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3182DB">
      <w:pPr>
        <w:shd w:val="clear" w:fill="000000"/>
        <w:wordWrap w:val="0"/>
        <w:spacing w:line="720" w:lineRule="auto"/>
        <w:rPr>
          <w:rFonts w:ascii="微软雅黑" w:hAnsi="微软雅黑" w:eastAsia="微软雅黑" w:cs="微软雅黑"/>
          <w:sz w:val="32"/>
          <w:szCs w:val="40"/>
        </w:rPr>
        <w:sectPr>
          <w:pgSz w:w="11906" w:h="16838"/>
          <w:pgMar w:top="1440" w:right="1800" w:bottom="1440" w:left="1800" w:header="851" w:footer="992" w:gutter="0"/>
          <w:cols w:space="425" w:num="1"/>
          <w:docGrid w:type="lines" w:linePitch="312" w:charSpace="0"/>
        </w:sectPr>
      </w:pPr>
      <w:r>
        <w:rPr>
          <w:sz w:val="56"/>
        </w:rPr>
        <mc:AlternateContent>
          <mc:Choice Requires="wps">
            <w:drawing>
              <wp:anchor distT="0" distB="0" distL="114300" distR="114300" simplePos="0" relativeHeight="251661312" behindDoc="0" locked="0" layoutInCell="1" allowOverlap="1">
                <wp:simplePos x="0" y="0"/>
                <wp:positionH relativeFrom="column">
                  <wp:posOffset>3039110</wp:posOffset>
                </wp:positionH>
                <wp:positionV relativeFrom="paragraph">
                  <wp:posOffset>-273685</wp:posOffset>
                </wp:positionV>
                <wp:extent cx="3201035" cy="1828800"/>
                <wp:effectExtent l="0" t="0" r="18415" b="0"/>
                <wp:wrapSquare wrapText="bothSides"/>
                <wp:docPr id="2" name="文本框 2"/>
                <wp:cNvGraphicFramePr/>
                <a:graphic xmlns:a="http://schemas.openxmlformats.org/drawingml/2006/main">
                  <a:graphicData uri="http://schemas.microsoft.com/office/word/2010/wordprocessingShape">
                    <wps:wsp>
                      <wps:cNvSpPr txBox="1"/>
                      <wps:spPr>
                        <a:xfrm>
                          <a:off x="0" y="0"/>
                          <a:ext cx="3201035" cy="18288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D2C8538">
                            <w:pPr>
                              <w:spacing w:line="720" w:lineRule="auto"/>
                              <w:ind w:firstLine="5720" w:firstLineChars="1100"/>
                              <w:jc w:val="center"/>
                              <w:rPr>
                                <w:rFonts w:ascii="微软雅黑" w:hAnsi="微软雅黑" w:eastAsia="微软雅黑" w:cs="微软雅黑"/>
                                <w:sz w:val="52"/>
                                <w:szCs w:val="72"/>
                              </w:rPr>
                            </w:pPr>
                            <w:r>
                              <w:rPr>
                                <w:rFonts w:hint="eastAsia" w:ascii="微软雅黑" w:hAnsi="微软雅黑" w:eastAsia="微软雅黑" w:cs="微软雅黑"/>
                                <w:sz w:val="52"/>
                                <w:szCs w:val="72"/>
                              </w:rPr>
                              <w:t>新护理专业</w:t>
                            </w:r>
                          </w:p>
                          <w:p w14:paraId="0EA6E67D">
                            <w:pPr>
                              <w:spacing w:line="720" w:lineRule="auto"/>
                              <w:jc w:val="center"/>
                              <w:rPr>
                                <w:rFonts w:ascii="微软雅黑" w:hAnsi="微软雅黑" w:eastAsia="微软雅黑" w:cs="微软雅黑"/>
                                <w:sz w:val="52"/>
                                <w:szCs w:val="72"/>
                              </w:rPr>
                            </w:pPr>
                            <w:r>
                              <w:rPr>
                                <w:rFonts w:hint="eastAsia" w:ascii="微软雅黑" w:hAnsi="微软雅黑" w:eastAsia="微软雅黑" w:cs="微软雅黑"/>
                                <w:sz w:val="52"/>
                                <w:szCs w:val="72"/>
                              </w:rPr>
                              <w:t>（口腔护理方向</w:t>
                            </w:r>
                            <w:r>
                              <w:rPr>
                                <w:rFonts w:hint="eastAsia" w:ascii="微软雅黑" w:hAnsi="微软雅黑" w:eastAsia="微软雅黑" w:cs="微软雅黑"/>
                                <w:sz w:val="52"/>
                                <w:szCs w:val="72"/>
                                <w:lang w:val="en-US" w:eastAsia="zh-CN"/>
                              </w:rPr>
                              <w:t>1+1+1</w:t>
                            </w:r>
                            <w:r>
                              <w:rPr>
                                <w:rFonts w:hint="eastAsia" w:ascii="微软雅黑" w:hAnsi="微软雅黑" w:eastAsia="微软雅黑" w:cs="微软雅黑"/>
                                <w:sz w:val="52"/>
                                <w:szCs w:val="72"/>
                              </w:rPr>
                              <w:t>）</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239.3pt;margin-top:-21.55pt;height:144pt;width:252.05pt;mso-wrap-distance-bottom:0pt;mso-wrap-distance-left:9pt;mso-wrap-distance-right:9pt;mso-wrap-distance-top:0pt;z-index:251661312;mso-width-relative:page;mso-height-relative:page;" fillcolor="#FFFFFF [3201]" filled="t" stroked="f" coordsize="21600,21600" o:gfxdata="UEsDBAoAAAAAAIdO4kAAAAAAAAAAAAAAAAAEAAAAZHJzL1BLAwQUAAAACACHTuJAEa25QtoAAAAL&#10;AQAADwAAAGRycy9kb3ducmV2LnhtbE2PsU7DMBRFdyT+wXpIbK2TYOI0jdMBiQWxNIDK+Bq7SSC2&#10;I9tN2r/HTDA+3aN7z6t2Fz2SWTk/WCMgXSdAlGmtHEwn4P3teVUA8QGNxNEaJeCqPOzq25sKS2kX&#10;s1dzEzoSS4wvUUAfwlRS6tteafRrOykTs5N1GkM8XUelwyWW65FmSZJTjYOJCz1O6qlX7Xdz1gL8&#10;vCyHR/bxiS/769ch55y/Nk6I+7s02QIJ6hL+YPjVj+pQR6ejPRvpySiA8SKPqIAVe0iBRGJTZBzI&#10;UUDG2AZoXdH/P9Q/UEsDBBQAAAAIAIdO4kDzio1OUQIAAJAEAAAOAAAAZHJzL2Uyb0RvYy54bWyt&#10;VM1uEzEQviPxDpbvdJP0hxB1U4VWQUgVrVQQZ8frza5ke4ztZLc8ALwBJy7cea4+B5+9SVt+Dj2Q&#10;gzPjGc/M983Mnp71RrOt8qElW/LxwYgzZSVVrV2X/MP75YspZyEKWwlNVpX8VgV+Nn/+7LRzMzWh&#10;hnSlPEMQG2adK3kTo5sVRZCNMiIckFMWxpq8ERGqXxeVFx2iG11MRqOToiNfOU9ShYDbi8HIdxH9&#10;UwJSXbdSXZDcGGXjENUrLSIghaZ1gc9ztXWtZLyq66Ai0yUH0phPJIG8SmcxPxWztReuaeWuBPGU&#10;Ev7AZERrkfQ+1IWIgm18+1co00pPgep4IMkUA5DMCFCMR39wc9MIpzIWUB3cPenh/4WV77bXnrVV&#10;ySecWWHQ8LtvX+++/7z78YVNEj2dCzN43Tj4xf419Ria/X3AZULd196kf+BhsIPc23tyVR+ZxOVh&#10;Anh4zJmEbTydTKejTH/x8Nz5EN8oMiwJJffoXiZVbC9DRClw3bukbIF0Wy1brbPi16tz7dlWoNPL&#10;/EtV4slvbtqyruQnh8ejHNlSej/4aQv3hHZAlaTYr/odBSuqbsGAp2GEgpPLFlVeihCvhcfMADS2&#10;Kl7hqDUhCe0kzhryn/91n/zRSlg56zCDJQ+fNsIrzvRbiya/Gh8dpaHNytHxywkU/9iyemyxG3NO&#10;AD/G/jqZxeQf9V6sPZmPWL5FygqTsBK5Sx734nkcNgPLK9VikZ0wpk7ES3vjZAqdqXaLTQRxuSWJ&#10;poGbHXsY1Ez7bqnSJjzWs9fDh2T+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BGtuULaAAAACwEA&#10;AA8AAAAAAAAAAQAgAAAAIgAAAGRycy9kb3ducmV2LnhtbFBLAQIUABQAAAAIAIdO4kDzio1OUQIA&#10;AJAEAAAOAAAAAAAAAAEAIAAAACkBAABkcnMvZTJvRG9jLnhtbFBLBQYAAAAABgAGAFkBAADsBQAA&#10;AAA=&#10;">
                <v:fill on="t" focussize="0,0"/>
                <v:stroke on="f" weight="0.5pt"/>
                <v:imagedata o:title=""/>
                <o:lock v:ext="edit" aspectratio="f"/>
                <v:textbox style="mso-fit-shape-to-text:t;">
                  <w:txbxContent>
                    <w:p w14:paraId="3D2C8538">
                      <w:pPr>
                        <w:spacing w:line="720" w:lineRule="auto"/>
                        <w:ind w:firstLine="5720" w:firstLineChars="1100"/>
                        <w:jc w:val="center"/>
                        <w:rPr>
                          <w:rFonts w:ascii="微软雅黑" w:hAnsi="微软雅黑" w:eastAsia="微软雅黑" w:cs="微软雅黑"/>
                          <w:sz w:val="52"/>
                          <w:szCs w:val="72"/>
                        </w:rPr>
                      </w:pPr>
                      <w:r>
                        <w:rPr>
                          <w:rFonts w:hint="eastAsia" w:ascii="微软雅黑" w:hAnsi="微软雅黑" w:eastAsia="微软雅黑" w:cs="微软雅黑"/>
                          <w:sz w:val="52"/>
                          <w:szCs w:val="72"/>
                        </w:rPr>
                        <w:t>新护理专业</w:t>
                      </w:r>
                    </w:p>
                    <w:p w14:paraId="0EA6E67D">
                      <w:pPr>
                        <w:spacing w:line="720" w:lineRule="auto"/>
                        <w:jc w:val="center"/>
                        <w:rPr>
                          <w:rFonts w:ascii="微软雅黑" w:hAnsi="微软雅黑" w:eastAsia="微软雅黑" w:cs="微软雅黑"/>
                          <w:sz w:val="52"/>
                          <w:szCs w:val="72"/>
                        </w:rPr>
                      </w:pPr>
                      <w:r>
                        <w:rPr>
                          <w:rFonts w:hint="eastAsia" w:ascii="微软雅黑" w:hAnsi="微软雅黑" w:eastAsia="微软雅黑" w:cs="微软雅黑"/>
                          <w:sz w:val="52"/>
                          <w:szCs w:val="72"/>
                        </w:rPr>
                        <w:t>（口腔护理方向</w:t>
                      </w:r>
                      <w:r>
                        <w:rPr>
                          <w:rFonts w:hint="eastAsia" w:ascii="微软雅黑" w:hAnsi="微软雅黑" w:eastAsia="微软雅黑" w:cs="微软雅黑"/>
                          <w:sz w:val="52"/>
                          <w:szCs w:val="72"/>
                          <w:lang w:val="en-US" w:eastAsia="zh-CN"/>
                        </w:rPr>
                        <w:t>1+1+1</w:t>
                      </w:r>
                      <w:r>
                        <w:rPr>
                          <w:rFonts w:hint="eastAsia" w:ascii="微软雅黑" w:hAnsi="微软雅黑" w:eastAsia="微软雅黑" w:cs="微软雅黑"/>
                          <w:sz w:val="52"/>
                          <w:szCs w:val="72"/>
                        </w:rPr>
                        <w:t>）</w:t>
                      </w:r>
                    </w:p>
                  </w:txbxContent>
                </v:textbox>
                <w10:wrap type="square"/>
              </v:shape>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-517525</wp:posOffset>
                </wp:positionH>
                <wp:positionV relativeFrom="paragraph">
                  <wp:posOffset>-208280</wp:posOffset>
                </wp:positionV>
                <wp:extent cx="3800475" cy="1076325"/>
                <wp:effectExtent l="0" t="0" r="9525" b="9525"/>
                <wp:wrapNone/>
                <wp:docPr id="80" name="矩形 80"/>
                <wp:cNvGraphicFramePr/>
                <a:graphic xmlns:a="http://schemas.openxmlformats.org/drawingml/2006/main">
                  <a:graphicData uri="http://schemas.microsoft.com/office/word/2010/wordprocessingShape">
                    <wps:wsp>
                      <wps:cNvSpPr/>
                      <wps:spPr>
                        <a:xfrm>
                          <a:off x="625475" y="706120"/>
                          <a:ext cx="3800475" cy="1076325"/>
                        </a:xfrm>
                        <a:prstGeom prst="rect">
                          <a:avLst/>
                        </a:prstGeom>
                        <a:solidFill>
                          <a:schemeClr val="bg1"/>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0.75pt;margin-top:-16.4pt;height:84.75pt;width:299.25pt;z-index:251670528;v-text-anchor:middle;mso-width-relative:page;mso-height-relative:page;" fillcolor="#FFFFFF [3212]" filled="t" stroked="f" coordsize="21600,21600" o:gfxdata="UEsDBAoAAAAAAIdO4kAAAAAAAAAAAAAAAAAEAAAAZHJzL1BLAwQUAAAACACHTuJAxuKM59oAAAAL&#10;AQAADwAAAGRycy9kb3ducmV2LnhtbE2PPW+DMBCG90r9D9ZV6pYYgggRxWSI1IGhUptk6OhgFyj4&#10;jGzzkX/f69Rud7pH771PcVzNwGbtfGdRQLyNgGmsreqwEXC9vG4OwHyQqORgUQu4aw/H8vGhkLmy&#10;C37o+RwaRiHocymgDWHMOfd1q430WztqpNuXdUYGWl3DlZMLhZuB76Joz43skD60ctSnVtf9eTIC&#10;+qoy05rWc/X+ln0nbrn3l8+TEM9PcfQCLOg1/MHwW5+qQ0mdbnZC5dkgYHOIU0JpSHbkQEQaZ2R3&#10;IzTZZ8DLgv93KH8AUEsDBBQAAAAIAIdO4kBgJV3kdAIAANgEAAAOAAAAZHJzL2Uyb0RvYy54bWyt&#10;VEtuFDEQ3SNxB8t70j2T+YRWeqJRRoOQIogUEGuP2z1tyT9szydcBokdh+A4iGvw7O58CCyyoBfu&#10;KlfpPddzlc8vjlqRvfBBWlPT0UlJiTDcNtJsa/rxw/rVGSUhMtMwZY2o6a0I9GLx8sX5wVVibDur&#10;GuEJQEyoDq6mXYyuKorAO6FZOLFOGARb6zWLcP22aDw7AF2rYlyWs+JgfeO85SIE7K76IB0Q/XMA&#10;bdtKLlaW77QwsUf1QrGIkkInXaCLfNq2FTy+b9sgIlE1RaUxryCBvUlrsThn1dYz10k+HIE95whP&#10;atJMGpDeQ61YZGTn5V9QWnJvg23jCbe66AvJiqCKUflEm5uOOZFrgdTB3Yse/h8sf7e/9kQ2NT2D&#10;JIZp3Pivr99//vhGsAF1Di5USLpx137wAsxU6rH1Ov1RBDnWdDaeTuZTSm5rOi9no/GgrThGwhE+&#10;PSvLHOdIGJXz2el4mvCLByDnQ3wjrCbJqKnH5WVN2f4qxD71LiXxBqtks5ZKZcdvN5fKkz3DRa/z&#10;N6D/kaYMOYB+PC9RLWdo3xZtA1M7SBDMlhKmtpgLHn3mNjYxgJxViXvFQtdzZNhEwSotIyZCSZ1E&#10;TN/ArAzKS/r1iiVrY5tb6O1t34jB8bUE7BUL8Zp5dB6OhdmM77G0yuKsdrAo6az/8q/9lI+GQJSS&#10;AzoZdXzeMS8oUW8NWuX1aDIBbMzOZDrHzRD/OLJ5HDE7fWmh4QivgOPZTPlR3Zmtt/oTRniZWBFi&#10;hoO7V2xwLmM/YXgEuFgucxra3bF4ZW4cT+BJN2OXu2hbme/2QZ1BNDR87o5hONNEPfZz1sODtPg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xuKM59oAAAALAQAADwAAAAAAAAABACAAAAAiAAAAZHJz&#10;L2Rvd25yZXYueG1sUEsBAhQAFAAAAAgAh07iQGAlXeR0AgAA2AQAAA4AAAAAAAAAAQAgAAAAKQEA&#10;AGRycy9lMm9Eb2MueG1sUEsFBgAAAAAGAAYAWQEAAA8GAAAAAA==&#10;">
                <v:fill on="t" focussize="0,0"/>
                <v:stroke on="f" weight="1pt" miterlimit="8" joinstyle="miter"/>
                <v:imagedata o:title=""/>
                <o:lock v:ext="edit" aspectratio="f"/>
              </v:rect>
            </w:pict>
          </mc:Fallback>
        </mc:AlternateContent>
      </w:r>
      <w:r>
        <w:rPr>
          <w:rFonts w:hint="eastAsia" w:eastAsia="宋体"/>
        </w:rPr>
        <w:drawing>
          <wp:anchor distT="0" distB="0" distL="114300" distR="114300" simplePos="0" relativeHeight="251660288" behindDoc="1" locked="0" layoutInCell="1" allowOverlap="1">
            <wp:simplePos x="0" y="0"/>
            <wp:positionH relativeFrom="column">
              <wp:posOffset>-1216025</wp:posOffset>
            </wp:positionH>
            <wp:positionV relativeFrom="paragraph">
              <wp:posOffset>-993775</wp:posOffset>
            </wp:positionV>
            <wp:extent cx="7624445" cy="10784840"/>
            <wp:effectExtent l="0" t="0" r="14605" b="16510"/>
            <wp:wrapNone/>
            <wp:docPr id="1" name="图片 1" descr="ca21d08fadfae6052d9675e427b5a2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a21d08fadfae6052d9675e427b5a2f8"/>
                    <pic:cNvPicPr>
                      <a:picLocks noChangeAspect="1"/>
                    </pic:cNvPicPr>
                  </pic:nvPicPr>
                  <pic:blipFill>
                    <a:blip r:embed="rId24"/>
                    <a:stretch>
                      <a:fillRect/>
                    </a:stretch>
                  </pic:blipFill>
                  <pic:spPr>
                    <a:xfrm>
                      <a:off x="0" y="0"/>
                      <a:ext cx="7624445" cy="10784840"/>
                    </a:xfrm>
                    <a:prstGeom prst="rect">
                      <a:avLst/>
                    </a:prstGeom>
                    <a:noFill/>
                    <a:ln>
                      <a:noFill/>
                    </a:ln>
                  </pic:spPr>
                </pic:pic>
              </a:graphicData>
            </a:graphic>
          </wp:anchor>
        </w:drawing>
      </w:r>
      <w:r>
        <w:rPr>
          <w:sz w:val="56"/>
        </w:rPr>
        <mc:AlternateContent>
          <mc:Choice Requires="wps">
            <w:drawing>
              <wp:anchor distT="0" distB="0" distL="114300" distR="114300" simplePos="0" relativeHeight="251669504" behindDoc="0" locked="0" layoutInCell="1" allowOverlap="1">
                <wp:simplePos x="0" y="0"/>
                <wp:positionH relativeFrom="column">
                  <wp:posOffset>-165100</wp:posOffset>
                </wp:positionH>
                <wp:positionV relativeFrom="paragraph">
                  <wp:posOffset>-93980</wp:posOffset>
                </wp:positionV>
                <wp:extent cx="3390900" cy="1000125"/>
                <wp:effectExtent l="0" t="0" r="0" b="0"/>
                <wp:wrapNone/>
                <wp:docPr id="79" name="矩形 79"/>
                <wp:cNvGraphicFramePr/>
                <a:graphic xmlns:a="http://schemas.openxmlformats.org/drawingml/2006/main">
                  <a:graphicData uri="http://schemas.microsoft.com/office/word/2010/wordprocessingShape">
                    <wps:wsp>
                      <wps:cNvSpPr/>
                      <wps:spPr>
                        <a:xfrm>
                          <a:off x="977900" y="820420"/>
                          <a:ext cx="3390900" cy="1000125"/>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pt;margin-top:-7.4pt;height:78.75pt;width:267pt;z-index:251669504;v-text-anchor:middle;mso-width-relative:page;mso-height-relative:page;" filled="f" stroked="f" coordsize="21600,21600" o:gfxdata="UEsDBAoAAAAAAIdO4kAAAAAAAAAAAAAAAAAEAAAAZHJzL1BLAwQUAAAACACHTuJA6LwWHtgAAAAL&#10;AQAADwAAAGRycy9kb3ducmV2LnhtbE2PwU7DMBBE70j8g7VI3Fo7USlRGqcSSAihHhAF7o7tJlHj&#10;dWQ7Sfv3LCe47e6MZt9U+4sb2GxD7D1KyNYCmEXtTY+thK/Pl1UBLCaFRg0erYSrjbCvb28qVRq/&#10;4Iedj6llFIKxVBK6lMaS86g761Rc+9EiaScfnEq0hpaboBYKdwPPhdhyp3qkD50a7XNn9fk4OQnf&#10;/vS0ON3g23x976fXQ9C6OEh5f5eJHbBkL+nPDL/4hA41MTV+QhPZIGGVb6lLoiHbUAdyPIiCLg1Z&#10;N/kj8Lri/zvUP1BLAwQUAAAACACHTuJAwYu88mICAACvBAAADgAAAGRycy9lMm9Eb2MueG1srVTN&#10;bhMxEL4j8Q6W72Q3aUqaqJsqahSEVNFKBXF2vXbWkv+wnWzKyyBx4yF4HMRr8Hl320aFQw9cnBnP&#10;5PPMN9/s+cXBaLIXISpnKzoelZQIy12t7Lainz5u3pxREhOzNdPOiorei0gvlq9fnbd+ISaucboW&#10;gQDExkXrK9qk5BdFEXkjDIsj54VFULpgWIIbtkUdWAt0o4tJWb4tWhdqHxwXMeJ23QfpgBheAuik&#10;VFysHd8ZYVOPGoRmCS3FRvlIl121UgqerqWMIhFdUXSauhOPwL7LZ7E8Z4ttYL5RfCiBvaSEZz0Z&#10;piwefYRas8TILqi/oIziwUUn04g7U/SNdIygi3H5jJvbhnnR9QKqo38kPf4/WP5hfxOIqis6m1Ni&#10;mcHEf3/78evnd4ILsNP6uEDSrb8Jgxdh5lYPMpj8iybIoaLz2Wxegtb7ip5Nyulk4FYcEuEIn5zM&#10;yy7OkTAuy3I8Oc34xROQDzG9E86QbFQ0YHgdp2x/FVOf+pCS37Vuo7TGPVtoS1qgTma5AM6gSgk1&#10;wDQenUW7pYTpLeTOU+ggj/6bIdcsNmTPoJHotKp7VRiVIHStDBpCvYDua9AWVWdaeiKydefqe9AY&#10;XK+v6PlGAfaKxXTDAgSFsrBy6RqH1A61usGipHHh67/ucz7mjCglLQSK2r7sWBCU6PcWCpiPp1PA&#10;ps6Zns5AOAnHkbvjiN2ZS4f+xlhuzzsz5yf9YMrgzGds5iq/ihCzHG/3jA3OZeoXB7vNxWrVpUHF&#10;nqUre+t5Bu/nstolJ1U3sid2BtKg427ow87lRTn2u6yn78zy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Oi8Fh7YAAAACwEAAA8AAAAAAAAAAQAgAAAAIgAAAGRycy9kb3ducmV2LnhtbFBLAQIUABQA&#10;AAAIAIdO4kDBi7zyYgIAAK8EAAAOAAAAAAAAAAEAIAAAACcBAABkcnMvZTJvRG9jLnhtbFBLBQYA&#10;AAAABgAGAFkBAAD7BQAAAAA=&#10;">
                <v:fill on="f" focussize="0,0"/>
                <v:stroke on="f" weight="1pt" miterlimit="8" joinstyle="miter"/>
                <v:imagedata o:title=""/>
                <o:lock v:ext="edit" aspectratio="f"/>
              </v:rect>
            </w:pict>
          </mc:Fallback>
        </mc:AlternateContent>
      </w:r>
      <w:r>
        <w:rPr>
          <w:sz w:val="32"/>
        </w:rPr>
        <mc:AlternateContent>
          <mc:Choice Requires="wps">
            <w:drawing>
              <wp:anchor distT="0" distB="0" distL="114300" distR="114300" simplePos="0" relativeHeight="251662336" behindDoc="0" locked="0" layoutInCell="1" allowOverlap="1">
                <wp:simplePos x="0" y="0"/>
                <wp:positionH relativeFrom="column">
                  <wp:posOffset>4502150</wp:posOffset>
                </wp:positionH>
                <wp:positionV relativeFrom="paragraph">
                  <wp:posOffset>3756660</wp:posOffset>
                </wp:positionV>
                <wp:extent cx="1651000" cy="563245"/>
                <wp:effectExtent l="0" t="0" r="6350" b="8255"/>
                <wp:wrapNone/>
                <wp:docPr id="5" name="文本框 5"/>
                <wp:cNvGraphicFramePr/>
                <a:graphic xmlns:a="http://schemas.openxmlformats.org/drawingml/2006/main">
                  <a:graphicData uri="http://schemas.microsoft.com/office/word/2010/wordprocessingShape">
                    <wps:wsp>
                      <wps:cNvSpPr txBox="1"/>
                      <wps:spPr>
                        <a:xfrm>
                          <a:off x="0" y="0"/>
                          <a:ext cx="1651000" cy="56324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5F486D7">
                            <w:pPr>
                              <w:rPr>
                                <w:b/>
                                <w:bCs/>
                                <w:sz w:val="32"/>
                                <w:szCs w:val="40"/>
                              </w:rPr>
                            </w:pPr>
                            <w:r>
                              <w:rPr>
                                <w:rFonts w:hint="eastAsia"/>
                                <w:b/>
                                <w:bCs/>
                                <w:sz w:val="32"/>
                                <w:szCs w:val="40"/>
                              </w:rPr>
                              <w:t>（</w:t>
                            </w:r>
                            <w:r>
                              <w:rPr>
                                <w:rFonts w:hint="eastAsia" w:ascii="等线 Light" w:hAnsi="等线 Light" w:eastAsia="等线 Light"/>
                                <w:b/>
                                <w:bCs/>
                                <w:sz w:val="32"/>
                                <w:szCs w:val="40"/>
                              </w:rPr>
                              <w:t>2024年</w:t>
                            </w:r>
                            <w:r>
                              <w:rPr>
                                <w:rFonts w:hint="eastAsia"/>
                                <w:b/>
                                <w:bCs/>
                                <w:sz w:val="32"/>
                                <w:szCs w:val="40"/>
                              </w:rPr>
                              <w:t>）专科</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4.5pt;margin-top:295.8pt;height:44.35pt;width:130pt;z-index:251662336;mso-width-relative:page;mso-height-relative:page;" fillcolor="#FFFFFF [3201]" filled="t" stroked="f" coordsize="21600,21600" o:gfxdata="UEsDBAoAAAAAAIdO4kAAAAAAAAAAAAAAAAAEAAAAZHJzL1BLAwQUAAAACACHTuJApC8mKNYAAAAL&#10;AQAADwAAAGRycy9kb3ducmV2LnhtbE2PO0/EMBCEeyT+g7VIdJwdHuESsrkCiRaJe9W+eIkj7HUU&#10;+56/Hl8F5eyMZr9pFifvxIGmOARGKGYKBHEXzMA9wnr18TAHEZNmo11gQjhThEV7e9Po2oQjf9Fh&#10;mXqRSzjWGsGmNNZSxs6S13EWRuLsfYfJ65Tl1Esz6WMu904+KlVKrwfOH6we6d1S97Pce4Rt7y/b&#10;TTFO1nj3zJ+X82odBsT7u0K9gUh0Sn9huOJndGgz0y7s2UThEF5VlbckhJeqKEHkRFVeLzuEcq6e&#10;QLaN/L+h/QVQSwMEFAAAAAgAh07iQPv4aOBQAgAAjwQAAA4AAABkcnMvZTJvRG9jLnhtbK1UwW4T&#10;MRC9I/EPlu90N2kSIOqmCq2CkCpaKSDOjtfOWrI9xnayWz4A/oATF+58V76DsXfTlsKhB3Jwxp7x&#10;m3nPM3t23hlN9sIHBbaio5OSEmE51MpuK/rxw+rFK0pCZLZmGqyo6K0I9Hzx/NlZ6+ZiDA3oWniC&#10;IDbMW1fRJkY3L4rAG2FYOAEnLDoleMMibv22qD1rEd3oYlyWs6IFXzsPXISAp5e9kw6I/imAIKXi&#10;4hL4zggbe1QvNItIKTTKBbrI1UopeLyWMohIdEWRacwrJkF7k9ZiccbmW89co/hQAntKCY84GaYs&#10;Jr2DumSRkZ1Xf0EZxT0EkPGEgyl6IlkRZDEqH2mzbpgTmQtKHdyd6OH/wfL3+xtPVF3RKSWWGXzw&#10;w/dvhx+/Dj+/kmmSp3VhjlFrh3GxewMdNs3xPOBhYt1Jb9I/8iHoR3Fv78QVXSQ8XZpNR2WJLo6+&#10;6ex0PMnwxf1t50N8K8CQZFTU4+NlTdn+KkSsBEOPISlZAK3qldI6b/x2c6E92TN86FX+pSLxyh9h&#10;2pK2orPTaZmRLaT7fZy2GJ7I9qSSFbtNNyiwgfoWBfDQd1BwfKWwyisW4g3z2DJIDIcqXuMiNWAS&#10;GCxKGvBf/nWe4vEl0UtJiy1Y0fB5x7ygRL+z+MavR5MJwsa8mUxfjnHjH3o2Dz12Zy4AyY9wfB3P&#10;ZoqP+mhKD+YTzt4yZUUXsxxzVzQezYvYDwbOLhfLZQ7CLnUsXtm14wk6SW1huYsgVX6SJFOvzaAe&#10;9mmWfZipNAgP9znq/juy+A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kLyYo1gAAAAsBAAAPAAAA&#10;AAAAAAEAIAAAACIAAABkcnMvZG93bnJldi54bWxQSwECFAAUAAAACACHTuJA+/ho4FACAACPBAAA&#10;DgAAAAAAAAABACAAAAAlAQAAZHJzL2Uyb0RvYy54bWxQSwUGAAAAAAYABgBZAQAA5wUAAAAA&#10;">
                <v:fill on="t" focussize="0,0"/>
                <v:stroke on="f" weight="0.5pt"/>
                <v:imagedata o:title=""/>
                <o:lock v:ext="edit" aspectratio="f"/>
                <v:textbox>
                  <w:txbxContent>
                    <w:p w14:paraId="65F486D7">
                      <w:pPr>
                        <w:rPr>
                          <w:b/>
                          <w:bCs/>
                          <w:sz w:val="32"/>
                          <w:szCs w:val="40"/>
                        </w:rPr>
                      </w:pPr>
                      <w:r>
                        <w:rPr>
                          <w:rFonts w:hint="eastAsia"/>
                          <w:b/>
                          <w:bCs/>
                          <w:sz w:val="32"/>
                          <w:szCs w:val="40"/>
                        </w:rPr>
                        <w:t>（</w:t>
                      </w:r>
                      <w:r>
                        <w:rPr>
                          <w:rFonts w:hint="eastAsia" w:ascii="等线 Light" w:hAnsi="等线 Light" w:eastAsia="等线 Light"/>
                          <w:b/>
                          <w:bCs/>
                          <w:sz w:val="32"/>
                          <w:szCs w:val="40"/>
                        </w:rPr>
                        <w:t>2024年</w:t>
                      </w:r>
                      <w:r>
                        <w:rPr>
                          <w:rFonts w:hint="eastAsia"/>
                          <w:b/>
                          <w:bCs/>
                          <w:sz w:val="32"/>
                          <w:szCs w:val="40"/>
                        </w:rPr>
                        <w:t>）专科</w:t>
                      </w:r>
                    </w:p>
                  </w:txbxContent>
                </v:textbox>
              </v:shape>
            </w:pict>
          </mc:Fallback>
        </mc:AlternateContent>
      </w:r>
      <w:r>
        <w:rPr>
          <w:rFonts w:hint="eastAsia" w:ascii="微软雅黑" w:hAnsi="微软雅黑" w:eastAsia="微软雅黑" w:cs="微软雅黑"/>
          <w:sz w:val="32"/>
          <w:szCs w:val="40"/>
        </w:rPr>
        <w:t xml:space="preserve"> </w:t>
      </w:r>
    </w:p>
    <w:p w14:paraId="4B2093FB">
      <w:pPr>
        <w:pStyle w:val="2"/>
        <w:ind w:firstLine="0" w:firstLineChars="0"/>
      </w:pPr>
    </w:p>
    <w:p w14:paraId="106CCA7A">
      <w:pPr>
        <w:spacing w:before="10" w:after="120" w:afterLines="50" w:line="360" w:lineRule="auto"/>
        <w:jc w:val="center"/>
        <w:rPr>
          <w:rFonts w:ascii="Arial Unicode MS" w:hAnsi="Arial Unicode MS" w:eastAsia="Arial Unicode MS" w:cs="Arial Unicode MS"/>
          <w:b/>
          <w:bCs/>
          <w:spacing w:val="8"/>
          <w:sz w:val="44"/>
          <w:szCs w:val="44"/>
        </w:rPr>
      </w:pPr>
      <w:r>
        <w:rPr>
          <w:rFonts w:hint="eastAsia" w:ascii="Arial Unicode MS" w:hAnsi="Arial Unicode MS" w:eastAsia="Arial Unicode MS" w:cs="Arial Unicode MS"/>
          <w:b/>
          <w:bCs/>
          <w:spacing w:val="8"/>
          <w:sz w:val="44"/>
          <w:szCs w:val="44"/>
        </w:rPr>
        <w:t>兴安职业技术学院</w:t>
      </w:r>
    </w:p>
    <w:p w14:paraId="6BB2E10E">
      <w:pPr>
        <w:spacing w:before="10" w:after="120" w:afterLines="50" w:line="360" w:lineRule="auto"/>
        <w:jc w:val="center"/>
        <w:outlineLvl w:val="0"/>
        <w:rPr>
          <w:rFonts w:ascii="Arial Unicode MS" w:hAnsi="Arial Unicode MS" w:eastAsia="Arial Unicode MS" w:cs="Arial Unicode MS"/>
          <w:b/>
          <w:bCs/>
          <w:spacing w:val="8"/>
          <w:sz w:val="44"/>
          <w:szCs w:val="44"/>
        </w:rPr>
      </w:pPr>
      <w:bookmarkStart w:id="0" w:name="_Toc22116"/>
      <w:r>
        <w:rPr>
          <w:rFonts w:hint="eastAsia" w:ascii="Arial Unicode MS" w:hAnsi="Arial Unicode MS" w:eastAsia="Arial Unicode MS" w:cs="Arial Unicode MS"/>
          <w:b/>
          <w:bCs/>
          <w:spacing w:val="8"/>
          <w:sz w:val="44"/>
          <w:szCs w:val="44"/>
        </w:rPr>
        <w:t>护理（口腔护理方向）专业人才培养方案</w:t>
      </w:r>
      <w:bookmarkEnd w:id="0"/>
    </w:p>
    <w:p w14:paraId="00049B23">
      <w:pPr>
        <w:spacing w:line="260" w:lineRule="auto"/>
        <w:rPr>
          <w:rFonts w:ascii="Arial"/>
          <w:sz w:val="24"/>
          <w:szCs w:val="32"/>
        </w:rPr>
      </w:pPr>
    </w:p>
    <w:p w14:paraId="020DA420">
      <w:pPr>
        <w:spacing w:line="260" w:lineRule="auto"/>
        <w:rPr>
          <w:rFonts w:ascii="Arial"/>
          <w:sz w:val="24"/>
          <w:szCs w:val="32"/>
        </w:rPr>
      </w:pPr>
    </w:p>
    <w:p w14:paraId="55DD45D1">
      <w:pPr>
        <w:spacing w:line="260" w:lineRule="auto"/>
        <w:rPr>
          <w:rFonts w:ascii="Arial"/>
          <w:sz w:val="24"/>
          <w:szCs w:val="32"/>
        </w:rPr>
      </w:pPr>
    </w:p>
    <w:p w14:paraId="2B155499">
      <w:pPr>
        <w:spacing w:line="260" w:lineRule="auto"/>
        <w:rPr>
          <w:rFonts w:ascii="Arial"/>
        </w:rPr>
      </w:pPr>
    </w:p>
    <w:p w14:paraId="5299C349">
      <w:pPr>
        <w:spacing w:line="260" w:lineRule="auto"/>
        <w:rPr>
          <w:rFonts w:ascii="Arial"/>
        </w:rPr>
      </w:pPr>
    </w:p>
    <w:p w14:paraId="7A1DEE35">
      <w:pPr>
        <w:spacing w:line="260" w:lineRule="auto"/>
        <w:rPr>
          <w:rFonts w:ascii="Arial"/>
        </w:rPr>
      </w:pPr>
    </w:p>
    <w:p w14:paraId="52980B80">
      <w:pPr>
        <w:spacing w:line="260" w:lineRule="auto"/>
        <w:rPr>
          <w:rFonts w:ascii="Arial"/>
        </w:rPr>
      </w:pPr>
    </w:p>
    <w:p w14:paraId="2BE05DC9">
      <w:pPr>
        <w:spacing w:line="260" w:lineRule="auto"/>
        <w:rPr>
          <w:rFonts w:ascii="Arial"/>
        </w:rPr>
      </w:pPr>
    </w:p>
    <w:p w14:paraId="3F741C42">
      <w:pPr>
        <w:spacing w:before="120" w:beforeLines="50" w:after="120" w:afterLines="50" w:line="360" w:lineRule="auto"/>
        <w:ind w:firstLine="1500" w:firstLineChars="500"/>
        <w:rPr>
          <w:rFonts w:ascii="宋体" w:hAnsi="宋体" w:eastAsia="宋体" w:cs="宋体"/>
          <w:sz w:val="30"/>
          <w:szCs w:val="30"/>
          <w:u w:val="single"/>
        </w:rPr>
      </w:pPr>
      <w:r>
        <w:rPr>
          <w:rFonts w:hint="eastAsia" w:ascii="宋体" w:hAnsi="宋体" w:eastAsia="宋体" w:cs="宋体"/>
          <w:sz w:val="30"/>
          <w:szCs w:val="30"/>
        </w:rPr>
        <w:t>专 业 名 称：</w:t>
      </w:r>
      <w:r>
        <w:rPr>
          <w:rFonts w:hint="eastAsia" w:ascii="宋体" w:hAnsi="宋体" w:eastAsia="宋体" w:cs="宋体"/>
          <w:sz w:val="30"/>
          <w:szCs w:val="30"/>
          <w:u w:val="single"/>
        </w:rPr>
        <w:t xml:space="preserve">  护理（口腔护理方向</w:t>
      </w:r>
      <w:r>
        <w:rPr>
          <w:rFonts w:hint="eastAsia" w:ascii="宋体" w:hAnsi="宋体" w:eastAsia="宋体" w:cs="宋体"/>
          <w:sz w:val="30"/>
          <w:szCs w:val="30"/>
          <w:u w:val="single"/>
          <w:lang w:val="en-US" w:eastAsia="zh-CN"/>
        </w:rPr>
        <w:t>1+1+1</w:t>
      </w:r>
      <w:r>
        <w:rPr>
          <w:rFonts w:hint="eastAsia" w:ascii="宋体" w:hAnsi="宋体" w:eastAsia="宋体" w:cs="宋体"/>
          <w:sz w:val="30"/>
          <w:szCs w:val="30"/>
          <w:u w:val="single"/>
        </w:rPr>
        <w:t>）</w:t>
      </w:r>
    </w:p>
    <w:p w14:paraId="274637DD">
      <w:pPr>
        <w:spacing w:before="120" w:beforeLines="50" w:after="120" w:afterLines="50" w:line="360" w:lineRule="auto"/>
        <w:ind w:firstLine="1500" w:firstLineChars="500"/>
        <w:rPr>
          <w:rFonts w:ascii="宋体" w:hAnsi="宋体" w:eastAsia="宋体" w:cs="宋体"/>
          <w:sz w:val="30"/>
          <w:szCs w:val="30"/>
          <w:u w:val="single"/>
        </w:rPr>
      </w:pPr>
      <w:r>
        <w:rPr>
          <w:rFonts w:hint="eastAsia" w:ascii="宋体" w:hAnsi="宋体" w:eastAsia="宋体" w:cs="宋体"/>
          <w:sz w:val="30"/>
          <w:szCs w:val="30"/>
        </w:rPr>
        <w:t>专 业 代 码：</w:t>
      </w:r>
      <w:r>
        <w:rPr>
          <w:rFonts w:hint="eastAsia" w:ascii="宋体" w:hAnsi="宋体" w:eastAsia="宋体" w:cs="宋体"/>
          <w:sz w:val="30"/>
          <w:szCs w:val="30"/>
          <w:u w:val="single"/>
        </w:rPr>
        <w:t xml:space="preserve">         520201         </w:t>
      </w:r>
      <w:r>
        <w:rPr>
          <w:rFonts w:hint="eastAsia" w:ascii="宋体" w:hAnsi="宋体" w:eastAsia="宋体" w:cs="宋体"/>
          <w:sz w:val="16"/>
          <w:szCs w:val="16"/>
          <w:u w:val="single"/>
        </w:rPr>
        <w:t xml:space="preserve"> </w:t>
      </w:r>
    </w:p>
    <w:p w14:paraId="721E3DDD">
      <w:pPr>
        <w:spacing w:before="120" w:beforeLines="50" w:after="120" w:afterLines="50" w:line="360" w:lineRule="auto"/>
        <w:ind w:firstLine="1500" w:firstLineChars="500"/>
        <w:rPr>
          <w:rFonts w:ascii="宋体" w:hAnsi="宋体" w:eastAsia="宋体" w:cs="宋体"/>
          <w:sz w:val="30"/>
          <w:szCs w:val="30"/>
          <w:u w:val="single"/>
        </w:rPr>
      </w:pPr>
      <w:r>
        <w:rPr>
          <w:rFonts w:hint="eastAsia" w:ascii="宋体" w:hAnsi="宋体" w:eastAsia="宋体" w:cs="宋体"/>
          <w:sz w:val="30"/>
          <w:szCs w:val="30"/>
        </w:rPr>
        <w:t>适 用 年 级：</w:t>
      </w:r>
      <w:r>
        <w:rPr>
          <w:rFonts w:hint="eastAsia" w:ascii="宋体" w:hAnsi="宋体" w:eastAsia="宋体" w:cs="宋体"/>
          <w:sz w:val="30"/>
          <w:szCs w:val="30"/>
          <w:u w:val="single"/>
        </w:rPr>
        <w:t xml:space="preserve">        2024级          </w:t>
      </w:r>
    </w:p>
    <w:p w14:paraId="57556894">
      <w:pPr>
        <w:spacing w:before="120" w:beforeLines="50" w:after="120" w:afterLines="50" w:line="360" w:lineRule="auto"/>
        <w:ind w:firstLine="1513" w:firstLineChars="440"/>
        <w:rPr>
          <w:rFonts w:ascii="宋体" w:hAnsi="宋体" w:eastAsia="宋体" w:cs="宋体"/>
          <w:sz w:val="30"/>
          <w:szCs w:val="30"/>
        </w:rPr>
      </w:pPr>
      <w:r>
        <w:rPr>
          <w:rFonts w:hint="eastAsia" w:ascii="宋体" w:hAnsi="宋体" w:eastAsia="宋体" w:cs="宋体"/>
          <w:spacing w:val="22"/>
          <w:sz w:val="30"/>
          <w:szCs w:val="30"/>
        </w:rPr>
        <w:t>教</w:t>
      </w:r>
      <w:r>
        <w:rPr>
          <w:rFonts w:hint="eastAsia" w:ascii="宋体" w:hAnsi="宋体" w:eastAsia="宋体" w:cs="宋体"/>
          <w:spacing w:val="22"/>
          <w:sz w:val="24"/>
        </w:rPr>
        <w:t xml:space="preserve">  </w:t>
      </w:r>
      <w:r>
        <w:rPr>
          <w:rFonts w:hint="eastAsia" w:ascii="宋体" w:hAnsi="宋体" w:eastAsia="宋体" w:cs="宋体"/>
          <w:spacing w:val="22"/>
          <w:sz w:val="30"/>
          <w:szCs w:val="30"/>
        </w:rPr>
        <w:t>学</w:t>
      </w:r>
      <w:r>
        <w:rPr>
          <w:rFonts w:hint="eastAsia" w:ascii="宋体" w:hAnsi="宋体" w:eastAsia="宋体" w:cs="宋体"/>
          <w:spacing w:val="22"/>
          <w:szCs w:val="21"/>
        </w:rPr>
        <w:t xml:space="preserve">  </w:t>
      </w:r>
      <w:r>
        <w:rPr>
          <w:rFonts w:hint="eastAsia" w:ascii="宋体" w:hAnsi="宋体" w:eastAsia="宋体" w:cs="宋体"/>
          <w:spacing w:val="22"/>
          <w:sz w:val="30"/>
          <w:szCs w:val="30"/>
        </w:rPr>
        <w:t>系</w:t>
      </w:r>
      <w:r>
        <w:rPr>
          <w:rFonts w:hint="eastAsia" w:ascii="宋体" w:hAnsi="宋体" w:eastAsia="宋体" w:cs="宋体"/>
          <w:spacing w:val="23"/>
          <w:sz w:val="30"/>
          <w:szCs w:val="30"/>
        </w:rPr>
        <w:t>：</w:t>
      </w:r>
      <w:r>
        <w:rPr>
          <w:rFonts w:hint="eastAsia" w:ascii="宋体" w:hAnsi="宋体" w:eastAsia="宋体" w:cs="宋体"/>
          <w:sz w:val="30"/>
          <w:szCs w:val="30"/>
          <w:u w:val="single"/>
        </w:rPr>
        <w:t xml:space="preserve">       医学健康系       </w:t>
      </w:r>
    </w:p>
    <w:p w14:paraId="16EF3AE4">
      <w:pPr>
        <w:spacing w:before="120" w:beforeLines="50" w:after="120" w:afterLines="50" w:line="360" w:lineRule="auto"/>
        <w:ind w:firstLine="1487" w:firstLineChars="430"/>
        <w:rPr>
          <w:rFonts w:ascii="宋体" w:hAnsi="宋体" w:eastAsia="宋体" w:cs="宋体"/>
          <w:sz w:val="30"/>
          <w:szCs w:val="30"/>
        </w:rPr>
      </w:pPr>
      <w:r>
        <w:rPr>
          <w:rFonts w:hint="eastAsia" w:ascii="宋体" w:hAnsi="宋体" w:eastAsia="宋体" w:cs="宋体"/>
          <w:spacing w:val="23"/>
          <w:sz w:val="30"/>
          <w:szCs w:val="30"/>
        </w:rPr>
        <w:t>专业负责人</w:t>
      </w:r>
      <w:r>
        <w:rPr>
          <w:rFonts w:hint="eastAsia" w:ascii="宋体" w:hAnsi="宋体" w:eastAsia="宋体" w:cs="宋体"/>
          <w:sz w:val="30"/>
          <w:szCs w:val="30"/>
        </w:rPr>
        <w:t>：</w:t>
      </w:r>
      <w:r>
        <w:rPr>
          <w:rFonts w:hint="eastAsia" w:ascii="宋体" w:hAnsi="宋体" w:eastAsia="宋体" w:cs="宋体"/>
          <w:sz w:val="30"/>
          <w:szCs w:val="30"/>
          <w:u w:val="single"/>
        </w:rPr>
        <w:t xml:space="preserve">         </w:t>
      </w:r>
      <w:r>
        <w:rPr>
          <w:rFonts w:hint="eastAsia" w:ascii="宋体" w:hAnsi="宋体" w:eastAsia="宋体" w:cs="宋体"/>
          <w:sz w:val="16"/>
          <w:szCs w:val="16"/>
          <w:u w:val="single"/>
        </w:rPr>
        <w:t xml:space="preserve"> </w:t>
      </w:r>
      <w:r>
        <w:rPr>
          <w:rFonts w:hint="eastAsia" w:ascii="宋体" w:hAnsi="宋体" w:eastAsia="宋体" w:cs="宋体"/>
          <w:sz w:val="30"/>
          <w:szCs w:val="30"/>
          <w:u w:val="single"/>
        </w:rPr>
        <w:t xml:space="preserve">桂兰          </w:t>
      </w:r>
    </w:p>
    <w:p w14:paraId="4A916299">
      <w:pPr>
        <w:spacing w:before="120" w:beforeLines="50" w:after="120" w:afterLines="50" w:line="360" w:lineRule="auto"/>
        <w:ind w:firstLine="1500" w:firstLineChars="500"/>
        <w:rPr>
          <w:rFonts w:ascii="宋体" w:hAnsi="宋体" w:eastAsia="宋体" w:cs="宋体"/>
          <w:sz w:val="30"/>
          <w:szCs w:val="30"/>
        </w:rPr>
      </w:pPr>
      <w:r>
        <w:rPr>
          <w:rFonts w:hint="eastAsia" w:ascii="宋体" w:hAnsi="宋体" w:eastAsia="宋体" w:cs="宋体"/>
          <w:sz w:val="30"/>
          <w:szCs w:val="30"/>
        </w:rPr>
        <w:t>教学系负责人：</w:t>
      </w:r>
      <w:r>
        <w:rPr>
          <w:rFonts w:hint="eastAsia" w:ascii="宋体" w:hAnsi="宋体" w:eastAsia="宋体" w:cs="宋体"/>
          <w:sz w:val="30"/>
          <w:szCs w:val="30"/>
          <w:u w:val="single"/>
        </w:rPr>
        <w:t xml:space="preserve">         曹磊         </w:t>
      </w:r>
      <w:r>
        <w:rPr>
          <w:rFonts w:hint="eastAsia" w:ascii="宋体" w:hAnsi="宋体" w:eastAsia="宋体" w:cs="宋体"/>
          <w:sz w:val="36"/>
          <w:szCs w:val="36"/>
          <w:u w:val="single"/>
        </w:rPr>
        <w:t xml:space="preserve"> </w:t>
      </w:r>
    </w:p>
    <w:p w14:paraId="359B631A">
      <w:pPr>
        <w:spacing w:before="120" w:beforeLines="50" w:after="120" w:afterLines="50" w:line="360" w:lineRule="auto"/>
        <w:ind w:firstLine="1500" w:firstLineChars="500"/>
        <w:rPr>
          <w:rFonts w:hint="eastAsia" w:ascii="宋体" w:hAnsi="宋体" w:eastAsia="宋体" w:cs="宋体"/>
          <w:sz w:val="30"/>
          <w:szCs w:val="30"/>
          <w:u w:val="single"/>
        </w:rPr>
      </w:pPr>
      <w:r>
        <w:rPr>
          <w:rFonts w:hint="eastAsia" w:ascii="宋体" w:hAnsi="宋体" w:eastAsia="宋体" w:cs="宋体"/>
          <w:sz w:val="30"/>
          <w:szCs w:val="30"/>
        </w:rPr>
        <w:t>制(修)订时间：</w:t>
      </w:r>
      <w:r>
        <w:rPr>
          <w:rFonts w:hint="eastAsia" w:ascii="宋体" w:hAnsi="宋体" w:eastAsia="宋体" w:cs="宋体"/>
          <w:sz w:val="30"/>
          <w:szCs w:val="30"/>
          <w:u w:val="single"/>
        </w:rPr>
        <w:t xml:space="preserve">      2024年1月     </w:t>
      </w:r>
      <w:r>
        <w:rPr>
          <w:rFonts w:hint="eastAsia" w:ascii="宋体" w:hAnsi="宋体" w:eastAsia="宋体" w:cs="宋体"/>
          <w:sz w:val="30"/>
          <w:szCs w:val="30"/>
          <w:u w:val="single"/>
          <w:lang w:val="en-US" w:eastAsia="zh-CN"/>
        </w:rPr>
        <w:t xml:space="preserve"> </w:t>
      </w:r>
      <w:r>
        <w:rPr>
          <w:rFonts w:hint="eastAsia" w:ascii="宋体" w:hAnsi="宋体" w:eastAsia="宋体" w:cs="宋体"/>
          <w:sz w:val="30"/>
          <w:szCs w:val="30"/>
          <w:u w:val="single"/>
        </w:rPr>
        <w:t xml:space="preserve"> </w:t>
      </w:r>
    </w:p>
    <w:p w14:paraId="5FA197C2">
      <w:pPr>
        <w:pStyle w:val="4"/>
        <w:spacing w:before="10" w:after="120" w:afterLines="50" w:line="360" w:lineRule="auto"/>
        <w:rPr>
          <w:spacing w:val="-1"/>
          <w:position w:val="-4"/>
          <w:u w:val="single"/>
          <w:lang w:eastAsia="zh-CN"/>
        </w:rPr>
        <w:sectPr>
          <w:pgSz w:w="11906" w:h="16839"/>
          <w:pgMar w:top="1440" w:right="1797" w:bottom="1440" w:left="1797" w:header="850" w:footer="992" w:gutter="0"/>
          <w:pgNumType w:fmt="numberInDash"/>
          <w:cols w:space="720" w:num="1"/>
        </w:sectPr>
      </w:pPr>
    </w:p>
    <w:p w14:paraId="52291732">
      <w:pPr>
        <w:spacing w:line="360" w:lineRule="auto"/>
        <w:jc w:val="center"/>
        <w:rPr>
          <w:rFonts w:ascii="仿宋" w:hAnsi="仿宋" w:eastAsia="仿宋" w:cs="仿宋"/>
          <w:b/>
          <w:bCs/>
          <w:sz w:val="32"/>
          <w:szCs w:val="40"/>
        </w:rPr>
      </w:pPr>
      <w:bookmarkStart w:id="1" w:name="_Toc15168"/>
    </w:p>
    <w:p w14:paraId="67B8736F">
      <w:pPr>
        <w:spacing w:line="360" w:lineRule="auto"/>
        <w:jc w:val="center"/>
        <w:outlineLvl w:val="0"/>
        <w:rPr>
          <w:rFonts w:ascii="仿宋" w:hAnsi="仿宋" w:eastAsia="仿宋" w:cs="仿宋"/>
          <w:b/>
          <w:bCs/>
          <w:sz w:val="32"/>
          <w:szCs w:val="40"/>
        </w:rPr>
      </w:pPr>
      <w:r>
        <w:rPr>
          <w:rFonts w:hint="eastAsia" w:ascii="仿宋" w:hAnsi="仿宋" w:eastAsia="仿宋" w:cs="仿宋"/>
          <w:b/>
          <w:bCs/>
          <w:sz w:val="32"/>
          <w:szCs w:val="40"/>
        </w:rPr>
        <w:t>编写说明</w:t>
      </w:r>
      <w:bookmarkEnd w:id="1"/>
    </w:p>
    <w:p w14:paraId="24A6528D">
      <w:pPr>
        <w:spacing w:line="360" w:lineRule="auto"/>
        <w:jc w:val="center"/>
        <w:rPr>
          <w:rFonts w:ascii="仿宋" w:hAnsi="仿宋" w:eastAsia="仿宋" w:cs="仿宋"/>
          <w:b/>
          <w:bCs/>
          <w:sz w:val="32"/>
          <w:szCs w:val="40"/>
        </w:rPr>
      </w:pPr>
    </w:p>
    <w:p w14:paraId="31844EDE">
      <w:pPr>
        <w:spacing w:line="360" w:lineRule="auto"/>
        <w:ind w:firstLine="536" w:firstLineChars="200"/>
        <w:rPr>
          <w:rFonts w:ascii="仿宋" w:hAnsi="仿宋" w:eastAsia="仿宋" w:cs="仿宋"/>
          <w:spacing w:val="-6"/>
          <w:sz w:val="28"/>
          <w:szCs w:val="36"/>
        </w:rPr>
      </w:pPr>
      <w:r>
        <w:rPr>
          <w:rFonts w:hint="eastAsia" w:ascii="仿宋" w:hAnsi="仿宋" w:eastAsia="仿宋" w:cs="仿宋"/>
          <w:spacing w:val="-6"/>
          <w:sz w:val="28"/>
          <w:szCs w:val="36"/>
        </w:rPr>
        <w:t>人才培养方案是组织专业教学及进行专业教学质量评估的纲领性文件，是构建专业课程体系、组织课程教学和开展专业建设的基本依据。</w:t>
      </w:r>
    </w:p>
    <w:p w14:paraId="62E1C928">
      <w:pPr>
        <w:spacing w:line="360" w:lineRule="auto"/>
        <w:ind w:firstLine="536" w:firstLineChars="200"/>
        <w:rPr>
          <w:rFonts w:ascii="仿宋" w:hAnsi="仿宋" w:eastAsia="仿宋" w:cs="仿宋"/>
          <w:spacing w:val="-6"/>
          <w:sz w:val="28"/>
          <w:szCs w:val="36"/>
        </w:rPr>
      </w:pPr>
      <w:r>
        <w:rPr>
          <w:rFonts w:hint="eastAsia" w:ascii="仿宋" w:hAnsi="仿宋" w:eastAsia="仿宋" w:cs="仿宋"/>
          <w:spacing w:val="-6"/>
          <w:sz w:val="28"/>
          <w:szCs w:val="36"/>
        </w:rPr>
        <w:t>本方案以习近平新时代中国特色社会主义思想为指导，全面贯彻党的十八大、十九大、二十大及历次全会精神和《中华人民共和国职业教育法》，落实立德树人根本任务，突出职业教育的类型特点，坚持面向市场、服务发展、促进就业的办学方向，健全德技并修、工学结合育人机制，融合“课程思政”，深化“产教融合”，推进教师、教材、教法改革，面向实践、强化能力，面向人人、因材施教，规范人才培养，构建德智体美劳全面发展的人才培养体系，培养高素质技术技能人才。</w:t>
      </w:r>
    </w:p>
    <w:p w14:paraId="2FBD42D0">
      <w:pPr>
        <w:spacing w:line="360" w:lineRule="auto"/>
        <w:ind w:firstLine="560" w:firstLineChars="200"/>
        <w:rPr>
          <w:rFonts w:ascii="仿宋" w:hAnsi="仿宋" w:eastAsia="仿宋" w:cs="仿宋"/>
          <w:sz w:val="28"/>
          <w:szCs w:val="36"/>
        </w:rPr>
      </w:pPr>
      <w:r>
        <w:rPr>
          <w:rFonts w:hint="eastAsia" w:ascii="仿宋" w:hAnsi="仿宋" w:eastAsia="仿宋" w:cs="仿宋"/>
          <w:sz w:val="28"/>
          <w:szCs w:val="36"/>
        </w:rPr>
        <w:t>本方案体现专业教学标准规定的各要素和人才培养的主要环节要求，主要由专业名称及代码、入学要求、修业年限、职业面向、培养目标与培养规格、课程设置及要求、教学进程总体安排、实施保障、毕业要求、附录组成。</w:t>
      </w:r>
    </w:p>
    <w:p w14:paraId="5822EB39">
      <w:pPr>
        <w:spacing w:line="360" w:lineRule="auto"/>
        <w:ind w:firstLine="536" w:firstLineChars="200"/>
        <w:rPr>
          <w:rFonts w:ascii="仿宋" w:hAnsi="仿宋" w:eastAsia="仿宋" w:cs="仿宋"/>
          <w:spacing w:val="-6"/>
          <w:sz w:val="28"/>
          <w:szCs w:val="36"/>
        </w:rPr>
      </w:pPr>
      <w:r>
        <w:rPr>
          <w:rFonts w:hint="eastAsia" w:ascii="仿宋" w:hAnsi="仿宋" w:eastAsia="仿宋" w:cs="仿宋"/>
          <w:spacing w:val="-6"/>
          <w:sz w:val="28"/>
          <w:szCs w:val="36"/>
        </w:rPr>
        <w:t>本方案由本专业所在教学系组织专业带头人、骨干教师和行业企业专家，通过对市场需求、职业能力和就业岗位等方面的调研、分析和论证，根据职业能力和职业素养养成规律制订，符合高素质技术技能人才培养要求，具有“对接岗位、产教融合、校企合作”的鲜明特征。</w:t>
      </w:r>
    </w:p>
    <w:p w14:paraId="45D129EA">
      <w:pPr>
        <w:spacing w:line="360" w:lineRule="auto"/>
        <w:ind w:firstLine="560" w:firstLineChars="200"/>
        <w:rPr>
          <w:rFonts w:hint="eastAsia" w:ascii="仿宋" w:hAnsi="仿宋" w:eastAsia="仿宋" w:cs="仿宋"/>
          <w:sz w:val="28"/>
          <w:szCs w:val="36"/>
          <w:lang w:eastAsia="zh-CN"/>
        </w:rPr>
      </w:pPr>
      <w:r>
        <w:rPr>
          <w:rFonts w:hint="eastAsia" w:ascii="仿宋" w:hAnsi="仿宋" w:eastAsia="仿宋" w:cs="仿宋"/>
          <w:sz w:val="28"/>
          <w:szCs w:val="36"/>
        </w:rPr>
        <w:t>本方案在制（修）订过程中，历经学院学术委员会评审，提交院长办公会审定，将在2024级护理（口腔护理方向</w:t>
      </w:r>
      <w:r>
        <w:rPr>
          <w:rFonts w:hint="eastAsia" w:ascii="仿宋" w:hAnsi="仿宋" w:eastAsia="仿宋" w:cs="仿宋"/>
          <w:sz w:val="28"/>
          <w:szCs w:val="36"/>
          <w:lang w:val="en-US" w:eastAsia="zh-CN"/>
        </w:rPr>
        <w:t>1+1+1</w:t>
      </w:r>
      <w:r>
        <w:rPr>
          <w:rFonts w:hint="eastAsia" w:ascii="仿宋" w:hAnsi="仿宋" w:eastAsia="仿宋" w:cs="仿宋"/>
          <w:sz w:val="28"/>
          <w:szCs w:val="36"/>
        </w:rPr>
        <w:t>）专业实施。</w:t>
      </w:r>
    </w:p>
    <w:p w14:paraId="7CEE471B">
      <w:pPr>
        <w:spacing w:line="360" w:lineRule="auto"/>
        <w:rPr>
          <w:rFonts w:hint="eastAsia" w:ascii="仿宋" w:hAnsi="仿宋" w:eastAsia="仿宋" w:cs="仿宋"/>
          <w:sz w:val="28"/>
          <w:szCs w:val="36"/>
          <w:lang w:eastAsia="zh-CN"/>
        </w:rPr>
      </w:pPr>
      <w:r>
        <w:rPr>
          <w:rFonts w:hint="eastAsia" w:ascii="仿宋" w:hAnsi="仿宋" w:eastAsia="仿宋" w:cs="仿宋"/>
          <w:sz w:val="28"/>
          <w:szCs w:val="36"/>
          <w:lang w:eastAsia="zh-CN"/>
        </w:rPr>
        <w:drawing>
          <wp:inline distT="0" distB="0" distL="114300" distR="114300">
            <wp:extent cx="5270500" cy="7049770"/>
            <wp:effectExtent l="0" t="0" r="2540" b="6350"/>
            <wp:docPr id="75" name="图片 75" descr="微信图片_20240910044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微信图片_20240910044614"/>
                    <pic:cNvPicPr>
                      <a:picLocks noChangeAspect="1"/>
                    </pic:cNvPicPr>
                  </pic:nvPicPr>
                  <pic:blipFill>
                    <a:blip r:embed="rId25"/>
                    <a:stretch>
                      <a:fillRect/>
                    </a:stretch>
                  </pic:blipFill>
                  <pic:spPr>
                    <a:xfrm>
                      <a:off x="0" y="0"/>
                      <a:ext cx="5270500" cy="7049770"/>
                    </a:xfrm>
                    <a:prstGeom prst="rect">
                      <a:avLst/>
                    </a:prstGeom>
                  </pic:spPr>
                </pic:pic>
              </a:graphicData>
            </a:graphic>
          </wp:inline>
        </w:drawing>
      </w:r>
    </w:p>
    <w:p w14:paraId="58545ABB">
      <w:pPr>
        <w:spacing w:line="360" w:lineRule="auto"/>
        <w:rPr>
          <w:rFonts w:hint="eastAsia" w:ascii="仿宋" w:hAnsi="仿宋" w:eastAsia="仿宋" w:cs="仿宋"/>
          <w:sz w:val="28"/>
          <w:szCs w:val="36"/>
          <w:lang w:eastAsia="zh-CN"/>
        </w:rPr>
      </w:pPr>
    </w:p>
    <w:p w14:paraId="0392EAEF">
      <w:pPr>
        <w:spacing w:line="360" w:lineRule="auto"/>
        <w:rPr>
          <w:rFonts w:hint="eastAsia" w:ascii="仿宋" w:hAnsi="仿宋" w:eastAsia="仿宋" w:cs="仿宋"/>
          <w:sz w:val="28"/>
          <w:szCs w:val="36"/>
          <w:lang w:eastAsia="zh-CN"/>
        </w:rPr>
      </w:pPr>
    </w:p>
    <w:p w14:paraId="4A2215F2">
      <w:pPr>
        <w:spacing w:line="360" w:lineRule="auto"/>
        <w:rPr>
          <w:rFonts w:hint="eastAsia" w:ascii="仿宋" w:hAnsi="仿宋" w:eastAsia="仿宋" w:cs="仿宋"/>
          <w:sz w:val="28"/>
          <w:szCs w:val="36"/>
          <w:lang w:eastAsia="zh-CN"/>
        </w:rPr>
      </w:pPr>
    </w:p>
    <w:p w14:paraId="44BC15A8">
      <w:pPr>
        <w:spacing w:line="360" w:lineRule="auto"/>
        <w:rPr>
          <w:rFonts w:hint="eastAsia" w:ascii="仿宋" w:hAnsi="仿宋" w:eastAsia="仿宋" w:cs="仿宋"/>
          <w:sz w:val="28"/>
          <w:szCs w:val="36"/>
          <w:lang w:eastAsia="zh-CN"/>
        </w:rPr>
      </w:pPr>
    </w:p>
    <w:p w14:paraId="3855088F">
      <w:pPr>
        <w:spacing w:line="360" w:lineRule="auto"/>
        <w:rPr>
          <w:rFonts w:hint="eastAsia" w:ascii="仿宋" w:hAnsi="仿宋" w:eastAsia="仿宋" w:cs="仿宋"/>
          <w:sz w:val="28"/>
          <w:szCs w:val="36"/>
          <w:lang w:eastAsia="zh-CN"/>
        </w:rPr>
      </w:pPr>
      <w:r>
        <w:rPr>
          <w:rFonts w:hint="eastAsia" w:ascii="仿宋" w:hAnsi="仿宋" w:eastAsia="仿宋" w:cs="仿宋"/>
          <w:sz w:val="28"/>
          <w:szCs w:val="36"/>
          <w:lang w:eastAsia="zh-CN"/>
        </w:rPr>
        <w:drawing>
          <wp:inline distT="0" distB="0" distL="114300" distR="114300">
            <wp:extent cx="5271770" cy="7722870"/>
            <wp:effectExtent l="0" t="0" r="1270" b="3810"/>
            <wp:docPr id="76" name="图片 76" descr="微信图片_20240910044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微信图片_20240910044632"/>
                    <pic:cNvPicPr>
                      <a:picLocks noChangeAspect="1"/>
                    </pic:cNvPicPr>
                  </pic:nvPicPr>
                  <pic:blipFill>
                    <a:blip r:embed="rId26"/>
                    <a:stretch>
                      <a:fillRect/>
                    </a:stretch>
                  </pic:blipFill>
                  <pic:spPr>
                    <a:xfrm>
                      <a:off x="0" y="0"/>
                      <a:ext cx="5271770" cy="7722870"/>
                    </a:xfrm>
                    <a:prstGeom prst="rect">
                      <a:avLst/>
                    </a:prstGeom>
                  </pic:spPr>
                </pic:pic>
              </a:graphicData>
            </a:graphic>
          </wp:inline>
        </w:drawing>
      </w:r>
    </w:p>
    <w:p w14:paraId="216C8052">
      <w:pPr>
        <w:spacing w:line="360" w:lineRule="auto"/>
        <w:rPr>
          <w:rFonts w:hint="eastAsia" w:ascii="仿宋" w:hAnsi="仿宋" w:eastAsia="仿宋" w:cs="仿宋"/>
          <w:sz w:val="28"/>
          <w:szCs w:val="36"/>
          <w:lang w:eastAsia="zh-CN"/>
        </w:rPr>
      </w:pPr>
    </w:p>
    <w:p w14:paraId="2BA871E3">
      <w:pPr>
        <w:spacing w:line="360" w:lineRule="auto"/>
        <w:rPr>
          <w:rFonts w:hint="eastAsia" w:ascii="仿宋" w:hAnsi="仿宋" w:eastAsia="仿宋" w:cs="仿宋"/>
          <w:sz w:val="28"/>
          <w:szCs w:val="36"/>
          <w:lang w:eastAsia="zh-CN"/>
        </w:rPr>
      </w:pPr>
    </w:p>
    <w:p w14:paraId="35850BAE">
      <w:pPr>
        <w:spacing w:line="360" w:lineRule="auto"/>
        <w:rPr>
          <w:rFonts w:hint="eastAsia" w:ascii="仿宋" w:hAnsi="仿宋" w:eastAsia="仿宋" w:cs="仿宋"/>
          <w:sz w:val="28"/>
          <w:szCs w:val="36"/>
          <w:lang w:eastAsia="zh-CN"/>
        </w:rPr>
      </w:pPr>
    </w:p>
    <w:p w14:paraId="16957A2D">
      <w:pPr>
        <w:spacing w:line="360" w:lineRule="auto"/>
        <w:rPr>
          <w:rFonts w:hint="eastAsia" w:ascii="仿宋" w:hAnsi="仿宋" w:eastAsia="仿宋" w:cs="仿宋"/>
          <w:sz w:val="28"/>
          <w:szCs w:val="36"/>
          <w:lang w:eastAsia="zh-CN"/>
        </w:rPr>
      </w:pPr>
    </w:p>
    <w:p w14:paraId="3667B988">
      <w:pPr>
        <w:spacing w:line="360" w:lineRule="auto"/>
        <w:rPr>
          <w:rFonts w:hint="eastAsia" w:ascii="仿宋" w:hAnsi="仿宋" w:eastAsia="仿宋" w:cs="仿宋"/>
          <w:sz w:val="28"/>
          <w:szCs w:val="36"/>
          <w:lang w:eastAsia="zh-CN"/>
        </w:rPr>
      </w:pPr>
      <w:r>
        <w:rPr>
          <w:rFonts w:hint="eastAsia" w:ascii="仿宋" w:hAnsi="仿宋" w:eastAsia="仿宋" w:cs="仿宋"/>
          <w:sz w:val="28"/>
          <w:szCs w:val="36"/>
          <w:lang w:eastAsia="zh-CN"/>
        </w:rPr>
        <w:drawing>
          <wp:inline distT="0" distB="0" distL="114300" distR="114300">
            <wp:extent cx="5271135" cy="7603490"/>
            <wp:effectExtent l="0" t="0" r="1905" b="1270"/>
            <wp:docPr id="78" name="图片 78" descr="微信图片_20240910044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微信图片_20240910044639"/>
                    <pic:cNvPicPr>
                      <a:picLocks noChangeAspect="1"/>
                    </pic:cNvPicPr>
                  </pic:nvPicPr>
                  <pic:blipFill>
                    <a:blip r:embed="rId27"/>
                    <a:stretch>
                      <a:fillRect/>
                    </a:stretch>
                  </pic:blipFill>
                  <pic:spPr>
                    <a:xfrm>
                      <a:off x="0" y="0"/>
                      <a:ext cx="5271135" cy="7603490"/>
                    </a:xfrm>
                    <a:prstGeom prst="rect">
                      <a:avLst/>
                    </a:prstGeom>
                  </pic:spPr>
                </pic:pic>
              </a:graphicData>
            </a:graphic>
          </wp:inline>
        </w:drawing>
      </w:r>
    </w:p>
    <w:p w14:paraId="4C769716">
      <w:pPr>
        <w:spacing w:line="360" w:lineRule="auto"/>
        <w:rPr>
          <w:rFonts w:hint="eastAsia" w:ascii="仿宋" w:hAnsi="仿宋" w:eastAsia="仿宋" w:cs="仿宋"/>
          <w:sz w:val="28"/>
          <w:szCs w:val="36"/>
          <w:lang w:eastAsia="zh-CN"/>
        </w:rPr>
      </w:pPr>
    </w:p>
    <w:p w14:paraId="3836DB3C">
      <w:pPr>
        <w:spacing w:line="360" w:lineRule="auto"/>
        <w:rPr>
          <w:rFonts w:hint="eastAsia" w:ascii="仿宋" w:hAnsi="仿宋" w:eastAsia="仿宋" w:cs="仿宋"/>
          <w:sz w:val="28"/>
          <w:szCs w:val="36"/>
          <w:lang w:eastAsia="zh-CN"/>
        </w:rPr>
        <w:sectPr>
          <w:headerReference r:id="rId3" w:type="default"/>
          <w:pgSz w:w="11906" w:h="16838"/>
          <w:pgMar w:top="1440" w:right="1800" w:bottom="1440" w:left="1800" w:header="851" w:footer="992" w:gutter="0"/>
          <w:cols w:space="425" w:num="1"/>
          <w:docGrid w:type="lines" w:linePitch="312" w:charSpace="0"/>
        </w:sectPr>
      </w:pPr>
      <w:r>
        <w:rPr>
          <w:rFonts w:hint="eastAsia" w:ascii="仿宋" w:hAnsi="仿宋" w:eastAsia="仿宋" w:cs="仿宋"/>
          <w:sz w:val="28"/>
          <w:szCs w:val="36"/>
          <w:lang w:eastAsia="zh-CN"/>
        </w:rPr>
        <w:drawing>
          <wp:inline distT="0" distB="0" distL="114300" distR="114300">
            <wp:extent cx="5271135" cy="7520940"/>
            <wp:effectExtent l="0" t="0" r="1905" b="7620"/>
            <wp:docPr id="77" name="图片 77" descr="5db4ffc30224cf073383aa5607f40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5db4ffc30224cf073383aa5607f40c2"/>
                    <pic:cNvPicPr>
                      <a:picLocks noChangeAspect="1"/>
                    </pic:cNvPicPr>
                  </pic:nvPicPr>
                  <pic:blipFill>
                    <a:blip r:embed="rId28"/>
                    <a:stretch>
                      <a:fillRect/>
                    </a:stretch>
                  </pic:blipFill>
                  <pic:spPr>
                    <a:xfrm>
                      <a:off x="0" y="0"/>
                      <a:ext cx="5271135" cy="7520940"/>
                    </a:xfrm>
                    <a:prstGeom prst="rect">
                      <a:avLst/>
                    </a:prstGeom>
                  </pic:spPr>
                </pic:pic>
              </a:graphicData>
            </a:graphic>
          </wp:inline>
        </w:drawing>
      </w:r>
    </w:p>
    <w:sdt>
      <w:sdtPr>
        <w:rPr>
          <w:rFonts w:ascii="宋体" w:hAnsi="宋体" w:eastAsia="宋体"/>
        </w:rPr>
        <w:id w:val="147462789"/>
        <w:docPartObj>
          <w:docPartGallery w:val="Table of Contents"/>
          <w:docPartUnique/>
        </w:docPartObj>
      </w:sdtPr>
      <w:sdtEndPr>
        <w:rPr>
          <w:rFonts w:hint="eastAsia" w:ascii="仿宋" w:hAnsi="仿宋" w:eastAsia="仿宋" w:cs="仿宋"/>
          <w:b/>
          <w:szCs w:val="36"/>
        </w:rPr>
      </w:sdtEndPr>
      <w:sdtContent>
        <w:p w14:paraId="0E2F1849">
          <w:pPr>
            <w:spacing w:line="360" w:lineRule="auto"/>
            <w:jc w:val="center"/>
            <w:rPr>
              <w:rFonts w:ascii="宋体" w:hAnsi="宋体" w:eastAsia="宋体"/>
            </w:rPr>
          </w:pPr>
        </w:p>
        <w:p w14:paraId="27F24ABD">
          <w:pPr>
            <w:spacing w:line="360" w:lineRule="auto"/>
            <w:jc w:val="center"/>
            <w:rPr>
              <w:rFonts w:ascii="宋体" w:hAnsi="宋体" w:eastAsia="宋体"/>
              <w:b/>
              <w:bCs/>
              <w:sz w:val="32"/>
              <w:szCs w:val="40"/>
            </w:rPr>
          </w:pPr>
          <w:r>
            <w:rPr>
              <w:rFonts w:ascii="宋体" w:hAnsi="宋体" w:eastAsia="宋体"/>
              <w:b/>
              <w:bCs/>
              <w:sz w:val="32"/>
              <w:szCs w:val="40"/>
            </w:rPr>
            <w:t>目</w:t>
          </w:r>
          <w:r>
            <w:rPr>
              <w:rFonts w:hint="eastAsia" w:ascii="宋体" w:hAnsi="宋体" w:eastAsia="宋体"/>
              <w:b/>
              <w:bCs/>
              <w:sz w:val="32"/>
              <w:szCs w:val="40"/>
            </w:rPr>
            <w:t xml:space="preserve">  </w:t>
          </w:r>
          <w:r>
            <w:rPr>
              <w:rFonts w:ascii="宋体" w:hAnsi="宋体" w:eastAsia="宋体"/>
              <w:b/>
              <w:bCs/>
              <w:sz w:val="32"/>
              <w:szCs w:val="40"/>
            </w:rPr>
            <w:t>录</w:t>
          </w:r>
        </w:p>
        <w:p w14:paraId="2C2E61C1">
          <w:pPr>
            <w:spacing w:line="360" w:lineRule="auto"/>
            <w:jc w:val="center"/>
            <w:rPr>
              <w:rFonts w:ascii="宋体" w:hAnsi="宋体" w:eastAsia="宋体"/>
              <w:b/>
              <w:bCs/>
              <w:sz w:val="32"/>
              <w:szCs w:val="40"/>
            </w:rPr>
          </w:pPr>
        </w:p>
        <w:p w14:paraId="66AA93F9">
          <w:pPr>
            <w:pStyle w:val="24"/>
            <w:tabs>
              <w:tab w:val="right" w:leader="dot" w:pos="8306"/>
            </w:tabs>
            <w:spacing w:line="360" w:lineRule="auto"/>
            <w:rPr>
              <w:rFonts w:ascii="仿宋" w:hAnsi="仿宋" w:eastAsia="仿宋" w:cs="仿宋"/>
              <w:b/>
              <w:sz w:val="28"/>
              <w:szCs w:val="28"/>
            </w:rPr>
          </w:pPr>
          <w:r>
            <w:rPr>
              <w:rFonts w:hint="eastAsia" w:ascii="仿宋" w:hAnsi="仿宋" w:eastAsia="仿宋" w:cs="仿宋"/>
              <w:sz w:val="28"/>
              <w:szCs w:val="36"/>
            </w:rPr>
            <w:fldChar w:fldCharType="begin"/>
          </w:r>
          <w:r>
            <w:rPr>
              <w:rFonts w:hint="eastAsia" w:ascii="仿宋" w:hAnsi="仿宋" w:eastAsia="仿宋" w:cs="仿宋"/>
              <w:sz w:val="28"/>
              <w:szCs w:val="36"/>
            </w:rPr>
            <w:instrText xml:space="preserve">TOC \o "1-2" \h \u </w:instrText>
          </w:r>
          <w:r>
            <w:rPr>
              <w:rFonts w:hint="eastAsia" w:ascii="仿宋" w:hAnsi="仿宋" w:eastAsia="仿宋" w:cs="仿宋"/>
              <w:sz w:val="28"/>
              <w:szCs w:val="36"/>
            </w:rPr>
            <w:fldChar w:fldCharType="separate"/>
          </w:r>
          <w:r>
            <w:fldChar w:fldCharType="begin"/>
          </w:r>
          <w:r>
            <w:instrText xml:space="preserve"> HYPERLINK \l "_Toc29667" </w:instrText>
          </w:r>
          <w:r>
            <w:fldChar w:fldCharType="separate"/>
          </w:r>
          <w:r>
            <w:rPr>
              <w:rFonts w:hint="eastAsia" w:ascii="仿宋" w:hAnsi="仿宋" w:eastAsia="仿宋" w:cs="仿宋"/>
              <w:b/>
              <w:bCs/>
              <w:sz w:val="28"/>
              <w:szCs w:val="56"/>
            </w:rPr>
            <w:t>一、专业名称及代码</w:t>
          </w:r>
          <w:r>
            <w:rPr>
              <w:rFonts w:hint="eastAsia" w:ascii="仿宋" w:hAnsi="仿宋" w:eastAsia="仿宋" w:cs="仿宋"/>
              <w:b/>
              <w:sz w:val="28"/>
              <w:szCs w:val="28"/>
            </w:rPr>
            <w:tab/>
          </w:r>
          <w:r>
            <w:rPr>
              <w:rFonts w:hint="eastAsia" w:ascii="仿宋" w:hAnsi="仿宋" w:eastAsia="仿宋" w:cs="仿宋"/>
              <w:b/>
              <w:sz w:val="28"/>
              <w:szCs w:val="28"/>
            </w:rPr>
            <w:fldChar w:fldCharType="begin"/>
          </w:r>
          <w:r>
            <w:rPr>
              <w:rFonts w:hint="eastAsia" w:ascii="仿宋" w:hAnsi="仿宋" w:eastAsia="仿宋" w:cs="仿宋"/>
              <w:b/>
              <w:sz w:val="28"/>
              <w:szCs w:val="28"/>
            </w:rPr>
            <w:instrText xml:space="preserve"> PAGEREF _Toc29667 \h </w:instrText>
          </w:r>
          <w:r>
            <w:rPr>
              <w:rFonts w:hint="eastAsia" w:ascii="仿宋" w:hAnsi="仿宋" w:eastAsia="仿宋" w:cs="仿宋"/>
              <w:b/>
              <w:sz w:val="28"/>
              <w:szCs w:val="28"/>
            </w:rPr>
            <w:fldChar w:fldCharType="separate"/>
          </w:r>
          <w:r>
            <w:rPr>
              <w:rFonts w:hint="eastAsia" w:ascii="仿宋" w:hAnsi="仿宋" w:eastAsia="仿宋" w:cs="仿宋"/>
              <w:b/>
              <w:sz w:val="28"/>
              <w:szCs w:val="28"/>
            </w:rPr>
            <w:t>1</w:t>
          </w:r>
          <w:r>
            <w:rPr>
              <w:rFonts w:hint="eastAsia" w:ascii="仿宋" w:hAnsi="仿宋" w:eastAsia="仿宋" w:cs="仿宋"/>
              <w:b/>
              <w:sz w:val="28"/>
              <w:szCs w:val="28"/>
            </w:rPr>
            <w:fldChar w:fldCharType="end"/>
          </w:r>
          <w:r>
            <w:rPr>
              <w:rFonts w:hint="eastAsia" w:ascii="仿宋" w:hAnsi="仿宋" w:eastAsia="仿宋" w:cs="仿宋"/>
              <w:b/>
              <w:sz w:val="28"/>
              <w:szCs w:val="28"/>
            </w:rPr>
            <w:fldChar w:fldCharType="end"/>
          </w:r>
        </w:p>
        <w:p w14:paraId="7A36E637">
          <w:pPr>
            <w:pStyle w:val="24"/>
            <w:tabs>
              <w:tab w:val="right" w:leader="dot" w:pos="8306"/>
            </w:tabs>
            <w:spacing w:line="360" w:lineRule="auto"/>
            <w:rPr>
              <w:rFonts w:ascii="仿宋" w:hAnsi="仿宋" w:eastAsia="仿宋" w:cs="仿宋"/>
              <w:b/>
              <w:sz w:val="28"/>
              <w:szCs w:val="28"/>
            </w:rPr>
          </w:pPr>
          <w:r>
            <w:fldChar w:fldCharType="begin"/>
          </w:r>
          <w:r>
            <w:instrText xml:space="preserve"> HYPERLINK \l "_Toc32393" </w:instrText>
          </w:r>
          <w:r>
            <w:fldChar w:fldCharType="separate"/>
          </w:r>
          <w:r>
            <w:rPr>
              <w:rFonts w:hint="eastAsia" w:ascii="仿宋" w:hAnsi="仿宋" w:eastAsia="仿宋" w:cs="仿宋"/>
              <w:b/>
              <w:bCs/>
              <w:sz w:val="28"/>
              <w:szCs w:val="56"/>
            </w:rPr>
            <w:t>二、入学要求</w:t>
          </w:r>
          <w:r>
            <w:rPr>
              <w:rFonts w:hint="eastAsia" w:ascii="仿宋" w:hAnsi="仿宋" w:eastAsia="仿宋" w:cs="仿宋"/>
              <w:b/>
              <w:sz w:val="28"/>
              <w:szCs w:val="28"/>
            </w:rPr>
            <w:tab/>
          </w:r>
          <w:r>
            <w:rPr>
              <w:rFonts w:hint="eastAsia" w:ascii="仿宋" w:hAnsi="仿宋" w:eastAsia="仿宋" w:cs="仿宋"/>
              <w:b/>
              <w:sz w:val="28"/>
              <w:szCs w:val="28"/>
            </w:rPr>
            <w:fldChar w:fldCharType="begin"/>
          </w:r>
          <w:r>
            <w:rPr>
              <w:rFonts w:hint="eastAsia" w:ascii="仿宋" w:hAnsi="仿宋" w:eastAsia="仿宋" w:cs="仿宋"/>
              <w:b/>
              <w:sz w:val="28"/>
              <w:szCs w:val="28"/>
            </w:rPr>
            <w:instrText xml:space="preserve"> PAGEREF _Toc32393 \h </w:instrText>
          </w:r>
          <w:r>
            <w:rPr>
              <w:rFonts w:hint="eastAsia" w:ascii="仿宋" w:hAnsi="仿宋" w:eastAsia="仿宋" w:cs="仿宋"/>
              <w:b/>
              <w:sz w:val="28"/>
              <w:szCs w:val="28"/>
            </w:rPr>
            <w:fldChar w:fldCharType="separate"/>
          </w:r>
          <w:r>
            <w:rPr>
              <w:rFonts w:hint="eastAsia" w:ascii="仿宋" w:hAnsi="仿宋" w:eastAsia="仿宋" w:cs="仿宋"/>
              <w:b/>
              <w:sz w:val="28"/>
              <w:szCs w:val="28"/>
            </w:rPr>
            <w:t>1</w:t>
          </w:r>
          <w:r>
            <w:rPr>
              <w:rFonts w:hint="eastAsia" w:ascii="仿宋" w:hAnsi="仿宋" w:eastAsia="仿宋" w:cs="仿宋"/>
              <w:b/>
              <w:sz w:val="28"/>
              <w:szCs w:val="28"/>
            </w:rPr>
            <w:fldChar w:fldCharType="end"/>
          </w:r>
          <w:r>
            <w:rPr>
              <w:rFonts w:hint="eastAsia" w:ascii="仿宋" w:hAnsi="仿宋" w:eastAsia="仿宋" w:cs="仿宋"/>
              <w:b/>
              <w:sz w:val="28"/>
              <w:szCs w:val="28"/>
            </w:rPr>
            <w:fldChar w:fldCharType="end"/>
          </w:r>
        </w:p>
        <w:p w14:paraId="10EA2361">
          <w:pPr>
            <w:pStyle w:val="24"/>
            <w:tabs>
              <w:tab w:val="right" w:leader="dot" w:pos="8306"/>
            </w:tabs>
            <w:spacing w:line="360" w:lineRule="auto"/>
            <w:rPr>
              <w:rFonts w:ascii="仿宋" w:hAnsi="仿宋" w:eastAsia="仿宋" w:cs="仿宋"/>
              <w:b/>
              <w:sz w:val="28"/>
              <w:szCs w:val="28"/>
            </w:rPr>
          </w:pPr>
          <w:r>
            <w:fldChar w:fldCharType="begin"/>
          </w:r>
          <w:r>
            <w:instrText xml:space="preserve"> HYPERLINK \l "_Toc11646" </w:instrText>
          </w:r>
          <w:r>
            <w:fldChar w:fldCharType="separate"/>
          </w:r>
          <w:r>
            <w:rPr>
              <w:rFonts w:hint="eastAsia" w:ascii="仿宋" w:hAnsi="仿宋" w:eastAsia="仿宋" w:cs="仿宋"/>
              <w:b/>
              <w:bCs/>
              <w:sz w:val="28"/>
              <w:szCs w:val="56"/>
            </w:rPr>
            <w:t>三、修业年限</w:t>
          </w:r>
          <w:r>
            <w:rPr>
              <w:rFonts w:hint="eastAsia" w:ascii="仿宋" w:hAnsi="仿宋" w:eastAsia="仿宋" w:cs="仿宋"/>
              <w:b/>
              <w:sz w:val="28"/>
              <w:szCs w:val="28"/>
            </w:rPr>
            <w:tab/>
          </w:r>
          <w:r>
            <w:rPr>
              <w:rFonts w:hint="eastAsia" w:ascii="仿宋" w:hAnsi="仿宋" w:eastAsia="仿宋" w:cs="仿宋"/>
              <w:b/>
              <w:sz w:val="28"/>
              <w:szCs w:val="28"/>
            </w:rPr>
            <w:fldChar w:fldCharType="begin"/>
          </w:r>
          <w:r>
            <w:rPr>
              <w:rFonts w:hint="eastAsia" w:ascii="仿宋" w:hAnsi="仿宋" w:eastAsia="仿宋" w:cs="仿宋"/>
              <w:b/>
              <w:sz w:val="28"/>
              <w:szCs w:val="28"/>
            </w:rPr>
            <w:instrText xml:space="preserve"> PAGEREF _Toc11646 \h </w:instrText>
          </w:r>
          <w:r>
            <w:rPr>
              <w:rFonts w:hint="eastAsia" w:ascii="仿宋" w:hAnsi="仿宋" w:eastAsia="仿宋" w:cs="仿宋"/>
              <w:b/>
              <w:sz w:val="28"/>
              <w:szCs w:val="28"/>
            </w:rPr>
            <w:fldChar w:fldCharType="separate"/>
          </w:r>
          <w:r>
            <w:rPr>
              <w:rFonts w:hint="eastAsia" w:ascii="仿宋" w:hAnsi="仿宋" w:eastAsia="仿宋" w:cs="仿宋"/>
              <w:b/>
              <w:sz w:val="28"/>
              <w:szCs w:val="28"/>
            </w:rPr>
            <w:t>1</w:t>
          </w:r>
          <w:r>
            <w:rPr>
              <w:rFonts w:hint="eastAsia" w:ascii="仿宋" w:hAnsi="仿宋" w:eastAsia="仿宋" w:cs="仿宋"/>
              <w:b/>
              <w:sz w:val="28"/>
              <w:szCs w:val="28"/>
            </w:rPr>
            <w:fldChar w:fldCharType="end"/>
          </w:r>
          <w:r>
            <w:rPr>
              <w:rFonts w:hint="eastAsia" w:ascii="仿宋" w:hAnsi="仿宋" w:eastAsia="仿宋" w:cs="仿宋"/>
              <w:b/>
              <w:sz w:val="28"/>
              <w:szCs w:val="28"/>
            </w:rPr>
            <w:fldChar w:fldCharType="end"/>
          </w:r>
        </w:p>
        <w:p w14:paraId="363EDBFF">
          <w:pPr>
            <w:pStyle w:val="24"/>
            <w:tabs>
              <w:tab w:val="right" w:leader="dot" w:pos="8306"/>
            </w:tabs>
            <w:spacing w:line="360" w:lineRule="auto"/>
            <w:rPr>
              <w:rFonts w:ascii="仿宋" w:hAnsi="仿宋" w:eastAsia="仿宋" w:cs="仿宋"/>
              <w:b/>
              <w:sz w:val="28"/>
              <w:szCs w:val="28"/>
            </w:rPr>
          </w:pPr>
          <w:r>
            <w:fldChar w:fldCharType="begin"/>
          </w:r>
          <w:r>
            <w:instrText xml:space="preserve"> HYPERLINK \l "_Toc10080" </w:instrText>
          </w:r>
          <w:r>
            <w:fldChar w:fldCharType="separate"/>
          </w:r>
          <w:r>
            <w:rPr>
              <w:rFonts w:hint="eastAsia" w:ascii="仿宋" w:hAnsi="仿宋" w:eastAsia="仿宋" w:cs="仿宋"/>
              <w:b/>
              <w:bCs/>
              <w:sz w:val="28"/>
              <w:szCs w:val="56"/>
            </w:rPr>
            <w:t>四、职业面向</w:t>
          </w:r>
          <w:r>
            <w:rPr>
              <w:rFonts w:hint="eastAsia" w:ascii="仿宋" w:hAnsi="仿宋" w:eastAsia="仿宋" w:cs="仿宋"/>
              <w:b/>
              <w:sz w:val="28"/>
              <w:szCs w:val="28"/>
            </w:rPr>
            <w:tab/>
          </w:r>
          <w:r>
            <w:rPr>
              <w:rFonts w:hint="eastAsia" w:ascii="仿宋" w:hAnsi="仿宋" w:eastAsia="仿宋" w:cs="仿宋"/>
              <w:b/>
              <w:sz w:val="28"/>
              <w:szCs w:val="28"/>
            </w:rPr>
            <w:fldChar w:fldCharType="begin"/>
          </w:r>
          <w:r>
            <w:rPr>
              <w:rFonts w:hint="eastAsia" w:ascii="仿宋" w:hAnsi="仿宋" w:eastAsia="仿宋" w:cs="仿宋"/>
              <w:b/>
              <w:sz w:val="28"/>
              <w:szCs w:val="28"/>
            </w:rPr>
            <w:instrText xml:space="preserve"> PAGEREF _Toc10080 \h </w:instrText>
          </w:r>
          <w:r>
            <w:rPr>
              <w:rFonts w:hint="eastAsia" w:ascii="仿宋" w:hAnsi="仿宋" w:eastAsia="仿宋" w:cs="仿宋"/>
              <w:b/>
              <w:sz w:val="28"/>
              <w:szCs w:val="28"/>
            </w:rPr>
            <w:fldChar w:fldCharType="separate"/>
          </w:r>
          <w:r>
            <w:rPr>
              <w:rFonts w:hint="eastAsia" w:ascii="仿宋" w:hAnsi="仿宋" w:eastAsia="仿宋" w:cs="仿宋"/>
              <w:b/>
              <w:sz w:val="28"/>
              <w:szCs w:val="28"/>
            </w:rPr>
            <w:t>1</w:t>
          </w:r>
          <w:r>
            <w:rPr>
              <w:rFonts w:hint="eastAsia" w:ascii="仿宋" w:hAnsi="仿宋" w:eastAsia="仿宋" w:cs="仿宋"/>
              <w:b/>
              <w:sz w:val="28"/>
              <w:szCs w:val="28"/>
            </w:rPr>
            <w:fldChar w:fldCharType="end"/>
          </w:r>
          <w:r>
            <w:rPr>
              <w:rFonts w:hint="eastAsia" w:ascii="仿宋" w:hAnsi="仿宋" w:eastAsia="仿宋" w:cs="仿宋"/>
              <w:b/>
              <w:sz w:val="28"/>
              <w:szCs w:val="28"/>
            </w:rPr>
            <w:fldChar w:fldCharType="end"/>
          </w:r>
        </w:p>
        <w:p w14:paraId="15CDB173">
          <w:pPr>
            <w:pStyle w:val="24"/>
            <w:tabs>
              <w:tab w:val="right" w:leader="dot" w:pos="8306"/>
            </w:tabs>
            <w:spacing w:line="360" w:lineRule="auto"/>
            <w:rPr>
              <w:rFonts w:ascii="仿宋" w:hAnsi="仿宋" w:eastAsia="仿宋" w:cs="仿宋"/>
              <w:b/>
              <w:sz w:val="28"/>
              <w:szCs w:val="28"/>
            </w:rPr>
          </w:pPr>
          <w:r>
            <w:fldChar w:fldCharType="begin"/>
          </w:r>
          <w:r>
            <w:instrText xml:space="preserve"> HYPERLINK \l "_Toc24355" </w:instrText>
          </w:r>
          <w:r>
            <w:fldChar w:fldCharType="separate"/>
          </w:r>
          <w:r>
            <w:rPr>
              <w:rFonts w:hint="eastAsia" w:ascii="仿宋" w:hAnsi="仿宋" w:eastAsia="仿宋" w:cs="仿宋"/>
              <w:b/>
              <w:bCs/>
              <w:sz w:val="28"/>
              <w:szCs w:val="56"/>
            </w:rPr>
            <w:t>五、培养目标与培养规格</w:t>
          </w:r>
          <w:r>
            <w:rPr>
              <w:rFonts w:hint="eastAsia" w:ascii="仿宋" w:hAnsi="仿宋" w:eastAsia="仿宋" w:cs="仿宋"/>
              <w:b/>
              <w:sz w:val="28"/>
              <w:szCs w:val="28"/>
            </w:rPr>
            <w:tab/>
          </w:r>
          <w:r>
            <w:rPr>
              <w:rFonts w:hint="eastAsia" w:ascii="仿宋" w:hAnsi="仿宋" w:eastAsia="仿宋" w:cs="仿宋"/>
              <w:b/>
              <w:sz w:val="28"/>
              <w:szCs w:val="28"/>
            </w:rPr>
            <w:fldChar w:fldCharType="begin"/>
          </w:r>
          <w:r>
            <w:rPr>
              <w:rFonts w:hint="eastAsia" w:ascii="仿宋" w:hAnsi="仿宋" w:eastAsia="仿宋" w:cs="仿宋"/>
              <w:b/>
              <w:sz w:val="28"/>
              <w:szCs w:val="28"/>
            </w:rPr>
            <w:instrText xml:space="preserve"> PAGEREF _Toc24355 \h </w:instrText>
          </w:r>
          <w:r>
            <w:rPr>
              <w:rFonts w:hint="eastAsia" w:ascii="仿宋" w:hAnsi="仿宋" w:eastAsia="仿宋" w:cs="仿宋"/>
              <w:b/>
              <w:sz w:val="28"/>
              <w:szCs w:val="28"/>
            </w:rPr>
            <w:fldChar w:fldCharType="separate"/>
          </w:r>
          <w:r>
            <w:rPr>
              <w:rFonts w:hint="eastAsia" w:ascii="仿宋" w:hAnsi="仿宋" w:eastAsia="仿宋" w:cs="仿宋"/>
              <w:b/>
              <w:sz w:val="28"/>
              <w:szCs w:val="28"/>
            </w:rPr>
            <w:t>2</w:t>
          </w:r>
          <w:r>
            <w:rPr>
              <w:rFonts w:hint="eastAsia" w:ascii="仿宋" w:hAnsi="仿宋" w:eastAsia="仿宋" w:cs="仿宋"/>
              <w:b/>
              <w:sz w:val="28"/>
              <w:szCs w:val="28"/>
            </w:rPr>
            <w:fldChar w:fldCharType="end"/>
          </w:r>
          <w:r>
            <w:rPr>
              <w:rFonts w:hint="eastAsia" w:ascii="仿宋" w:hAnsi="仿宋" w:eastAsia="仿宋" w:cs="仿宋"/>
              <w:b/>
              <w:sz w:val="28"/>
              <w:szCs w:val="28"/>
            </w:rPr>
            <w:fldChar w:fldCharType="end"/>
          </w:r>
        </w:p>
        <w:p w14:paraId="10EEBFFE">
          <w:pPr>
            <w:pStyle w:val="25"/>
            <w:tabs>
              <w:tab w:val="right" w:leader="dot" w:pos="8306"/>
            </w:tabs>
            <w:spacing w:line="360" w:lineRule="auto"/>
            <w:ind w:left="420"/>
            <w:rPr>
              <w:rFonts w:ascii="仿宋" w:hAnsi="仿宋" w:eastAsia="仿宋" w:cs="仿宋"/>
              <w:sz w:val="28"/>
              <w:szCs w:val="28"/>
            </w:rPr>
          </w:pPr>
          <w:r>
            <w:fldChar w:fldCharType="begin"/>
          </w:r>
          <w:r>
            <w:instrText xml:space="preserve"> HYPERLINK \l "_Toc23188" </w:instrText>
          </w:r>
          <w:r>
            <w:fldChar w:fldCharType="separate"/>
          </w:r>
          <w:r>
            <w:rPr>
              <w:rFonts w:hint="eastAsia" w:ascii="仿宋" w:hAnsi="仿宋" w:eastAsia="仿宋" w:cs="仿宋"/>
              <w:bCs/>
              <w:sz w:val="28"/>
              <w:szCs w:val="56"/>
            </w:rPr>
            <w:t>（一）培养目标</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_Toc23188 \h </w:instrText>
          </w:r>
          <w:r>
            <w:rPr>
              <w:rFonts w:hint="eastAsia" w:ascii="仿宋" w:hAnsi="仿宋" w:eastAsia="仿宋" w:cs="仿宋"/>
              <w:sz w:val="28"/>
              <w:szCs w:val="28"/>
            </w:rPr>
            <w:fldChar w:fldCharType="separate"/>
          </w:r>
          <w:r>
            <w:rPr>
              <w:rFonts w:hint="eastAsia" w:ascii="仿宋" w:hAnsi="仿宋" w:eastAsia="仿宋" w:cs="仿宋"/>
              <w:sz w:val="28"/>
              <w:szCs w:val="28"/>
            </w:rPr>
            <w:t>2</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456560F8">
          <w:pPr>
            <w:pStyle w:val="25"/>
            <w:tabs>
              <w:tab w:val="right" w:leader="dot" w:pos="8306"/>
            </w:tabs>
            <w:spacing w:line="360" w:lineRule="auto"/>
            <w:ind w:left="420"/>
            <w:rPr>
              <w:rFonts w:ascii="仿宋" w:hAnsi="仿宋" w:eastAsia="仿宋" w:cs="仿宋"/>
              <w:sz w:val="28"/>
              <w:szCs w:val="28"/>
            </w:rPr>
          </w:pPr>
          <w:r>
            <w:fldChar w:fldCharType="begin"/>
          </w:r>
          <w:r>
            <w:instrText xml:space="preserve"> HYPERLINK \l "_Toc1865" </w:instrText>
          </w:r>
          <w:r>
            <w:fldChar w:fldCharType="separate"/>
          </w:r>
          <w:r>
            <w:rPr>
              <w:rFonts w:hint="eastAsia" w:ascii="仿宋" w:hAnsi="仿宋" w:eastAsia="仿宋" w:cs="仿宋"/>
              <w:bCs/>
              <w:sz w:val="28"/>
              <w:szCs w:val="56"/>
            </w:rPr>
            <w:t>（二）培养规格</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_Toc1865 \h </w:instrText>
          </w:r>
          <w:r>
            <w:rPr>
              <w:rFonts w:hint="eastAsia" w:ascii="仿宋" w:hAnsi="仿宋" w:eastAsia="仿宋" w:cs="仿宋"/>
              <w:sz w:val="28"/>
              <w:szCs w:val="28"/>
            </w:rPr>
            <w:fldChar w:fldCharType="separate"/>
          </w:r>
          <w:r>
            <w:rPr>
              <w:rFonts w:hint="eastAsia" w:ascii="仿宋" w:hAnsi="仿宋" w:eastAsia="仿宋" w:cs="仿宋"/>
              <w:sz w:val="28"/>
              <w:szCs w:val="28"/>
            </w:rPr>
            <w:t>2</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74ADE06F">
          <w:pPr>
            <w:pStyle w:val="24"/>
            <w:tabs>
              <w:tab w:val="right" w:leader="dot" w:pos="8306"/>
            </w:tabs>
            <w:spacing w:line="360" w:lineRule="auto"/>
            <w:rPr>
              <w:rFonts w:ascii="仿宋" w:hAnsi="仿宋" w:eastAsia="仿宋" w:cs="仿宋"/>
              <w:b/>
              <w:sz w:val="28"/>
              <w:szCs w:val="28"/>
            </w:rPr>
          </w:pPr>
          <w:r>
            <w:fldChar w:fldCharType="begin"/>
          </w:r>
          <w:r>
            <w:instrText xml:space="preserve"> HYPERLINK \l "_Toc20099" </w:instrText>
          </w:r>
          <w:r>
            <w:fldChar w:fldCharType="separate"/>
          </w:r>
          <w:r>
            <w:rPr>
              <w:rFonts w:hint="eastAsia" w:ascii="仿宋" w:hAnsi="仿宋" w:eastAsia="仿宋" w:cs="仿宋"/>
              <w:b/>
              <w:bCs/>
              <w:sz w:val="28"/>
              <w:szCs w:val="56"/>
            </w:rPr>
            <w:t>六、课程设置及要求</w:t>
          </w:r>
          <w:r>
            <w:rPr>
              <w:rFonts w:hint="eastAsia" w:ascii="仿宋" w:hAnsi="仿宋" w:eastAsia="仿宋" w:cs="仿宋"/>
              <w:b/>
              <w:sz w:val="28"/>
              <w:szCs w:val="28"/>
            </w:rPr>
            <w:tab/>
          </w:r>
          <w:r>
            <w:rPr>
              <w:rFonts w:hint="eastAsia" w:ascii="仿宋" w:hAnsi="仿宋" w:eastAsia="仿宋" w:cs="仿宋"/>
              <w:b/>
              <w:sz w:val="28"/>
              <w:szCs w:val="28"/>
            </w:rPr>
            <w:fldChar w:fldCharType="begin"/>
          </w:r>
          <w:r>
            <w:rPr>
              <w:rFonts w:hint="eastAsia" w:ascii="仿宋" w:hAnsi="仿宋" w:eastAsia="仿宋" w:cs="仿宋"/>
              <w:b/>
              <w:sz w:val="28"/>
              <w:szCs w:val="28"/>
            </w:rPr>
            <w:instrText xml:space="preserve"> PAGEREF _Toc20099 \h </w:instrText>
          </w:r>
          <w:r>
            <w:rPr>
              <w:rFonts w:hint="eastAsia" w:ascii="仿宋" w:hAnsi="仿宋" w:eastAsia="仿宋" w:cs="仿宋"/>
              <w:b/>
              <w:sz w:val="28"/>
              <w:szCs w:val="28"/>
            </w:rPr>
            <w:fldChar w:fldCharType="separate"/>
          </w:r>
          <w:r>
            <w:rPr>
              <w:rFonts w:hint="eastAsia" w:ascii="仿宋" w:hAnsi="仿宋" w:eastAsia="仿宋" w:cs="仿宋"/>
              <w:b/>
              <w:sz w:val="28"/>
              <w:szCs w:val="28"/>
            </w:rPr>
            <w:t>4</w:t>
          </w:r>
          <w:r>
            <w:rPr>
              <w:rFonts w:hint="eastAsia" w:ascii="仿宋" w:hAnsi="仿宋" w:eastAsia="仿宋" w:cs="仿宋"/>
              <w:b/>
              <w:sz w:val="28"/>
              <w:szCs w:val="28"/>
            </w:rPr>
            <w:fldChar w:fldCharType="end"/>
          </w:r>
          <w:r>
            <w:rPr>
              <w:rFonts w:hint="eastAsia" w:ascii="仿宋" w:hAnsi="仿宋" w:eastAsia="仿宋" w:cs="仿宋"/>
              <w:b/>
              <w:sz w:val="28"/>
              <w:szCs w:val="28"/>
            </w:rPr>
            <w:fldChar w:fldCharType="end"/>
          </w:r>
        </w:p>
        <w:p w14:paraId="2DC0D553">
          <w:pPr>
            <w:pStyle w:val="25"/>
            <w:tabs>
              <w:tab w:val="right" w:leader="dot" w:pos="8306"/>
            </w:tabs>
            <w:spacing w:line="360" w:lineRule="auto"/>
            <w:ind w:left="420"/>
            <w:rPr>
              <w:rFonts w:ascii="仿宋" w:hAnsi="仿宋" w:eastAsia="仿宋" w:cs="仿宋"/>
              <w:sz w:val="28"/>
              <w:szCs w:val="28"/>
            </w:rPr>
          </w:pPr>
          <w:r>
            <w:fldChar w:fldCharType="begin"/>
          </w:r>
          <w:r>
            <w:instrText xml:space="preserve"> HYPERLINK \l "_Toc20859" </w:instrText>
          </w:r>
          <w:r>
            <w:fldChar w:fldCharType="separate"/>
          </w:r>
          <w:r>
            <w:rPr>
              <w:rFonts w:hint="eastAsia" w:ascii="仿宋" w:hAnsi="仿宋" w:eastAsia="仿宋" w:cs="仿宋"/>
              <w:bCs/>
              <w:sz w:val="28"/>
              <w:szCs w:val="56"/>
            </w:rPr>
            <w:t>（一）课程体系结构</w:t>
          </w:r>
          <w:r>
            <w:rPr>
              <w:rFonts w:hint="eastAsia" w:ascii="仿宋" w:hAnsi="仿宋" w:eastAsia="仿宋" w:cs="仿宋"/>
              <w:sz w:val="28"/>
              <w:szCs w:val="28"/>
            </w:rPr>
            <w:tab/>
          </w:r>
          <w:r>
            <w:rPr>
              <w:rFonts w:hint="eastAsia" w:ascii="仿宋" w:hAnsi="仿宋" w:eastAsia="仿宋" w:cs="仿宋"/>
              <w:sz w:val="28"/>
              <w:szCs w:val="28"/>
              <w:lang w:val="en-US" w:eastAsia="zh-CN"/>
            </w:rPr>
            <w:t>4</w:t>
          </w:r>
          <w:r>
            <w:rPr>
              <w:rFonts w:hint="eastAsia" w:ascii="仿宋" w:hAnsi="仿宋" w:eastAsia="仿宋" w:cs="仿宋"/>
              <w:sz w:val="28"/>
              <w:szCs w:val="28"/>
            </w:rPr>
            <w:fldChar w:fldCharType="end"/>
          </w:r>
        </w:p>
        <w:p w14:paraId="186ED7D1">
          <w:pPr>
            <w:pStyle w:val="25"/>
            <w:tabs>
              <w:tab w:val="right" w:leader="dot" w:pos="8306"/>
            </w:tabs>
            <w:spacing w:line="360" w:lineRule="auto"/>
            <w:ind w:left="420"/>
            <w:rPr>
              <w:rFonts w:ascii="仿宋" w:hAnsi="仿宋" w:eastAsia="仿宋" w:cs="仿宋"/>
              <w:sz w:val="28"/>
              <w:szCs w:val="28"/>
            </w:rPr>
          </w:pPr>
          <w:r>
            <w:fldChar w:fldCharType="begin"/>
          </w:r>
          <w:r>
            <w:instrText xml:space="preserve"> HYPERLINK \l "_Toc15502" </w:instrText>
          </w:r>
          <w:r>
            <w:fldChar w:fldCharType="separate"/>
          </w:r>
          <w:r>
            <w:rPr>
              <w:rFonts w:hint="eastAsia" w:ascii="仿宋" w:hAnsi="仿宋" w:eastAsia="仿宋" w:cs="仿宋"/>
              <w:bCs/>
              <w:sz w:val="28"/>
              <w:szCs w:val="56"/>
            </w:rPr>
            <w:t>（二）公共基础课程</w:t>
          </w:r>
          <w:r>
            <w:rPr>
              <w:rFonts w:hint="eastAsia" w:ascii="仿宋" w:hAnsi="仿宋" w:eastAsia="仿宋" w:cs="仿宋"/>
              <w:sz w:val="28"/>
              <w:szCs w:val="28"/>
            </w:rPr>
            <w:tab/>
          </w:r>
          <w:r>
            <w:rPr>
              <w:rFonts w:hint="eastAsia" w:ascii="仿宋" w:hAnsi="仿宋" w:eastAsia="仿宋" w:cs="仿宋"/>
              <w:sz w:val="28"/>
              <w:szCs w:val="28"/>
            </w:rPr>
            <w:t>6</w:t>
          </w:r>
          <w:r>
            <w:rPr>
              <w:rFonts w:hint="eastAsia" w:ascii="仿宋" w:hAnsi="仿宋" w:eastAsia="仿宋" w:cs="仿宋"/>
              <w:sz w:val="28"/>
              <w:szCs w:val="28"/>
            </w:rPr>
            <w:fldChar w:fldCharType="end"/>
          </w:r>
        </w:p>
        <w:p w14:paraId="267F3AED">
          <w:pPr>
            <w:pStyle w:val="25"/>
            <w:tabs>
              <w:tab w:val="right" w:leader="dot" w:pos="8306"/>
            </w:tabs>
            <w:spacing w:line="360" w:lineRule="auto"/>
            <w:ind w:left="420"/>
            <w:rPr>
              <w:rFonts w:hint="eastAsia" w:ascii="仿宋" w:hAnsi="仿宋" w:eastAsia="仿宋" w:cs="仿宋"/>
              <w:sz w:val="28"/>
              <w:szCs w:val="28"/>
              <w:lang w:val="en-US" w:eastAsia="zh-CN"/>
            </w:rPr>
          </w:pPr>
          <w:r>
            <w:fldChar w:fldCharType="begin"/>
          </w:r>
          <w:r>
            <w:instrText xml:space="preserve"> HYPERLINK \l "_Toc26002" </w:instrText>
          </w:r>
          <w:r>
            <w:fldChar w:fldCharType="separate"/>
          </w:r>
          <w:r>
            <w:rPr>
              <w:rFonts w:hint="eastAsia" w:ascii="仿宋" w:hAnsi="仿宋" w:eastAsia="仿宋" w:cs="仿宋"/>
              <w:bCs/>
              <w:spacing w:val="-2"/>
              <w:sz w:val="28"/>
              <w:szCs w:val="48"/>
            </w:rPr>
            <w:t>（三）专业（技能）课程</w:t>
          </w:r>
          <w:r>
            <w:rPr>
              <w:rFonts w:hint="eastAsia" w:ascii="仿宋" w:hAnsi="仿宋" w:eastAsia="仿宋" w:cs="仿宋"/>
              <w:sz w:val="28"/>
              <w:szCs w:val="28"/>
            </w:rPr>
            <w:tab/>
          </w:r>
          <w:r>
            <w:rPr>
              <w:rFonts w:hint="eastAsia" w:ascii="仿宋" w:hAnsi="仿宋" w:eastAsia="仿宋" w:cs="仿宋"/>
              <w:sz w:val="28"/>
              <w:szCs w:val="28"/>
              <w:lang w:val="en-US" w:eastAsia="zh-CN"/>
            </w:rPr>
            <w:t>2</w:t>
          </w:r>
          <w:r>
            <w:rPr>
              <w:rFonts w:hint="eastAsia" w:ascii="仿宋" w:hAnsi="仿宋" w:eastAsia="仿宋" w:cs="仿宋"/>
              <w:sz w:val="28"/>
              <w:szCs w:val="28"/>
            </w:rPr>
            <w:fldChar w:fldCharType="end"/>
          </w:r>
          <w:r>
            <w:rPr>
              <w:rFonts w:hint="eastAsia" w:ascii="仿宋" w:hAnsi="仿宋" w:eastAsia="仿宋" w:cs="仿宋"/>
              <w:sz w:val="28"/>
              <w:szCs w:val="28"/>
              <w:lang w:val="en-US" w:eastAsia="zh-CN"/>
            </w:rPr>
            <w:t>2</w:t>
          </w:r>
        </w:p>
        <w:p w14:paraId="12CC9C34">
          <w:pPr>
            <w:pStyle w:val="25"/>
            <w:tabs>
              <w:tab w:val="right" w:leader="dot" w:pos="8306"/>
            </w:tabs>
            <w:spacing w:line="360" w:lineRule="auto"/>
            <w:ind w:left="420"/>
            <w:rPr>
              <w:rFonts w:hint="eastAsia" w:ascii="仿宋" w:hAnsi="仿宋" w:eastAsia="仿宋" w:cs="仿宋"/>
              <w:sz w:val="28"/>
              <w:szCs w:val="28"/>
              <w:lang w:val="en-US" w:eastAsia="zh-CN"/>
            </w:rPr>
          </w:pPr>
          <w:r>
            <w:fldChar w:fldCharType="begin"/>
          </w:r>
          <w:r>
            <w:instrText xml:space="preserve"> HYPERLINK \l "_Toc6464" </w:instrText>
          </w:r>
          <w:r>
            <w:fldChar w:fldCharType="separate"/>
          </w:r>
          <w:r>
            <w:rPr>
              <w:rFonts w:hint="eastAsia" w:ascii="仿宋" w:hAnsi="仿宋" w:eastAsia="仿宋" w:cs="仿宋"/>
              <w:bCs/>
              <w:spacing w:val="-2"/>
              <w:kern w:val="2"/>
              <w:sz w:val="28"/>
              <w:szCs w:val="48"/>
            </w:rPr>
            <w:t>（四）实习实训</w:t>
          </w:r>
          <w:r>
            <w:rPr>
              <w:rFonts w:hint="eastAsia" w:ascii="仿宋" w:hAnsi="仿宋" w:eastAsia="仿宋" w:cs="仿宋"/>
              <w:sz w:val="28"/>
              <w:szCs w:val="28"/>
            </w:rPr>
            <w:tab/>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sz w:val="28"/>
              <w:szCs w:val="28"/>
              <w:lang w:val="en-US" w:eastAsia="zh-CN"/>
            </w:rPr>
            <w:t>6</w:t>
          </w:r>
        </w:p>
        <w:p w14:paraId="09B97642">
          <w:pPr>
            <w:pStyle w:val="24"/>
            <w:tabs>
              <w:tab w:val="right" w:leader="dot" w:pos="8306"/>
            </w:tabs>
            <w:spacing w:line="360" w:lineRule="auto"/>
            <w:rPr>
              <w:rFonts w:hint="eastAsia" w:ascii="仿宋" w:hAnsi="仿宋" w:eastAsia="仿宋" w:cs="仿宋"/>
              <w:b/>
              <w:sz w:val="28"/>
              <w:szCs w:val="28"/>
              <w:lang w:val="en-US" w:eastAsia="zh-CN"/>
            </w:rPr>
          </w:pPr>
          <w:r>
            <w:fldChar w:fldCharType="begin"/>
          </w:r>
          <w:r>
            <w:instrText xml:space="preserve"> HYPERLINK \l "_Toc27064" </w:instrText>
          </w:r>
          <w:r>
            <w:fldChar w:fldCharType="separate"/>
          </w:r>
          <w:r>
            <w:rPr>
              <w:rFonts w:hint="eastAsia" w:ascii="仿宋" w:hAnsi="仿宋" w:eastAsia="仿宋" w:cs="仿宋"/>
              <w:b/>
              <w:bCs/>
              <w:sz w:val="28"/>
              <w:szCs w:val="56"/>
            </w:rPr>
            <w:t>七、教学进程总体安排</w:t>
          </w:r>
          <w:r>
            <w:rPr>
              <w:rFonts w:hint="eastAsia" w:ascii="仿宋" w:hAnsi="仿宋" w:eastAsia="仿宋" w:cs="仿宋"/>
              <w:b/>
              <w:sz w:val="28"/>
              <w:szCs w:val="28"/>
            </w:rPr>
            <w:tab/>
          </w:r>
          <w:r>
            <w:rPr>
              <w:rFonts w:hint="eastAsia" w:ascii="仿宋" w:hAnsi="仿宋" w:eastAsia="仿宋" w:cs="仿宋"/>
              <w:b/>
              <w:sz w:val="28"/>
              <w:szCs w:val="28"/>
              <w:lang w:val="en-US" w:eastAsia="zh-CN"/>
            </w:rPr>
            <w:t>4</w:t>
          </w:r>
          <w:r>
            <w:rPr>
              <w:rFonts w:hint="eastAsia" w:ascii="仿宋" w:hAnsi="仿宋" w:eastAsia="仿宋" w:cs="仿宋"/>
              <w:b/>
              <w:sz w:val="28"/>
              <w:szCs w:val="28"/>
            </w:rPr>
            <w:fldChar w:fldCharType="end"/>
          </w:r>
          <w:r>
            <w:rPr>
              <w:rFonts w:hint="eastAsia" w:ascii="仿宋" w:hAnsi="仿宋" w:eastAsia="仿宋" w:cs="仿宋"/>
              <w:b/>
              <w:sz w:val="28"/>
              <w:szCs w:val="28"/>
              <w:lang w:val="en-US" w:eastAsia="zh-CN"/>
            </w:rPr>
            <w:t>8</w:t>
          </w:r>
        </w:p>
        <w:p w14:paraId="24A926BF">
          <w:pPr>
            <w:pStyle w:val="25"/>
            <w:tabs>
              <w:tab w:val="right" w:leader="dot" w:pos="8306"/>
            </w:tabs>
            <w:spacing w:line="360" w:lineRule="auto"/>
            <w:ind w:left="420"/>
            <w:rPr>
              <w:rFonts w:hint="eastAsia" w:ascii="仿宋" w:hAnsi="仿宋" w:eastAsia="仿宋" w:cs="仿宋"/>
              <w:sz w:val="28"/>
              <w:szCs w:val="28"/>
              <w:lang w:val="en-US" w:eastAsia="zh-CN"/>
            </w:rPr>
          </w:pPr>
          <w:r>
            <w:fldChar w:fldCharType="begin"/>
          </w:r>
          <w:r>
            <w:instrText xml:space="preserve"> HYPERLINK \l "_Toc3770" </w:instrText>
          </w:r>
          <w:r>
            <w:fldChar w:fldCharType="separate"/>
          </w:r>
          <w:r>
            <w:rPr>
              <w:rFonts w:hint="eastAsia" w:ascii="仿宋" w:hAnsi="仿宋" w:eastAsia="仿宋" w:cs="仿宋"/>
              <w:bCs/>
              <w:sz w:val="28"/>
              <w:szCs w:val="56"/>
            </w:rPr>
            <w:t>（一）教学进程安排表</w:t>
          </w:r>
          <w:r>
            <w:rPr>
              <w:rFonts w:hint="eastAsia" w:ascii="仿宋" w:hAnsi="仿宋" w:eastAsia="仿宋" w:cs="仿宋"/>
              <w:sz w:val="28"/>
              <w:szCs w:val="28"/>
            </w:rPr>
            <w:tab/>
          </w:r>
          <w:r>
            <w:rPr>
              <w:rFonts w:hint="eastAsia" w:ascii="仿宋" w:hAnsi="仿宋" w:eastAsia="仿宋" w:cs="仿宋"/>
              <w:sz w:val="28"/>
              <w:szCs w:val="28"/>
              <w:lang w:val="en-US" w:eastAsia="zh-CN"/>
            </w:rPr>
            <w:t>4</w:t>
          </w:r>
          <w:r>
            <w:rPr>
              <w:rFonts w:hint="eastAsia" w:ascii="仿宋" w:hAnsi="仿宋" w:eastAsia="仿宋" w:cs="仿宋"/>
              <w:sz w:val="28"/>
              <w:szCs w:val="28"/>
            </w:rPr>
            <w:fldChar w:fldCharType="end"/>
          </w:r>
          <w:r>
            <w:rPr>
              <w:rFonts w:hint="eastAsia" w:ascii="仿宋" w:hAnsi="仿宋" w:eastAsia="仿宋" w:cs="仿宋"/>
              <w:sz w:val="28"/>
              <w:szCs w:val="28"/>
              <w:lang w:val="en-US" w:eastAsia="zh-CN"/>
            </w:rPr>
            <w:t>8</w:t>
          </w:r>
        </w:p>
        <w:p w14:paraId="5EFBCE63">
          <w:pPr>
            <w:pStyle w:val="25"/>
            <w:tabs>
              <w:tab w:val="right" w:leader="dot" w:pos="8306"/>
            </w:tabs>
            <w:spacing w:line="360" w:lineRule="auto"/>
            <w:ind w:left="420"/>
            <w:rPr>
              <w:rFonts w:hint="eastAsia" w:ascii="仿宋" w:hAnsi="仿宋" w:eastAsia="仿宋" w:cs="仿宋"/>
              <w:sz w:val="28"/>
              <w:szCs w:val="28"/>
              <w:lang w:val="en-US" w:eastAsia="zh-CN"/>
            </w:rPr>
          </w:pPr>
          <w:r>
            <w:fldChar w:fldCharType="begin"/>
          </w:r>
          <w:r>
            <w:instrText xml:space="preserve"> HYPERLINK \l "_Toc4515" </w:instrText>
          </w:r>
          <w:r>
            <w:fldChar w:fldCharType="separate"/>
          </w:r>
          <w:r>
            <w:rPr>
              <w:rFonts w:hint="eastAsia" w:ascii="仿宋" w:hAnsi="仿宋" w:eastAsia="仿宋" w:cs="仿宋"/>
              <w:bCs/>
              <w:spacing w:val="-2"/>
              <w:sz w:val="28"/>
              <w:szCs w:val="48"/>
            </w:rPr>
            <w:t>（二）学时安排</w:t>
          </w:r>
          <w:r>
            <w:rPr>
              <w:rFonts w:hint="eastAsia" w:ascii="仿宋" w:hAnsi="仿宋" w:eastAsia="仿宋" w:cs="仿宋"/>
              <w:sz w:val="28"/>
              <w:szCs w:val="28"/>
            </w:rPr>
            <w:tab/>
          </w:r>
          <w:r>
            <w:rPr>
              <w:rFonts w:hint="eastAsia" w:ascii="仿宋" w:hAnsi="仿宋" w:eastAsia="仿宋" w:cs="仿宋"/>
              <w:sz w:val="28"/>
              <w:szCs w:val="28"/>
              <w:lang w:val="en-US" w:eastAsia="zh-CN"/>
            </w:rPr>
            <w:t>4</w:t>
          </w:r>
          <w:r>
            <w:rPr>
              <w:rFonts w:hint="eastAsia" w:ascii="仿宋" w:hAnsi="仿宋" w:eastAsia="仿宋" w:cs="仿宋"/>
              <w:sz w:val="28"/>
              <w:szCs w:val="28"/>
            </w:rPr>
            <w:fldChar w:fldCharType="end"/>
          </w:r>
          <w:r>
            <w:rPr>
              <w:rFonts w:hint="eastAsia" w:ascii="仿宋" w:hAnsi="仿宋" w:eastAsia="仿宋" w:cs="仿宋"/>
              <w:sz w:val="28"/>
              <w:szCs w:val="28"/>
              <w:lang w:val="en-US" w:eastAsia="zh-CN"/>
            </w:rPr>
            <w:t>8</w:t>
          </w:r>
        </w:p>
        <w:p w14:paraId="46B9FD88">
          <w:pPr>
            <w:pStyle w:val="25"/>
            <w:tabs>
              <w:tab w:val="right" w:leader="dot" w:pos="8306"/>
            </w:tabs>
            <w:spacing w:line="360" w:lineRule="auto"/>
            <w:ind w:left="420"/>
            <w:rPr>
              <w:rFonts w:hint="eastAsia" w:ascii="仿宋" w:hAnsi="仿宋" w:eastAsia="仿宋" w:cs="仿宋"/>
              <w:sz w:val="28"/>
              <w:szCs w:val="28"/>
              <w:lang w:val="en-US" w:eastAsia="zh-CN"/>
            </w:rPr>
          </w:pPr>
          <w:r>
            <w:fldChar w:fldCharType="begin"/>
          </w:r>
          <w:r>
            <w:instrText xml:space="preserve"> HYPERLINK \l "_Toc21392" </w:instrText>
          </w:r>
          <w:r>
            <w:fldChar w:fldCharType="separate"/>
          </w:r>
          <w:r>
            <w:rPr>
              <w:rFonts w:hint="eastAsia" w:ascii="仿宋" w:hAnsi="仿宋" w:eastAsia="仿宋" w:cs="仿宋"/>
              <w:bCs/>
              <w:spacing w:val="-2"/>
              <w:kern w:val="2"/>
              <w:sz w:val="28"/>
              <w:szCs w:val="48"/>
            </w:rPr>
            <w:t>（三）学时、学分统计</w:t>
          </w:r>
          <w:r>
            <w:rPr>
              <w:rFonts w:hint="eastAsia" w:ascii="仿宋" w:hAnsi="仿宋" w:eastAsia="仿宋" w:cs="仿宋"/>
              <w:sz w:val="28"/>
              <w:szCs w:val="28"/>
            </w:rPr>
            <w:tab/>
          </w:r>
          <w:r>
            <w:rPr>
              <w:rFonts w:hint="eastAsia" w:ascii="仿宋" w:hAnsi="仿宋" w:eastAsia="仿宋" w:cs="仿宋"/>
              <w:sz w:val="28"/>
              <w:szCs w:val="28"/>
              <w:lang w:val="en-US" w:eastAsia="zh-CN"/>
            </w:rPr>
            <w:t>4</w:t>
          </w:r>
          <w:r>
            <w:rPr>
              <w:rFonts w:hint="eastAsia" w:ascii="仿宋" w:hAnsi="仿宋" w:eastAsia="仿宋" w:cs="仿宋"/>
              <w:sz w:val="28"/>
              <w:szCs w:val="28"/>
            </w:rPr>
            <w:fldChar w:fldCharType="end"/>
          </w:r>
          <w:r>
            <w:rPr>
              <w:rFonts w:hint="eastAsia" w:ascii="仿宋" w:hAnsi="仿宋" w:eastAsia="仿宋" w:cs="仿宋"/>
              <w:sz w:val="28"/>
              <w:szCs w:val="28"/>
              <w:lang w:val="en-US" w:eastAsia="zh-CN"/>
            </w:rPr>
            <w:t>9</w:t>
          </w:r>
        </w:p>
        <w:p w14:paraId="1D641765">
          <w:pPr>
            <w:pStyle w:val="25"/>
            <w:tabs>
              <w:tab w:val="right" w:leader="dot" w:pos="8306"/>
            </w:tabs>
            <w:spacing w:line="360" w:lineRule="auto"/>
            <w:ind w:left="420"/>
            <w:rPr>
              <w:rFonts w:hint="eastAsia" w:ascii="仿宋" w:hAnsi="仿宋" w:eastAsia="仿宋" w:cs="仿宋"/>
              <w:sz w:val="28"/>
              <w:szCs w:val="28"/>
              <w:lang w:val="en-US" w:eastAsia="zh-CN"/>
            </w:rPr>
          </w:pPr>
          <w:r>
            <w:fldChar w:fldCharType="begin"/>
          </w:r>
          <w:r>
            <w:instrText xml:space="preserve"> HYPERLINK \l "_Toc3200" </w:instrText>
          </w:r>
          <w:r>
            <w:fldChar w:fldCharType="separate"/>
          </w:r>
          <w:r>
            <w:rPr>
              <w:rFonts w:hint="eastAsia" w:ascii="仿宋" w:hAnsi="仿宋" w:eastAsia="仿宋" w:cs="仿宋"/>
              <w:bCs/>
              <w:spacing w:val="-2"/>
              <w:kern w:val="2"/>
              <w:sz w:val="28"/>
              <w:szCs w:val="48"/>
            </w:rPr>
            <w:t>（四）教学周数安排</w:t>
          </w:r>
          <w:r>
            <w:rPr>
              <w:rFonts w:hint="eastAsia" w:ascii="仿宋" w:hAnsi="仿宋" w:eastAsia="仿宋" w:cs="仿宋"/>
              <w:sz w:val="28"/>
              <w:szCs w:val="28"/>
            </w:rPr>
            <w:tab/>
          </w:r>
          <w:r>
            <w:rPr>
              <w:rFonts w:hint="eastAsia" w:ascii="仿宋" w:hAnsi="仿宋" w:eastAsia="仿宋" w:cs="仿宋"/>
              <w:sz w:val="28"/>
              <w:szCs w:val="28"/>
              <w:lang w:val="en-US" w:eastAsia="zh-CN"/>
            </w:rPr>
            <w:t>5</w:t>
          </w:r>
          <w:r>
            <w:rPr>
              <w:rFonts w:hint="eastAsia" w:ascii="仿宋" w:hAnsi="仿宋" w:eastAsia="仿宋" w:cs="仿宋"/>
              <w:sz w:val="28"/>
              <w:szCs w:val="28"/>
            </w:rPr>
            <w:fldChar w:fldCharType="end"/>
          </w:r>
          <w:r>
            <w:rPr>
              <w:rFonts w:hint="eastAsia" w:ascii="仿宋" w:hAnsi="仿宋" w:eastAsia="仿宋" w:cs="仿宋"/>
              <w:sz w:val="28"/>
              <w:szCs w:val="28"/>
              <w:lang w:val="en-US" w:eastAsia="zh-CN"/>
            </w:rPr>
            <w:t>0</w:t>
          </w:r>
        </w:p>
        <w:p w14:paraId="1C1F829A">
          <w:pPr>
            <w:pStyle w:val="24"/>
            <w:tabs>
              <w:tab w:val="right" w:leader="dot" w:pos="8306"/>
            </w:tabs>
            <w:spacing w:line="360" w:lineRule="auto"/>
            <w:rPr>
              <w:rFonts w:hint="eastAsia" w:ascii="仿宋" w:hAnsi="仿宋" w:eastAsia="仿宋" w:cs="仿宋"/>
              <w:b/>
              <w:sz w:val="28"/>
              <w:szCs w:val="28"/>
              <w:lang w:val="en-US" w:eastAsia="zh-CN"/>
            </w:rPr>
          </w:pPr>
          <w:r>
            <w:fldChar w:fldCharType="begin"/>
          </w:r>
          <w:r>
            <w:instrText xml:space="preserve"> HYPERLINK \l "_Toc2424" </w:instrText>
          </w:r>
          <w:r>
            <w:fldChar w:fldCharType="separate"/>
          </w:r>
          <w:r>
            <w:rPr>
              <w:rFonts w:hint="eastAsia" w:ascii="仿宋" w:hAnsi="仿宋" w:eastAsia="仿宋" w:cs="仿宋"/>
              <w:b/>
              <w:bCs/>
              <w:spacing w:val="-2"/>
              <w:sz w:val="28"/>
              <w:szCs w:val="48"/>
            </w:rPr>
            <w:t>八、实施保障</w:t>
          </w:r>
          <w:r>
            <w:rPr>
              <w:rFonts w:hint="eastAsia" w:ascii="仿宋" w:hAnsi="仿宋" w:eastAsia="仿宋" w:cs="仿宋"/>
              <w:b/>
              <w:sz w:val="28"/>
              <w:szCs w:val="28"/>
            </w:rPr>
            <w:tab/>
          </w:r>
          <w:r>
            <w:rPr>
              <w:rFonts w:hint="eastAsia" w:ascii="仿宋" w:hAnsi="仿宋" w:eastAsia="仿宋" w:cs="仿宋"/>
              <w:b/>
              <w:sz w:val="28"/>
              <w:szCs w:val="28"/>
              <w:lang w:val="en-US" w:eastAsia="zh-CN"/>
            </w:rPr>
            <w:t>5</w:t>
          </w:r>
          <w:r>
            <w:rPr>
              <w:rFonts w:hint="eastAsia" w:ascii="仿宋" w:hAnsi="仿宋" w:eastAsia="仿宋" w:cs="仿宋"/>
              <w:b/>
              <w:sz w:val="28"/>
              <w:szCs w:val="28"/>
            </w:rPr>
            <w:fldChar w:fldCharType="end"/>
          </w:r>
          <w:r>
            <w:rPr>
              <w:rFonts w:hint="eastAsia" w:ascii="仿宋" w:hAnsi="仿宋" w:eastAsia="仿宋" w:cs="仿宋"/>
              <w:b/>
              <w:sz w:val="28"/>
              <w:szCs w:val="28"/>
              <w:lang w:val="en-US" w:eastAsia="zh-CN"/>
            </w:rPr>
            <w:t>1</w:t>
          </w:r>
        </w:p>
        <w:p w14:paraId="309E4E57">
          <w:pPr>
            <w:pStyle w:val="25"/>
            <w:tabs>
              <w:tab w:val="right" w:leader="dot" w:pos="8306"/>
            </w:tabs>
            <w:spacing w:line="360" w:lineRule="auto"/>
            <w:ind w:left="420"/>
            <w:rPr>
              <w:rFonts w:hint="eastAsia" w:ascii="仿宋" w:hAnsi="仿宋" w:eastAsia="仿宋" w:cs="仿宋"/>
              <w:sz w:val="28"/>
              <w:szCs w:val="28"/>
              <w:lang w:val="en-US" w:eastAsia="zh-CN"/>
            </w:rPr>
          </w:pPr>
          <w:r>
            <w:fldChar w:fldCharType="begin"/>
          </w:r>
          <w:r>
            <w:instrText xml:space="preserve"> HYPERLINK \l "_Toc28522" </w:instrText>
          </w:r>
          <w:r>
            <w:fldChar w:fldCharType="separate"/>
          </w:r>
          <w:r>
            <w:rPr>
              <w:rFonts w:hint="eastAsia" w:ascii="仿宋" w:hAnsi="仿宋" w:eastAsia="仿宋" w:cs="仿宋"/>
              <w:bCs/>
              <w:spacing w:val="-2"/>
              <w:sz w:val="28"/>
              <w:szCs w:val="48"/>
            </w:rPr>
            <w:t>（一）师资队伍</w:t>
          </w:r>
          <w:r>
            <w:rPr>
              <w:rFonts w:hint="eastAsia" w:ascii="仿宋" w:hAnsi="仿宋" w:eastAsia="仿宋" w:cs="仿宋"/>
              <w:sz w:val="28"/>
              <w:szCs w:val="28"/>
            </w:rPr>
            <w:tab/>
          </w:r>
          <w:r>
            <w:rPr>
              <w:rFonts w:hint="eastAsia" w:ascii="仿宋" w:hAnsi="仿宋" w:eastAsia="仿宋" w:cs="仿宋"/>
              <w:sz w:val="28"/>
              <w:szCs w:val="28"/>
              <w:lang w:val="en-US" w:eastAsia="zh-CN"/>
            </w:rPr>
            <w:t>5</w:t>
          </w:r>
          <w:r>
            <w:rPr>
              <w:rFonts w:hint="eastAsia" w:ascii="仿宋" w:hAnsi="仿宋" w:eastAsia="仿宋" w:cs="仿宋"/>
              <w:sz w:val="28"/>
              <w:szCs w:val="28"/>
            </w:rPr>
            <w:fldChar w:fldCharType="end"/>
          </w:r>
          <w:r>
            <w:rPr>
              <w:rFonts w:hint="eastAsia" w:ascii="仿宋" w:hAnsi="仿宋" w:eastAsia="仿宋" w:cs="仿宋"/>
              <w:sz w:val="28"/>
              <w:szCs w:val="28"/>
              <w:lang w:val="en-US" w:eastAsia="zh-CN"/>
            </w:rPr>
            <w:t>1</w:t>
          </w:r>
        </w:p>
        <w:p w14:paraId="32918B7B">
          <w:pPr>
            <w:pStyle w:val="25"/>
            <w:tabs>
              <w:tab w:val="right" w:leader="dot" w:pos="8306"/>
            </w:tabs>
            <w:spacing w:line="360" w:lineRule="auto"/>
            <w:ind w:left="420"/>
            <w:rPr>
              <w:rFonts w:hint="eastAsia" w:ascii="仿宋" w:hAnsi="仿宋" w:eastAsia="仿宋" w:cs="仿宋"/>
              <w:sz w:val="28"/>
              <w:szCs w:val="28"/>
              <w:lang w:val="en-US" w:eastAsia="zh-CN"/>
            </w:rPr>
          </w:pPr>
          <w:r>
            <w:fldChar w:fldCharType="begin"/>
          </w:r>
          <w:r>
            <w:instrText xml:space="preserve"> HYPERLINK \l "_Toc27252" </w:instrText>
          </w:r>
          <w:r>
            <w:fldChar w:fldCharType="separate"/>
          </w:r>
          <w:r>
            <w:rPr>
              <w:rFonts w:hint="eastAsia" w:ascii="仿宋" w:hAnsi="仿宋" w:eastAsia="仿宋" w:cs="仿宋"/>
              <w:bCs/>
              <w:spacing w:val="-2"/>
              <w:sz w:val="28"/>
              <w:szCs w:val="48"/>
            </w:rPr>
            <w:t>（二）教学设施</w:t>
          </w:r>
          <w:r>
            <w:rPr>
              <w:rFonts w:hint="eastAsia" w:ascii="仿宋" w:hAnsi="仿宋" w:eastAsia="仿宋" w:cs="仿宋"/>
              <w:sz w:val="28"/>
              <w:szCs w:val="28"/>
            </w:rPr>
            <w:tab/>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sz w:val="28"/>
              <w:szCs w:val="28"/>
              <w:lang w:val="en-US" w:eastAsia="zh-CN"/>
            </w:rPr>
            <w:t>7</w:t>
          </w:r>
        </w:p>
        <w:p w14:paraId="291D2D90">
          <w:pPr>
            <w:pStyle w:val="25"/>
            <w:tabs>
              <w:tab w:val="right" w:leader="dot" w:pos="8306"/>
            </w:tabs>
            <w:spacing w:line="360" w:lineRule="auto"/>
            <w:ind w:left="420"/>
            <w:rPr>
              <w:rFonts w:hint="eastAsia" w:ascii="仿宋" w:hAnsi="仿宋" w:eastAsia="仿宋" w:cs="仿宋"/>
              <w:sz w:val="28"/>
              <w:szCs w:val="28"/>
              <w:lang w:val="en-US" w:eastAsia="zh-CN"/>
            </w:rPr>
          </w:pPr>
          <w:r>
            <w:fldChar w:fldCharType="begin"/>
          </w:r>
          <w:r>
            <w:instrText xml:space="preserve"> HYPERLINK \l "_Toc26721" </w:instrText>
          </w:r>
          <w:r>
            <w:fldChar w:fldCharType="separate"/>
          </w:r>
          <w:r>
            <w:rPr>
              <w:rFonts w:hint="eastAsia" w:ascii="仿宋" w:hAnsi="仿宋" w:eastAsia="仿宋" w:cs="仿宋"/>
              <w:bCs/>
              <w:spacing w:val="-2"/>
              <w:sz w:val="28"/>
              <w:szCs w:val="48"/>
            </w:rPr>
            <w:t>（三）教学资源</w:t>
          </w:r>
          <w:r>
            <w:rPr>
              <w:rFonts w:hint="eastAsia" w:ascii="仿宋" w:hAnsi="仿宋" w:eastAsia="仿宋" w:cs="仿宋"/>
              <w:sz w:val="28"/>
              <w:szCs w:val="28"/>
            </w:rPr>
            <w:tab/>
          </w:r>
          <w:r>
            <w:rPr>
              <w:rFonts w:hint="eastAsia" w:ascii="仿宋" w:hAnsi="仿宋" w:eastAsia="仿宋" w:cs="仿宋"/>
              <w:sz w:val="28"/>
              <w:szCs w:val="28"/>
            </w:rPr>
            <w:t>6</w:t>
          </w:r>
          <w:r>
            <w:rPr>
              <w:rFonts w:hint="eastAsia" w:ascii="仿宋" w:hAnsi="仿宋" w:eastAsia="仿宋" w:cs="仿宋"/>
              <w:sz w:val="28"/>
              <w:szCs w:val="28"/>
            </w:rPr>
            <w:fldChar w:fldCharType="end"/>
          </w:r>
          <w:r>
            <w:rPr>
              <w:rFonts w:hint="eastAsia" w:ascii="仿宋" w:hAnsi="仿宋" w:eastAsia="仿宋" w:cs="仿宋"/>
              <w:sz w:val="28"/>
              <w:szCs w:val="28"/>
              <w:lang w:val="en-US" w:eastAsia="zh-CN"/>
            </w:rPr>
            <w:t>7</w:t>
          </w:r>
        </w:p>
        <w:p w14:paraId="3AC8F300">
          <w:pPr>
            <w:pStyle w:val="25"/>
            <w:tabs>
              <w:tab w:val="right" w:leader="dot" w:pos="8306"/>
            </w:tabs>
            <w:spacing w:line="360" w:lineRule="auto"/>
            <w:ind w:left="420"/>
            <w:rPr>
              <w:rFonts w:hint="default" w:ascii="仿宋" w:hAnsi="仿宋" w:eastAsia="仿宋" w:cs="仿宋"/>
              <w:sz w:val="28"/>
              <w:szCs w:val="28"/>
              <w:lang w:val="en-US" w:eastAsia="zh-CN"/>
            </w:rPr>
          </w:pPr>
          <w:r>
            <w:fldChar w:fldCharType="begin"/>
          </w:r>
          <w:r>
            <w:instrText xml:space="preserve"> HYPERLINK \l "_Toc105" </w:instrText>
          </w:r>
          <w:r>
            <w:fldChar w:fldCharType="separate"/>
          </w:r>
          <w:r>
            <w:rPr>
              <w:rFonts w:hint="eastAsia" w:ascii="仿宋" w:hAnsi="仿宋" w:eastAsia="仿宋" w:cs="仿宋"/>
              <w:bCs/>
              <w:spacing w:val="-2"/>
              <w:sz w:val="28"/>
              <w:szCs w:val="48"/>
            </w:rPr>
            <w:t>（四）教学方法</w:t>
          </w:r>
          <w:r>
            <w:rPr>
              <w:rFonts w:hint="eastAsia" w:ascii="仿宋" w:hAnsi="仿宋" w:eastAsia="仿宋" w:cs="仿宋"/>
              <w:sz w:val="28"/>
              <w:szCs w:val="28"/>
            </w:rPr>
            <w:tab/>
          </w:r>
          <w:r>
            <w:rPr>
              <w:rFonts w:hint="eastAsia" w:ascii="仿宋" w:hAnsi="仿宋" w:eastAsia="仿宋" w:cs="仿宋"/>
              <w:sz w:val="28"/>
              <w:szCs w:val="28"/>
            </w:rPr>
            <w:fldChar w:fldCharType="end"/>
          </w:r>
          <w:r>
            <w:rPr>
              <w:rFonts w:hint="eastAsia" w:ascii="仿宋" w:hAnsi="仿宋" w:eastAsia="仿宋" w:cs="仿宋"/>
              <w:sz w:val="28"/>
              <w:szCs w:val="28"/>
              <w:lang w:val="en-US" w:eastAsia="zh-CN"/>
            </w:rPr>
            <w:t>70</w:t>
          </w:r>
        </w:p>
        <w:p w14:paraId="147E0103">
          <w:pPr>
            <w:pStyle w:val="25"/>
            <w:tabs>
              <w:tab w:val="right" w:leader="dot" w:pos="8306"/>
            </w:tabs>
            <w:spacing w:line="360" w:lineRule="auto"/>
            <w:ind w:left="420"/>
            <w:rPr>
              <w:rFonts w:hint="eastAsia" w:ascii="仿宋" w:hAnsi="仿宋" w:eastAsia="仿宋" w:cs="仿宋"/>
              <w:sz w:val="28"/>
              <w:szCs w:val="28"/>
              <w:lang w:val="en-US" w:eastAsia="zh-CN"/>
            </w:rPr>
          </w:pPr>
          <w:r>
            <w:fldChar w:fldCharType="begin"/>
          </w:r>
          <w:r>
            <w:instrText xml:space="preserve"> HYPERLINK \l "_Toc9749" </w:instrText>
          </w:r>
          <w:r>
            <w:fldChar w:fldCharType="separate"/>
          </w:r>
          <w:r>
            <w:rPr>
              <w:rFonts w:hint="eastAsia" w:ascii="仿宋" w:hAnsi="仿宋" w:eastAsia="仿宋" w:cs="仿宋"/>
              <w:bCs/>
              <w:spacing w:val="-2"/>
              <w:sz w:val="28"/>
              <w:szCs w:val="48"/>
            </w:rPr>
            <w:t>（五）学习评价</w:t>
          </w:r>
          <w:r>
            <w:rPr>
              <w:rFonts w:hint="eastAsia" w:ascii="仿宋" w:hAnsi="仿宋" w:eastAsia="仿宋" w:cs="仿宋"/>
              <w:sz w:val="28"/>
              <w:szCs w:val="28"/>
            </w:rPr>
            <w:tab/>
          </w:r>
          <w:r>
            <w:rPr>
              <w:rFonts w:hint="eastAsia" w:ascii="仿宋" w:hAnsi="仿宋" w:eastAsia="仿宋" w:cs="仿宋"/>
              <w:sz w:val="28"/>
              <w:szCs w:val="28"/>
              <w:lang w:val="en-US" w:eastAsia="zh-CN"/>
            </w:rPr>
            <w:t>7</w:t>
          </w:r>
          <w:r>
            <w:rPr>
              <w:rFonts w:hint="eastAsia" w:ascii="仿宋" w:hAnsi="仿宋" w:eastAsia="仿宋" w:cs="仿宋"/>
              <w:sz w:val="28"/>
              <w:szCs w:val="28"/>
            </w:rPr>
            <w:fldChar w:fldCharType="end"/>
          </w:r>
          <w:r>
            <w:rPr>
              <w:rFonts w:hint="eastAsia" w:ascii="仿宋" w:hAnsi="仿宋" w:eastAsia="仿宋" w:cs="仿宋"/>
              <w:sz w:val="28"/>
              <w:szCs w:val="28"/>
              <w:lang w:val="en-US" w:eastAsia="zh-CN"/>
            </w:rPr>
            <w:t>3</w:t>
          </w:r>
        </w:p>
        <w:p w14:paraId="026EF4A8">
          <w:pPr>
            <w:pStyle w:val="25"/>
            <w:tabs>
              <w:tab w:val="right" w:leader="dot" w:pos="8306"/>
            </w:tabs>
            <w:spacing w:line="360" w:lineRule="auto"/>
            <w:ind w:left="420"/>
            <w:rPr>
              <w:rFonts w:hint="eastAsia" w:ascii="仿宋" w:hAnsi="仿宋" w:eastAsia="仿宋" w:cs="仿宋"/>
              <w:sz w:val="28"/>
              <w:szCs w:val="28"/>
              <w:lang w:val="en-US" w:eastAsia="zh-CN"/>
            </w:rPr>
          </w:pPr>
          <w:r>
            <w:fldChar w:fldCharType="begin"/>
          </w:r>
          <w:r>
            <w:instrText xml:space="preserve"> HYPERLINK \l "_Toc16951" </w:instrText>
          </w:r>
          <w:r>
            <w:fldChar w:fldCharType="separate"/>
          </w:r>
          <w:r>
            <w:rPr>
              <w:rFonts w:hint="eastAsia" w:ascii="仿宋" w:hAnsi="仿宋" w:eastAsia="仿宋" w:cs="仿宋"/>
              <w:bCs/>
              <w:snapToGrid w:val="0"/>
              <w:spacing w:val="-15"/>
              <w:sz w:val="28"/>
              <w:szCs w:val="48"/>
            </w:rPr>
            <w:t>（六）质量管理</w:t>
          </w:r>
          <w:r>
            <w:rPr>
              <w:rFonts w:hint="eastAsia" w:ascii="仿宋" w:hAnsi="仿宋" w:eastAsia="仿宋" w:cs="仿宋"/>
              <w:sz w:val="28"/>
              <w:szCs w:val="28"/>
            </w:rPr>
            <w:tab/>
          </w:r>
          <w:r>
            <w:rPr>
              <w:rFonts w:hint="eastAsia" w:ascii="仿宋" w:hAnsi="仿宋" w:eastAsia="仿宋" w:cs="仿宋"/>
              <w:sz w:val="28"/>
              <w:szCs w:val="28"/>
            </w:rPr>
            <w:t>7</w:t>
          </w:r>
          <w:r>
            <w:rPr>
              <w:rFonts w:hint="eastAsia" w:ascii="仿宋" w:hAnsi="仿宋" w:eastAsia="仿宋" w:cs="仿宋"/>
              <w:sz w:val="28"/>
              <w:szCs w:val="28"/>
            </w:rPr>
            <w:fldChar w:fldCharType="end"/>
          </w:r>
          <w:r>
            <w:rPr>
              <w:rFonts w:hint="eastAsia" w:ascii="仿宋" w:hAnsi="仿宋" w:eastAsia="仿宋" w:cs="仿宋"/>
              <w:sz w:val="28"/>
              <w:szCs w:val="28"/>
              <w:lang w:val="en-US" w:eastAsia="zh-CN"/>
            </w:rPr>
            <w:t>7</w:t>
          </w:r>
        </w:p>
        <w:p w14:paraId="01107F75">
          <w:pPr>
            <w:pStyle w:val="24"/>
            <w:tabs>
              <w:tab w:val="right" w:leader="dot" w:pos="8306"/>
            </w:tabs>
            <w:spacing w:line="360" w:lineRule="auto"/>
            <w:rPr>
              <w:rFonts w:hint="eastAsia" w:ascii="仿宋" w:hAnsi="仿宋" w:eastAsia="仿宋" w:cs="仿宋"/>
              <w:b/>
              <w:sz w:val="28"/>
              <w:szCs w:val="28"/>
              <w:lang w:val="en-US" w:eastAsia="zh-CN"/>
            </w:rPr>
          </w:pPr>
          <w:r>
            <w:fldChar w:fldCharType="begin"/>
          </w:r>
          <w:r>
            <w:instrText xml:space="preserve"> HYPERLINK \l "_Toc779" </w:instrText>
          </w:r>
          <w:r>
            <w:fldChar w:fldCharType="separate"/>
          </w:r>
          <w:r>
            <w:rPr>
              <w:rFonts w:hint="eastAsia" w:ascii="仿宋" w:hAnsi="仿宋" w:eastAsia="仿宋" w:cs="仿宋"/>
              <w:b/>
              <w:bCs/>
              <w:snapToGrid w:val="0"/>
              <w:spacing w:val="-15"/>
              <w:sz w:val="28"/>
              <w:szCs w:val="48"/>
            </w:rPr>
            <w:t>九、毕业要求</w:t>
          </w:r>
          <w:r>
            <w:rPr>
              <w:rFonts w:hint="eastAsia" w:ascii="仿宋" w:hAnsi="仿宋" w:eastAsia="仿宋" w:cs="仿宋"/>
              <w:b/>
              <w:sz w:val="28"/>
              <w:szCs w:val="28"/>
            </w:rPr>
            <w:tab/>
          </w:r>
          <w:r>
            <w:rPr>
              <w:rFonts w:hint="eastAsia" w:ascii="仿宋" w:hAnsi="仿宋" w:eastAsia="仿宋" w:cs="仿宋"/>
              <w:b/>
              <w:sz w:val="28"/>
              <w:szCs w:val="28"/>
              <w:lang w:val="en-US" w:eastAsia="zh-CN"/>
            </w:rPr>
            <w:t>7</w:t>
          </w:r>
          <w:r>
            <w:rPr>
              <w:rFonts w:hint="eastAsia" w:ascii="仿宋" w:hAnsi="仿宋" w:eastAsia="仿宋" w:cs="仿宋"/>
              <w:b/>
              <w:sz w:val="28"/>
              <w:szCs w:val="28"/>
            </w:rPr>
            <w:fldChar w:fldCharType="end"/>
          </w:r>
          <w:r>
            <w:rPr>
              <w:rFonts w:hint="eastAsia" w:ascii="仿宋" w:hAnsi="仿宋" w:eastAsia="仿宋" w:cs="仿宋"/>
              <w:b/>
              <w:sz w:val="28"/>
              <w:szCs w:val="28"/>
              <w:lang w:val="en-US" w:eastAsia="zh-CN"/>
            </w:rPr>
            <w:t>8</w:t>
          </w:r>
        </w:p>
        <w:p w14:paraId="3BCC2044">
          <w:pPr>
            <w:pStyle w:val="25"/>
            <w:tabs>
              <w:tab w:val="right" w:leader="dot" w:pos="8306"/>
            </w:tabs>
            <w:spacing w:line="360" w:lineRule="auto"/>
            <w:ind w:left="420"/>
            <w:rPr>
              <w:rFonts w:hint="eastAsia" w:ascii="仿宋" w:hAnsi="仿宋" w:eastAsia="仿宋" w:cs="仿宋"/>
              <w:sz w:val="28"/>
              <w:szCs w:val="28"/>
              <w:lang w:val="en-US" w:eastAsia="zh-CN"/>
            </w:rPr>
          </w:pPr>
          <w:r>
            <w:fldChar w:fldCharType="begin"/>
          </w:r>
          <w:r>
            <w:instrText xml:space="preserve"> HYPERLINK \l "_Toc2772" </w:instrText>
          </w:r>
          <w:r>
            <w:fldChar w:fldCharType="separate"/>
          </w:r>
          <w:r>
            <w:rPr>
              <w:rFonts w:hint="eastAsia" w:ascii="仿宋" w:hAnsi="仿宋" w:eastAsia="仿宋" w:cs="仿宋"/>
              <w:bCs/>
              <w:snapToGrid w:val="0"/>
              <w:spacing w:val="-15"/>
              <w:sz w:val="28"/>
              <w:szCs w:val="48"/>
            </w:rPr>
            <w:t>（一）日常行为规范和操行</w:t>
          </w:r>
          <w:r>
            <w:rPr>
              <w:rFonts w:hint="eastAsia" w:ascii="仿宋" w:hAnsi="仿宋" w:eastAsia="仿宋" w:cs="仿宋"/>
              <w:sz w:val="28"/>
              <w:szCs w:val="28"/>
            </w:rPr>
            <w:tab/>
          </w:r>
          <w:r>
            <w:rPr>
              <w:rFonts w:hint="eastAsia" w:ascii="仿宋" w:hAnsi="仿宋" w:eastAsia="仿宋" w:cs="仿宋"/>
              <w:sz w:val="28"/>
              <w:szCs w:val="28"/>
              <w:lang w:val="en-US" w:eastAsia="zh-CN"/>
            </w:rPr>
            <w:t>7</w:t>
          </w:r>
          <w:r>
            <w:rPr>
              <w:rFonts w:hint="eastAsia" w:ascii="仿宋" w:hAnsi="仿宋" w:eastAsia="仿宋" w:cs="仿宋"/>
              <w:sz w:val="28"/>
              <w:szCs w:val="28"/>
            </w:rPr>
            <w:fldChar w:fldCharType="end"/>
          </w:r>
          <w:r>
            <w:rPr>
              <w:rFonts w:hint="eastAsia" w:ascii="仿宋" w:hAnsi="仿宋" w:eastAsia="仿宋" w:cs="仿宋"/>
              <w:sz w:val="28"/>
              <w:szCs w:val="28"/>
              <w:lang w:val="en-US" w:eastAsia="zh-CN"/>
            </w:rPr>
            <w:t>8</w:t>
          </w:r>
        </w:p>
        <w:p w14:paraId="744BD314">
          <w:pPr>
            <w:pStyle w:val="25"/>
            <w:tabs>
              <w:tab w:val="right" w:leader="dot" w:pos="8306"/>
            </w:tabs>
            <w:spacing w:line="360" w:lineRule="auto"/>
            <w:ind w:left="420"/>
            <w:rPr>
              <w:rFonts w:hint="eastAsia" w:ascii="仿宋" w:hAnsi="仿宋" w:eastAsia="仿宋" w:cs="仿宋"/>
              <w:sz w:val="28"/>
              <w:szCs w:val="28"/>
              <w:lang w:val="en-US" w:eastAsia="zh-CN"/>
            </w:rPr>
          </w:pPr>
          <w:r>
            <w:fldChar w:fldCharType="begin"/>
          </w:r>
          <w:r>
            <w:instrText xml:space="preserve"> HYPERLINK \l "_Toc14048" </w:instrText>
          </w:r>
          <w:r>
            <w:fldChar w:fldCharType="separate"/>
          </w:r>
          <w:r>
            <w:rPr>
              <w:rFonts w:hint="eastAsia" w:ascii="仿宋" w:hAnsi="仿宋" w:eastAsia="仿宋" w:cs="仿宋"/>
              <w:bCs/>
              <w:snapToGrid w:val="0"/>
              <w:spacing w:val="-15"/>
              <w:sz w:val="28"/>
              <w:szCs w:val="48"/>
            </w:rPr>
            <w:t>（二）毕业学分要求</w:t>
          </w:r>
          <w:r>
            <w:rPr>
              <w:rFonts w:hint="eastAsia" w:ascii="仿宋" w:hAnsi="仿宋" w:eastAsia="仿宋" w:cs="仿宋"/>
              <w:sz w:val="28"/>
              <w:szCs w:val="28"/>
            </w:rPr>
            <w:tab/>
          </w:r>
          <w:r>
            <w:rPr>
              <w:rFonts w:hint="eastAsia" w:ascii="仿宋" w:hAnsi="仿宋" w:eastAsia="仿宋" w:cs="仿宋"/>
              <w:sz w:val="28"/>
              <w:szCs w:val="28"/>
              <w:lang w:val="en-US" w:eastAsia="zh-CN"/>
            </w:rPr>
            <w:t>7</w:t>
          </w:r>
          <w:r>
            <w:rPr>
              <w:rFonts w:hint="eastAsia" w:ascii="仿宋" w:hAnsi="仿宋" w:eastAsia="仿宋" w:cs="仿宋"/>
              <w:sz w:val="28"/>
              <w:szCs w:val="28"/>
            </w:rPr>
            <w:fldChar w:fldCharType="end"/>
          </w:r>
          <w:r>
            <w:rPr>
              <w:rFonts w:hint="eastAsia" w:ascii="仿宋" w:hAnsi="仿宋" w:eastAsia="仿宋" w:cs="仿宋"/>
              <w:sz w:val="28"/>
              <w:szCs w:val="28"/>
              <w:lang w:val="en-US" w:eastAsia="zh-CN"/>
            </w:rPr>
            <w:t>8</w:t>
          </w:r>
        </w:p>
        <w:p w14:paraId="50490897">
          <w:pPr>
            <w:pStyle w:val="25"/>
            <w:tabs>
              <w:tab w:val="right" w:leader="dot" w:pos="8306"/>
            </w:tabs>
            <w:spacing w:line="360" w:lineRule="auto"/>
            <w:ind w:left="420"/>
            <w:rPr>
              <w:rFonts w:hint="eastAsia" w:ascii="仿宋" w:hAnsi="仿宋" w:eastAsia="仿宋" w:cs="仿宋"/>
              <w:sz w:val="28"/>
              <w:szCs w:val="28"/>
              <w:lang w:val="en-US" w:eastAsia="zh-CN"/>
            </w:rPr>
          </w:pPr>
          <w:r>
            <w:fldChar w:fldCharType="begin"/>
          </w:r>
          <w:r>
            <w:instrText xml:space="preserve"> HYPERLINK \l "_Toc16884" </w:instrText>
          </w:r>
          <w:r>
            <w:fldChar w:fldCharType="separate"/>
          </w:r>
          <w:r>
            <w:rPr>
              <w:rFonts w:hint="eastAsia" w:ascii="仿宋" w:hAnsi="仿宋" w:eastAsia="仿宋" w:cs="仿宋"/>
              <w:bCs/>
              <w:snapToGrid w:val="0"/>
              <w:spacing w:val="-15"/>
              <w:sz w:val="28"/>
              <w:szCs w:val="48"/>
            </w:rPr>
            <w:t>（三）职业资格证书</w:t>
          </w:r>
          <w:r>
            <w:rPr>
              <w:rFonts w:hint="eastAsia" w:ascii="仿宋" w:hAnsi="仿宋" w:eastAsia="仿宋" w:cs="仿宋"/>
              <w:sz w:val="28"/>
              <w:szCs w:val="28"/>
            </w:rPr>
            <w:tab/>
          </w:r>
          <w:r>
            <w:rPr>
              <w:rFonts w:hint="eastAsia" w:ascii="仿宋" w:hAnsi="仿宋" w:eastAsia="仿宋" w:cs="仿宋"/>
              <w:sz w:val="28"/>
              <w:szCs w:val="28"/>
              <w:lang w:val="en-US" w:eastAsia="zh-CN"/>
            </w:rPr>
            <w:t>7</w:t>
          </w:r>
          <w:r>
            <w:rPr>
              <w:rFonts w:hint="eastAsia" w:ascii="仿宋" w:hAnsi="仿宋" w:eastAsia="仿宋" w:cs="仿宋"/>
              <w:sz w:val="28"/>
              <w:szCs w:val="28"/>
            </w:rPr>
            <w:fldChar w:fldCharType="end"/>
          </w:r>
          <w:r>
            <w:rPr>
              <w:rFonts w:hint="eastAsia" w:ascii="仿宋" w:hAnsi="仿宋" w:eastAsia="仿宋" w:cs="仿宋"/>
              <w:sz w:val="28"/>
              <w:szCs w:val="28"/>
              <w:lang w:val="en-US" w:eastAsia="zh-CN"/>
            </w:rPr>
            <w:t>9</w:t>
          </w:r>
        </w:p>
        <w:p w14:paraId="3C13DBF0">
          <w:pPr>
            <w:pStyle w:val="25"/>
            <w:tabs>
              <w:tab w:val="right" w:leader="dot" w:pos="8306"/>
            </w:tabs>
            <w:spacing w:line="360" w:lineRule="auto"/>
            <w:ind w:left="420"/>
            <w:rPr>
              <w:rFonts w:hint="eastAsia" w:ascii="仿宋" w:hAnsi="仿宋" w:eastAsia="仿宋" w:cs="仿宋"/>
              <w:sz w:val="28"/>
              <w:szCs w:val="28"/>
              <w:lang w:val="en-US" w:eastAsia="zh-CN"/>
            </w:rPr>
          </w:pPr>
          <w:r>
            <w:fldChar w:fldCharType="begin"/>
          </w:r>
          <w:r>
            <w:instrText xml:space="preserve"> HYPERLINK \l "_Toc9916" </w:instrText>
          </w:r>
          <w:r>
            <w:fldChar w:fldCharType="separate"/>
          </w:r>
          <w:r>
            <w:rPr>
              <w:rFonts w:hint="eastAsia" w:ascii="仿宋" w:hAnsi="仿宋" w:eastAsia="仿宋" w:cs="仿宋"/>
              <w:bCs/>
              <w:snapToGrid w:val="0"/>
              <w:spacing w:val="-15"/>
              <w:sz w:val="28"/>
              <w:szCs w:val="48"/>
            </w:rPr>
            <w:t>（四）职业技能等级证书</w:t>
          </w:r>
          <w:r>
            <w:rPr>
              <w:rFonts w:hint="eastAsia" w:ascii="仿宋" w:hAnsi="仿宋" w:eastAsia="仿宋" w:cs="仿宋"/>
              <w:sz w:val="28"/>
              <w:szCs w:val="28"/>
            </w:rPr>
            <w:tab/>
          </w:r>
          <w:r>
            <w:rPr>
              <w:rFonts w:hint="eastAsia" w:ascii="仿宋" w:hAnsi="仿宋" w:eastAsia="仿宋" w:cs="仿宋"/>
              <w:sz w:val="28"/>
              <w:szCs w:val="28"/>
              <w:lang w:val="en-US" w:eastAsia="zh-CN"/>
            </w:rPr>
            <w:t>8</w:t>
          </w:r>
          <w:r>
            <w:rPr>
              <w:rFonts w:hint="eastAsia" w:ascii="仿宋" w:hAnsi="仿宋" w:eastAsia="仿宋" w:cs="仿宋"/>
              <w:sz w:val="28"/>
              <w:szCs w:val="28"/>
            </w:rPr>
            <w:fldChar w:fldCharType="end"/>
          </w:r>
          <w:r>
            <w:rPr>
              <w:rFonts w:hint="eastAsia" w:ascii="仿宋" w:hAnsi="仿宋" w:eastAsia="仿宋" w:cs="仿宋"/>
              <w:sz w:val="28"/>
              <w:szCs w:val="28"/>
              <w:lang w:val="en-US" w:eastAsia="zh-CN"/>
            </w:rPr>
            <w:t>0</w:t>
          </w:r>
        </w:p>
        <w:p w14:paraId="539992A9">
          <w:pPr>
            <w:pStyle w:val="25"/>
            <w:tabs>
              <w:tab w:val="right" w:leader="dot" w:pos="8306"/>
            </w:tabs>
            <w:spacing w:line="360" w:lineRule="auto"/>
            <w:ind w:left="420"/>
            <w:rPr>
              <w:rFonts w:hint="eastAsia" w:ascii="仿宋" w:hAnsi="仿宋" w:eastAsia="仿宋" w:cs="仿宋"/>
              <w:sz w:val="28"/>
              <w:szCs w:val="28"/>
              <w:lang w:val="en-US" w:eastAsia="zh-CN"/>
            </w:rPr>
          </w:pPr>
          <w:r>
            <w:fldChar w:fldCharType="begin"/>
          </w:r>
          <w:r>
            <w:instrText xml:space="preserve"> HYPERLINK \l "_Toc2888" </w:instrText>
          </w:r>
          <w:r>
            <w:fldChar w:fldCharType="separate"/>
          </w:r>
          <w:r>
            <w:rPr>
              <w:rFonts w:hint="eastAsia" w:ascii="仿宋" w:hAnsi="仿宋" w:eastAsia="仿宋" w:cs="仿宋"/>
              <w:bCs/>
              <w:snapToGrid w:val="0"/>
              <w:spacing w:val="-15"/>
              <w:sz w:val="28"/>
              <w:szCs w:val="48"/>
            </w:rPr>
            <w:t>（五）毕业要求及指标点</w:t>
          </w:r>
          <w:r>
            <w:rPr>
              <w:rFonts w:hint="eastAsia" w:ascii="仿宋" w:hAnsi="仿宋" w:eastAsia="仿宋" w:cs="仿宋"/>
              <w:sz w:val="28"/>
              <w:szCs w:val="28"/>
            </w:rPr>
            <w:tab/>
          </w:r>
          <w:r>
            <w:rPr>
              <w:rFonts w:hint="eastAsia" w:ascii="仿宋" w:hAnsi="仿宋" w:eastAsia="仿宋" w:cs="仿宋"/>
              <w:sz w:val="28"/>
              <w:szCs w:val="28"/>
              <w:lang w:val="en-US" w:eastAsia="zh-CN"/>
            </w:rPr>
            <w:t>8</w:t>
          </w:r>
          <w:r>
            <w:rPr>
              <w:rFonts w:hint="eastAsia" w:ascii="仿宋" w:hAnsi="仿宋" w:eastAsia="仿宋" w:cs="仿宋"/>
              <w:sz w:val="28"/>
              <w:szCs w:val="28"/>
            </w:rPr>
            <w:fldChar w:fldCharType="end"/>
          </w:r>
          <w:r>
            <w:rPr>
              <w:rFonts w:hint="eastAsia" w:ascii="仿宋" w:hAnsi="仿宋" w:eastAsia="仿宋" w:cs="仿宋"/>
              <w:sz w:val="28"/>
              <w:szCs w:val="28"/>
              <w:lang w:val="en-US" w:eastAsia="zh-CN"/>
            </w:rPr>
            <w:t>0</w:t>
          </w:r>
        </w:p>
        <w:p w14:paraId="34E699F4">
          <w:pPr>
            <w:pStyle w:val="24"/>
            <w:tabs>
              <w:tab w:val="right" w:leader="dot" w:pos="8306"/>
            </w:tabs>
            <w:spacing w:line="360" w:lineRule="auto"/>
            <w:rPr>
              <w:rFonts w:hint="eastAsia" w:ascii="仿宋" w:hAnsi="仿宋" w:eastAsia="仿宋" w:cs="仿宋"/>
              <w:b/>
              <w:sz w:val="28"/>
              <w:szCs w:val="28"/>
              <w:lang w:val="en-US" w:eastAsia="zh-CN"/>
            </w:rPr>
          </w:pPr>
          <w:r>
            <w:fldChar w:fldCharType="begin"/>
          </w:r>
          <w:r>
            <w:instrText xml:space="preserve"> HYPERLINK \l "_Toc30251" </w:instrText>
          </w:r>
          <w:r>
            <w:fldChar w:fldCharType="separate"/>
          </w:r>
          <w:r>
            <w:rPr>
              <w:rFonts w:hint="eastAsia" w:ascii="仿宋" w:hAnsi="仿宋" w:eastAsia="仿宋" w:cs="仿宋"/>
              <w:b/>
              <w:bCs/>
              <w:sz w:val="28"/>
              <w:szCs w:val="44"/>
              <w:lang w:bidi="ar"/>
            </w:rPr>
            <w:t>十、附录</w:t>
          </w:r>
          <w:r>
            <w:rPr>
              <w:rFonts w:hint="eastAsia" w:ascii="仿宋" w:hAnsi="仿宋" w:eastAsia="仿宋" w:cs="仿宋"/>
              <w:b/>
              <w:sz w:val="28"/>
              <w:szCs w:val="28"/>
            </w:rPr>
            <w:tab/>
          </w:r>
          <w:r>
            <w:rPr>
              <w:rFonts w:hint="eastAsia" w:ascii="仿宋" w:hAnsi="仿宋" w:eastAsia="仿宋" w:cs="仿宋"/>
              <w:b/>
              <w:sz w:val="28"/>
              <w:szCs w:val="28"/>
              <w:lang w:val="en-US" w:eastAsia="zh-CN"/>
            </w:rPr>
            <w:t>8</w:t>
          </w:r>
          <w:r>
            <w:rPr>
              <w:rFonts w:hint="eastAsia" w:ascii="仿宋" w:hAnsi="仿宋" w:eastAsia="仿宋" w:cs="仿宋"/>
              <w:b/>
              <w:sz w:val="28"/>
              <w:szCs w:val="28"/>
            </w:rPr>
            <w:fldChar w:fldCharType="end"/>
          </w:r>
          <w:r>
            <w:rPr>
              <w:rFonts w:hint="eastAsia" w:ascii="仿宋" w:hAnsi="仿宋" w:eastAsia="仿宋" w:cs="仿宋"/>
              <w:b/>
              <w:sz w:val="28"/>
              <w:szCs w:val="28"/>
              <w:lang w:val="en-US" w:eastAsia="zh-CN"/>
            </w:rPr>
            <w:t>3</w:t>
          </w:r>
        </w:p>
        <w:p w14:paraId="11181AF4">
          <w:pPr>
            <w:pStyle w:val="24"/>
            <w:tabs>
              <w:tab w:val="right" w:leader="dot" w:pos="8306"/>
            </w:tabs>
            <w:spacing w:line="360" w:lineRule="auto"/>
            <w:ind w:left="420" w:leftChars="200"/>
            <w:rPr>
              <w:rFonts w:hint="eastAsia" w:ascii="仿宋" w:hAnsi="仿宋" w:eastAsia="仿宋" w:cs="仿宋"/>
              <w:bCs/>
              <w:sz w:val="28"/>
              <w:szCs w:val="28"/>
              <w:lang w:val="en-US" w:eastAsia="zh-CN"/>
            </w:rPr>
          </w:pPr>
          <w:r>
            <w:fldChar w:fldCharType="begin"/>
          </w:r>
          <w:r>
            <w:instrText xml:space="preserve"> HYPERLINK \l "_Toc14425" </w:instrText>
          </w:r>
          <w:r>
            <w:fldChar w:fldCharType="separate"/>
          </w:r>
          <w:r>
            <w:rPr>
              <w:rFonts w:hint="eastAsia" w:ascii="仿宋" w:hAnsi="仿宋" w:eastAsia="仿宋" w:cs="仿宋"/>
              <w:bCs/>
              <w:sz w:val="28"/>
              <w:szCs w:val="44"/>
              <w:lang w:bidi="ar"/>
            </w:rPr>
            <w:t>附录1：专业人才培养方案主要编制依据</w:t>
          </w:r>
          <w:r>
            <w:rPr>
              <w:rFonts w:hint="eastAsia" w:ascii="仿宋" w:hAnsi="仿宋" w:eastAsia="仿宋" w:cs="仿宋"/>
              <w:bCs/>
              <w:sz w:val="28"/>
              <w:szCs w:val="28"/>
            </w:rPr>
            <w:tab/>
          </w:r>
          <w:r>
            <w:rPr>
              <w:rFonts w:hint="eastAsia" w:ascii="仿宋" w:hAnsi="仿宋" w:eastAsia="仿宋" w:cs="仿宋"/>
              <w:bCs/>
              <w:sz w:val="28"/>
              <w:szCs w:val="28"/>
              <w:lang w:val="en-US" w:eastAsia="zh-CN"/>
            </w:rPr>
            <w:t>8</w:t>
          </w:r>
          <w:r>
            <w:rPr>
              <w:rFonts w:hint="eastAsia" w:ascii="仿宋" w:hAnsi="仿宋" w:eastAsia="仿宋" w:cs="仿宋"/>
              <w:bCs/>
              <w:sz w:val="28"/>
              <w:szCs w:val="28"/>
            </w:rPr>
            <w:fldChar w:fldCharType="end"/>
          </w:r>
          <w:r>
            <w:rPr>
              <w:rFonts w:hint="eastAsia" w:ascii="仿宋" w:hAnsi="仿宋" w:eastAsia="仿宋" w:cs="仿宋"/>
              <w:bCs/>
              <w:sz w:val="28"/>
              <w:szCs w:val="28"/>
              <w:lang w:val="en-US" w:eastAsia="zh-CN"/>
            </w:rPr>
            <w:t>3</w:t>
          </w:r>
        </w:p>
        <w:p w14:paraId="1927D8D8">
          <w:pPr>
            <w:pStyle w:val="24"/>
            <w:tabs>
              <w:tab w:val="right" w:leader="dot" w:pos="8306"/>
            </w:tabs>
            <w:spacing w:line="360" w:lineRule="auto"/>
            <w:ind w:left="420" w:leftChars="200"/>
            <w:rPr>
              <w:rFonts w:hint="eastAsia" w:ascii="仿宋" w:hAnsi="仿宋" w:eastAsia="仿宋" w:cs="仿宋"/>
              <w:bCs/>
              <w:sz w:val="28"/>
              <w:szCs w:val="28"/>
              <w:lang w:val="en-US" w:eastAsia="zh-CN"/>
            </w:rPr>
          </w:pPr>
          <w:r>
            <w:fldChar w:fldCharType="begin"/>
          </w:r>
          <w:r>
            <w:instrText xml:space="preserve"> HYPERLINK \l "_Toc17403" </w:instrText>
          </w:r>
          <w:r>
            <w:fldChar w:fldCharType="separate"/>
          </w:r>
          <w:r>
            <w:rPr>
              <w:rFonts w:hint="eastAsia" w:ascii="仿宋" w:hAnsi="仿宋" w:eastAsia="仿宋" w:cs="仿宋"/>
              <w:bCs/>
              <w:sz w:val="28"/>
              <w:szCs w:val="44"/>
              <w:lang w:bidi="ar"/>
            </w:rPr>
            <w:t>附录2：人才培养方案主要编制人</w:t>
          </w:r>
          <w:r>
            <w:rPr>
              <w:rFonts w:hint="eastAsia" w:ascii="仿宋" w:hAnsi="仿宋" w:eastAsia="仿宋" w:cs="仿宋"/>
              <w:bCs/>
              <w:sz w:val="28"/>
              <w:szCs w:val="28"/>
            </w:rPr>
            <w:tab/>
          </w:r>
          <w:r>
            <w:rPr>
              <w:rFonts w:hint="eastAsia" w:ascii="仿宋" w:hAnsi="仿宋" w:eastAsia="仿宋" w:cs="仿宋"/>
              <w:bCs/>
              <w:sz w:val="28"/>
              <w:szCs w:val="28"/>
            </w:rPr>
            <w:t>8</w:t>
          </w:r>
          <w:r>
            <w:rPr>
              <w:rFonts w:hint="eastAsia" w:ascii="仿宋" w:hAnsi="仿宋" w:eastAsia="仿宋" w:cs="仿宋"/>
              <w:bCs/>
              <w:sz w:val="28"/>
              <w:szCs w:val="28"/>
            </w:rPr>
            <w:fldChar w:fldCharType="end"/>
          </w:r>
          <w:r>
            <w:rPr>
              <w:rFonts w:hint="eastAsia" w:ascii="仿宋" w:hAnsi="仿宋" w:eastAsia="仿宋" w:cs="仿宋"/>
              <w:bCs/>
              <w:sz w:val="28"/>
              <w:szCs w:val="28"/>
              <w:lang w:val="en-US" w:eastAsia="zh-CN"/>
            </w:rPr>
            <w:t>5</w:t>
          </w:r>
        </w:p>
        <w:p w14:paraId="5EE41719">
          <w:pPr>
            <w:pStyle w:val="24"/>
            <w:tabs>
              <w:tab w:val="right" w:leader="dot" w:pos="8306"/>
            </w:tabs>
            <w:spacing w:line="360" w:lineRule="auto"/>
            <w:ind w:left="420" w:leftChars="200"/>
            <w:rPr>
              <w:rFonts w:hint="eastAsia" w:ascii="仿宋" w:hAnsi="仿宋" w:eastAsia="仿宋" w:cs="仿宋"/>
              <w:bCs/>
              <w:sz w:val="28"/>
              <w:szCs w:val="28"/>
              <w:lang w:val="en-US" w:eastAsia="zh-CN"/>
            </w:rPr>
          </w:pPr>
          <w:r>
            <w:fldChar w:fldCharType="begin"/>
          </w:r>
          <w:r>
            <w:instrText xml:space="preserve"> HYPERLINK \l "_Toc6864" </w:instrText>
          </w:r>
          <w:r>
            <w:fldChar w:fldCharType="separate"/>
          </w:r>
          <w:r>
            <w:rPr>
              <w:rFonts w:hint="eastAsia" w:ascii="仿宋" w:hAnsi="仿宋" w:eastAsia="仿宋" w:cs="仿宋"/>
              <w:bCs/>
              <w:sz w:val="28"/>
              <w:szCs w:val="44"/>
              <w:lang w:bidi="ar"/>
            </w:rPr>
            <w:t>附录3：校企合作联合培养计划</w:t>
          </w:r>
          <w:r>
            <w:rPr>
              <w:rFonts w:hint="eastAsia" w:ascii="仿宋" w:hAnsi="仿宋" w:eastAsia="仿宋" w:cs="仿宋"/>
              <w:bCs/>
              <w:sz w:val="28"/>
              <w:szCs w:val="28"/>
            </w:rPr>
            <w:tab/>
          </w:r>
          <w:r>
            <w:rPr>
              <w:rFonts w:hint="eastAsia" w:ascii="仿宋" w:hAnsi="仿宋" w:eastAsia="仿宋" w:cs="仿宋"/>
              <w:bCs/>
              <w:sz w:val="28"/>
              <w:szCs w:val="28"/>
            </w:rPr>
            <w:t>8</w:t>
          </w:r>
          <w:r>
            <w:rPr>
              <w:rFonts w:hint="eastAsia" w:ascii="仿宋" w:hAnsi="仿宋" w:eastAsia="仿宋" w:cs="仿宋"/>
              <w:bCs/>
              <w:sz w:val="28"/>
              <w:szCs w:val="28"/>
            </w:rPr>
            <w:fldChar w:fldCharType="end"/>
          </w:r>
          <w:r>
            <w:rPr>
              <w:rFonts w:hint="eastAsia" w:ascii="仿宋" w:hAnsi="仿宋" w:eastAsia="仿宋" w:cs="仿宋"/>
              <w:bCs/>
              <w:sz w:val="28"/>
              <w:szCs w:val="28"/>
              <w:lang w:val="en-US" w:eastAsia="zh-CN"/>
            </w:rPr>
            <w:t>6</w:t>
          </w:r>
        </w:p>
        <w:p w14:paraId="64B7285F">
          <w:pPr>
            <w:pStyle w:val="24"/>
            <w:tabs>
              <w:tab w:val="right" w:leader="dot" w:pos="8306"/>
            </w:tabs>
            <w:spacing w:line="360" w:lineRule="auto"/>
            <w:ind w:left="420" w:leftChars="200"/>
            <w:rPr>
              <w:rFonts w:hint="eastAsia" w:ascii="仿宋" w:hAnsi="仿宋" w:eastAsia="仿宋" w:cs="仿宋"/>
              <w:bCs/>
              <w:sz w:val="28"/>
              <w:szCs w:val="28"/>
              <w:lang w:val="en-US" w:eastAsia="zh-CN"/>
            </w:rPr>
          </w:pPr>
          <w:r>
            <w:fldChar w:fldCharType="begin"/>
          </w:r>
          <w:r>
            <w:instrText xml:space="preserve"> HYPERLINK \l "_Toc7049" </w:instrText>
          </w:r>
          <w:r>
            <w:fldChar w:fldCharType="separate"/>
          </w:r>
          <w:r>
            <w:rPr>
              <w:rFonts w:hint="eastAsia" w:ascii="仿宋" w:hAnsi="仿宋" w:eastAsia="仿宋" w:cs="仿宋"/>
              <w:bCs/>
              <w:sz w:val="28"/>
              <w:szCs w:val="44"/>
              <w:lang w:bidi="ar"/>
            </w:rPr>
            <w:t>附录4：继续学习和深造建议</w:t>
          </w:r>
          <w:r>
            <w:rPr>
              <w:rFonts w:hint="eastAsia" w:ascii="仿宋" w:hAnsi="仿宋" w:eastAsia="仿宋" w:cs="仿宋"/>
              <w:bCs/>
              <w:sz w:val="28"/>
              <w:szCs w:val="28"/>
            </w:rPr>
            <w:tab/>
          </w:r>
          <w:r>
            <w:rPr>
              <w:rFonts w:hint="eastAsia" w:ascii="仿宋" w:hAnsi="仿宋" w:eastAsia="仿宋" w:cs="仿宋"/>
              <w:bCs/>
              <w:sz w:val="28"/>
              <w:szCs w:val="28"/>
            </w:rPr>
            <w:t>8</w:t>
          </w:r>
          <w:r>
            <w:rPr>
              <w:rFonts w:hint="eastAsia" w:ascii="仿宋" w:hAnsi="仿宋" w:eastAsia="仿宋" w:cs="仿宋"/>
              <w:bCs/>
              <w:sz w:val="28"/>
              <w:szCs w:val="28"/>
            </w:rPr>
            <w:fldChar w:fldCharType="end"/>
          </w:r>
          <w:r>
            <w:rPr>
              <w:rFonts w:hint="eastAsia" w:ascii="仿宋" w:hAnsi="仿宋" w:eastAsia="仿宋" w:cs="仿宋"/>
              <w:bCs/>
              <w:sz w:val="28"/>
              <w:szCs w:val="28"/>
              <w:lang w:val="en-US" w:eastAsia="zh-CN"/>
            </w:rPr>
            <w:t>7</w:t>
          </w:r>
        </w:p>
        <w:p w14:paraId="17920A97">
          <w:pPr>
            <w:pStyle w:val="24"/>
            <w:tabs>
              <w:tab w:val="right" w:leader="dot" w:pos="8306"/>
            </w:tabs>
            <w:spacing w:line="360" w:lineRule="auto"/>
            <w:ind w:left="420" w:leftChars="200"/>
            <w:rPr>
              <w:rFonts w:hint="eastAsia" w:ascii="仿宋" w:hAnsi="仿宋" w:eastAsia="仿宋" w:cs="仿宋"/>
              <w:bCs/>
              <w:sz w:val="28"/>
              <w:szCs w:val="28"/>
              <w:lang w:val="en-US" w:eastAsia="zh-CN"/>
            </w:rPr>
          </w:pPr>
          <w:r>
            <w:fldChar w:fldCharType="begin"/>
          </w:r>
          <w:r>
            <w:instrText xml:space="preserve"> HYPERLINK \l "_Toc6547" </w:instrText>
          </w:r>
          <w:r>
            <w:fldChar w:fldCharType="separate"/>
          </w:r>
          <w:r>
            <w:rPr>
              <w:rFonts w:hint="eastAsia" w:ascii="仿宋" w:hAnsi="仿宋" w:eastAsia="仿宋" w:cs="仿宋"/>
              <w:bCs/>
              <w:sz w:val="28"/>
              <w:szCs w:val="44"/>
              <w:lang w:bidi="ar"/>
            </w:rPr>
            <w:t>附录5：教学进程安排表</w:t>
          </w:r>
          <w:r>
            <w:rPr>
              <w:rFonts w:hint="eastAsia" w:ascii="仿宋" w:hAnsi="仿宋" w:eastAsia="仿宋" w:cs="仿宋"/>
              <w:bCs/>
              <w:sz w:val="28"/>
              <w:szCs w:val="28"/>
            </w:rPr>
            <w:tab/>
          </w:r>
          <w:r>
            <w:rPr>
              <w:rFonts w:hint="eastAsia" w:ascii="仿宋" w:hAnsi="仿宋" w:eastAsia="仿宋" w:cs="仿宋"/>
              <w:bCs/>
              <w:sz w:val="28"/>
              <w:szCs w:val="28"/>
              <w:lang w:val="en-US" w:eastAsia="zh-CN"/>
            </w:rPr>
            <w:t>8</w:t>
          </w:r>
          <w:r>
            <w:rPr>
              <w:rFonts w:hint="eastAsia" w:ascii="仿宋" w:hAnsi="仿宋" w:eastAsia="仿宋" w:cs="仿宋"/>
              <w:bCs/>
              <w:sz w:val="28"/>
              <w:szCs w:val="28"/>
            </w:rPr>
            <w:fldChar w:fldCharType="end"/>
          </w:r>
          <w:r>
            <w:rPr>
              <w:rFonts w:hint="eastAsia" w:ascii="仿宋" w:hAnsi="仿宋" w:eastAsia="仿宋" w:cs="仿宋"/>
              <w:bCs/>
              <w:sz w:val="28"/>
              <w:szCs w:val="28"/>
              <w:lang w:val="en-US" w:eastAsia="zh-CN"/>
            </w:rPr>
            <w:t>8</w:t>
          </w:r>
        </w:p>
        <w:p w14:paraId="68F34C03">
          <w:pPr>
            <w:pStyle w:val="24"/>
            <w:tabs>
              <w:tab w:val="right" w:leader="dot" w:pos="8306"/>
            </w:tabs>
            <w:spacing w:line="360" w:lineRule="auto"/>
            <w:ind w:left="420" w:leftChars="200"/>
            <w:rPr>
              <w:rFonts w:hint="eastAsia" w:ascii="仿宋" w:hAnsi="仿宋" w:eastAsia="仿宋" w:cs="仿宋"/>
              <w:bCs/>
              <w:sz w:val="28"/>
              <w:szCs w:val="28"/>
              <w:lang w:val="en-US" w:eastAsia="zh-CN"/>
            </w:rPr>
          </w:pPr>
          <w:r>
            <w:fldChar w:fldCharType="begin"/>
          </w:r>
          <w:r>
            <w:instrText xml:space="preserve"> HYPERLINK \l "_Toc22451" </w:instrText>
          </w:r>
          <w:r>
            <w:fldChar w:fldCharType="separate"/>
          </w:r>
          <w:r>
            <w:rPr>
              <w:rFonts w:hint="eastAsia" w:ascii="仿宋" w:hAnsi="仿宋" w:eastAsia="仿宋" w:cs="仿宋"/>
              <w:bCs/>
              <w:sz w:val="28"/>
              <w:szCs w:val="44"/>
              <w:lang w:bidi="ar"/>
            </w:rPr>
            <w:t>附录6：实践性教学安排表</w:t>
          </w:r>
          <w:r>
            <w:rPr>
              <w:rFonts w:hint="eastAsia" w:ascii="仿宋" w:hAnsi="仿宋" w:eastAsia="仿宋" w:cs="仿宋"/>
              <w:bCs/>
              <w:sz w:val="28"/>
              <w:szCs w:val="28"/>
            </w:rPr>
            <w:tab/>
          </w:r>
          <w:r>
            <w:rPr>
              <w:rFonts w:hint="eastAsia" w:ascii="仿宋" w:hAnsi="仿宋" w:eastAsia="仿宋" w:cs="仿宋"/>
              <w:bCs/>
              <w:sz w:val="28"/>
              <w:szCs w:val="28"/>
            </w:rPr>
            <w:t>9</w:t>
          </w:r>
          <w:r>
            <w:rPr>
              <w:rFonts w:hint="eastAsia" w:ascii="仿宋" w:hAnsi="仿宋" w:eastAsia="仿宋" w:cs="仿宋"/>
              <w:bCs/>
              <w:sz w:val="28"/>
              <w:szCs w:val="28"/>
            </w:rPr>
            <w:fldChar w:fldCharType="end"/>
          </w:r>
          <w:r>
            <w:rPr>
              <w:rFonts w:hint="eastAsia" w:ascii="仿宋" w:hAnsi="仿宋" w:eastAsia="仿宋" w:cs="仿宋"/>
              <w:bCs/>
              <w:sz w:val="28"/>
              <w:szCs w:val="28"/>
              <w:lang w:val="en-US" w:eastAsia="zh-CN"/>
            </w:rPr>
            <w:t>4</w:t>
          </w:r>
        </w:p>
        <w:p w14:paraId="44EF5323">
          <w:pPr>
            <w:spacing w:line="360" w:lineRule="auto"/>
            <w:ind w:firstLine="422" w:firstLineChars="200"/>
            <w:rPr>
              <w:rFonts w:ascii="仿宋" w:hAnsi="仿宋" w:eastAsia="仿宋" w:cs="仿宋"/>
              <w:sz w:val="28"/>
              <w:szCs w:val="36"/>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szCs w:val="36"/>
            </w:rPr>
            <w:fldChar w:fldCharType="end"/>
          </w:r>
        </w:p>
      </w:sdtContent>
    </w:sdt>
    <w:p w14:paraId="3BC89481">
      <w:pPr>
        <w:spacing w:before="312" w:beforeLines="100" w:after="156" w:afterLines="50" w:line="360" w:lineRule="auto"/>
        <w:jc w:val="center"/>
        <w:rPr>
          <w:rFonts w:ascii="黑体" w:hAnsi="黑体" w:eastAsia="黑体" w:cs="黑体"/>
          <w:b/>
          <w:bCs/>
          <w:sz w:val="44"/>
          <w:szCs w:val="52"/>
        </w:rPr>
      </w:pPr>
      <w:r>
        <w:rPr>
          <w:rFonts w:hint="eastAsia" w:ascii="黑体" w:hAnsi="黑体" w:eastAsia="黑体" w:cs="黑体"/>
          <w:b/>
          <w:bCs/>
          <w:sz w:val="44"/>
          <w:szCs w:val="52"/>
        </w:rPr>
        <w:t>护理（口腔护理方向）专业人才培养方案</w:t>
      </w:r>
    </w:p>
    <w:p w14:paraId="23F3ED45">
      <w:pPr>
        <w:spacing w:line="360" w:lineRule="auto"/>
        <w:ind w:firstLine="643" w:firstLineChars="200"/>
        <w:outlineLvl w:val="0"/>
        <w:rPr>
          <w:rFonts w:ascii="黑体" w:hAnsi="黑体" w:eastAsia="黑体" w:cs="黑体"/>
          <w:b/>
          <w:bCs/>
          <w:sz w:val="32"/>
          <w:szCs w:val="40"/>
        </w:rPr>
      </w:pPr>
      <w:bookmarkStart w:id="2" w:name="_Toc29667"/>
      <w:r>
        <w:rPr>
          <w:rFonts w:hint="eastAsia" w:ascii="黑体" w:hAnsi="黑体" w:eastAsia="黑体" w:cs="黑体"/>
          <w:b/>
          <w:bCs/>
          <w:sz w:val="32"/>
          <w:szCs w:val="40"/>
        </w:rPr>
        <w:t>一、专业名称及代码</w:t>
      </w:r>
      <w:bookmarkEnd w:id="2"/>
    </w:p>
    <w:p w14:paraId="595F1FB0">
      <w:pPr>
        <w:spacing w:line="360" w:lineRule="auto"/>
        <w:ind w:firstLine="560" w:firstLineChars="200"/>
        <w:rPr>
          <w:rFonts w:ascii="仿宋" w:hAnsi="仿宋" w:eastAsia="仿宋" w:cs="仿宋"/>
          <w:sz w:val="28"/>
          <w:szCs w:val="36"/>
        </w:rPr>
      </w:pPr>
      <w:r>
        <w:rPr>
          <w:rFonts w:hint="eastAsia" w:ascii="仿宋" w:hAnsi="仿宋" w:eastAsia="仿宋" w:cs="仿宋"/>
          <w:sz w:val="28"/>
          <w:szCs w:val="36"/>
        </w:rPr>
        <w:t>专业名称：护理（口腔护理方向</w:t>
      </w:r>
      <w:r>
        <w:rPr>
          <w:rFonts w:hint="eastAsia" w:ascii="仿宋" w:hAnsi="仿宋" w:eastAsia="仿宋" w:cs="仿宋"/>
          <w:sz w:val="28"/>
          <w:szCs w:val="36"/>
          <w:lang w:val="en-US" w:eastAsia="zh-CN"/>
        </w:rPr>
        <w:t>1+1+1</w:t>
      </w:r>
      <w:r>
        <w:rPr>
          <w:rFonts w:hint="eastAsia" w:ascii="仿宋" w:hAnsi="仿宋" w:eastAsia="仿宋" w:cs="仿宋"/>
          <w:sz w:val="28"/>
          <w:szCs w:val="36"/>
        </w:rPr>
        <w:t>）</w:t>
      </w:r>
    </w:p>
    <w:p w14:paraId="0A3E52AB">
      <w:pPr>
        <w:spacing w:line="360" w:lineRule="auto"/>
        <w:ind w:firstLine="560" w:firstLineChars="200"/>
        <w:rPr>
          <w:rFonts w:ascii="仿宋" w:hAnsi="仿宋" w:eastAsia="仿宋" w:cs="仿宋"/>
          <w:sz w:val="28"/>
          <w:szCs w:val="36"/>
        </w:rPr>
      </w:pPr>
      <w:r>
        <w:rPr>
          <w:rFonts w:hint="eastAsia" w:ascii="仿宋" w:hAnsi="仿宋" w:eastAsia="仿宋" w:cs="仿宋"/>
          <w:sz w:val="28"/>
          <w:szCs w:val="36"/>
        </w:rPr>
        <w:t>专业代码：520201</w:t>
      </w:r>
    </w:p>
    <w:p w14:paraId="4EA941FA">
      <w:pPr>
        <w:spacing w:line="360" w:lineRule="auto"/>
        <w:ind w:firstLine="560" w:firstLineChars="200"/>
        <w:rPr>
          <w:rFonts w:ascii="仿宋" w:hAnsi="仿宋" w:eastAsia="仿宋" w:cs="仿宋"/>
          <w:sz w:val="28"/>
          <w:szCs w:val="36"/>
        </w:rPr>
      </w:pPr>
      <w:r>
        <w:rPr>
          <w:rFonts w:hint="eastAsia" w:ascii="仿宋" w:hAnsi="仿宋" w:eastAsia="仿宋" w:cs="仿宋"/>
          <w:sz w:val="28"/>
          <w:szCs w:val="36"/>
        </w:rPr>
        <w:t>所属专业群：护理专业群</w:t>
      </w:r>
    </w:p>
    <w:p w14:paraId="47120296">
      <w:pPr>
        <w:spacing w:line="360" w:lineRule="auto"/>
        <w:ind w:firstLine="643" w:firstLineChars="200"/>
        <w:outlineLvl w:val="0"/>
        <w:rPr>
          <w:rFonts w:ascii="黑体" w:hAnsi="黑体" w:eastAsia="黑体" w:cs="黑体"/>
          <w:b/>
          <w:bCs/>
          <w:sz w:val="32"/>
          <w:szCs w:val="40"/>
        </w:rPr>
      </w:pPr>
      <w:bookmarkStart w:id="3" w:name="_Toc32393"/>
      <w:r>
        <w:rPr>
          <w:rFonts w:hint="eastAsia" w:ascii="黑体" w:hAnsi="黑体" w:eastAsia="黑体" w:cs="黑体"/>
          <w:b/>
          <w:bCs/>
          <w:sz w:val="32"/>
          <w:szCs w:val="40"/>
        </w:rPr>
        <w:t>二、入学要求</w:t>
      </w:r>
      <w:bookmarkEnd w:id="3"/>
    </w:p>
    <w:p w14:paraId="07692FAD">
      <w:pPr>
        <w:spacing w:line="360" w:lineRule="auto"/>
        <w:ind w:firstLine="560" w:firstLineChars="200"/>
        <w:rPr>
          <w:rFonts w:ascii="仿宋" w:hAnsi="仿宋" w:eastAsia="仿宋" w:cs="仿宋"/>
          <w:sz w:val="28"/>
          <w:szCs w:val="36"/>
        </w:rPr>
      </w:pPr>
      <w:r>
        <w:rPr>
          <w:rFonts w:hint="eastAsia" w:ascii="仿宋" w:hAnsi="仿宋" w:eastAsia="仿宋" w:cs="仿宋"/>
          <w:sz w:val="28"/>
          <w:szCs w:val="36"/>
        </w:rPr>
        <w:t>招生对象：普通高级中学毕业、中等职业学校毕业或具备同等学力者</w:t>
      </w:r>
    </w:p>
    <w:p w14:paraId="6A6E10FC">
      <w:pPr>
        <w:spacing w:line="360" w:lineRule="auto"/>
        <w:ind w:firstLine="643" w:firstLineChars="200"/>
        <w:outlineLvl w:val="0"/>
        <w:rPr>
          <w:rFonts w:ascii="黑体" w:hAnsi="黑体" w:eastAsia="黑体" w:cs="黑体"/>
          <w:b/>
          <w:bCs/>
          <w:sz w:val="32"/>
          <w:szCs w:val="40"/>
        </w:rPr>
      </w:pPr>
      <w:bookmarkStart w:id="4" w:name="_Toc11646"/>
      <w:r>
        <w:rPr>
          <w:rFonts w:hint="eastAsia" w:ascii="黑体" w:hAnsi="黑体" w:eastAsia="黑体" w:cs="黑体"/>
          <w:b/>
          <w:bCs/>
          <w:sz w:val="32"/>
          <w:szCs w:val="40"/>
        </w:rPr>
        <w:t>三、修业年限</w:t>
      </w:r>
      <w:bookmarkEnd w:id="4"/>
    </w:p>
    <w:p w14:paraId="56527336">
      <w:pPr>
        <w:spacing w:line="360" w:lineRule="auto"/>
        <w:ind w:firstLine="560" w:firstLineChars="200"/>
        <w:rPr>
          <w:rFonts w:ascii="仿宋" w:hAnsi="仿宋" w:eastAsia="仿宋" w:cs="仿宋"/>
          <w:sz w:val="28"/>
          <w:szCs w:val="36"/>
        </w:rPr>
      </w:pPr>
      <w:r>
        <w:rPr>
          <w:rFonts w:hint="eastAsia" w:ascii="仿宋" w:hAnsi="仿宋" w:eastAsia="仿宋" w:cs="仿宋"/>
          <w:sz w:val="28"/>
          <w:szCs w:val="36"/>
        </w:rPr>
        <w:t>学制：3年</w:t>
      </w:r>
    </w:p>
    <w:p w14:paraId="435D68CE">
      <w:pPr>
        <w:spacing w:line="360" w:lineRule="auto"/>
        <w:ind w:firstLine="560" w:firstLineChars="200"/>
        <w:rPr>
          <w:rFonts w:ascii="仿宋" w:hAnsi="仿宋" w:eastAsia="仿宋" w:cs="仿宋"/>
          <w:sz w:val="28"/>
          <w:szCs w:val="36"/>
        </w:rPr>
      </w:pPr>
      <w:r>
        <w:rPr>
          <w:rFonts w:hint="eastAsia" w:ascii="仿宋" w:hAnsi="仿宋" w:eastAsia="仿宋" w:cs="仿宋"/>
          <w:sz w:val="28"/>
          <w:szCs w:val="36"/>
        </w:rPr>
        <w:t>基本修业年限3年，学生可以分阶段完成学业，除应征入伍外，原则上应在5年内完成学业。</w:t>
      </w:r>
    </w:p>
    <w:p w14:paraId="6B464791">
      <w:pPr>
        <w:spacing w:line="360" w:lineRule="auto"/>
        <w:ind w:firstLine="643" w:firstLineChars="200"/>
        <w:outlineLvl w:val="0"/>
        <w:rPr>
          <w:rFonts w:ascii="黑体" w:hAnsi="黑体" w:eastAsia="黑体" w:cs="黑体"/>
          <w:b/>
          <w:bCs/>
          <w:sz w:val="32"/>
          <w:szCs w:val="40"/>
        </w:rPr>
      </w:pPr>
      <w:bookmarkStart w:id="5" w:name="_Toc10080"/>
      <w:r>
        <w:rPr>
          <w:rFonts w:hint="eastAsia" w:ascii="黑体" w:hAnsi="黑体" w:eastAsia="黑体" w:cs="黑体"/>
          <w:b/>
          <w:bCs/>
          <w:sz w:val="32"/>
          <w:szCs w:val="40"/>
        </w:rPr>
        <w:t>四、职业面向</w:t>
      </w:r>
      <w:bookmarkEnd w:id="5"/>
    </w:p>
    <w:p w14:paraId="530F0AB2">
      <w:pPr>
        <w:spacing w:line="360" w:lineRule="auto"/>
        <w:jc w:val="center"/>
        <w:rPr>
          <w:rFonts w:ascii="仿宋" w:hAnsi="仿宋" w:eastAsia="仿宋" w:cs="仿宋"/>
          <w:b/>
          <w:bCs/>
          <w:sz w:val="24"/>
          <w:szCs w:val="32"/>
        </w:rPr>
      </w:pPr>
      <w:r>
        <w:rPr>
          <w:rFonts w:hint="eastAsia" w:ascii="仿宋" w:hAnsi="仿宋" w:eastAsia="仿宋" w:cs="仿宋"/>
          <w:b/>
          <w:bCs/>
          <w:sz w:val="24"/>
          <w:szCs w:val="32"/>
        </w:rPr>
        <w:t>表1护理（口腔护理方向）专业职业面向表</w:t>
      </w:r>
    </w:p>
    <w:tbl>
      <w:tblPr>
        <w:tblStyle w:val="16"/>
        <w:tblW w:w="525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176"/>
        <w:gridCol w:w="1057"/>
        <w:gridCol w:w="972"/>
        <w:gridCol w:w="1578"/>
        <w:gridCol w:w="1564"/>
        <w:gridCol w:w="1294"/>
        <w:gridCol w:w="1104"/>
      </w:tblGrid>
      <w:tr w14:paraId="5999D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7" w:hRule="atLeast"/>
          <w:tblHeader/>
          <w:jc w:val="center"/>
        </w:trPr>
        <w:tc>
          <w:tcPr>
            <w:tcW w:w="672" w:type="pct"/>
            <w:tcBorders>
              <w:top w:val="single" w:color="auto" w:sz="4" w:space="0"/>
              <w:left w:val="single" w:color="auto" w:sz="4" w:space="0"/>
              <w:bottom w:val="single" w:color="auto" w:sz="4" w:space="0"/>
              <w:right w:val="single" w:color="auto" w:sz="4" w:space="0"/>
            </w:tcBorders>
            <w:shd w:val="clear" w:color="auto" w:fill="auto"/>
            <w:vAlign w:val="center"/>
          </w:tcPr>
          <w:p w14:paraId="04D2684E">
            <w:pPr>
              <w:pStyle w:val="15"/>
              <w:widowControl/>
              <w:kinsoku w:val="0"/>
              <w:autoSpaceDE w:val="0"/>
              <w:autoSpaceDN w:val="0"/>
              <w:jc w:val="center"/>
              <w:textAlignment w:val="baseline"/>
              <w:rPr>
                <w:rFonts w:ascii="仿宋" w:hAnsi="仿宋" w:eastAsia="仿宋" w:cs="仿宋"/>
                <w:b/>
                <w:bCs/>
                <w:spacing w:val="8"/>
                <w:sz w:val="24"/>
                <w:szCs w:val="24"/>
                <w:lang w:eastAsia="zh-CN"/>
              </w:rPr>
            </w:pPr>
            <w:r>
              <w:rPr>
                <w:rFonts w:hint="eastAsia" w:ascii="仿宋" w:hAnsi="仿宋" w:eastAsia="仿宋" w:cs="仿宋"/>
                <w:b/>
                <w:bCs/>
                <w:spacing w:val="8"/>
                <w:sz w:val="24"/>
                <w:szCs w:val="24"/>
                <w:lang w:eastAsia="zh-CN"/>
              </w:rPr>
              <w:t>所属专业</w:t>
            </w:r>
          </w:p>
          <w:p w14:paraId="47F33836">
            <w:pPr>
              <w:pStyle w:val="15"/>
              <w:widowControl/>
              <w:kinsoku w:val="0"/>
              <w:autoSpaceDE w:val="0"/>
              <w:autoSpaceDN w:val="0"/>
              <w:jc w:val="center"/>
              <w:textAlignment w:val="baseline"/>
              <w:rPr>
                <w:rFonts w:ascii="仿宋" w:hAnsi="仿宋" w:eastAsia="仿宋" w:cs="仿宋"/>
                <w:b/>
                <w:bCs/>
                <w:spacing w:val="8"/>
                <w:sz w:val="24"/>
                <w:szCs w:val="24"/>
                <w:lang w:eastAsia="zh-CN"/>
              </w:rPr>
            </w:pPr>
            <w:r>
              <w:rPr>
                <w:rFonts w:hint="eastAsia" w:ascii="仿宋" w:hAnsi="仿宋" w:eastAsia="仿宋" w:cs="仿宋"/>
                <w:b/>
                <w:bCs/>
                <w:spacing w:val="8"/>
                <w:sz w:val="24"/>
                <w:szCs w:val="24"/>
                <w:lang w:eastAsia="zh-CN"/>
              </w:rPr>
              <w:t>大类</w:t>
            </w:r>
          </w:p>
          <w:p w14:paraId="14556185">
            <w:pPr>
              <w:pStyle w:val="15"/>
              <w:widowControl/>
              <w:kinsoku w:val="0"/>
              <w:autoSpaceDE w:val="0"/>
              <w:autoSpaceDN w:val="0"/>
              <w:jc w:val="center"/>
              <w:textAlignment w:val="baseline"/>
              <w:rPr>
                <w:rFonts w:ascii="仿宋" w:hAnsi="仿宋" w:eastAsia="仿宋" w:cs="仿宋"/>
                <w:b/>
                <w:bCs/>
                <w:sz w:val="24"/>
                <w:szCs w:val="24"/>
                <w:lang w:eastAsia="zh-CN"/>
              </w:rPr>
            </w:pPr>
            <w:r>
              <w:rPr>
                <w:rFonts w:hint="eastAsia" w:ascii="仿宋" w:hAnsi="仿宋" w:eastAsia="仿宋" w:cs="仿宋"/>
                <w:b/>
                <w:bCs/>
                <w:spacing w:val="8"/>
                <w:sz w:val="24"/>
                <w:szCs w:val="24"/>
                <w:lang w:eastAsia="zh-CN"/>
              </w:rPr>
              <w:t>（代码）</w:t>
            </w:r>
          </w:p>
        </w:tc>
        <w:tc>
          <w:tcPr>
            <w:tcW w:w="604" w:type="pct"/>
            <w:tcBorders>
              <w:top w:val="single" w:color="auto" w:sz="4" w:space="0"/>
              <w:left w:val="single" w:color="auto" w:sz="4" w:space="0"/>
              <w:bottom w:val="single" w:color="auto" w:sz="4" w:space="0"/>
              <w:right w:val="single" w:color="auto" w:sz="4" w:space="0"/>
            </w:tcBorders>
            <w:shd w:val="clear" w:color="auto" w:fill="auto"/>
            <w:vAlign w:val="center"/>
          </w:tcPr>
          <w:p w14:paraId="7C31B6F5">
            <w:pPr>
              <w:pStyle w:val="15"/>
              <w:widowControl/>
              <w:kinsoku w:val="0"/>
              <w:autoSpaceDE w:val="0"/>
              <w:autoSpaceDN w:val="0"/>
              <w:jc w:val="center"/>
              <w:textAlignment w:val="baseline"/>
              <w:rPr>
                <w:rFonts w:ascii="仿宋" w:hAnsi="仿宋" w:eastAsia="仿宋" w:cs="仿宋"/>
                <w:b/>
                <w:bCs/>
                <w:spacing w:val="8"/>
                <w:sz w:val="24"/>
                <w:szCs w:val="24"/>
              </w:rPr>
            </w:pPr>
            <w:r>
              <w:rPr>
                <w:rFonts w:hint="eastAsia" w:ascii="仿宋" w:hAnsi="仿宋" w:eastAsia="仿宋" w:cs="仿宋"/>
                <w:b/>
                <w:bCs/>
                <w:spacing w:val="8"/>
                <w:sz w:val="24"/>
                <w:szCs w:val="24"/>
              </w:rPr>
              <w:t>所属</w:t>
            </w:r>
          </w:p>
          <w:p w14:paraId="77687D46">
            <w:pPr>
              <w:pStyle w:val="15"/>
              <w:widowControl/>
              <w:kinsoku w:val="0"/>
              <w:autoSpaceDE w:val="0"/>
              <w:autoSpaceDN w:val="0"/>
              <w:jc w:val="center"/>
              <w:textAlignment w:val="baseline"/>
              <w:rPr>
                <w:rFonts w:ascii="仿宋" w:hAnsi="仿宋" w:eastAsia="仿宋" w:cs="仿宋"/>
                <w:b/>
                <w:bCs/>
                <w:spacing w:val="8"/>
                <w:sz w:val="24"/>
                <w:szCs w:val="24"/>
              </w:rPr>
            </w:pPr>
            <w:r>
              <w:rPr>
                <w:rFonts w:hint="eastAsia" w:ascii="仿宋" w:hAnsi="仿宋" w:eastAsia="仿宋" w:cs="仿宋"/>
                <w:b/>
                <w:bCs/>
                <w:spacing w:val="8"/>
                <w:sz w:val="24"/>
                <w:szCs w:val="24"/>
              </w:rPr>
              <w:t>专业类</w:t>
            </w:r>
          </w:p>
          <w:p w14:paraId="72A78D9F">
            <w:pPr>
              <w:pStyle w:val="15"/>
              <w:widowControl/>
              <w:kinsoku w:val="0"/>
              <w:autoSpaceDE w:val="0"/>
              <w:autoSpaceDN w:val="0"/>
              <w:jc w:val="center"/>
              <w:textAlignment w:val="baseline"/>
              <w:rPr>
                <w:rFonts w:ascii="仿宋" w:hAnsi="仿宋" w:eastAsia="仿宋" w:cs="仿宋"/>
                <w:b/>
                <w:bCs/>
                <w:spacing w:val="8"/>
                <w:sz w:val="24"/>
                <w:szCs w:val="24"/>
                <w:lang w:eastAsia="zh-CN"/>
              </w:rPr>
            </w:pPr>
            <w:r>
              <w:rPr>
                <w:rFonts w:hint="eastAsia" w:ascii="仿宋" w:hAnsi="仿宋" w:eastAsia="仿宋" w:cs="仿宋"/>
                <w:b/>
                <w:bCs/>
                <w:spacing w:val="8"/>
                <w:sz w:val="24"/>
                <w:szCs w:val="24"/>
                <w:lang w:eastAsia="zh-CN"/>
              </w:rPr>
              <w:t>（代码）</w:t>
            </w:r>
          </w:p>
        </w:tc>
        <w:tc>
          <w:tcPr>
            <w:tcW w:w="556" w:type="pct"/>
            <w:tcBorders>
              <w:top w:val="single" w:color="auto" w:sz="4" w:space="0"/>
              <w:left w:val="single" w:color="auto" w:sz="4" w:space="0"/>
              <w:bottom w:val="single" w:color="auto" w:sz="4" w:space="0"/>
              <w:right w:val="single" w:color="auto" w:sz="4" w:space="0"/>
            </w:tcBorders>
            <w:shd w:val="clear" w:color="auto" w:fill="auto"/>
            <w:vAlign w:val="center"/>
          </w:tcPr>
          <w:p w14:paraId="17A17115">
            <w:pPr>
              <w:pStyle w:val="15"/>
              <w:widowControl/>
              <w:kinsoku w:val="0"/>
              <w:autoSpaceDE w:val="0"/>
              <w:autoSpaceDN w:val="0"/>
              <w:jc w:val="center"/>
              <w:textAlignment w:val="baseline"/>
              <w:rPr>
                <w:rFonts w:ascii="仿宋" w:hAnsi="仿宋" w:eastAsia="仿宋" w:cs="仿宋"/>
                <w:b/>
                <w:bCs/>
                <w:spacing w:val="8"/>
                <w:sz w:val="24"/>
                <w:szCs w:val="24"/>
              </w:rPr>
            </w:pPr>
            <w:r>
              <w:rPr>
                <w:rFonts w:hint="eastAsia" w:ascii="仿宋" w:hAnsi="仿宋" w:eastAsia="仿宋" w:cs="仿宋"/>
                <w:b/>
                <w:bCs/>
                <w:spacing w:val="8"/>
                <w:sz w:val="24"/>
                <w:szCs w:val="24"/>
              </w:rPr>
              <w:t>对应</w:t>
            </w:r>
          </w:p>
          <w:p w14:paraId="4DD736BE">
            <w:pPr>
              <w:pStyle w:val="15"/>
              <w:widowControl/>
              <w:kinsoku w:val="0"/>
              <w:autoSpaceDE w:val="0"/>
              <w:autoSpaceDN w:val="0"/>
              <w:jc w:val="center"/>
              <w:textAlignment w:val="baseline"/>
              <w:rPr>
                <w:rFonts w:ascii="仿宋" w:hAnsi="仿宋" w:eastAsia="仿宋" w:cs="仿宋"/>
                <w:b/>
                <w:bCs/>
                <w:spacing w:val="8"/>
                <w:sz w:val="24"/>
                <w:szCs w:val="24"/>
              </w:rPr>
            </w:pPr>
            <w:r>
              <w:rPr>
                <w:rFonts w:hint="eastAsia" w:ascii="仿宋" w:hAnsi="仿宋" w:eastAsia="仿宋" w:cs="仿宋"/>
                <w:b/>
                <w:bCs/>
                <w:spacing w:val="8"/>
                <w:sz w:val="24"/>
                <w:szCs w:val="24"/>
              </w:rPr>
              <w:t>行业</w:t>
            </w:r>
          </w:p>
          <w:p w14:paraId="4DAB0981">
            <w:pPr>
              <w:pStyle w:val="15"/>
              <w:widowControl/>
              <w:kinsoku w:val="0"/>
              <w:autoSpaceDE w:val="0"/>
              <w:autoSpaceDN w:val="0"/>
              <w:jc w:val="center"/>
              <w:textAlignment w:val="baseline"/>
              <w:rPr>
                <w:rFonts w:ascii="仿宋" w:hAnsi="仿宋" w:eastAsia="仿宋" w:cs="仿宋"/>
                <w:b/>
                <w:bCs/>
                <w:spacing w:val="8"/>
                <w:sz w:val="24"/>
                <w:szCs w:val="24"/>
                <w:lang w:eastAsia="zh-CN"/>
              </w:rPr>
            </w:pPr>
            <w:r>
              <w:rPr>
                <w:rFonts w:hint="eastAsia" w:ascii="仿宋" w:hAnsi="仿宋" w:eastAsia="仿宋" w:cs="仿宋"/>
                <w:b/>
                <w:bCs/>
                <w:spacing w:val="8"/>
                <w:sz w:val="24"/>
                <w:szCs w:val="24"/>
                <w:lang w:eastAsia="zh-CN"/>
              </w:rPr>
              <w:t>（代码）</w:t>
            </w:r>
          </w:p>
        </w:tc>
        <w:tc>
          <w:tcPr>
            <w:tcW w:w="901" w:type="pct"/>
            <w:tcBorders>
              <w:top w:val="single" w:color="auto" w:sz="4" w:space="0"/>
              <w:left w:val="single" w:color="auto" w:sz="4" w:space="0"/>
              <w:bottom w:val="single" w:color="auto" w:sz="4" w:space="0"/>
              <w:right w:val="single" w:color="auto" w:sz="4" w:space="0"/>
            </w:tcBorders>
            <w:shd w:val="clear" w:color="auto" w:fill="auto"/>
            <w:vAlign w:val="center"/>
          </w:tcPr>
          <w:p w14:paraId="06B4EB6D">
            <w:pPr>
              <w:pStyle w:val="15"/>
              <w:widowControl/>
              <w:kinsoku w:val="0"/>
              <w:autoSpaceDE w:val="0"/>
              <w:autoSpaceDN w:val="0"/>
              <w:jc w:val="center"/>
              <w:textAlignment w:val="baseline"/>
              <w:rPr>
                <w:rFonts w:ascii="仿宋" w:hAnsi="仿宋" w:eastAsia="仿宋" w:cs="仿宋"/>
                <w:b/>
                <w:bCs/>
                <w:spacing w:val="8"/>
                <w:sz w:val="24"/>
                <w:szCs w:val="24"/>
              </w:rPr>
            </w:pPr>
            <w:r>
              <w:rPr>
                <w:rFonts w:hint="eastAsia" w:ascii="仿宋" w:hAnsi="仿宋" w:eastAsia="仿宋" w:cs="仿宋"/>
                <w:b/>
                <w:bCs/>
                <w:spacing w:val="8"/>
                <w:sz w:val="24"/>
                <w:szCs w:val="24"/>
              </w:rPr>
              <w:t>主要职业</w:t>
            </w:r>
          </w:p>
          <w:p w14:paraId="7C724A61">
            <w:pPr>
              <w:pStyle w:val="15"/>
              <w:widowControl/>
              <w:kinsoku w:val="0"/>
              <w:autoSpaceDE w:val="0"/>
              <w:autoSpaceDN w:val="0"/>
              <w:jc w:val="center"/>
              <w:textAlignment w:val="baseline"/>
              <w:rPr>
                <w:rFonts w:ascii="仿宋" w:hAnsi="仿宋" w:eastAsia="仿宋" w:cs="仿宋"/>
                <w:b/>
                <w:bCs/>
                <w:spacing w:val="8"/>
                <w:sz w:val="24"/>
                <w:szCs w:val="24"/>
              </w:rPr>
            </w:pPr>
            <w:r>
              <w:rPr>
                <w:rFonts w:hint="eastAsia" w:ascii="仿宋" w:hAnsi="仿宋" w:eastAsia="仿宋" w:cs="仿宋"/>
                <w:b/>
                <w:bCs/>
                <w:spacing w:val="8"/>
                <w:sz w:val="24"/>
                <w:szCs w:val="24"/>
              </w:rPr>
              <w:t>类别</w:t>
            </w:r>
          </w:p>
          <w:p w14:paraId="32119CCF">
            <w:pPr>
              <w:pStyle w:val="15"/>
              <w:widowControl/>
              <w:kinsoku w:val="0"/>
              <w:autoSpaceDE w:val="0"/>
              <w:autoSpaceDN w:val="0"/>
              <w:jc w:val="center"/>
              <w:textAlignment w:val="baseline"/>
              <w:rPr>
                <w:rFonts w:ascii="仿宋" w:hAnsi="仿宋" w:eastAsia="仿宋" w:cs="仿宋"/>
                <w:b/>
                <w:bCs/>
                <w:spacing w:val="8"/>
                <w:sz w:val="24"/>
                <w:szCs w:val="24"/>
              </w:rPr>
            </w:pPr>
            <w:r>
              <w:rPr>
                <w:rFonts w:hint="eastAsia" w:ascii="仿宋" w:hAnsi="仿宋" w:eastAsia="仿宋" w:cs="仿宋"/>
                <w:b/>
                <w:bCs/>
                <w:spacing w:val="8"/>
                <w:sz w:val="24"/>
                <w:szCs w:val="24"/>
              </w:rPr>
              <w:t>(代码)</w:t>
            </w:r>
          </w:p>
        </w:tc>
        <w:tc>
          <w:tcPr>
            <w:tcW w:w="893" w:type="pct"/>
            <w:tcBorders>
              <w:top w:val="single" w:color="auto" w:sz="4" w:space="0"/>
              <w:left w:val="single" w:color="auto" w:sz="4" w:space="0"/>
              <w:bottom w:val="single" w:color="auto" w:sz="4" w:space="0"/>
              <w:right w:val="single" w:color="auto" w:sz="4" w:space="0"/>
            </w:tcBorders>
            <w:shd w:val="clear" w:color="auto" w:fill="auto"/>
            <w:vAlign w:val="center"/>
          </w:tcPr>
          <w:p w14:paraId="217FC634">
            <w:pPr>
              <w:pStyle w:val="15"/>
              <w:widowControl/>
              <w:kinsoku w:val="0"/>
              <w:autoSpaceDE w:val="0"/>
              <w:autoSpaceDN w:val="0"/>
              <w:jc w:val="center"/>
              <w:textAlignment w:val="baseline"/>
              <w:rPr>
                <w:rFonts w:ascii="仿宋" w:hAnsi="仿宋" w:eastAsia="仿宋" w:cs="仿宋"/>
                <w:b/>
                <w:bCs/>
                <w:spacing w:val="8"/>
                <w:sz w:val="24"/>
                <w:szCs w:val="24"/>
                <w:lang w:eastAsia="zh-CN"/>
              </w:rPr>
            </w:pPr>
            <w:r>
              <w:rPr>
                <w:rFonts w:hint="eastAsia" w:ascii="仿宋" w:hAnsi="仿宋" w:eastAsia="仿宋" w:cs="仿宋"/>
                <w:b/>
                <w:bCs/>
                <w:spacing w:val="8"/>
                <w:sz w:val="24"/>
                <w:szCs w:val="24"/>
                <w:lang w:eastAsia="zh-CN"/>
              </w:rPr>
              <w:t>主要岗位</w:t>
            </w:r>
          </w:p>
          <w:p w14:paraId="3B85E2FA">
            <w:pPr>
              <w:pStyle w:val="15"/>
              <w:widowControl/>
              <w:kinsoku w:val="0"/>
              <w:autoSpaceDE w:val="0"/>
              <w:autoSpaceDN w:val="0"/>
              <w:jc w:val="center"/>
              <w:textAlignment w:val="baseline"/>
              <w:rPr>
                <w:rFonts w:ascii="仿宋" w:hAnsi="仿宋" w:eastAsia="仿宋" w:cs="仿宋"/>
                <w:b/>
                <w:bCs/>
                <w:spacing w:val="8"/>
                <w:sz w:val="24"/>
                <w:szCs w:val="24"/>
                <w:lang w:eastAsia="zh-CN"/>
              </w:rPr>
            </w:pPr>
            <w:r>
              <w:rPr>
                <w:rFonts w:hint="eastAsia" w:ascii="仿宋" w:hAnsi="仿宋" w:eastAsia="仿宋" w:cs="仿宋"/>
                <w:b/>
                <w:bCs/>
                <w:spacing w:val="8"/>
                <w:sz w:val="24"/>
                <w:szCs w:val="24"/>
                <w:lang w:eastAsia="zh-CN"/>
              </w:rPr>
              <w:t>（群）类别</w:t>
            </w:r>
          </w:p>
          <w:p w14:paraId="1E2C76C3">
            <w:pPr>
              <w:pStyle w:val="15"/>
              <w:widowControl/>
              <w:kinsoku w:val="0"/>
              <w:autoSpaceDE w:val="0"/>
              <w:autoSpaceDN w:val="0"/>
              <w:jc w:val="center"/>
              <w:textAlignment w:val="baseline"/>
              <w:rPr>
                <w:rFonts w:ascii="仿宋" w:hAnsi="仿宋" w:eastAsia="仿宋" w:cs="仿宋"/>
                <w:b/>
                <w:bCs/>
                <w:spacing w:val="8"/>
                <w:sz w:val="24"/>
                <w:szCs w:val="24"/>
                <w:lang w:eastAsia="zh-CN"/>
              </w:rPr>
            </w:pPr>
            <w:r>
              <w:rPr>
                <w:rFonts w:hint="eastAsia" w:ascii="仿宋" w:hAnsi="仿宋" w:eastAsia="仿宋" w:cs="仿宋"/>
                <w:b/>
                <w:bCs/>
                <w:spacing w:val="8"/>
                <w:sz w:val="24"/>
                <w:szCs w:val="24"/>
                <w:lang w:eastAsia="zh-CN"/>
              </w:rPr>
              <w:t>(或技术领域)</w:t>
            </w:r>
          </w:p>
        </w:tc>
        <w:tc>
          <w:tcPr>
            <w:tcW w:w="740" w:type="pct"/>
            <w:tcBorders>
              <w:top w:val="single" w:color="auto" w:sz="4" w:space="0"/>
              <w:left w:val="single" w:color="auto" w:sz="4" w:space="0"/>
              <w:bottom w:val="single" w:color="auto" w:sz="4" w:space="0"/>
              <w:right w:val="single" w:color="auto" w:sz="4" w:space="0"/>
            </w:tcBorders>
            <w:shd w:val="clear" w:color="auto" w:fill="auto"/>
            <w:vAlign w:val="center"/>
          </w:tcPr>
          <w:p w14:paraId="49A6ACFC">
            <w:pPr>
              <w:pStyle w:val="15"/>
              <w:widowControl/>
              <w:kinsoku w:val="0"/>
              <w:autoSpaceDE w:val="0"/>
              <w:autoSpaceDN w:val="0"/>
              <w:jc w:val="center"/>
              <w:textAlignment w:val="baseline"/>
              <w:rPr>
                <w:rFonts w:ascii="仿宋" w:hAnsi="仿宋" w:eastAsia="仿宋" w:cs="仿宋"/>
                <w:b/>
                <w:bCs/>
                <w:spacing w:val="8"/>
                <w:sz w:val="24"/>
                <w:szCs w:val="24"/>
                <w:lang w:eastAsia="zh-CN"/>
              </w:rPr>
            </w:pPr>
            <w:r>
              <w:rPr>
                <w:rFonts w:hint="eastAsia" w:ascii="仿宋" w:hAnsi="仿宋" w:eastAsia="仿宋" w:cs="仿宋"/>
                <w:b/>
                <w:bCs/>
                <w:spacing w:val="8"/>
                <w:sz w:val="24"/>
                <w:szCs w:val="24"/>
                <w:lang w:eastAsia="zh-CN"/>
              </w:rPr>
              <w:t>职业技能等级证书</w:t>
            </w:r>
          </w:p>
          <w:p w14:paraId="10ABB243">
            <w:pPr>
              <w:pStyle w:val="15"/>
              <w:widowControl/>
              <w:kinsoku w:val="0"/>
              <w:autoSpaceDE w:val="0"/>
              <w:autoSpaceDN w:val="0"/>
              <w:jc w:val="center"/>
              <w:textAlignment w:val="baseline"/>
              <w:rPr>
                <w:rFonts w:ascii="仿宋" w:hAnsi="仿宋" w:eastAsia="仿宋" w:cs="仿宋"/>
                <w:b/>
                <w:bCs/>
                <w:spacing w:val="8"/>
                <w:sz w:val="24"/>
                <w:szCs w:val="24"/>
                <w:lang w:eastAsia="zh-CN"/>
              </w:rPr>
            </w:pPr>
            <w:r>
              <w:rPr>
                <w:rFonts w:hint="eastAsia" w:ascii="仿宋" w:hAnsi="仿宋" w:eastAsia="仿宋" w:cs="仿宋"/>
                <w:b/>
                <w:bCs/>
                <w:spacing w:val="8"/>
                <w:sz w:val="24"/>
                <w:szCs w:val="24"/>
                <w:lang w:eastAsia="zh-CN"/>
              </w:rPr>
              <w:t>（1+X）</w:t>
            </w:r>
          </w:p>
        </w:tc>
        <w:tc>
          <w:tcPr>
            <w:tcW w:w="631" w:type="pct"/>
            <w:tcBorders>
              <w:top w:val="single" w:color="auto" w:sz="4" w:space="0"/>
              <w:left w:val="single" w:color="auto" w:sz="4" w:space="0"/>
              <w:bottom w:val="single" w:color="auto" w:sz="4" w:space="0"/>
              <w:right w:val="single" w:color="auto" w:sz="4" w:space="0"/>
            </w:tcBorders>
            <w:shd w:val="clear" w:color="auto" w:fill="auto"/>
            <w:vAlign w:val="center"/>
          </w:tcPr>
          <w:p w14:paraId="445A4AC1">
            <w:pPr>
              <w:pStyle w:val="15"/>
              <w:widowControl/>
              <w:kinsoku w:val="0"/>
              <w:autoSpaceDE w:val="0"/>
              <w:autoSpaceDN w:val="0"/>
              <w:jc w:val="center"/>
              <w:textAlignment w:val="baseline"/>
              <w:rPr>
                <w:rFonts w:ascii="仿宋" w:hAnsi="仿宋" w:eastAsia="仿宋" w:cs="仿宋"/>
                <w:b/>
                <w:bCs/>
                <w:spacing w:val="8"/>
                <w:sz w:val="24"/>
                <w:szCs w:val="24"/>
                <w:lang w:eastAsia="zh-CN"/>
              </w:rPr>
            </w:pPr>
            <w:r>
              <w:rPr>
                <w:rFonts w:hint="eastAsia" w:ascii="仿宋" w:hAnsi="仿宋" w:eastAsia="仿宋" w:cs="仿宋"/>
                <w:b/>
                <w:bCs/>
                <w:spacing w:val="8"/>
                <w:sz w:val="24"/>
                <w:szCs w:val="24"/>
                <w:lang w:eastAsia="zh-CN"/>
              </w:rPr>
              <w:t>职业资格证书或技能等级</w:t>
            </w:r>
          </w:p>
          <w:p w14:paraId="6F46ED87">
            <w:pPr>
              <w:pStyle w:val="15"/>
              <w:widowControl/>
              <w:kinsoku w:val="0"/>
              <w:autoSpaceDE w:val="0"/>
              <w:autoSpaceDN w:val="0"/>
              <w:jc w:val="center"/>
              <w:textAlignment w:val="baseline"/>
              <w:rPr>
                <w:rFonts w:ascii="仿宋" w:hAnsi="仿宋" w:eastAsia="仿宋" w:cs="仿宋"/>
                <w:b/>
                <w:bCs/>
                <w:spacing w:val="8"/>
                <w:sz w:val="24"/>
                <w:szCs w:val="24"/>
                <w:lang w:eastAsia="zh-CN"/>
              </w:rPr>
            </w:pPr>
            <w:r>
              <w:rPr>
                <w:rFonts w:hint="eastAsia" w:ascii="仿宋" w:hAnsi="仿宋" w:eastAsia="仿宋" w:cs="仿宋"/>
                <w:b/>
                <w:bCs/>
                <w:spacing w:val="8"/>
                <w:sz w:val="24"/>
                <w:szCs w:val="24"/>
                <w:lang w:eastAsia="zh-CN"/>
              </w:rPr>
              <w:t>证书</w:t>
            </w:r>
          </w:p>
        </w:tc>
      </w:tr>
      <w:tr w14:paraId="3F9E4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8" w:hRule="atLeast"/>
          <w:jc w:val="center"/>
        </w:trPr>
        <w:tc>
          <w:tcPr>
            <w:tcW w:w="672" w:type="pct"/>
            <w:tcBorders>
              <w:top w:val="single" w:color="auto" w:sz="4" w:space="0"/>
            </w:tcBorders>
            <w:vAlign w:val="center"/>
          </w:tcPr>
          <w:p w14:paraId="34CBA6DB">
            <w:pPr>
              <w:jc w:val="center"/>
              <w:rPr>
                <w:rFonts w:ascii="仿宋" w:hAnsi="仿宋" w:eastAsia="仿宋" w:cs="仿宋"/>
                <w:sz w:val="24"/>
              </w:rPr>
            </w:pPr>
            <w:r>
              <w:rPr>
                <w:rFonts w:hint="eastAsia" w:ascii="仿宋" w:hAnsi="仿宋" w:eastAsia="仿宋" w:cs="仿宋"/>
                <w:sz w:val="24"/>
              </w:rPr>
              <w:t>医药卫生大类</w:t>
            </w:r>
          </w:p>
          <w:p w14:paraId="2B5DC988">
            <w:pPr>
              <w:jc w:val="center"/>
              <w:rPr>
                <w:rFonts w:ascii="Arial"/>
                <w:sz w:val="24"/>
              </w:rPr>
            </w:pPr>
            <w:r>
              <w:rPr>
                <w:rFonts w:hint="eastAsia" w:ascii="仿宋" w:hAnsi="仿宋" w:eastAsia="仿宋" w:cs="仿宋"/>
                <w:sz w:val="24"/>
              </w:rPr>
              <w:t>(52)</w:t>
            </w:r>
          </w:p>
        </w:tc>
        <w:tc>
          <w:tcPr>
            <w:tcW w:w="604" w:type="pct"/>
            <w:tcBorders>
              <w:top w:val="single" w:color="auto" w:sz="4" w:space="0"/>
            </w:tcBorders>
            <w:vAlign w:val="center"/>
          </w:tcPr>
          <w:p w14:paraId="23225607">
            <w:pPr>
              <w:jc w:val="center"/>
              <w:rPr>
                <w:rFonts w:ascii="Arial"/>
                <w:sz w:val="24"/>
              </w:rPr>
            </w:pPr>
            <w:r>
              <w:rPr>
                <w:rFonts w:hint="eastAsia" w:ascii="仿宋" w:hAnsi="仿宋" w:eastAsia="仿宋" w:cs="仿宋"/>
                <w:sz w:val="24"/>
              </w:rPr>
              <w:t>护理类(5202)</w:t>
            </w:r>
          </w:p>
        </w:tc>
        <w:tc>
          <w:tcPr>
            <w:tcW w:w="556" w:type="pct"/>
            <w:tcBorders>
              <w:top w:val="single" w:color="auto" w:sz="4" w:space="0"/>
            </w:tcBorders>
            <w:vAlign w:val="center"/>
          </w:tcPr>
          <w:p w14:paraId="0D7AFD0B">
            <w:pPr>
              <w:jc w:val="center"/>
              <w:rPr>
                <w:rFonts w:ascii="Arial"/>
                <w:sz w:val="24"/>
              </w:rPr>
            </w:pPr>
            <w:r>
              <w:rPr>
                <w:rFonts w:hint="eastAsia" w:ascii="仿宋" w:hAnsi="仿宋" w:eastAsia="仿宋" w:cs="仿宋"/>
                <w:sz w:val="24"/>
              </w:rPr>
              <w:t>卫生(84)</w:t>
            </w:r>
          </w:p>
        </w:tc>
        <w:tc>
          <w:tcPr>
            <w:tcW w:w="901" w:type="pct"/>
            <w:tcBorders>
              <w:top w:val="single" w:color="auto" w:sz="4" w:space="0"/>
            </w:tcBorders>
            <w:vAlign w:val="center"/>
          </w:tcPr>
          <w:p w14:paraId="70E9C05F">
            <w:pPr>
              <w:jc w:val="center"/>
              <w:rPr>
                <w:rFonts w:ascii="仿宋" w:hAnsi="仿宋" w:eastAsia="仿宋" w:cs="仿宋"/>
                <w:sz w:val="24"/>
              </w:rPr>
            </w:pPr>
            <w:r>
              <w:rPr>
                <w:rFonts w:hint="eastAsia" w:ascii="仿宋" w:hAnsi="仿宋" w:eastAsia="仿宋" w:cs="仿宋"/>
                <w:sz w:val="24"/>
              </w:rPr>
              <w:t>护理人员（2-05-08）</w:t>
            </w:r>
          </w:p>
          <w:p w14:paraId="21D9AC0D">
            <w:pPr>
              <w:jc w:val="center"/>
              <w:rPr>
                <w:rFonts w:ascii="仿宋" w:hAnsi="仿宋" w:eastAsia="仿宋" w:cs="仿宋"/>
                <w:sz w:val="24"/>
              </w:rPr>
            </w:pPr>
            <w:r>
              <w:rPr>
                <w:rFonts w:hint="eastAsia" w:ascii="仿宋" w:hAnsi="仿宋" w:eastAsia="仿宋" w:cs="仿宋"/>
                <w:sz w:val="24"/>
              </w:rPr>
              <w:t xml:space="preserve">口腔科护士 </w:t>
            </w:r>
          </w:p>
          <w:p w14:paraId="52FAE068">
            <w:pPr>
              <w:jc w:val="center"/>
              <w:rPr>
                <w:rFonts w:ascii="仿宋" w:hAnsi="仿宋" w:eastAsia="仿宋" w:cs="仿宋"/>
                <w:sz w:val="24"/>
              </w:rPr>
            </w:pPr>
            <w:r>
              <w:rPr>
                <w:rFonts w:hint="eastAsia" w:ascii="仿宋" w:hAnsi="仿宋" w:eastAsia="仿宋" w:cs="仿宋"/>
                <w:sz w:val="24"/>
              </w:rPr>
              <w:t>（</w:t>
            </w:r>
            <w:r>
              <w:rPr>
                <w:rFonts w:hint="eastAsia" w:ascii="仿宋" w:hAnsi="仿宋" w:eastAsia="仿宋" w:cs="仿宋"/>
                <w:sz w:val="24"/>
                <w:lang w:eastAsia="en-US"/>
              </w:rPr>
              <w:t>2-05-08-07</w:t>
            </w:r>
            <w:r>
              <w:rPr>
                <w:rFonts w:hint="eastAsia" w:ascii="仿宋" w:hAnsi="仿宋" w:eastAsia="仿宋" w:cs="仿宋"/>
                <w:sz w:val="24"/>
              </w:rPr>
              <w:t>）</w:t>
            </w:r>
          </w:p>
          <w:p w14:paraId="3BECC418">
            <w:pPr>
              <w:jc w:val="center"/>
              <w:rPr>
                <w:rFonts w:ascii="仿宋" w:hAnsi="仿宋" w:eastAsia="仿宋" w:cs="仿宋"/>
                <w:sz w:val="24"/>
                <w:lang w:eastAsia="en-US"/>
              </w:rPr>
            </w:pPr>
            <w:r>
              <w:rPr>
                <w:rFonts w:hint="eastAsia" w:ascii="仿宋" w:hAnsi="仿宋" w:eastAsia="仿宋" w:cs="仿宋"/>
                <w:sz w:val="24"/>
                <w:lang w:eastAsia="en-US"/>
              </w:rPr>
              <w:t xml:space="preserve">养老护理员 </w:t>
            </w:r>
          </w:p>
          <w:p w14:paraId="77D9C200">
            <w:pPr>
              <w:jc w:val="center"/>
              <w:rPr>
                <w:rFonts w:ascii="仿宋" w:hAnsi="仿宋" w:eastAsia="仿宋" w:cs="仿宋"/>
                <w:sz w:val="24"/>
              </w:rPr>
            </w:pPr>
            <w:r>
              <w:rPr>
                <w:rFonts w:hint="eastAsia" w:ascii="仿宋" w:hAnsi="仿宋" w:eastAsia="仿宋" w:cs="仿宋"/>
                <w:sz w:val="24"/>
              </w:rPr>
              <w:t>（</w:t>
            </w:r>
            <w:r>
              <w:rPr>
                <w:rFonts w:hint="eastAsia" w:ascii="仿宋" w:hAnsi="仿宋" w:eastAsia="仿宋" w:cs="仿宋"/>
                <w:sz w:val="24"/>
                <w:lang w:eastAsia="en-US"/>
              </w:rPr>
              <w:t>4-10-01-05</w:t>
            </w:r>
            <w:r>
              <w:rPr>
                <w:rFonts w:hint="eastAsia" w:ascii="仿宋" w:hAnsi="仿宋" w:eastAsia="仿宋" w:cs="仿宋"/>
                <w:sz w:val="24"/>
              </w:rPr>
              <w:t>）</w:t>
            </w:r>
          </w:p>
        </w:tc>
        <w:tc>
          <w:tcPr>
            <w:tcW w:w="893" w:type="pct"/>
            <w:tcBorders>
              <w:top w:val="single" w:color="auto" w:sz="4" w:space="0"/>
            </w:tcBorders>
            <w:vAlign w:val="center"/>
          </w:tcPr>
          <w:p w14:paraId="269FA970">
            <w:pPr>
              <w:jc w:val="center"/>
              <w:rPr>
                <w:rFonts w:ascii="Arial"/>
                <w:sz w:val="24"/>
              </w:rPr>
            </w:pPr>
            <w:r>
              <w:rPr>
                <w:rFonts w:hint="eastAsia" w:ascii="仿宋" w:hAnsi="仿宋" w:eastAsia="仿宋" w:cs="仿宋"/>
                <w:sz w:val="24"/>
              </w:rPr>
              <w:t>临床护理</w:t>
            </w:r>
          </w:p>
        </w:tc>
        <w:tc>
          <w:tcPr>
            <w:tcW w:w="740" w:type="pct"/>
            <w:tcBorders>
              <w:top w:val="single" w:color="auto" w:sz="4" w:space="0"/>
            </w:tcBorders>
            <w:vAlign w:val="center"/>
          </w:tcPr>
          <w:p w14:paraId="13AD6FCA">
            <w:pPr>
              <w:jc w:val="center"/>
              <w:rPr>
                <w:rFonts w:ascii="仿宋" w:hAnsi="仿宋" w:eastAsia="仿宋" w:cs="仿宋"/>
                <w:sz w:val="24"/>
              </w:rPr>
            </w:pPr>
            <w:r>
              <w:rPr>
                <w:rFonts w:hint="eastAsia" w:ascii="仿宋" w:hAnsi="仿宋" w:eastAsia="仿宋" w:cs="仿宋"/>
                <w:sz w:val="24"/>
              </w:rPr>
              <w:t>老年照护1+x证书</w:t>
            </w:r>
          </w:p>
          <w:p w14:paraId="46BED4D5">
            <w:pPr>
              <w:jc w:val="center"/>
              <w:rPr>
                <w:sz w:val="24"/>
              </w:rPr>
            </w:pPr>
            <w:r>
              <w:rPr>
                <w:rFonts w:hint="eastAsia" w:ascii="仿宋" w:hAnsi="仿宋" w:eastAsia="仿宋" w:cs="仿宋"/>
                <w:sz w:val="24"/>
              </w:rPr>
              <w:t>（中、高级）</w:t>
            </w:r>
          </w:p>
        </w:tc>
        <w:tc>
          <w:tcPr>
            <w:tcW w:w="631" w:type="pct"/>
            <w:tcBorders>
              <w:top w:val="single" w:color="auto" w:sz="4" w:space="0"/>
            </w:tcBorders>
            <w:vAlign w:val="center"/>
          </w:tcPr>
          <w:p w14:paraId="3913F928">
            <w:pPr>
              <w:jc w:val="center"/>
              <w:rPr>
                <w:rFonts w:ascii="仿宋" w:hAnsi="仿宋" w:eastAsia="仿宋" w:cs="仿宋"/>
                <w:sz w:val="24"/>
              </w:rPr>
            </w:pPr>
            <w:r>
              <w:rPr>
                <w:rFonts w:hint="eastAsia" w:ascii="仿宋" w:hAnsi="仿宋" w:eastAsia="仿宋" w:cs="仿宋"/>
                <w:sz w:val="24"/>
              </w:rPr>
              <w:t>护士执业资格证书、</w:t>
            </w:r>
          </w:p>
          <w:p w14:paraId="69363540">
            <w:pPr>
              <w:jc w:val="center"/>
              <w:rPr>
                <w:rFonts w:ascii="Arial"/>
                <w:sz w:val="24"/>
              </w:rPr>
            </w:pPr>
            <w:r>
              <w:rPr>
                <w:rFonts w:hint="eastAsia" w:ascii="仿宋" w:hAnsi="仿宋" w:eastAsia="仿宋" w:cs="仿宋"/>
                <w:sz w:val="24"/>
              </w:rPr>
              <w:t>养老护理员、育婴员</w:t>
            </w:r>
          </w:p>
        </w:tc>
      </w:tr>
    </w:tbl>
    <w:p w14:paraId="3CD59843">
      <w:pPr>
        <w:spacing w:line="360" w:lineRule="auto"/>
        <w:ind w:left="420" w:leftChars="200"/>
        <w:jc w:val="center"/>
        <w:rPr>
          <w:rFonts w:ascii="仿宋" w:hAnsi="仿宋" w:eastAsia="仿宋" w:cs="仿宋"/>
          <w:b/>
          <w:bCs/>
          <w:sz w:val="24"/>
        </w:rPr>
      </w:pPr>
    </w:p>
    <w:p w14:paraId="29E8C3BE">
      <w:pPr>
        <w:spacing w:line="360" w:lineRule="auto"/>
        <w:ind w:left="420" w:leftChars="200"/>
        <w:jc w:val="center"/>
        <w:rPr>
          <w:rFonts w:ascii="仿宋" w:hAnsi="仿宋" w:eastAsia="仿宋" w:cs="仿宋"/>
          <w:b/>
          <w:bCs/>
          <w:spacing w:val="7"/>
          <w:sz w:val="24"/>
        </w:rPr>
      </w:pPr>
      <w:r>
        <w:rPr>
          <w:rFonts w:hint="eastAsia" w:ascii="仿宋" w:hAnsi="仿宋" w:eastAsia="仿宋" w:cs="仿宋"/>
          <w:b/>
          <w:bCs/>
          <w:sz w:val="24"/>
        </w:rPr>
        <w:t>表2  护理（口腔护理方向）专业岗位能力分析表</w:t>
      </w:r>
    </w:p>
    <w:tbl>
      <w:tblPr>
        <w:tblStyle w:val="10"/>
        <w:tblW w:w="4998"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424"/>
        <w:gridCol w:w="1845"/>
        <w:gridCol w:w="1575"/>
        <w:gridCol w:w="3595"/>
      </w:tblGrid>
      <w:tr w14:paraId="2DE1925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33" w:hRule="atLeast"/>
          <w:tblHeader/>
          <w:jc w:val="center"/>
        </w:trPr>
        <w:tc>
          <w:tcPr>
            <w:tcW w:w="843" w:type="pct"/>
            <w:tcBorders>
              <w:top w:val="single" w:color="auto" w:sz="8" w:space="0"/>
              <w:left w:val="single" w:color="auto" w:sz="8" w:space="0"/>
              <w:bottom w:val="single" w:color="auto" w:sz="6" w:space="0"/>
              <w:right w:val="single" w:color="auto" w:sz="6" w:space="0"/>
            </w:tcBorders>
            <w:shd w:val="clear" w:color="auto" w:fill="auto"/>
            <w:tcMar>
              <w:left w:w="68" w:type="dxa"/>
              <w:right w:w="68" w:type="dxa"/>
            </w:tcMar>
            <w:vAlign w:val="center"/>
          </w:tcPr>
          <w:p w14:paraId="6D98BF99">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岗位类别</w:t>
            </w:r>
          </w:p>
        </w:tc>
        <w:tc>
          <w:tcPr>
            <w:tcW w:w="1093" w:type="pct"/>
            <w:tcBorders>
              <w:top w:val="single" w:color="auto" w:sz="8" w:space="0"/>
              <w:left w:val="single" w:color="auto" w:sz="8" w:space="0"/>
              <w:bottom w:val="single" w:color="auto" w:sz="6" w:space="0"/>
              <w:right w:val="single" w:color="auto" w:sz="6" w:space="0"/>
            </w:tcBorders>
            <w:shd w:val="clear" w:color="auto" w:fill="auto"/>
            <w:tcMar>
              <w:left w:w="68" w:type="dxa"/>
              <w:right w:w="68" w:type="dxa"/>
            </w:tcMar>
            <w:vAlign w:val="center"/>
          </w:tcPr>
          <w:p w14:paraId="2EDA40BF">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岗位名称</w:t>
            </w:r>
          </w:p>
        </w:tc>
        <w:tc>
          <w:tcPr>
            <w:tcW w:w="933" w:type="pct"/>
            <w:tcBorders>
              <w:top w:val="single" w:color="auto" w:sz="8" w:space="0"/>
              <w:left w:val="single" w:color="auto" w:sz="8" w:space="0"/>
              <w:bottom w:val="single" w:color="auto" w:sz="6" w:space="0"/>
              <w:right w:val="single" w:color="auto" w:sz="6" w:space="0"/>
            </w:tcBorders>
            <w:shd w:val="clear" w:color="auto" w:fill="auto"/>
            <w:tcMar>
              <w:left w:w="68" w:type="dxa"/>
              <w:right w:w="68" w:type="dxa"/>
            </w:tcMar>
            <w:vAlign w:val="center"/>
          </w:tcPr>
          <w:p w14:paraId="2BD00281">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岗位级别</w:t>
            </w:r>
          </w:p>
        </w:tc>
        <w:tc>
          <w:tcPr>
            <w:tcW w:w="2130" w:type="pct"/>
            <w:tcBorders>
              <w:top w:val="single" w:color="auto" w:sz="8" w:space="0"/>
              <w:left w:val="single" w:color="auto" w:sz="8" w:space="0"/>
              <w:bottom w:val="single" w:color="auto" w:sz="6" w:space="0"/>
              <w:right w:val="single" w:color="auto" w:sz="6" w:space="0"/>
            </w:tcBorders>
            <w:shd w:val="clear" w:color="auto" w:fill="auto"/>
            <w:tcMar>
              <w:left w:w="68" w:type="dxa"/>
              <w:right w:w="68" w:type="dxa"/>
            </w:tcMar>
            <w:vAlign w:val="center"/>
          </w:tcPr>
          <w:p w14:paraId="5E8C5C1E">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岗位描述</w:t>
            </w:r>
          </w:p>
        </w:tc>
      </w:tr>
      <w:tr w14:paraId="504B11D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843" w:type="pct"/>
            <w:vMerge w:val="restart"/>
            <w:tcBorders>
              <w:top w:val="single" w:color="auto" w:sz="6" w:space="0"/>
              <w:left w:val="single" w:color="auto" w:sz="8" w:space="0"/>
              <w:right w:val="single" w:color="auto" w:sz="6" w:space="0"/>
            </w:tcBorders>
            <w:shd w:val="clear" w:color="auto" w:fill="auto"/>
            <w:vAlign w:val="center"/>
          </w:tcPr>
          <w:p w14:paraId="06EB4BF9">
            <w:pPr>
              <w:jc w:val="center"/>
              <w:rPr>
                <w:rFonts w:ascii="仿宋" w:hAnsi="仿宋" w:eastAsia="仿宋" w:cs="仿宋"/>
                <w:sz w:val="24"/>
              </w:rPr>
            </w:pPr>
            <w:r>
              <w:rPr>
                <w:rFonts w:hint="eastAsia" w:ascii="仿宋" w:hAnsi="仿宋" w:eastAsia="仿宋" w:cs="仿宋"/>
                <w:sz w:val="24"/>
              </w:rPr>
              <w:t>护理人员</w:t>
            </w:r>
            <w:r>
              <w:rPr>
                <w:rFonts w:hint="eastAsia" w:ascii="仿宋" w:hAnsi="仿宋" w:eastAsia="仿宋" w:cs="仿宋"/>
                <w:sz w:val="24"/>
                <w:lang w:eastAsia="en-US"/>
              </w:rPr>
              <w:t>（2-05-08）</w:t>
            </w:r>
          </w:p>
        </w:tc>
        <w:tc>
          <w:tcPr>
            <w:tcW w:w="1093" w:type="pct"/>
            <w:tcBorders>
              <w:top w:val="single" w:color="auto" w:sz="6" w:space="0"/>
              <w:left w:val="single" w:color="auto" w:sz="8" w:space="0"/>
              <w:bottom w:val="single" w:color="auto" w:sz="6" w:space="0"/>
              <w:right w:val="single" w:color="auto" w:sz="6" w:space="0"/>
            </w:tcBorders>
            <w:shd w:val="clear" w:color="auto" w:fill="auto"/>
            <w:vAlign w:val="center"/>
          </w:tcPr>
          <w:p w14:paraId="11E56646">
            <w:pPr>
              <w:jc w:val="center"/>
              <w:rPr>
                <w:rFonts w:ascii="仿宋" w:hAnsi="仿宋" w:eastAsia="仿宋" w:cs="仿宋"/>
                <w:sz w:val="24"/>
              </w:rPr>
            </w:pPr>
            <w:r>
              <w:rPr>
                <w:rFonts w:hint="eastAsia" w:ascii="仿宋" w:hAnsi="仿宋" w:eastAsia="仿宋" w:cs="仿宋"/>
                <w:sz w:val="24"/>
              </w:rPr>
              <w:t>内科护士</w:t>
            </w:r>
            <w:r>
              <w:rPr>
                <w:rFonts w:hint="eastAsia" w:ascii="仿宋" w:hAnsi="仿宋" w:eastAsia="仿宋" w:cs="仿宋"/>
                <w:sz w:val="24"/>
                <w:lang w:eastAsia="en-US"/>
              </w:rPr>
              <w:t>（2-05-08-01）</w:t>
            </w:r>
          </w:p>
        </w:tc>
        <w:tc>
          <w:tcPr>
            <w:tcW w:w="933" w:type="pct"/>
            <w:tcBorders>
              <w:top w:val="single" w:color="auto" w:sz="6" w:space="0"/>
              <w:left w:val="single" w:color="auto" w:sz="8" w:space="0"/>
              <w:bottom w:val="single" w:color="auto" w:sz="6" w:space="0"/>
              <w:right w:val="single" w:color="auto" w:sz="6" w:space="0"/>
            </w:tcBorders>
            <w:shd w:val="clear" w:color="auto" w:fill="auto"/>
            <w:vAlign w:val="center"/>
          </w:tcPr>
          <w:p w14:paraId="10B5AD76">
            <w:pPr>
              <w:jc w:val="center"/>
              <w:rPr>
                <w:rFonts w:ascii="仿宋" w:hAnsi="仿宋" w:eastAsia="仿宋" w:cs="仿宋"/>
                <w:sz w:val="24"/>
              </w:rPr>
            </w:pPr>
            <w:r>
              <w:rPr>
                <w:rFonts w:hint="eastAsia" w:ascii="仿宋" w:hAnsi="仿宋" w:eastAsia="仿宋" w:cs="仿宋"/>
                <w:sz w:val="24"/>
              </w:rPr>
              <w:t>初级</w:t>
            </w:r>
          </w:p>
        </w:tc>
        <w:tc>
          <w:tcPr>
            <w:tcW w:w="2130" w:type="pct"/>
            <w:tcBorders>
              <w:top w:val="single" w:color="auto" w:sz="6" w:space="0"/>
              <w:left w:val="single" w:color="auto" w:sz="8" w:space="0"/>
              <w:bottom w:val="single" w:color="auto" w:sz="6" w:space="0"/>
              <w:right w:val="single" w:color="auto" w:sz="6" w:space="0"/>
            </w:tcBorders>
            <w:shd w:val="clear" w:color="auto" w:fill="auto"/>
            <w:vAlign w:val="center"/>
          </w:tcPr>
          <w:p w14:paraId="140FCA8F">
            <w:pPr>
              <w:rPr>
                <w:rFonts w:ascii="仿宋" w:hAnsi="仿宋" w:eastAsia="仿宋" w:cs="仿宋"/>
                <w:sz w:val="24"/>
              </w:rPr>
            </w:pPr>
            <w:r>
              <w:rPr>
                <w:rFonts w:hint="eastAsia" w:ascii="仿宋" w:hAnsi="仿宋" w:eastAsia="仿宋" w:cs="仿宋"/>
                <w:sz w:val="24"/>
              </w:rPr>
              <w:t>从事内科疾病护理和健康教育,执行医嘱并配合医生完成患者的诊疗活动,对患者病情进行护理的专业人员。</w:t>
            </w:r>
          </w:p>
        </w:tc>
      </w:tr>
      <w:tr w14:paraId="3037A30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843" w:type="pct"/>
            <w:vMerge w:val="continue"/>
            <w:tcBorders>
              <w:left w:val="single" w:color="auto" w:sz="8" w:space="0"/>
              <w:right w:val="single" w:color="auto" w:sz="6" w:space="0"/>
            </w:tcBorders>
            <w:shd w:val="clear" w:color="auto" w:fill="auto"/>
            <w:vAlign w:val="center"/>
          </w:tcPr>
          <w:p w14:paraId="7C429624">
            <w:pPr>
              <w:jc w:val="left"/>
              <w:rPr>
                <w:rFonts w:ascii="仿宋" w:hAnsi="仿宋" w:eastAsia="仿宋" w:cs="仿宋"/>
                <w:sz w:val="24"/>
              </w:rPr>
            </w:pPr>
          </w:p>
        </w:tc>
        <w:tc>
          <w:tcPr>
            <w:tcW w:w="1093" w:type="pct"/>
            <w:tcBorders>
              <w:top w:val="single" w:color="auto" w:sz="6" w:space="0"/>
              <w:left w:val="single" w:color="auto" w:sz="8" w:space="0"/>
              <w:bottom w:val="single" w:color="auto" w:sz="6" w:space="0"/>
              <w:right w:val="single" w:color="auto" w:sz="6" w:space="0"/>
            </w:tcBorders>
            <w:shd w:val="clear" w:color="auto" w:fill="auto"/>
            <w:vAlign w:val="center"/>
          </w:tcPr>
          <w:p w14:paraId="14C47F8C">
            <w:pPr>
              <w:jc w:val="center"/>
              <w:rPr>
                <w:rFonts w:ascii="仿宋" w:hAnsi="仿宋" w:eastAsia="仿宋" w:cs="仿宋"/>
                <w:sz w:val="24"/>
              </w:rPr>
            </w:pPr>
            <w:r>
              <w:rPr>
                <w:rFonts w:hint="eastAsia" w:ascii="仿宋" w:hAnsi="仿宋" w:eastAsia="仿宋" w:cs="仿宋"/>
                <w:sz w:val="24"/>
              </w:rPr>
              <w:t>儿科护士</w:t>
            </w:r>
            <w:r>
              <w:rPr>
                <w:rFonts w:hint="eastAsia" w:ascii="仿宋" w:hAnsi="仿宋" w:eastAsia="仿宋" w:cs="仿宋"/>
                <w:sz w:val="24"/>
                <w:lang w:eastAsia="en-US"/>
              </w:rPr>
              <w:t>（2-05-08-0</w:t>
            </w:r>
            <w:r>
              <w:rPr>
                <w:rFonts w:hint="eastAsia" w:ascii="仿宋" w:hAnsi="仿宋" w:eastAsia="仿宋" w:cs="仿宋"/>
                <w:sz w:val="24"/>
              </w:rPr>
              <w:t>2</w:t>
            </w:r>
            <w:r>
              <w:rPr>
                <w:rFonts w:hint="eastAsia" w:ascii="仿宋" w:hAnsi="仿宋" w:eastAsia="仿宋" w:cs="仿宋"/>
                <w:sz w:val="24"/>
                <w:lang w:eastAsia="en-US"/>
              </w:rPr>
              <w:t>）</w:t>
            </w:r>
          </w:p>
        </w:tc>
        <w:tc>
          <w:tcPr>
            <w:tcW w:w="933" w:type="pct"/>
            <w:tcBorders>
              <w:top w:val="single" w:color="auto" w:sz="6" w:space="0"/>
              <w:left w:val="single" w:color="auto" w:sz="8" w:space="0"/>
              <w:bottom w:val="single" w:color="auto" w:sz="6" w:space="0"/>
              <w:right w:val="single" w:color="auto" w:sz="6" w:space="0"/>
            </w:tcBorders>
            <w:shd w:val="clear" w:color="auto" w:fill="auto"/>
            <w:vAlign w:val="center"/>
          </w:tcPr>
          <w:p w14:paraId="0381F185">
            <w:pPr>
              <w:jc w:val="center"/>
              <w:rPr>
                <w:rFonts w:ascii="仿宋" w:hAnsi="仿宋" w:eastAsia="仿宋" w:cs="仿宋"/>
                <w:sz w:val="24"/>
              </w:rPr>
            </w:pPr>
            <w:r>
              <w:rPr>
                <w:rFonts w:hint="eastAsia" w:ascii="仿宋" w:hAnsi="仿宋" w:eastAsia="仿宋" w:cs="仿宋"/>
                <w:sz w:val="24"/>
              </w:rPr>
              <w:t>初级</w:t>
            </w:r>
          </w:p>
        </w:tc>
        <w:tc>
          <w:tcPr>
            <w:tcW w:w="2130" w:type="pct"/>
            <w:tcBorders>
              <w:top w:val="single" w:color="auto" w:sz="6" w:space="0"/>
              <w:left w:val="single" w:color="auto" w:sz="8" w:space="0"/>
              <w:bottom w:val="single" w:color="auto" w:sz="6" w:space="0"/>
              <w:right w:val="single" w:color="auto" w:sz="6" w:space="0"/>
            </w:tcBorders>
            <w:shd w:val="clear" w:color="auto" w:fill="auto"/>
            <w:vAlign w:val="center"/>
          </w:tcPr>
          <w:p w14:paraId="0FF87864">
            <w:pPr>
              <w:rPr>
                <w:rFonts w:ascii="仿宋" w:hAnsi="仿宋" w:eastAsia="仿宋" w:cs="仿宋"/>
                <w:sz w:val="24"/>
              </w:rPr>
            </w:pPr>
            <w:r>
              <w:rPr>
                <w:rFonts w:hint="eastAsia" w:ascii="仿宋" w:hAnsi="仿宋" w:eastAsia="仿宋" w:cs="仿宋"/>
                <w:spacing w:val="-6"/>
                <w:sz w:val="24"/>
              </w:rPr>
              <w:t>从事儿科疾病护理和健康教育,执行医嘱并配合医生完成患者的诊疗活动,对18岁以下儿童患者进行护理的专业人员。</w:t>
            </w:r>
          </w:p>
        </w:tc>
      </w:tr>
      <w:tr w14:paraId="24679FA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843" w:type="pct"/>
            <w:vMerge w:val="continue"/>
            <w:tcBorders>
              <w:left w:val="single" w:color="auto" w:sz="8" w:space="0"/>
              <w:right w:val="single" w:color="auto" w:sz="6" w:space="0"/>
            </w:tcBorders>
            <w:shd w:val="clear" w:color="auto" w:fill="auto"/>
            <w:vAlign w:val="center"/>
          </w:tcPr>
          <w:p w14:paraId="524857E7">
            <w:pPr>
              <w:jc w:val="left"/>
              <w:rPr>
                <w:rFonts w:ascii="仿宋" w:hAnsi="仿宋" w:eastAsia="仿宋" w:cs="仿宋"/>
                <w:sz w:val="24"/>
              </w:rPr>
            </w:pPr>
          </w:p>
        </w:tc>
        <w:tc>
          <w:tcPr>
            <w:tcW w:w="1093" w:type="pct"/>
            <w:tcBorders>
              <w:top w:val="single" w:color="auto" w:sz="6" w:space="0"/>
              <w:left w:val="single" w:color="auto" w:sz="8" w:space="0"/>
              <w:bottom w:val="single" w:color="auto" w:sz="6" w:space="0"/>
              <w:right w:val="single" w:color="auto" w:sz="6" w:space="0"/>
            </w:tcBorders>
            <w:shd w:val="clear" w:color="auto" w:fill="auto"/>
            <w:vAlign w:val="center"/>
          </w:tcPr>
          <w:p w14:paraId="7182BBDB">
            <w:pPr>
              <w:jc w:val="center"/>
              <w:rPr>
                <w:rFonts w:ascii="仿宋" w:hAnsi="仿宋" w:eastAsia="仿宋" w:cs="仿宋"/>
                <w:sz w:val="24"/>
              </w:rPr>
            </w:pPr>
            <w:r>
              <w:rPr>
                <w:rFonts w:hint="eastAsia" w:ascii="仿宋" w:hAnsi="仿宋" w:eastAsia="仿宋" w:cs="仿宋"/>
                <w:sz w:val="24"/>
              </w:rPr>
              <w:t>急诊护士</w:t>
            </w:r>
            <w:r>
              <w:rPr>
                <w:rFonts w:hint="eastAsia" w:ascii="仿宋" w:hAnsi="仿宋" w:eastAsia="仿宋" w:cs="仿宋"/>
                <w:sz w:val="24"/>
                <w:lang w:eastAsia="en-US"/>
              </w:rPr>
              <w:t>（2-05-08-0</w:t>
            </w:r>
            <w:r>
              <w:rPr>
                <w:rFonts w:hint="eastAsia" w:ascii="仿宋" w:hAnsi="仿宋" w:eastAsia="仿宋" w:cs="仿宋"/>
                <w:sz w:val="24"/>
              </w:rPr>
              <w:t>3</w:t>
            </w:r>
            <w:r>
              <w:rPr>
                <w:rFonts w:hint="eastAsia" w:ascii="仿宋" w:hAnsi="仿宋" w:eastAsia="仿宋" w:cs="仿宋"/>
                <w:sz w:val="24"/>
                <w:lang w:eastAsia="en-US"/>
              </w:rPr>
              <w:t>）</w:t>
            </w:r>
          </w:p>
        </w:tc>
        <w:tc>
          <w:tcPr>
            <w:tcW w:w="933" w:type="pct"/>
            <w:tcBorders>
              <w:top w:val="single" w:color="auto" w:sz="6" w:space="0"/>
              <w:left w:val="single" w:color="auto" w:sz="8" w:space="0"/>
              <w:bottom w:val="single" w:color="auto" w:sz="6" w:space="0"/>
              <w:right w:val="single" w:color="auto" w:sz="6" w:space="0"/>
            </w:tcBorders>
            <w:shd w:val="clear" w:color="auto" w:fill="auto"/>
            <w:vAlign w:val="center"/>
          </w:tcPr>
          <w:p w14:paraId="6732EB11">
            <w:pPr>
              <w:jc w:val="center"/>
              <w:rPr>
                <w:rFonts w:ascii="仿宋" w:hAnsi="仿宋" w:eastAsia="仿宋" w:cs="仿宋"/>
                <w:sz w:val="24"/>
              </w:rPr>
            </w:pPr>
            <w:r>
              <w:rPr>
                <w:rFonts w:hint="eastAsia" w:ascii="仿宋" w:hAnsi="仿宋" w:eastAsia="仿宋" w:cs="仿宋"/>
                <w:sz w:val="24"/>
              </w:rPr>
              <w:t>初级</w:t>
            </w:r>
          </w:p>
        </w:tc>
        <w:tc>
          <w:tcPr>
            <w:tcW w:w="2130" w:type="pct"/>
            <w:tcBorders>
              <w:top w:val="single" w:color="auto" w:sz="6" w:space="0"/>
              <w:left w:val="single" w:color="auto" w:sz="8" w:space="0"/>
              <w:bottom w:val="single" w:color="auto" w:sz="6" w:space="0"/>
              <w:right w:val="single" w:color="auto" w:sz="6" w:space="0"/>
            </w:tcBorders>
            <w:shd w:val="clear" w:color="auto" w:fill="auto"/>
            <w:vAlign w:val="center"/>
          </w:tcPr>
          <w:p w14:paraId="798C8DF3">
            <w:pPr>
              <w:rPr>
                <w:rFonts w:ascii="仿宋" w:hAnsi="仿宋" w:eastAsia="仿宋" w:cs="仿宋"/>
                <w:sz w:val="24"/>
              </w:rPr>
            </w:pPr>
            <w:r>
              <w:rPr>
                <w:rFonts w:hint="eastAsia" w:ascii="仿宋" w:hAnsi="仿宋" w:eastAsia="仿宋" w:cs="仿宋"/>
                <w:sz w:val="24"/>
              </w:rPr>
              <w:t>从事急诊患者检诊、抢救、治疗、护送并提供健康教育的专业人员。</w:t>
            </w:r>
          </w:p>
        </w:tc>
      </w:tr>
      <w:tr w14:paraId="4361DF8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843" w:type="pct"/>
            <w:vMerge w:val="continue"/>
            <w:tcBorders>
              <w:left w:val="single" w:color="auto" w:sz="8" w:space="0"/>
              <w:right w:val="single" w:color="auto" w:sz="6" w:space="0"/>
            </w:tcBorders>
            <w:shd w:val="clear" w:color="auto" w:fill="auto"/>
            <w:vAlign w:val="center"/>
          </w:tcPr>
          <w:p w14:paraId="684F7E60">
            <w:pPr>
              <w:jc w:val="left"/>
              <w:rPr>
                <w:rFonts w:ascii="仿宋" w:hAnsi="仿宋" w:eastAsia="仿宋" w:cs="仿宋"/>
                <w:sz w:val="24"/>
              </w:rPr>
            </w:pPr>
          </w:p>
        </w:tc>
        <w:tc>
          <w:tcPr>
            <w:tcW w:w="1093" w:type="pct"/>
            <w:tcBorders>
              <w:top w:val="single" w:color="auto" w:sz="6" w:space="0"/>
              <w:left w:val="single" w:color="auto" w:sz="8" w:space="0"/>
              <w:bottom w:val="single" w:color="auto" w:sz="6" w:space="0"/>
              <w:right w:val="single" w:color="auto" w:sz="6" w:space="0"/>
            </w:tcBorders>
            <w:shd w:val="clear" w:color="auto" w:fill="auto"/>
            <w:vAlign w:val="center"/>
          </w:tcPr>
          <w:p w14:paraId="02B0B32A">
            <w:pPr>
              <w:jc w:val="center"/>
              <w:rPr>
                <w:rFonts w:ascii="仿宋" w:hAnsi="仿宋" w:eastAsia="仿宋" w:cs="仿宋"/>
                <w:sz w:val="24"/>
              </w:rPr>
            </w:pPr>
            <w:r>
              <w:rPr>
                <w:rFonts w:hint="eastAsia" w:ascii="仿宋" w:hAnsi="仿宋" w:eastAsia="仿宋" w:cs="仿宋"/>
                <w:sz w:val="24"/>
              </w:rPr>
              <w:t>外科护士</w:t>
            </w:r>
            <w:r>
              <w:rPr>
                <w:rFonts w:hint="eastAsia" w:ascii="仿宋" w:hAnsi="仿宋" w:eastAsia="仿宋" w:cs="仿宋"/>
                <w:sz w:val="24"/>
                <w:lang w:eastAsia="en-US"/>
              </w:rPr>
              <w:t>（2-05-08-0</w:t>
            </w:r>
            <w:r>
              <w:rPr>
                <w:rFonts w:hint="eastAsia" w:ascii="仿宋" w:hAnsi="仿宋" w:eastAsia="仿宋" w:cs="仿宋"/>
                <w:sz w:val="24"/>
              </w:rPr>
              <w:t>4</w:t>
            </w:r>
            <w:r>
              <w:rPr>
                <w:rFonts w:hint="eastAsia" w:ascii="仿宋" w:hAnsi="仿宋" w:eastAsia="仿宋" w:cs="仿宋"/>
                <w:sz w:val="24"/>
                <w:lang w:eastAsia="en-US"/>
              </w:rPr>
              <w:t>）</w:t>
            </w:r>
          </w:p>
        </w:tc>
        <w:tc>
          <w:tcPr>
            <w:tcW w:w="933" w:type="pct"/>
            <w:tcBorders>
              <w:top w:val="single" w:color="auto" w:sz="6" w:space="0"/>
              <w:left w:val="single" w:color="auto" w:sz="8" w:space="0"/>
              <w:bottom w:val="single" w:color="auto" w:sz="6" w:space="0"/>
              <w:right w:val="single" w:color="auto" w:sz="6" w:space="0"/>
            </w:tcBorders>
            <w:shd w:val="clear" w:color="auto" w:fill="auto"/>
            <w:vAlign w:val="center"/>
          </w:tcPr>
          <w:p w14:paraId="6BDBDE38">
            <w:pPr>
              <w:jc w:val="center"/>
              <w:rPr>
                <w:rFonts w:ascii="仿宋" w:hAnsi="仿宋" w:eastAsia="仿宋" w:cs="仿宋"/>
                <w:sz w:val="24"/>
              </w:rPr>
            </w:pPr>
            <w:r>
              <w:rPr>
                <w:rFonts w:hint="eastAsia" w:ascii="仿宋" w:hAnsi="仿宋" w:eastAsia="仿宋" w:cs="仿宋"/>
                <w:sz w:val="24"/>
              </w:rPr>
              <w:t>初级</w:t>
            </w:r>
          </w:p>
        </w:tc>
        <w:tc>
          <w:tcPr>
            <w:tcW w:w="2130" w:type="pct"/>
            <w:tcBorders>
              <w:top w:val="single" w:color="auto" w:sz="6" w:space="0"/>
              <w:left w:val="single" w:color="auto" w:sz="8" w:space="0"/>
              <w:bottom w:val="single" w:color="auto" w:sz="6" w:space="0"/>
              <w:right w:val="single" w:color="auto" w:sz="6" w:space="0"/>
            </w:tcBorders>
            <w:shd w:val="clear" w:color="auto" w:fill="auto"/>
            <w:vAlign w:val="center"/>
          </w:tcPr>
          <w:p w14:paraId="68EF1290">
            <w:pPr>
              <w:rPr>
                <w:rFonts w:ascii="仿宋" w:hAnsi="仿宋" w:eastAsia="仿宋" w:cs="仿宋"/>
                <w:sz w:val="24"/>
              </w:rPr>
            </w:pPr>
            <w:r>
              <w:rPr>
                <w:rFonts w:hint="eastAsia" w:ascii="仿宋" w:hAnsi="仿宋" w:eastAsia="仿宋" w:cs="仿宋"/>
                <w:sz w:val="24"/>
              </w:rPr>
              <w:t>从事外科疾病护理和健康教育,执行医嘱并配合医生完成患者的诊疗活动,对患者进行护理的专业员。</w:t>
            </w:r>
          </w:p>
        </w:tc>
      </w:tr>
      <w:tr w14:paraId="17273AF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843" w:type="pct"/>
            <w:vMerge w:val="continue"/>
            <w:tcBorders>
              <w:left w:val="single" w:color="auto" w:sz="8" w:space="0"/>
              <w:right w:val="single" w:color="auto" w:sz="6" w:space="0"/>
            </w:tcBorders>
            <w:shd w:val="clear" w:color="auto" w:fill="auto"/>
            <w:vAlign w:val="center"/>
          </w:tcPr>
          <w:p w14:paraId="2B8F104A">
            <w:pPr>
              <w:jc w:val="left"/>
              <w:rPr>
                <w:rFonts w:ascii="仿宋" w:hAnsi="仿宋" w:eastAsia="仿宋" w:cs="仿宋"/>
                <w:sz w:val="24"/>
              </w:rPr>
            </w:pPr>
          </w:p>
        </w:tc>
        <w:tc>
          <w:tcPr>
            <w:tcW w:w="1093" w:type="pct"/>
            <w:tcBorders>
              <w:top w:val="single" w:color="auto" w:sz="6" w:space="0"/>
              <w:left w:val="single" w:color="auto" w:sz="8" w:space="0"/>
              <w:bottom w:val="single" w:color="auto" w:sz="6" w:space="0"/>
              <w:right w:val="single" w:color="auto" w:sz="6" w:space="0"/>
            </w:tcBorders>
            <w:shd w:val="clear" w:color="auto" w:fill="auto"/>
            <w:vAlign w:val="center"/>
          </w:tcPr>
          <w:p w14:paraId="2501BC85">
            <w:pPr>
              <w:jc w:val="center"/>
              <w:rPr>
                <w:rFonts w:ascii="仿宋" w:hAnsi="仿宋" w:eastAsia="仿宋" w:cs="仿宋"/>
                <w:sz w:val="24"/>
              </w:rPr>
            </w:pPr>
            <w:r>
              <w:rPr>
                <w:rFonts w:hint="eastAsia" w:ascii="仿宋" w:hAnsi="仿宋" w:eastAsia="仿宋" w:cs="仿宋"/>
                <w:sz w:val="24"/>
              </w:rPr>
              <w:t>社区护士</w:t>
            </w:r>
            <w:r>
              <w:rPr>
                <w:rFonts w:hint="eastAsia" w:ascii="仿宋" w:hAnsi="仿宋" w:eastAsia="仿宋" w:cs="仿宋"/>
                <w:sz w:val="24"/>
                <w:lang w:eastAsia="en-US"/>
              </w:rPr>
              <w:t>（2-05-08-0</w:t>
            </w:r>
            <w:r>
              <w:rPr>
                <w:rFonts w:hint="eastAsia" w:ascii="仿宋" w:hAnsi="仿宋" w:eastAsia="仿宋" w:cs="仿宋"/>
                <w:sz w:val="24"/>
              </w:rPr>
              <w:t>5</w:t>
            </w:r>
            <w:r>
              <w:rPr>
                <w:rFonts w:hint="eastAsia" w:ascii="仿宋" w:hAnsi="仿宋" w:eastAsia="仿宋" w:cs="仿宋"/>
                <w:sz w:val="24"/>
                <w:lang w:eastAsia="en-US"/>
              </w:rPr>
              <w:t>）</w:t>
            </w:r>
          </w:p>
        </w:tc>
        <w:tc>
          <w:tcPr>
            <w:tcW w:w="933" w:type="pct"/>
            <w:tcBorders>
              <w:top w:val="single" w:color="auto" w:sz="6" w:space="0"/>
              <w:left w:val="single" w:color="auto" w:sz="8" w:space="0"/>
              <w:bottom w:val="single" w:color="auto" w:sz="6" w:space="0"/>
              <w:right w:val="single" w:color="auto" w:sz="6" w:space="0"/>
            </w:tcBorders>
            <w:shd w:val="clear" w:color="auto" w:fill="auto"/>
            <w:vAlign w:val="center"/>
          </w:tcPr>
          <w:p w14:paraId="4E7CECB2">
            <w:pPr>
              <w:jc w:val="center"/>
              <w:rPr>
                <w:rFonts w:ascii="仿宋" w:hAnsi="仿宋" w:eastAsia="仿宋" w:cs="仿宋"/>
                <w:sz w:val="24"/>
              </w:rPr>
            </w:pPr>
            <w:r>
              <w:rPr>
                <w:rFonts w:hint="eastAsia" w:ascii="仿宋" w:hAnsi="仿宋" w:eastAsia="仿宋" w:cs="仿宋"/>
                <w:sz w:val="24"/>
              </w:rPr>
              <w:t>初级</w:t>
            </w:r>
          </w:p>
        </w:tc>
        <w:tc>
          <w:tcPr>
            <w:tcW w:w="2130" w:type="pct"/>
            <w:tcBorders>
              <w:top w:val="single" w:color="auto" w:sz="6" w:space="0"/>
              <w:left w:val="single" w:color="auto" w:sz="8" w:space="0"/>
              <w:bottom w:val="single" w:color="auto" w:sz="6" w:space="0"/>
              <w:right w:val="single" w:color="auto" w:sz="6" w:space="0"/>
            </w:tcBorders>
            <w:shd w:val="clear" w:color="auto" w:fill="auto"/>
            <w:vAlign w:val="center"/>
          </w:tcPr>
          <w:p w14:paraId="01A419DF">
            <w:pPr>
              <w:rPr>
                <w:rFonts w:ascii="仿宋" w:hAnsi="仿宋" w:eastAsia="仿宋" w:cs="仿宋"/>
                <w:sz w:val="24"/>
              </w:rPr>
            </w:pPr>
            <w:r>
              <w:rPr>
                <w:rFonts w:hint="eastAsia" w:ascii="仿宋" w:hAnsi="仿宋" w:eastAsia="仿宋" w:cs="仿宋"/>
                <w:spacing w:val="-6"/>
                <w:sz w:val="24"/>
              </w:rPr>
              <w:t>从事个人、家庭和社区疾病预防、辅助治疗康复、健康教育的专业人员。</w:t>
            </w:r>
          </w:p>
        </w:tc>
      </w:tr>
      <w:tr w14:paraId="4B71774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843" w:type="pct"/>
            <w:vMerge w:val="continue"/>
            <w:tcBorders>
              <w:left w:val="single" w:color="auto" w:sz="8" w:space="0"/>
              <w:right w:val="single" w:color="auto" w:sz="6" w:space="0"/>
            </w:tcBorders>
            <w:shd w:val="clear" w:color="auto" w:fill="auto"/>
            <w:vAlign w:val="center"/>
          </w:tcPr>
          <w:p w14:paraId="7F01FA30">
            <w:pPr>
              <w:jc w:val="left"/>
              <w:rPr>
                <w:rFonts w:ascii="仿宋" w:hAnsi="仿宋" w:eastAsia="仿宋" w:cs="仿宋"/>
                <w:sz w:val="24"/>
              </w:rPr>
            </w:pPr>
          </w:p>
        </w:tc>
        <w:tc>
          <w:tcPr>
            <w:tcW w:w="1093" w:type="pct"/>
            <w:tcBorders>
              <w:top w:val="single" w:color="auto" w:sz="6" w:space="0"/>
              <w:left w:val="single" w:color="auto" w:sz="8" w:space="0"/>
              <w:bottom w:val="single" w:color="auto" w:sz="6" w:space="0"/>
              <w:right w:val="single" w:color="auto" w:sz="6" w:space="0"/>
            </w:tcBorders>
            <w:shd w:val="clear" w:color="auto" w:fill="auto"/>
            <w:vAlign w:val="center"/>
          </w:tcPr>
          <w:p w14:paraId="0F8EE81B">
            <w:pPr>
              <w:jc w:val="center"/>
              <w:rPr>
                <w:rFonts w:ascii="仿宋" w:hAnsi="仿宋" w:eastAsia="仿宋" w:cs="仿宋"/>
                <w:sz w:val="24"/>
              </w:rPr>
            </w:pPr>
            <w:r>
              <w:rPr>
                <w:rFonts w:hint="eastAsia" w:ascii="仿宋" w:hAnsi="仿宋" w:eastAsia="仿宋" w:cs="仿宋"/>
                <w:sz w:val="24"/>
              </w:rPr>
              <w:t>口腔科护士</w:t>
            </w:r>
            <w:r>
              <w:rPr>
                <w:rFonts w:hint="eastAsia" w:ascii="仿宋" w:hAnsi="仿宋" w:eastAsia="仿宋" w:cs="仿宋"/>
                <w:sz w:val="24"/>
                <w:lang w:eastAsia="en-US"/>
              </w:rPr>
              <w:t>（2-05-08-0</w:t>
            </w:r>
            <w:r>
              <w:rPr>
                <w:rFonts w:hint="eastAsia" w:ascii="仿宋" w:hAnsi="仿宋" w:eastAsia="仿宋" w:cs="仿宋"/>
                <w:sz w:val="24"/>
              </w:rPr>
              <w:t>7</w:t>
            </w:r>
            <w:r>
              <w:rPr>
                <w:rFonts w:hint="eastAsia" w:ascii="仿宋" w:hAnsi="仿宋" w:eastAsia="仿宋" w:cs="仿宋"/>
                <w:sz w:val="24"/>
                <w:lang w:eastAsia="en-US"/>
              </w:rPr>
              <w:t>）</w:t>
            </w:r>
          </w:p>
        </w:tc>
        <w:tc>
          <w:tcPr>
            <w:tcW w:w="933" w:type="pct"/>
            <w:tcBorders>
              <w:top w:val="single" w:color="auto" w:sz="6" w:space="0"/>
              <w:left w:val="single" w:color="auto" w:sz="8" w:space="0"/>
              <w:bottom w:val="single" w:color="auto" w:sz="6" w:space="0"/>
              <w:right w:val="single" w:color="auto" w:sz="6" w:space="0"/>
            </w:tcBorders>
            <w:shd w:val="clear" w:color="auto" w:fill="auto"/>
            <w:vAlign w:val="center"/>
          </w:tcPr>
          <w:p w14:paraId="6FAED9D2">
            <w:pPr>
              <w:jc w:val="center"/>
              <w:rPr>
                <w:rFonts w:ascii="仿宋" w:hAnsi="仿宋" w:eastAsia="仿宋" w:cs="仿宋"/>
                <w:sz w:val="24"/>
              </w:rPr>
            </w:pPr>
            <w:r>
              <w:rPr>
                <w:rFonts w:hint="eastAsia" w:ascii="仿宋" w:hAnsi="仿宋" w:eastAsia="仿宋" w:cs="仿宋"/>
                <w:sz w:val="24"/>
              </w:rPr>
              <w:t>初级</w:t>
            </w:r>
          </w:p>
        </w:tc>
        <w:tc>
          <w:tcPr>
            <w:tcW w:w="2130" w:type="pct"/>
            <w:tcBorders>
              <w:top w:val="single" w:color="auto" w:sz="6" w:space="0"/>
              <w:left w:val="single" w:color="auto" w:sz="8" w:space="0"/>
              <w:bottom w:val="single" w:color="auto" w:sz="6" w:space="0"/>
              <w:right w:val="single" w:color="auto" w:sz="6" w:space="0"/>
            </w:tcBorders>
            <w:shd w:val="clear" w:color="auto" w:fill="auto"/>
            <w:vAlign w:val="center"/>
          </w:tcPr>
          <w:p w14:paraId="37BA369E">
            <w:pPr>
              <w:rPr>
                <w:rFonts w:ascii="仿宋" w:hAnsi="仿宋" w:eastAsia="仿宋" w:cs="仿宋"/>
                <w:sz w:val="24"/>
              </w:rPr>
            </w:pPr>
            <w:r>
              <w:rPr>
                <w:rFonts w:hint="eastAsia" w:ascii="仿宋" w:hAnsi="仿宋" w:eastAsia="仿宋" w:cs="仿宋"/>
                <w:sz w:val="24"/>
              </w:rPr>
              <w:t>运用口腔护理技术,协助、配合医生诊断、治疗口腔疾病,并进行口腔健康知识教育的专业人员。</w:t>
            </w:r>
          </w:p>
        </w:tc>
      </w:tr>
      <w:tr w14:paraId="66B56FB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843" w:type="pct"/>
            <w:vMerge w:val="continue"/>
            <w:tcBorders>
              <w:left w:val="single" w:color="auto" w:sz="8" w:space="0"/>
              <w:right w:val="single" w:color="auto" w:sz="6" w:space="0"/>
            </w:tcBorders>
            <w:shd w:val="clear" w:color="auto" w:fill="auto"/>
            <w:vAlign w:val="center"/>
          </w:tcPr>
          <w:p w14:paraId="77D7B213">
            <w:pPr>
              <w:jc w:val="left"/>
              <w:rPr>
                <w:rFonts w:ascii="仿宋" w:hAnsi="仿宋" w:eastAsia="仿宋" w:cs="仿宋"/>
                <w:sz w:val="24"/>
              </w:rPr>
            </w:pPr>
          </w:p>
        </w:tc>
        <w:tc>
          <w:tcPr>
            <w:tcW w:w="1093" w:type="pct"/>
            <w:tcBorders>
              <w:top w:val="single" w:color="auto" w:sz="6" w:space="0"/>
              <w:left w:val="single" w:color="auto" w:sz="8" w:space="0"/>
              <w:bottom w:val="single" w:color="auto" w:sz="6" w:space="0"/>
              <w:right w:val="single" w:color="auto" w:sz="6" w:space="0"/>
            </w:tcBorders>
            <w:shd w:val="clear" w:color="auto" w:fill="auto"/>
            <w:vAlign w:val="center"/>
          </w:tcPr>
          <w:p w14:paraId="17C1160B">
            <w:pPr>
              <w:jc w:val="center"/>
              <w:rPr>
                <w:rFonts w:ascii="仿宋" w:hAnsi="仿宋" w:eastAsia="仿宋" w:cs="仿宋"/>
                <w:sz w:val="24"/>
              </w:rPr>
            </w:pPr>
            <w:r>
              <w:rPr>
                <w:rFonts w:hint="eastAsia" w:ascii="仿宋" w:hAnsi="仿宋" w:eastAsia="仿宋" w:cs="仿宋"/>
                <w:sz w:val="24"/>
              </w:rPr>
              <w:t>妇产科护士</w:t>
            </w:r>
            <w:r>
              <w:rPr>
                <w:rFonts w:hint="eastAsia" w:ascii="仿宋" w:hAnsi="仿宋" w:eastAsia="仿宋" w:cs="仿宋"/>
                <w:sz w:val="24"/>
                <w:lang w:eastAsia="en-US"/>
              </w:rPr>
              <w:t>（2-05-08-0</w:t>
            </w:r>
            <w:r>
              <w:rPr>
                <w:rFonts w:hint="eastAsia" w:ascii="仿宋" w:hAnsi="仿宋" w:eastAsia="仿宋" w:cs="仿宋"/>
                <w:sz w:val="24"/>
              </w:rPr>
              <w:t>8</w:t>
            </w:r>
            <w:r>
              <w:rPr>
                <w:rFonts w:hint="eastAsia" w:ascii="仿宋" w:hAnsi="仿宋" w:eastAsia="仿宋" w:cs="仿宋"/>
                <w:sz w:val="24"/>
                <w:lang w:eastAsia="en-US"/>
              </w:rPr>
              <w:t>）</w:t>
            </w:r>
          </w:p>
        </w:tc>
        <w:tc>
          <w:tcPr>
            <w:tcW w:w="933" w:type="pct"/>
            <w:tcBorders>
              <w:top w:val="single" w:color="auto" w:sz="6" w:space="0"/>
              <w:left w:val="single" w:color="auto" w:sz="8" w:space="0"/>
              <w:bottom w:val="single" w:color="auto" w:sz="6" w:space="0"/>
              <w:right w:val="single" w:color="auto" w:sz="6" w:space="0"/>
            </w:tcBorders>
            <w:shd w:val="clear" w:color="auto" w:fill="auto"/>
            <w:vAlign w:val="center"/>
          </w:tcPr>
          <w:p w14:paraId="769A4C95">
            <w:pPr>
              <w:jc w:val="center"/>
              <w:rPr>
                <w:rFonts w:ascii="仿宋" w:hAnsi="仿宋" w:eastAsia="仿宋" w:cs="仿宋"/>
                <w:sz w:val="24"/>
              </w:rPr>
            </w:pPr>
            <w:r>
              <w:rPr>
                <w:rFonts w:hint="eastAsia" w:ascii="仿宋" w:hAnsi="仿宋" w:eastAsia="仿宋" w:cs="仿宋"/>
                <w:sz w:val="24"/>
              </w:rPr>
              <w:t>初级</w:t>
            </w:r>
          </w:p>
        </w:tc>
        <w:tc>
          <w:tcPr>
            <w:tcW w:w="2130" w:type="pct"/>
            <w:tcBorders>
              <w:top w:val="single" w:color="auto" w:sz="6" w:space="0"/>
              <w:left w:val="single" w:color="auto" w:sz="8" w:space="0"/>
              <w:bottom w:val="single" w:color="auto" w:sz="6" w:space="0"/>
              <w:right w:val="single" w:color="auto" w:sz="6" w:space="0"/>
            </w:tcBorders>
            <w:shd w:val="clear" w:color="auto" w:fill="auto"/>
            <w:vAlign w:val="center"/>
          </w:tcPr>
          <w:p w14:paraId="0A8357B6">
            <w:pPr>
              <w:rPr>
                <w:rFonts w:ascii="仿宋" w:hAnsi="仿宋" w:eastAsia="仿宋" w:cs="仿宋"/>
                <w:sz w:val="24"/>
              </w:rPr>
            </w:pPr>
            <w:r>
              <w:rPr>
                <w:rFonts w:hint="eastAsia" w:ascii="仿宋" w:hAnsi="仿宋" w:eastAsia="仿宋" w:cs="仿宋"/>
                <w:sz w:val="24"/>
              </w:rPr>
              <w:t>从事妇女生殖系统疾病护理和健康教育,孕期及围产期保健护理,配合医生完成患者诊疗并对患者进行护理的专业人员。</w:t>
            </w:r>
          </w:p>
        </w:tc>
      </w:tr>
      <w:tr w14:paraId="12F5C67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843" w:type="pct"/>
            <w:vMerge w:val="continue"/>
            <w:tcBorders>
              <w:left w:val="single" w:color="auto" w:sz="8" w:space="0"/>
              <w:bottom w:val="single" w:color="auto" w:sz="6" w:space="0"/>
              <w:right w:val="single" w:color="auto" w:sz="6" w:space="0"/>
            </w:tcBorders>
            <w:shd w:val="clear" w:color="auto" w:fill="auto"/>
            <w:vAlign w:val="center"/>
          </w:tcPr>
          <w:p w14:paraId="611B51DD">
            <w:pPr>
              <w:jc w:val="left"/>
              <w:rPr>
                <w:rFonts w:ascii="仿宋" w:hAnsi="仿宋" w:eastAsia="仿宋" w:cs="仿宋"/>
                <w:sz w:val="24"/>
              </w:rPr>
            </w:pPr>
          </w:p>
        </w:tc>
        <w:tc>
          <w:tcPr>
            <w:tcW w:w="1093" w:type="pct"/>
            <w:tcBorders>
              <w:top w:val="single" w:color="auto" w:sz="6" w:space="0"/>
              <w:left w:val="single" w:color="auto" w:sz="8" w:space="0"/>
              <w:bottom w:val="single" w:color="auto" w:sz="6" w:space="0"/>
              <w:right w:val="single" w:color="auto" w:sz="6" w:space="0"/>
            </w:tcBorders>
            <w:shd w:val="clear" w:color="auto" w:fill="auto"/>
            <w:vAlign w:val="center"/>
          </w:tcPr>
          <w:p w14:paraId="13435450">
            <w:pPr>
              <w:jc w:val="center"/>
              <w:rPr>
                <w:rFonts w:ascii="仿宋" w:hAnsi="仿宋" w:eastAsia="仿宋" w:cs="仿宋"/>
                <w:sz w:val="24"/>
              </w:rPr>
            </w:pPr>
            <w:r>
              <w:rPr>
                <w:rFonts w:hint="eastAsia" w:ascii="仿宋" w:hAnsi="仿宋" w:eastAsia="仿宋" w:cs="仿宋"/>
                <w:sz w:val="24"/>
              </w:rPr>
              <w:t>中医护士</w:t>
            </w:r>
            <w:r>
              <w:rPr>
                <w:rFonts w:hint="eastAsia" w:ascii="仿宋" w:hAnsi="仿宋" w:eastAsia="仿宋" w:cs="仿宋"/>
                <w:sz w:val="24"/>
                <w:lang w:eastAsia="en-US"/>
              </w:rPr>
              <w:t>（2-05-08-0</w:t>
            </w:r>
            <w:r>
              <w:rPr>
                <w:rFonts w:hint="eastAsia" w:ascii="仿宋" w:hAnsi="仿宋" w:eastAsia="仿宋" w:cs="仿宋"/>
                <w:sz w:val="24"/>
              </w:rPr>
              <w:t>9</w:t>
            </w:r>
            <w:r>
              <w:rPr>
                <w:rFonts w:hint="eastAsia" w:ascii="仿宋" w:hAnsi="仿宋" w:eastAsia="仿宋" w:cs="仿宋"/>
                <w:sz w:val="24"/>
                <w:lang w:eastAsia="en-US"/>
              </w:rPr>
              <w:t>）</w:t>
            </w:r>
          </w:p>
        </w:tc>
        <w:tc>
          <w:tcPr>
            <w:tcW w:w="933" w:type="pct"/>
            <w:tcBorders>
              <w:top w:val="single" w:color="auto" w:sz="6" w:space="0"/>
              <w:left w:val="single" w:color="auto" w:sz="8" w:space="0"/>
              <w:bottom w:val="single" w:color="auto" w:sz="6" w:space="0"/>
              <w:right w:val="single" w:color="auto" w:sz="6" w:space="0"/>
            </w:tcBorders>
            <w:shd w:val="clear" w:color="auto" w:fill="auto"/>
            <w:vAlign w:val="center"/>
          </w:tcPr>
          <w:p w14:paraId="312A2DDC">
            <w:pPr>
              <w:jc w:val="center"/>
              <w:rPr>
                <w:rFonts w:ascii="仿宋" w:hAnsi="仿宋" w:eastAsia="仿宋" w:cs="仿宋"/>
                <w:sz w:val="24"/>
              </w:rPr>
            </w:pPr>
            <w:r>
              <w:rPr>
                <w:rFonts w:hint="eastAsia" w:ascii="仿宋" w:hAnsi="仿宋" w:eastAsia="仿宋" w:cs="仿宋"/>
                <w:sz w:val="24"/>
              </w:rPr>
              <w:t>初级</w:t>
            </w:r>
          </w:p>
        </w:tc>
        <w:tc>
          <w:tcPr>
            <w:tcW w:w="2130" w:type="pct"/>
            <w:tcBorders>
              <w:top w:val="single" w:color="auto" w:sz="6" w:space="0"/>
              <w:left w:val="single" w:color="auto" w:sz="8" w:space="0"/>
              <w:bottom w:val="single" w:color="auto" w:sz="6" w:space="0"/>
              <w:right w:val="single" w:color="auto" w:sz="6" w:space="0"/>
            </w:tcBorders>
            <w:shd w:val="clear" w:color="auto" w:fill="auto"/>
            <w:vAlign w:val="center"/>
          </w:tcPr>
          <w:p w14:paraId="5413EE92">
            <w:pPr>
              <w:rPr>
                <w:rFonts w:ascii="仿宋" w:hAnsi="仿宋" w:eastAsia="仿宋" w:cs="仿宋"/>
                <w:sz w:val="24"/>
              </w:rPr>
            </w:pPr>
            <w:r>
              <w:rPr>
                <w:rFonts w:hint="eastAsia" w:ascii="仿宋" w:hAnsi="仿宋" w:eastAsia="仿宋" w:cs="仿宋"/>
                <w:sz w:val="24"/>
              </w:rPr>
              <w:t>运用中医药理论,从事患者辨证施护理的</w:t>
            </w:r>
          </w:p>
          <w:p w14:paraId="461F68E5">
            <w:pPr>
              <w:rPr>
                <w:rFonts w:ascii="仿宋" w:hAnsi="仿宋" w:eastAsia="仿宋" w:cs="仿宋"/>
                <w:sz w:val="24"/>
              </w:rPr>
            </w:pPr>
            <w:r>
              <w:rPr>
                <w:rFonts w:hint="eastAsia" w:ascii="仿宋" w:hAnsi="仿宋" w:eastAsia="仿宋" w:cs="仿宋"/>
                <w:sz w:val="24"/>
              </w:rPr>
              <w:t>专业人员。</w:t>
            </w:r>
          </w:p>
        </w:tc>
      </w:tr>
    </w:tbl>
    <w:p w14:paraId="69083F1B">
      <w:pPr>
        <w:spacing w:line="360" w:lineRule="auto"/>
        <w:ind w:firstLine="643" w:firstLineChars="200"/>
        <w:outlineLvl w:val="0"/>
        <w:rPr>
          <w:rFonts w:ascii="黑体" w:hAnsi="黑体" w:eastAsia="黑体" w:cs="黑体"/>
          <w:b/>
          <w:bCs/>
          <w:sz w:val="32"/>
          <w:szCs w:val="40"/>
        </w:rPr>
      </w:pPr>
      <w:bookmarkStart w:id="6" w:name="_Toc24355"/>
      <w:r>
        <w:rPr>
          <w:rFonts w:hint="eastAsia" w:ascii="黑体" w:hAnsi="黑体" w:eastAsia="黑体" w:cs="黑体"/>
          <w:b/>
          <w:bCs/>
          <w:sz w:val="32"/>
          <w:szCs w:val="40"/>
        </w:rPr>
        <w:t>五、培养目标与培养规格</w:t>
      </w:r>
      <w:bookmarkEnd w:id="6"/>
    </w:p>
    <w:p w14:paraId="63181BA4">
      <w:pPr>
        <w:spacing w:line="360" w:lineRule="auto"/>
        <w:ind w:firstLine="643" w:firstLineChars="200"/>
        <w:outlineLvl w:val="1"/>
        <w:rPr>
          <w:rFonts w:ascii="黑体" w:hAnsi="黑体" w:eastAsia="黑体" w:cs="黑体"/>
          <w:b/>
          <w:bCs/>
          <w:sz w:val="32"/>
          <w:szCs w:val="40"/>
        </w:rPr>
      </w:pPr>
      <w:bookmarkStart w:id="7" w:name="_Toc23188"/>
      <w:r>
        <w:rPr>
          <w:rFonts w:hint="eastAsia" w:ascii="黑体" w:hAnsi="黑体" w:eastAsia="黑体" w:cs="黑体"/>
          <w:b/>
          <w:bCs/>
          <w:sz w:val="32"/>
          <w:szCs w:val="40"/>
        </w:rPr>
        <w:t>（一）培养目标</w:t>
      </w:r>
      <w:bookmarkEnd w:id="7"/>
    </w:p>
    <w:p w14:paraId="58B08015">
      <w:pPr>
        <w:spacing w:line="360" w:lineRule="auto"/>
        <w:ind w:firstLine="560" w:firstLineChars="200"/>
        <w:rPr>
          <w:rFonts w:ascii="仿宋" w:hAnsi="仿宋" w:eastAsia="仿宋" w:cs="仿宋"/>
          <w:sz w:val="28"/>
          <w:szCs w:val="36"/>
        </w:rPr>
      </w:pPr>
      <w:r>
        <w:rPr>
          <w:rFonts w:hint="eastAsia" w:ascii="仿宋" w:hAnsi="仿宋" w:eastAsia="仿宋" w:cs="仿宋"/>
          <w:sz w:val="28"/>
          <w:szCs w:val="36"/>
        </w:rPr>
        <w:t>本专业培养德智体美劳全面发展，掌握扎实的科学文化基础和护理学知识，具备熟练运用基本护理技术等能力，具有敬佑生命、救死扶伤、甘于奉献、大爱无疆的职业精神及信息素养，能够从事整体护理及疾病预防保健等工作的高素质技术技能人才。</w:t>
      </w:r>
    </w:p>
    <w:p w14:paraId="757A9B51">
      <w:pPr>
        <w:spacing w:line="360" w:lineRule="auto"/>
        <w:ind w:firstLine="643" w:firstLineChars="200"/>
        <w:outlineLvl w:val="1"/>
        <w:rPr>
          <w:rFonts w:ascii="黑体" w:hAnsi="黑体" w:eastAsia="黑体" w:cs="黑体"/>
          <w:b/>
          <w:bCs/>
          <w:sz w:val="32"/>
          <w:szCs w:val="40"/>
        </w:rPr>
      </w:pPr>
      <w:bookmarkStart w:id="8" w:name="_Toc1865"/>
      <w:r>
        <w:rPr>
          <w:rFonts w:hint="eastAsia" w:ascii="黑体" w:hAnsi="黑体" w:eastAsia="黑体" w:cs="黑体"/>
          <w:b/>
          <w:bCs/>
          <w:sz w:val="32"/>
          <w:szCs w:val="40"/>
        </w:rPr>
        <w:t>（二）培养规格</w:t>
      </w:r>
      <w:bookmarkEnd w:id="8"/>
    </w:p>
    <w:p w14:paraId="3A554FA5">
      <w:pPr>
        <w:pStyle w:val="4"/>
        <w:spacing w:line="360" w:lineRule="auto"/>
        <w:jc w:val="center"/>
        <w:rPr>
          <w:rFonts w:ascii="仿宋" w:hAnsi="仿宋" w:eastAsia="仿宋" w:cs="仿宋"/>
          <w:b/>
          <w:bCs/>
          <w:spacing w:val="7"/>
          <w:sz w:val="24"/>
          <w:szCs w:val="24"/>
          <w:lang w:eastAsia="zh-CN"/>
        </w:rPr>
      </w:pPr>
      <w:r>
        <w:rPr>
          <w:rFonts w:hint="eastAsia" w:ascii="仿宋" w:hAnsi="仿宋" w:eastAsia="仿宋" w:cs="仿宋"/>
          <w:b/>
          <w:bCs/>
          <w:spacing w:val="7"/>
          <w:sz w:val="24"/>
          <w:szCs w:val="24"/>
          <w:lang w:eastAsia="zh-CN"/>
        </w:rPr>
        <w:t>表3  护理（口腔护理方向）专业素质、知识、能力要求一览表</w:t>
      </w:r>
    </w:p>
    <w:tbl>
      <w:tblPr>
        <w:tblStyle w:val="16"/>
        <w:tblW w:w="504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21"/>
        <w:gridCol w:w="928"/>
        <w:gridCol w:w="6839"/>
      </w:tblGrid>
      <w:tr w14:paraId="18C42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Header/>
          <w:jc w:val="center"/>
        </w:trPr>
        <w:tc>
          <w:tcPr>
            <w:tcW w:w="370" w:type="pct"/>
            <w:shd w:val="clear" w:color="auto" w:fill="auto"/>
            <w:vAlign w:val="center"/>
          </w:tcPr>
          <w:p w14:paraId="2A5D7C7A">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培养</w:t>
            </w:r>
          </w:p>
          <w:p w14:paraId="28BD9B10">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规格</w:t>
            </w:r>
          </w:p>
        </w:tc>
        <w:tc>
          <w:tcPr>
            <w:tcW w:w="553" w:type="pct"/>
            <w:shd w:val="clear" w:color="auto" w:fill="auto"/>
            <w:vAlign w:val="center"/>
          </w:tcPr>
          <w:p w14:paraId="4842AEBC">
            <w:pPr>
              <w:pStyle w:val="15"/>
              <w:jc w:val="center"/>
              <w:rPr>
                <w:rFonts w:ascii="仿宋" w:hAnsi="仿宋" w:eastAsia="仿宋" w:cs="仿宋"/>
                <w:bCs/>
                <w:sz w:val="24"/>
                <w:szCs w:val="24"/>
                <w:lang w:eastAsia="zh-CN"/>
              </w:rPr>
            </w:pPr>
            <w:r>
              <w:rPr>
                <w:rFonts w:hint="eastAsia" w:ascii="仿宋" w:hAnsi="仿宋" w:eastAsia="仿宋" w:cs="仿宋"/>
                <w:b/>
                <w:sz w:val="24"/>
                <w:szCs w:val="24"/>
                <w:lang w:eastAsia="zh-CN"/>
              </w:rPr>
              <w:t>代码</w:t>
            </w:r>
          </w:p>
        </w:tc>
        <w:tc>
          <w:tcPr>
            <w:tcW w:w="4075" w:type="pct"/>
            <w:shd w:val="clear" w:color="auto" w:fill="auto"/>
            <w:vAlign w:val="center"/>
          </w:tcPr>
          <w:p w14:paraId="639286FE">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目标</w:t>
            </w:r>
          </w:p>
        </w:tc>
      </w:tr>
      <w:tr w14:paraId="0BE59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restart"/>
            <w:vAlign w:val="center"/>
          </w:tcPr>
          <w:p w14:paraId="48657ECD">
            <w:pPr>
              <w:pStyle w:val="15"/>
              <w:jc w:val="center"/>
              <w:rPr>
                <w:rFonts w:ascii="仿宋" w:hAnsi="仿宋" w:eastAsia="仿宋" w:cs="仿宋"/>
                <w:b/>
                <w:spacing w:val="-2"/>
                <w:sz w:val="24"/>
                <w:szCs w:val="24"/>
              </w:rPr>
            </w:pPr>
            <w:r>
              <w:rPr>
                <w:rFonts w:hint="eastAsia" w:ascii="仿宋" w:hAnsi="仿宋" w:eastAsia="仿宋" w:cs="仿宋"/>
                <w:b/>
                <w:spacing w:val="-2"/>
                <w:sz w:val="24"/>
                <w:szCs w:val="24"/>
              </w:rPr>
              <w:t>素质</w:t>
            </w:r>
          </w:p>
          <w:p w14:paraId="775C8C65">
            <w:pPr>
              <w:pStyle w:val="15"/>
              <w:jc w:val="center"/>
              <w:rPr>
                <w:rFonts w:ascii="仿宋" w:hAnsi="仿宋" w:eastAsia="仿宋" w:cs="仿宋"/>
                <w:b/>
                <w:spacing w:val="-2"/>
                <w:sz w:val="24"/>
                <w:szCs w:val="24"/>
              </w:rPr>
            </w:pPr>
            <w:r>
              <w:rPr>
                <w:rFonts w:hint="eastAsia" w:ascii="仿宋" w:hAnsi="仿宋" w:eastAsia="仿宋" w:cs="仿宋"/>
                <w:b/>
                <w:spacing w:val="-2"/>
                <w:sz w:val="24"/>
                <w:szCs w:val="24"/>
              </w:rPr>
              <w:t>目标</w:t>
            </w:r>
          </w:p>
        </w:tc>
        <w:tc>
          <w:tcPr>
            <w:tcW w:w="553" w:type="pct"/>
            <w:vAlign w:val="center"/>
          </w:tcPr>
          <w:p w14:paraId="1D2B704C">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A1</w:t>
            </w:r>
          </w:p>
        </w:tc>
        <w:tc>
          <w:tcPr>
            <w:tcW w:w="4075" w:type="pct"/>
            <w:vAlign w:val="center"/>
          </w:tcPr>
          <w:p w14:paraId="630084F6">
            <w:pPr>
              <w:widowControl/>
              <w:rPr>
                <w:rFonts w:ascii="仿宋" w:hAnsi="仿宋" w:eastAsia="仿宋" w:cs="仿宋"/>
                <w:spacing w:val="-2"/>
                <w:sz w:val="24"/>
              </w:rPr>
            </w:pPr>
            <w:r>
              <w:rPr>
                <w:rFonts w:hint="eastAsia" w:ascii="仿宋" w:hAnsi="仿宋" w:eastAsia="仿宋" w:cs="仿宋"/>
                <w:kern w:val="0"/>
                <w:sz w:val="24"/>
              </w:rPr>
              <w:t>坚定拥护中国共产党领导和社会主义制度，在习近平新时代中国特色社会主义思想引导下，践行社会主义核心价值观，具有深厚的爱国情感、祖国认同感、中华民族自豪感；崇尚宪法、遵守法律、遵规守纪；具有社会责任感和参与意识；</w:t>
            </w:r>
          </w:p>
        </w:tc>
      </w:tr>
      <w:tr w14:paraId="3457D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14:paraId="3F8475F0">
            <w:pPr>
              <w:jc w:val="center"/>
              <w:rPr>
                <w:rFonts w:ascii="仿宋" w:hAnsi="仿宋" w:eastAsia="仿宋" w:cs="仿宋"/>
                <w:b/>
                <w:spacing w:val="-2"/>
                <w:sz w:val="24"/>
              </w:rPr>
            </w:pPr>
          </w:p>
        </w:tc>
        <w:tc>
          <w:tcPr>
            <w:tcW w:w="553" w:type="pct"/>
            <w:vAlign w:val="center"/>
          </w:tcPr>
          <w:p w14:paraId="755AC01A">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A2</w:t>
            </w:r>
          </w:p>
        </w:tc>
        <w:tc>
          <w:tcPr>
            <w:tcW w:w="4075" w:type="pct"/>
            <w:vAlign w:val="center"/>
          </w:tcPr>
          <w:p w14:paraId="1E879959">
            <w:pPr>
              <w:widowControl/>
              <w:rPr>
                <w:rFonts w:ascii="仿宋" w:hAnsi="仿宋" w:eastAsia="仿宋" w:cs="仿宋"/>
                <w:spacing w:val="-2"/>
                <w:sz w:val="24"/>
              </w:rPr>
            </w:pPr>
            <w:r>
              <w:rPr>
                <w:rFonts w:hint="eastAsia" w:ascii="仿宋" w:hAnsi="仿宋" w:eastAsia="仿宋" w:cs="仿宋"/>
                <w:kern w:val="0"/>
                <w:sz w:val="24"/>
              </w:rPr>
              <w:t>具有诚实守信、爱岗敬业，热爱劳动、精益求精的工匠精神；具有质量意识、环保意识、安全意识、信息素养、创新精神；具有较强的集体意识和团队合作精神，能进行有效的人际沟通、协作，与社会、自然和谐共处；具有职业生涯规划意识；</w:t>
            </w:r>
          </w:p>
        </w:tc>
      </w:tr>
      <w:tr w14:paraId="07989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14:paraId="7CEB4069">
            <w:pPr>
              <w:jc w:val="center"/>
              <w:rPr>
                <w:rFonts w:ascii="仿宋" w:hAnsi="仿宋" w:eastAsia="仿宋" w:cs="仿宋"/>
                <w:b/>
                <w:spacing w:val="-2"/>
                <w:sz w:val="24"/>
              </w:rPr>
            </w:pPr>
          </w:p>
        </w:tc>
        <w:tc>
          <w:tcPr>
            <w:tcW w:w="553" w:type="pct"/>
            <w:vAlign w:val="center"/>
          </w:tcPr>
          <w:p w14:paraId="0BC1DE1B">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A3</w:t>
            </w:r>
          </w:p>
        </w:tc>
        <w:tc>
          <w:tcPr>
            <w:tcW w:w="4075" w:type="pct"/>
            <w:vAlign w:val="center"/>
          </w:tcPr>
          <w:p w14:paraId="47E70DDF">
            <w:pPr>
              <w:widowControl/>
              <w:rPr>
                <w:rFonts w:ascii="仿宋" w:hAnsi="仿宋" w:eastAsia="仿宋" w:cs="仿宋"/>
                <w:spacing w:val="-2"/>
                <w:sz w:val="24"/>
              </w:rPr>
            </w:pPr>
            <w:r>
              <w:rPr>
                <w:rFonts w:hint="eastAsia" w:ascii="仿宋" w:hAnsi="仿宋" w:eastAsia="仿宋" w:cs="仿宋"/>
                <w:kern w:val="0"/>
                <w:sz w:val="24"/>
              </w:rPr>
              <w:t>具有健康的体魄和心理、健全的人格，能够掌握基本运动知识和一两项运动技能；具有学习能力和良好的生活习惯、行为习惯和自我管理能力；</w:t>
            </w:r>
          </w:p>
        </w:tc>
      </w:tr>
      <w:tr w14:paraId="1A730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14:paraId="5B663581">
            <w:pPr>
              <w:jc w:val="center"/>
              <w:rPr>
                <w:rFonts w:ascii="仿宋" w:hAnsi="仿宋" w:eastAsia="仿宋" w:cs="仿宋"/>
                <w:b/>
                <w:spacing w:val="-2"/>
                <w:sz w:val="24"/>
              </w:rPr>
            </w:pPr>
          </w:p>
        </w:tc>
        <w:tc>
          <w:tcPr>
            <w:tcW w:w="553" w:type="pct"/>
            <w:vAlign w:val="center"/>
          </w:tcPr>
          <w:p w14:paraId="472B3F1C">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A4</w:t>
            </w:r>
          </w:p>
        </w:tc>
        <w:tc>
          <w:tcPr>
            <w:tcW w:w="4075" w:type="pct"/>
            <w:vAlign w:val="center"/>
          </w:tcPr>
          <w:p w14:paraId="1F561C55">
            <w:pPr>
              <w:widowControl/>
              <w:rPr>
                <w:rFonts w:ascii="仿宋" w:hAnsi="仿宋" w:eastAsia="仿宋" w:cs="仿宋"/>
                <w:spacing w:val="-2"/>
                <w:sz w:val="24"/>
              </w:rPr>
            </w:pPr>
            <w:r>
              <w:rPr>
                <w:rFonts w:hint="eastAsia" w:ascii="仿宋" w:hAnsi="仿宋" w:eastAsia="仿宋" w:cs="仿宋"/>
                <w:color w:val="000000"/>
                <w:kern w:val="0"/>
                <w:sz w:val="24"/>
                <w:lang w:bidi="ar"/>
              </w:rPr>
              <w:t>具有良好的语言表达能力、文字表达能力、沟通合作能力，具有较强的集体意识和团队合作意识，学习一门外语并结合本专业加以运用；</w:t>
            </w:r>
          </w:p>
        </w:tc>
      </w:tr>
      <w:tr w14:paraId="4C87B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14:paraId="78DB5FB2">
            <w:pPr>
              <w:jc w:val="center"/>
              <w:rPr>
                <w:rFonts w:ascii="仿宋" w:hAnsi="仿宋" w:eastAsia="仿宋" w:cs="仿宋"/>
                <w:b/>
                <w:spacing w:val="-2"/>
                <w:sz w:val="24"/>
              </w:rPr>
            </w:pPr>
          </w:p>
        </w:tc>
        <w:tc>
          <w:tcPr>
            <w:tcW w:w="553" w:type="pct"/>
            <w:vAlign w:val="center"/>
          </w:tcPr>
          <w:p w14:paraId="28EC45B9">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A5</w:t>
            </w:r>
          </w:p>
        </w:tc>
        <w:tc>
          <w:tcPr>
            <w:tcW w:w="4075" w:type="pct"/>
            <w:vAlign w:val="center"/>
          </w:tcPr>
          <w:p w14:paraId="7E6A0373">
            <w:pPr>
              <w:rPr>
                <w:rFonts w:ascii="仿宋" w:hAnsi="仿宋" w:eastAsia="仿宋" w:cs="仿宋"/>
                <w:spacing w:val="-2"/>
                <w:sz w:val="24"/>
              </w:rPr>
            </w:pPr>
            <w:r>
              <w:rPr>
                <w:rFonts w:hint="eastAsia" w:ascii="仿宋" w:hAnsi="仿宋" w:eastAsia="仿宋" w:cs="仿宋"/>
                <w:sz w:val="24"/>
              </w:rPr>
              <w:t>掌握必备的美育知识，具有一定的文化修养、审美能力，形成至少1项艺术特长或爱好</w:t>
            </w:r>
            <w:r>
              <w:rPr>
                <w:rFonts w:hint="eastAsia" w:ascii="仿宋" w:hAnsi="仿宋" w:eastAsia="仿宋" w:cs="仿宋"/>
                <w:kern w:val="0"/>
                <w:sz w:val="24"/>
              </w:rPr>
              <w:t>；</w:t>
            </w:r>
          </w:p>
        </w:tc>
      </w:tr>
      <w:tr w14:paraId="46869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14:paraId="02B7EF64">
            <w:pPr>
              <w:jc w:val="center"/>
              <w:rPr>
                <w:rFonts w:ascii="仿宋" w:hAnsi="仿宋" w:eastAsia="仿宋" w:cs="仿宋"/>
                <w:b/>
                <w:spacing w:val="-2"/>
                <w:sz w:val="24"/>
              </w:rPr>
            </w:pPr>
          </w:p>
        </w:tc>
        <w:tc>
          <w:tcPr>
            <w:tcW w:w="553" w:type="pct"/>
            <w:vAlign w:val="center"/>
          </w:tcPr>
          <w:p w14:paraId="36EFCA6B">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A6</w:t>
            </w:r>
          </w:p>
        </w:tc>
        <w:tc>
          <w:tcPr>
            <w:tcW w:w="4075" w:type="pct"/>
            <w:vAlign w:val="center"/>
          </w:tcPr>
          <w:p w14:paraId="596010C1">
            <w:pPr>
              <w:rPr>
                <w:rFonts w:ascii="仿宋" w:hAnsi="仿宋" w:eastAsia="仿宋" w:cs="仿宋"/>
                <w:spacing w:val="-2"/>
                <w:sz w:val="24"/>
              </w:rPr>
            </w:pPr>
            <w:r>
              <w:rPr>
                <w:rFonts w:hint="eastAsia" w:ascii="仿宋" w:hAnsi="仿宋" w:eastAsia="仿宋" w:cs="仿宋"/>
                <w:sz w:val="24"/>
              </w:rPr>
              <w:t>培育劳模精神、劳动精神、工匠精神，弘扬劳动光荣、技能宝贵、创造伟大的时代精神，热爱劳动人民，珍惜劳动成果，具备与本专业职业发展相适应的劳动素养、劳动技能；</w:t>
            </w:r>
          </w:p>
        </w:tc>
      </w:tr>
      <w:tr w14:paraId="2B119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14:paraId="5E87A019">
            <w:pPr>
              <w:jc w:val="center"/>
              <w:rPr>
                <w:rFonts w:ascii="仿宋" w:hAnsi="仿宋" w:eastAsia="仿宋" w:cs="仿宋"/>
                <w:b/>
                <w:spacing w:val="-2"/>
                <w:sz w:val="24"/>
              </w:rPr>
            </w:pPr>
          </w:p>
        </w:tc>
        <w:tc>
          <w:tcPr>
            <w:tcW w:w="553" w:type="pct"/>
            <w:vAlign w:val="center"/>
          </w:tcPr>
          <w:p w14:paraId="3BA261BA">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A7</w:t>
            </w:r>
          </w:p>
        </w:tc>
        <w:tc>
          <w:tcPr>
            <w:tcW w:w="4075" w:type="pct"/>
            <w:vAlign w:val="center"/>
          </w:tcPr>
          <w:p w14:paraId="2FF68F34">
            <w:pPr>
              <w:rPr>
                <w:rFonts w:ascii="仿宋" w:hAnsi="仿宋" w:eastAsia="仿宋" w:cs="仿宋"/>
                <w:sz w:val="24"/>
              </w:rPr>
            </w:pPr>
            <w:r>
              <w:rPr>
                <w:rFonts w:hint="eastAsia" w:ascii="仿宋" w:hAnsi="仿宋" w:eastAsia="仿宋" w:cs="仿宋"/>
                <w:sz w:val="24"/>
              </w:rPr>
              <w:t>热爱口腔护理专业，有较强的事业心和奉献精神；具有健康的心理状态，有较强的意志和毅力，同他人建立良好的合作与互助关系；遵守口腔护理的职业道德规范，尊重患者的隐私权和知情权。</w:t>
            </w:r>
          </w:p>
        </w:tc>
      </w:tr>
      <w:tr w14:paraId="4471A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restart"/>
            <w:vAlign w:val="center"/>
          </w:tcPr>
          <w:p w14:paraId="3D863545">
            <w:pPr>
              <w:pStyle w:val="15"/>
              <w:jc w:val="center"/>
              <w:rPr>
                <w:rFonts w:ascii="仿宋" w:hAnsi="仿宋" w:eastAsia="仿宋" w:cs="仿宋"/>
                <w:b/>
                <w:spacing w:val="-2"/>
                <w:sz w:val="24"/>
                <w:szCs w:val="24"/>
              </w:rPr>
            </w:pPr>
            <w:r>
              <w:rPr>
                <w:rFonts w:hint="eastAsia" w:ascii="仿宋" w:hAnsi="仿宋" w:eastAsia="仿宋" w:cs="仿宋"/>
                <w:b/>
                <w:spacing w:val="-2"/>
                <w:sz w:val="24"/>
                <w:szCs w:val="24"/>
              </w:rPr>
              <w:t>知识</w:t>
            </w:r>
          </w:p>
          <w:p w14:paraId="0E013C78">
            <w:pPr>
              <w:pStyle w:val="15"/>
              <w:jc w:val="center"/>
              <w:rPr>
                <w:rFonts w:ascii="仿宋" w:hAnsi="仿宋" w:eastAsia="仿宋" w:cs="仿宋"/>
                <w:b/>
                <w:spacing w:val="-2"/>
                <w:sz w:val="24"/>
                <w:szCs w:val="24"/>
              </w:rPr>
            </w:pPr>
            <w:r>
              <w:rPr>
                <w:rFonts w:hint="eastAsia" w:ascii="仿宋" w:hAnsi="仿宋" w:eastAsia="仿宋" w:cs="仿宋"/>
                <w:b/>
                <w:spacing w:val="-2"/>
                <w:sz w:val="24"/>
                <w:szCs w:val="24"/>
              </w:rPr>
              <w:t>目标</w:t>
            </w:r>
          </w:p>
        </w:tc>
        <w:tc>
          <w:tcPr>
            <w:tcW w:w="553" w:type="pct"/>
            <w:vAlign w:val="center"/>
          </w:tcPr>
          <w:p w14:paraId="70385A7A">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B1</w:t>
            </w:r>
          </w:p>
        </w:tc>
        <w:tc>
          <w:tcPr>
            <w:tcW w:w="4075" w:type="pct"/>
            <w:vAlign w:val="center"/>
          </w:tcPr>
          <w:p w14:paraId="2C74FC67">
            <w:pPr>
              <w:widowControl/>
              <w:rPr>
                <w:rFonts w:ascii="仿宋" w:hAnsi="仿宋" w:eastAsia="仿宋" w:cs="仿宋"/>
                <w:spacing w:val="-2"/>
                <w:sz w:val="24"/>
              </w:rPr>
            </w:pPr>
            <w:r>
              <w:rPr>
                <w:rFonts w:hint="eastAsia" w:ascii="仿宋" w:hAnsi="仿宋" w:eastAsia="仿宋" w:cs="仿宋"/>
                <w:kern w:val="0"/>
                <w:sz w:val="24"/>
              </w:rPr>
              <w:t>掌握必备的思想政治理论、科学文化基础知识和中华优秀传统文化知识；</w:t>
            </w:r>
          </w:p>
        </w:tc>
      </w:tr>
      <w:tr w14:paraId="132F8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14:paraId="09FD1CA8">
            <w:pPr>
              <w:jc w:val="center"/>
              <w:rPr>
                <w:rFonts w:ascii="仿宋" w:hAnsi="仿宋" w:eastAsia="仿宋" w:cs="仿宋"/>
                <w:b/>
                <w:spacing w:val="-2"/>
                <w:sz w:val="24"/>
              </w:rPr>
            </w:pPr>
          </w:p>
        </w:tc>
        <w:tc>
          <w:tcPr>
            <w:tcW w:w="553" w:type="pct"/>
            <w:vAlign w:val="center"/>
          </w:tcPr>
          <w:p w14:paraId="3D555BC7">
            <w:pPr>
              <w:pStyle w:val="15"/>
              <w:jc w:val="center"/>
              <w:rPr>
                <w:rFonts w:ascii="仿宋" w:hAnsi="仿宋" w:eastAsia="仿宋" w:cs="仿宋"/>
                <w:bCs/>
                <w:spacing w:val="-2"/>
                <w:sz w:val="24"/>
                <w:szCs w:val="24"/>
              </w:rPr>
            </w:pPr>
            <w:r>
              <w:rPr>
                <w:rFonts w:hint="eastAsia" w:ascii="仿宋" w:hAnsi="仿宋" w:eastAsia="仿宋" w:cs="仿宋"/>
                <w:bCs/>
                <w:spacing w:val="-2"/>
                <w:sz w:val="24"/>
                <w:szCs w:val="24"/>
                <w:lang w:eastAsia="zh-CN"/>
              </w:rPr>
              <w:t>B2</w:t>
            </w:r>
          </w:p>
        </w:tc>
        <w:tc>
          <w:tcPr>
            <w:tcW w:w="4075" w:type="pct"/>
            <w:vAlign w:val="center"/>
          </w:tcPr>
          <w:p w14:paraId="4F411954">
            <w:pPr>
              <w:rPr>
                <w:rFonts w:ascii="仿宋" w:hAnsi="仿宋" w:eastAsia="仿宋" w:cs="仿宋"/>
                <w:spacing w:val="-2"/>
                <w:sz w:val="24"/>
              </w:rPr>
            </w:pPr>
            <w:r>
              <w:rPr>
                <w:rFonts w:hint="eastAsia" w:ascii="仿宋" w:hAnsi="仿宋" w:eastAsia="仿宋" w:cs="仿宋"/>
                <w:spacing w:val="-11"/>
                <w:kern w:val="0"/>
                <w:sz w:val="24"/>
              </w:rPr>
              <w:t>熟悉与本专业相关的法律法规以及环境保护、安全消防等相关知识；</w:t>
            </w:r>
          </w:p>
        </w:tc>
      </w:tr>
      <w:tr w14:paraId="247E2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14:paraId="591E90D2">
            <w:pPr>
              <w:jc w:val="center"/>
              <w:rPr>
                <w:rFonts w:ascii="仿宋" w:hAnsi="仿宋" w:eastAsia="仿宋" w:cs="仿宋"/>
                <w:b/>
                <w:spacing w:val="-2"/>
                <w:sz w:val="24"/>
              </w:rPr>
            </w:pPr>
          </w:p>
        </w:tc>
        <w:tc>
          <w:tcPr>
            <w:tcW w:w="553" w:type="pct"/>
            <w:vAlign w:val="center"/>
          </w:tcPr>
          <w:p w14:paraId="24DD421C">
            <w:pPr>
              <w:pStyle w:val="15"/>
              <w:jc w:val="center"/>
              <w:rPr>
                <w:rFonts w:ascii="仿宋" w:hAnsi="仿宋" w:eastAsia="仿宋" w:cs="仿宋"/>
                <w:bCs/>
                <w:spacing w:val="-2"/>
                <w:sz w:val="24"/>
                <w:szCs w:val="24"/>
              </w:rPr>
            </w:pPr>
            <w:r>
              <w:rPr>
                <w:rFonts w:hint="eastAsia" w:ascii="仿宋" w:hAnsi="仿宋" w:eastAsia="仿宋" w:cs="仿宋"/>
                <w:bCs/>
                <w:spacing w:val="-2"/>
                <w:sz w:val="24"/>
                <w:szCs w:val="24"/>
                <w:lang w:eastAsia="zh-CN"/>
              </w:rPr>
              <w:t>B3</w:t>
            </w:r>
          </w:p>
        </w:tc>
        <w:tc>
          <w:tcPr>
            <w:tcW w:w="4075" w:type="pct"/>
            <w:vAlign w:val="center"/>
          </w:tcPr>
          <w:p w14:paraId="089E3894">
            <w:pPr>
              <w:widowControl/>
              <w:rPr>
                <w:rFonts w:ascii="仿宋" w:hAnsi="仿宋" w:eastAsia="仿宋" w:cs="仿宋"/>
                <w:spacing w:val="-2"/>
                <w:sz w:val="24"/>
              </w:rPr>
            </w:pPr>
            <w:r>
              <w:rPr>
                <w:rFonts w:hint="eastAsia" w:ascii="仿宋" w:hAnsi="仿宋" w:eastAsia="仿宋" w:cs="仿宋"/>
                <w:kern w:val="0"/>
                <w:sz w:val="24"/>
              </w:rPr>
              <w:t>掌握护理基本理论和基本知识，以及一定的基础医学和临床医学知识；</w:t>
            </w:r>
          </w:p>
        </w:tc>
      </w:tr>
      <w:tr w14:paraId="1D900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14:paraId="3D2FB3BD">
            <w:pPr>
              <w:jc w:val="center"/>
              <w:rPr>
                <w:rFonts w:ascii="仿宋" w:hAnsi="仿宋" w:eastAsia="仿宋" w:cs="仿宋"/>
                <w:b/>
                <w:spacing w:val="-2"/>
                <w:sz w:val="24"/>
              </w:rPr>
            </w:pPr>
          </w:p>
        </w:tc>
        <w:tc>
          <w:tcPr>
            <w:tcW w:w="553" w:type="pct"/>
            <w:vAlign w:val="center"/>
          </w:tcPr>
          <w:p w14:paraId="426C0546">
            <w:pPr>
              <w:pStyle w:val="15"/>
              <w:jc w:val="center"/>
              <w:rPr>
                <w:rFonts w:ascii="仿宋" w:hAnsi="仿宋" w:eastAsia="仿宋" w:cs="仿宋"/>
                <w:bCs/>
                <w:spacing w:val="-2"/>
                <w:sz w:val="24"/>
                <w:szCs w:val="24"/>
              </w:rPr>
            </w:pPr>
            <w:r>
              <w:rPr>
                <w:rFonts w:hint="eastAsia" w:ascii="仿宋" w:hAnsi="仿宋" w:eastAsia="仿宋" w:cs="仿宋"/>
                <w:bCs/>
                <w:spacing w:val="-2"/>
                <w:sz w:val="24"/>
                <w:szCs w:val="24"/>
                <w:lang w:eastAsia="zh-CN"/>
              </w:rPr>
              <w:t>B4</w:t>
            </w:r>
          </w:p>
        </w:tc>
        <w:tc>
          <w:tcPr>
            <w:tcW w:w="4075" w:type="pct"/>
            <w:vAlign w:val="center"/>
          </w:tcPr>
          <w:p w14:paraId="33528A6D">
            <w:pPr>
              <w:pStyle w:val="15"/>
              <w:rPr>
                <w:rFonts w:ascii="仿宋" w:hAnsi="仿宋" w:eastAsia="仿宋" w:cs="仿宋"/>
                <w:spacing w:val="-2"/>
                <w:sz w:val="24"/>
                <w:szCs w:val="24"/>
                <w:lang w:eastAsia="zh-CN"/>
              </w:rPr>
            </w:pPr>
            <w:r>
              <w:rPr>
                <w:rFonts w:hint="eastAsia" w:ascii="仿宋" w:hAnsi="仿宋" w:eastAsia="仿宋" w:cs="仿宋"/>
                <w:kern w:val="0"/>
                <w:sz w:val="24"/>
                <w:szCs w:val="24"/>
                <w:lang w:eastAsia="zh-CN"/>
              </w:rPr>
              <w:t>掌握生命各阶段各系统常见疾病的概念、病因、发病机理、健康史、身心状况、辅助检查、治疗原则、护理诊断、护理措施及护理评价相关知识；</w:t>
            </w:r>
          </w:p>
        </w:tc>
      </w:tr>
      <w:tr w14:paraId="16B19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14:paraId="27111B1C">
            <w:pPr>
              <w:jc w:val="center"/>
              <w:rPr>
                <w:rFonts w:ascii="仿宋" w:hAnsi="仿宋" w:eastAsia="仿宋" w:cs="仿宋"/>
                <w:b/>
                <w:spacing w:val="-2"/>
                <w:sz w:val="24"/>
              </w:rPr>
            </w:pPr>
          </w:p>
        </w:tc>
        <w:tc>
          <w:tcPr>
            <w:tcW w:w="553" w:type="pct"/>
            <w:vAlign w:val="center"/>
          </w:tcPr>
          <w:p w14:paraId="0575FD44">
            <w:pPr>
              <w:pStyle w:val="15"/>
              <w:jc w:val="center"/>
              <w:rPr>
                <w:rFonts w:ascii="仿宋" w:hAnsi="仿宋" w:eastAsia="仿宋" w:cs="仿宋"/>
                <w:bCs/>
                <w:spacing w:val="-2"/>
                <w:sz w:val="24"/>
                <w:szCs w:val="24"/>
              </w:rPr>
            </w:pPr>
            <w:r>
              <w:rPr>
                <w:rFonts w:hint="eastAsia" w:ascii="仿宋" w:hAnsi="仿宋" w:eastAsia="仿宋" w:cs="仿宋"/>
                <w:bCs/>
                <w:spacing w:val="-2"/>
                <w:sz w:val="24"/>
                <w:szCs w:val="24"/>
                <w:lang w:eastAsia="zh-CN"/>
              </w:rPr>
              <w:t>B5</w:t>
            </w:r>
          </w:p>
        </w:tc>
        <w:tc>
          <w:tcPr>
            <w:tcW w:w="4075" w:type="pct"/>
            <w:vAlign w:val="center"/>
          </w:tcPr>
          <w:p w14:paraId="42FD5340">
            <w:pPr>
              <w:widowControl/>
              <w:rPr>
                <w:rFonts w:ascii="仿宋" w:hAnsi="仿宋" w:eastAsia="仿宋" w:cs="仿宋"/>
                <w:spacing w:val="-2"/>
                <w:sz w:val="24"/>
              </w:rPr>
            </w:pPr>
            <w:r>
              <w:rPr>
                <w:rFonts w:hint="eastAsia" w:ascii="仿宋" w:hAnsi="仿宋" w:eastAsia="仿宋" w:cs="仿宋"/>
                <w:spacing w:val="-6"/>
                <w:kern w:val="0"/>
                <w:sz w:val="24"/>
              </w:rPr>
              <w:t>掌握生命各阶段各系统常见疾病的护理教育及健康促进相关知识</w:t>
            </w:r>
            <w:r>
              <w:rPr>
                <w:rFonts w:hint="eastAsia" w:ascii="仿宋" w:hAnsi="仿宋" w:eastAsia="仿宋" w:cs="仿宋"/>
                <w:kern w:val="0"/>
                <w:sz w:val="24"/>
              </w:rPr>
              <w:t>；</w:t>
            </w:r>
          </w:p>
        </w:tc>
      </w:tr>
      <w:tr w14:paraId="5C77E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14:paraId="0388DF2E">
            <w:pPr>
              <w:jc w:val="center"/>
              <w:rPr>
                <w:rFonts w:ascii="仿宋" w:hAnsi="仿宋" w:eastAsia="仿宋" w:cs="仿宋"/>
                <w:b/>
                <w:spacing w:val="-2"/>
                <w:sz w:val="24"/>
              </w:rPr>
            </w:pPr>
          </w:p>
        </w:tc>
        <w:tc>
          <w:tcPr>
            <w:tcW w:w="553" w:type="pct"/>
            <w:vAlign w:val="center"/>
          </w:tcPr>
          <w:p w14:paraId="0AAC33B2">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B6</w:t>
            </w:r>
          </w:p>
        </w:tc>
        <w:tc>
          <w:tcPr>
            <w:tcW w:w="4075" w:type="pct"/>
            <w:vAlign w:val="center"/>
          </w:tcPr>
          <w:p w14:paraId="38A0C784">
            <w:pPr>
              <w:widowControl/>
              <w:rPr>
                <w:rFonts w:ascii="仿宋" w:hAnsi="仿宋" w:eastAsia="仿宋" w:cs="仿宋"/>
                <w:spacing w:val="-2"/>
                <w:sz w:val="24"/>
              </w:rPr>
            </w:pPr>
            <w:r>
              <w:rPr>
                <w:rFonts w:hint="eastAsia" w:ascii="仿宋" w:hAnsi="仿宋" w:eastAsia="仿宋" w:cs="仿宋"/>
                <w:kern w:val="0"/>
                <w:sz w:val="24"/>
              </w:rPr>
              <w:t>熟悉社区传染病防治以及突发公共卫生事件应对知识；</w:t>
            </w:r>
          </w:p>
        </w:tc>
      </w:tr>
      <w:tr w14:paraId="38607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14:paraId="64B13916">
            <w:pPr>
              <w:jc w:val="center"/>
              <w:rPr>
                <w:rFonts w:ascii="仿宋" w:hAnsi="仿宋" w:eastAsia="仿宋" w:cs="仿宋"/>
                <w:b/>
                <w:spacing w:val="-2"/>
                <w:sz w:val="24"/>
              </w:rPr>
            </w:pPr>
          </w:p>
        </w:tc>
        <w:tc>
          <w:tcPr>
            <w:tcW w:w="553" w:type="pct"/>
            <w:vAlign w:val="center"/>
          </w:tcPr>
          <w:p w14:paraId="405646FF">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B7</w:t>
            </w:r>
          </w:p>
        </w:tc>
        <w:tc>
          <w:tcPr>
            <w:tcW w:w="4075" w:type="pct"/>
            <w:vAlign w:val="center"/>
          </w:tcPr>
          <w:p w14:paraId="2D3970A3">
            <w:pPr>
              <w:pStyle w:val="15"/>
              <w:tabs>
                <w:tab w:val="left" w:pos="858"/>
              </w:tabs>
              <w:rPr>
                <w:rFonts w:ascii="仿宋" w:hAnsi="仿宋" w:eastAsia="仿宋" w:cs="仿宋"/>
                <w:spacing w:val="-2"/>
                <w:sz w:val="24"/>
                <w:szCs w:val="24"/>
                <w:lang w:eastAsia="zh-CN"/>
              </w:rPr>
            </w:pPr>
            <w:r>
              <w:rPr>
                <w:rFonts w:hint="eastAsia" w:ascii="仿宋" w:hAnsi="仿宋" w:eastAsia="仿宋" w:cs="仿宋"/>
                <w:kern w:val="0"/>
                <w:sz w:val="24"/>
                <w:szCs w:val="24"/>
                <w:lang w:eastAsia="zh-CN"/>
              </w:rPr>
              <w:t>了解中医、康复及精神科等专科护理知识；</w:t>
            </w:r>
          </w:p>
        </w:tc>
      </w:tr>
      <w:tr w14:paraId="27882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14:paraId="226B23BC">
            <w:pPr>
              <w:jc w:val="center"/>
              <w:rPr>
                <w:rFonts w:ascii="仿宋" w:hAnsi="仿宋" w:eastAsia="仿宋" w:cs="仿宋"/>
                <w:b/>
                <w:spacing w:val="-2"/>
                <w:sz w:val="24"/>
              </w:rPr>
            </w:pPr>
          </w:p>
        </w:tc>
        <w:tc>
          <w:tcPr>
            <w:tcW w:w="553" w:type="pct"/>
            <w:vAlign w:val="center"/>
          </w:tcPr>
          <w:p w14:paraId="5DF78EF1">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B8</w:t>
            </w:r>
          </w:p>
        </w:tc>
        <w:tc>
          <w:tcPr>
            <w:tcW w:w="4075" w:type="pct"/>
            <w:vAlign w:val="center"/>
          </w:tcPr>
          <w:p w14:paraId="088435E5">
            <w:pPr>
              <w:pStyle w:val="15"/>
              <w:tabs>
                <w:tab w:val="left" w:pos="858"/>
              </w:tabs>
              <w:rPr>
                <w:rFonts w:ascii="仿宋" w:hAnsi="仿宋" w:eastAsia="仿宋" w:cs="仿宋"/>
                <w:kern w:val="0"/>
                <w:sz w:val="24"/>
                <w:szCs w:val="24"/>
                <w:lang w:eastAsia="zh-CN"/>
              </w:rPr>
            </w:pPr>
            <w:r>
              <w:rPr>
                <w:rFonts w:hint="eastAsia" w:ascii="仿宋" w:hAnsi="仿宋" w:eastAsia="仿宋" w:cs="仿宋"/>
                <w:kern w:val="0"/>
                <w:sz w:val="24"/>
                <w:szCs w:val="24"/>
                <w:lang w:eastAsia="zh-CN"/>
              </w:rPr>
              <w:t>掌握口腔的解剖结构和生理功能；了解常见口腔疾病的病因、临床表现、诊断方法和治疗原则；</w:t>
            </w:r>
          </w:p>
        </w:tc>
      </w:tr>
      <w:tr w14:paraId="3ABAA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restart"/>
            <w:vAlign w:val="center"/>
          </w:tcPr>
          <w:p w14:paraId="18F5F5CB">
            <w:pPr>
              <w:pStyle w:val="15"/>
              <w:jc w:val="center"/>
              <w:rPr>
                <w:rFonts w:ascii="仿宋" w:hAnsi="仿宋" w:eastAsia="仿宋" w:cs="仿宋"/>
                <w:b/>
                <w:spacing w:val="-2"/>
                <w:sz w:val="24"/>
                <w:szCs w:val="24"/>
                <w:lang w:eastAsia="zh-CN"/>
              </w:rPr>
            </w:pPr>
            <w:r>
              <w:rPr>
                <w:rFonts w:hint="eastAsia" w:ascii="仿宋" w:hAnsi="仿宋" w:eastAsia="仿宋" w:cs="仿宋"/>
                <w:b/>
                <w:spacing w:val="-2"/>
                <w:sz w:val="24"/>
                <w:szCs w:val="24"/>
                <w:lang w:eastAsia="zh-CN"/>
              </w:rPr>
              <w:t>能力</w:t>
            </w:r>
          </w:p>
          <w:p w14:paraId="1BE635B5">
            <w:pPr>
              <w:pStyle w:val="15"/>
              <w:jc w:val="center"/>
              <w:rPr>
                <w:rFonts w:ascii="仿宋" w:hAnsi="仿宋" w:eastAsia="仿宋" w:cs="仿宋"/>
                <w:b/>
                <w:spacing w:val="-2"/>
                <w:sz w:val="24"/>
                <w:szCs w:val="24"/>
                <w:lang w:eastAsia="zh-CN"/>
              </w:rPr>
            </w:pPr>
            <w:r>
              <w:rPr>
                <w:rFonts w:hint="eastAsia" w:ascii="仿宋" w:hAnsi="仿宋" w:eastAsia="仿宋" w:cs="仿宋"/>
                <w:b/>
                <w:spacing w:val="-2"/>
                <w:sz w:val="24"/>
                <w:szCs w:val="24"/>
                <w:lang w:eastAsia="zh-CN"/>
              </w:rPr>
              <w:t>目标</w:t>
            </w:r>
          </w:p>
        </w:tc>
        <w:tc>
          <w:tcPr>
            <w:tcW w:w="553" w:type="pct"/>
            <w:vAlign w:val="center"/>
          </w:tcPr>
          <w:p w14:paraId="10BAAC01">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C1</w:t>
            </w:r>
          </w:p>
        </w:tc>
        <w:tc>
          <w:tcPr>
            <w:tcW w:w="4075" w:type="pct"/>
            <w:vAlign w:val="center"/>
          </w:tcPr>
          <w:p w14:paraId="7B2F66C7">
            <w:pPr>
              <w:widowControl/>
              <w:rPr>
                <w:rFonts w:ascii="仿宋" w:hAnsi="仿宋" w:eastAsia="仿宋" w:cs="仿宋"/>
                <w:spacing w:val="-2"/>
                <w:sz w:val="24"/>
              </w:rPr>
            </w:pPr>
            <w:r>
              <w:rPr>
                <w:rFonts w:hint="eastAsia" w:ascii="仿宋" w:hAnsi="仿宋" w:eastAsia="仿宋" w:cs="仿宋"/>
                <w:color w:val="000000"/>
                <w:kern w:val="0"/>
                <w:sz w:val="24"/>
                <w:lang w:bidi="ar"/>
              </w:rPr>
              <w:t>具有熟练运用基本护理技术和专科护理技术的能力；</w:t>
            </w:r>
          </w:p>
        </w:tc>
      </w:tr>
      <w:tr w14:paraId="21F71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14:paraId="5976F1E3">
            <w:pPr>
              <w:pStyle w:val="15"/>
              <w:jc w:val="center"/>
              <w:rPr>
                <w:rFonts w:ascii="仿宋" w:hAnsi="仿宋" w:eastAsia="仿宋" w:cs="仿宋"/>
                <w:b/>
                <w:spacing w:val="-2"/>
                <w:sz w:val="24"/>
                <w:szCs w:val="24"/>
                <w:lang w:eastAsia="zh-CN"/>
              </w:rPr>
            </w:pPr>
          </w:p>
        </w:tc>
        <w:tc>
          <w:tcPr>
            <w:tcW w:w="553" w:type="pct"/>
            <w:vAlign w:val="center"/>
          </w:tcPr>
          <w:p w14:paraId="4A68C8CA">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C2</w:t>
            </w:r>
          </w:p>
        </w:tc>
        <w:tc>
          <w:tcPr>
            <w:tcW w:w="4075" w:type="pct"/>
            <w:vAlign w:val="center"/>
          </w:tcPr>
          <w:p w14:paraId="6CC2D5BF">
            <w:pPr>
              <w:widowControl/>
              <w:rPr>
                <w:rFonts w:ascii="仿宋" w:hAnsi="仿宋" w:eastAsia="仿宋" w:cs="仿宋"/>
                <w:spacing w:val="-2"/>
                <w:sz w:val="24"/>
              </w:rPr>
            </w:pPr>
            <w:r>
              <w:rPr>
                <w:rFonts w:hint="eastAsia" w:ascii="仿宋" w:hAnsi="仿宋" w:eastAsia="仿宋" w:cs="仿宋"/>
                <w:color w:val="000000"/>
                <w:kern w:val="0"/>
                <w:sz w:val="24"/>
                <w:lang w:bidi="ar"/>
              </w:rPr>
              <w:t>具有依照护理规范和程序对护理对象实施整体护理的能力；</w:t>
            </w:r>
          </w:p>
        </w:tc>
      </w:tr>
      <w:tr w14:paraId="38E0C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14:paraId="4BB4F8F4">
            <w:pPr>
              <w:pStyle w:val="15"/>
              <w:jc w:val="center"/>
              <w:rPr>
                <w:rFonts w:ascii="仿宋" w:hAnsi="仿宋" w:eastAsia="仿宋" w:cs="仿宋"/>
                <w:b/>
                <w:spacing w:val="-2"/>
                <w:sz w:val="24"/>
                <w:szCs w:val="24"/>
                <w:lang w:eastAsia="zh-CN"/>
              </w:rPr>
            </w:pPr>
          </w:p>
        </w:tc>
        <w:tc>
          <w:tcPr>
            <w:tcW w:w="553" w:type="pct"/>
            <w:vAlign w:val="center"/>
          </w:tcPr>
          <w:p w14:paraId="238CD25A">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C3</w:t>
            </w:r>
          </w:p>
        </w:tc>
        <w:tc>
          <w:tcPr>
            <w:tcW w:w="4075" w:type="pct"/>
            <w:vAlign w:val="center"/>
          </w:tcPr>
          <w:p w14:paraId="0E30C9A1">
            <w:pPr>
              <w:widowControl/>
              <w:rPr>
                <w:rFonts w:ascii="仿宋" w:hAnsi="仿宋" w:eastAsia="仿宋" w:cs="仿宋"/>
                <w:spacing w:val="-2"/>
                <w:sz w:val="24"/>
              </w:rPr>
            </w:pPr>
            <w:r>
              <w:rPr>
                <w:rFonts w:hint="eastAsia" w:ascii="仿宋" w:hAnsi="仿宋" w:eastAsia="仿宋" w:cs="仿宋"/>
                <w:color w:val="000000"/>
                <w:kern w:val="0"/>
                <w:sz w:val="24"/>
                <w:lang w:bidi="ar"/>
              </w:rPr>
              <w:t>具有辨识急危重症并参与救治的能力；</w:t>
            </w:r>
          </w:p>
        </w:tc>
      </w:tr>
      <w:tr w14:paraId="3D09A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14:paraId="0A06C59F">
            <w:pPr>
              <w:pStyle w:val="15"/>
              <w:jc w:val="center"/>
              <w:rPr>
                <w:rFonts w:ascii="仿宋" w:hAnsi="仿宋" w:eastAsia="仿宋" w:cs="仿宋"/>
                <w:b/>
                <w:spacing w:val="-2"/>
                <w:sz w:val="24"/>
                <w:szCs w:val="24"/>
                <w:lang w:eastAsia="zh-CN"/>
              </w:rPr>
            </w:pPr>
          </w:p>
        </w:tc>
        <w:tc>
          <w:tcPr>
            <w:tcW w:w="553" w:type="pct"/>
            <w:vAlign w:val="center"/>
          </w:tcPr>
          <w:p w14:paraId="79DB9F41">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C4</w:t>
            </w:r>
          </w:p>
        </w:tc>
        <w:tc>
          <w:tcPr>
            <w:tcW w:w="4075" w:type="pct"/>
            <w:vAlign w:val="center"/>
          </w:tcPr>
          <w:p w14:paraId="10683E28">
            <w:pPr>
              <w:widowControl/>
              <w:rPr>
                <w:rFonts w:ascii="仿宋" w:hAnsi="仿宋" w:eastAsia="仿宋" w:cs="仿宋"/>
                <w:spacing w:val="-2"/>
                <w:sz w:val="24"/>
              </w:rPr>
            </w:pPr>
            <w:r>
              <w:rPr>
                <w:rFonts w:hint="eastAsia" w:ascii="仿宋" w:hAnsi="仿宋" w:eastAsia="仿宋" w:cs="仿宋"/>
                <w:color w:val="000000"/>
                <w:kern w:val="0"/>
                <w:sz w:val="24"/>
                <w:lang w:bidi="ar"/>
              </w:rPr>
              <w:t>具有运用循证护理思维分析和解决护理中技术问题的能力；</w:t>
            </w:r>
          </w:p>
        </w:tc>
      </w:tr>
      <w:tr w14:paraId="59C11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14:paraId="077E1F99">
            <w:pPr>
              <w:pStyle w:val="15"/>
              <w:jc w:val="center"/>
              <w:rPr>
                <w:rFonts w:ascii="仿宋" w:hAnsi="仿宋" w:eastAsia="仿宋" w:cs="仿宋"/>
                <w:b/>
                <w:spacing w:val="-2"/>
                <w:sz w:val="24"/>
                <w:szCs w:val="24"/>
                <w:lang w:eastAsia="zh-CN"/>
              </w:rPr>
            </w:pPr>
          </w:p>
        </w:tc>
        <w:tc>
          <w:tcPr>
            <w:tcW w:w="553" w:type="pct"/>
            <w:vAlign w:val="center"/>
          </w:tcPr>
          <w:p w14:paraId="39E302E2">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C5</w:t>
            </w:r>
          </w:p>
        </w:tc>
        <w:tc>
          <w:tcPr>
            <w:tcW w:w="4075" w:type="pct"/>
            <w:vAlign w:val="center"/>
          </w:tcPr>
          <w:p w14:paraId="6164D1EC">
            <w:pPr>
              <w:widowControl/>
              <w:rPr>
                <w:rFonts w:ascii="仿宋" w:hAnsi="仿宋" w:eastAsia="仿宋" w:cs="仿宋"/>
                <w:spacing w:val="-2"/>
                <w:sz w:val="24"/>
              </w:rPr>
            </w:pPr>
            <w:r>
              <w:rPr>
                <w:rFonts w:hint="eastAsia" w:ascii="仿宋" w:hAnsi="仿宋" w:eastAsia="仿宋" w:cs="仿宋"/>
                <w:color w:val="000000"/>
                <w:kern w:val="0"/>
                <w:sz w:val="24"/>
                <w:lang w:bidi="ar"/>
              </w:rPr>
              <w:t>具有为个体、家庭、社区等实施健康保健服务的能力；</w:t>
            </w:r>
          </w:p>
        </w:tc>
      </w:tr>
      <w:tr w14:paraId="030F2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14:paraId="0B5E465D">
            <w:pPr>
              <w:pStyle w:val="15"/>
              <w:jc w:val="center"/>
              <w:rPr>
                <w:rFonts w:ascii="仿宋" w:hAnsi="仿宋" w:eastAsia="仿宋" w:cs="仿宋"/>
                <w:b/>
                <w:spacing w:val="-2"/>
                <w:sz w:val="24"/>
                <w:szCs w:val="24"/>
                <w:lang w:eastAsia="zh-CN"/>
              </w:rPr>
            </w:pPr>
          </w:p>
        </w:tc>
        <w:tc>
          <w:tcPr>
            <w:tcW w:w="553" w:type="pct"/>
            <w:vAlign w:val="center"/>
          </w:tcPr>
          <w:p w14:paraId="4EDF0651">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C6</w:t>
            </w:r>
          </w:p>
        </w:tc>
        <w:tc>
          <w:tcPr>
            <w:tcW w:w="4075" w:type="pct"/>
            <w:vAlign w:val="center"/>
          </w:tcPr>
          <w:p w14:paraId="6DED7240">
            <w:pPr>
              <w:widowControl/>
              <w:rPr>
                <w:rFonts w:ascii="仿宋" w:hAnsi="仿宋" w:eastAsia="仿宋" w:cs="仿宋"/>
                <w:spacing w:val="-2"/>
                <w:sz w:val="24"/>
              </w:rPr>
            </w:pPr>
            <w:r>
              <w:rPr>
                <w:rFonts w:hint="eastAsia" w:ascii="仿宋" w:hAnsi="仿宋" w:eastAsia="仿宋" w:cs="仿宋"/>
                <w:color w:val="000000"/>
                <w:kern w:val="0"/>
                <w:sz w:val="24"/>
                <w:lang w:bidi="ar"/>
              </w:rPr>
              <w:t>具有识别突发公共卫生事件并参与应急处置的能力；</w:t>
            </w:r>
          </w:p>
        </w:tc>
      </w:tr>
      <w:tr w14:paraId="097D5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14:paraId="6070B924">
            <w:pPr>
              <w:pStyle w:val="15"/>
              <w:jc w:val="center"/>
              <w:rPr>
                <w:rFonts w:ascii="仿宋" w:hAnsi="仿宋" w:eastAsia="仿宋" w:cs="仿宋"/>
                <w:b/>
                <w:spacing w:val="-2"/>
                <w:sz w:val="24"/>
                <w:szCs w:val="24"/>
                <w:lang w:eastAsia="zh-CN"/>
              </w:rPr>
            </w:pPr>
          </w:p>
        </w:tc>
        <w:tc>
          <w:tcPr>
            <w:tcW w:w="553" w:type="pct"/>
            <w:vAlign w:val="center"/>
          </w:tcPr>
          <w:p w14:paraId="3C98CF4C">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C7</w:t>
            </w:r>
          </w:p>
        </w:tc>
        <w:tc>
          <w:tcPr>
            <w:tcW w:w="4075" w:type="pct"/>
            <w:vAlign w:val="center"/>
          </w:tcPr>
          <w:p w14:paraId="48764650">
            <w:pPr>
              <w:widowControl/>
              <w:rPr>
                <w:rFonts w:ascii="仿宋" w:hAnsi="仿宋" w:eastAsia="仿宋" w:cs="仿宋"/>
                <w:spacing w:val="-2"/>
                <w:sz w:val="24"/>
              </w:rPr>
            </w:pPr>
            <w:r>
              <w:rPr>
                <w:rFonts w:hint="eastAsia" w:ascii="仿宋" w:hAnsi="仿宋" w:eastAsia="仿宋" w:cs="仿宋"/>
                <w:color w:val="000000"/>
                <w:kern w:val="0"/>
                <w:sz w:val="24"/>
                <w:lang w:bidi="ar"/>
              </w:rPr>
              <w:t>具有运用现代化信息资源和手段提升护理服务的能力；</w:t>
            </w:r>
          </w:p>
        </w:tc>
      </w:tr>
      <w:tr w14:paraId="29181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14:paraId="24E3505E">
            <w:pPr>
              <w:pStyle w:val="15"/>
              <w:jc w:val="center"/>
              <w:rPr>
                <w:rFonts w:ascii="仿宋" w:hAnsi="仿宋" w:eastAsia="仿宋" w:cs="仿宋"/>
                <w:b/>
                <w:spacing w:val="-2"/>
                <w:sz w:val="24"/>
                <w:szCs w:val="24"/>
                <w:lang w:eastAsia="zh-CN"/>
              </w:rPr>
            </w:pPr>
          </w:p>
        </w:tc>
        <w:tc>
          <w:tcPr>
            <w:tcW w:w="553" w:type="pct"/>
            <w:vAlign w:val="center"/>
          </w:tcPr>
          <w:p w14:paraId="3B3BCDCF">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C8</w:t>
            </w:r>
          </w:p>
        </w:tc>
        <w:tc>
          <w:tcPr>
            <w:tcW w:w="4075" w:type="pct"/>
            <w:vAlign w:val="center"/>
          </w:tcPr>
          <w:p w14:paraId="3C40C83D">
            <w:pPr>
              <w:widowControl/>
              <w:rPr>
                <w:rFonts w:ascii="仿宋" w:hAnsi="仿宋" w:eastAsia="仿宋" w:cs="仿宋"/>
                <w:spacing w:val="-2"/>
                <w:sz w:val="24"/>
              </w:rPr>
            </w:pPr>
            <w:r>
              <w:rPr>
                <w:rFonts w:hint="eastAsia" w:ascii="仿宋" w:hAnsi="仿宋" w:eastAsia="仿宋" w:cs="仿宋"/>
                <w:color w:val="000000"/>
                <w:kern w:val="0"/>
                <w:sz w:val="24"/>
                <w:lang w:bidi="ar"/>
              </w:rPr>
              <w:t>具有依照卫生法律法规与护理伦理依法行护的能力；</w:t>
            </w:r>
          </w:p>
        </w:tc>
      </w:tr>
      <w:tr w14:paraId="57817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14:paraId="29243B01">
            <w:pPr>
              <w:pStyle w:val="15"/>
              <w:jc w:val="center"/>
              <w:rPr>
                <w:rFonts w:ascii="仿宋" w:hAnsi="仿宋" w:eastAsia="仿宋" w:cs="仿宋"/>
                <w:b/>
                <w:spacing w:val="-2"/>
                <w:sz w:val="24"/>
                <w:szCs w:val="24"/>
                <w:lang w:eastAsia="zh-CN"/>
              </w:rPr>
            </w:pPr>
          </w:p>
        </w:tc>
        <w:tc>
          <w:tcPr>
            <w:tcW w:w="553" w:type="pct"/>
            <w:vAlign w:val="center"/>
          </w:tcPr>
          <w:p w14:paraId="1C6F3D66">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C9</w:t>
            </w:r>
          </w:p>
        </w:tc>
        <w:tc>
          <w:tcPr>
            <w:tcW w:w="4075" w:type="pct"/>
            <w:vAlign w:val="center"/>
          </w:tcPr>
          <w:p w14:paraId="0A3CE9E9">
            <w:pPr>
              <w:widowControl/>
              <w:rPr>
                <w:rFonts w:ascii="仿宋" w:hAnsi="仿宋" w:eastAsia="仿宋" w:cs="仿宋"/>
                <w:kern w:val="0"/>
                <w:sz w:val="24"/>
              </w:rPr>
            </w:pPr>
            <w:r>
              <w:rPr>
                <w:rFonts w:hint="eastAsia" w:ascii="仿宋" w:hAnsi="仿宋" w:eastAsia="仿宋" w:cs="仿宋"/>
                <w:color w:val="000000"/>
                <w:kern w:val="0"/>
                <w:sz w:val="24"/>
                <w:lang w:bidi="ar"/>
              </w:rPr>
              <w:t>具有探究学习、终身学习和可持续发展的能力；</w:t>
            </w:r>
          </w:p>
        </w:tc>
      </w:tr>
      <w:tr w14:paraId="70B0F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14:paraId="26BB672D">
            <w:pPr>
              <w:pStyle w:val="15"/>
              <w:jc w:val="center"/>
              <w:rPr>
                <w:rFonts w:ascii="仿宋" w:hAnsi="仿宋" w:eastAsia="仿宋" w:cs="仿宋"/>
                <w:b/>
                <w:spacing w:val="-2"/>
                <w:sz w:val="24"/>
                <w:szCs w:val="24"/>
                <w:lang w:eastAsia="zh-CN"/>
              </w:rPr>
            </w:pPr>
          </w:p>
        </w:tc>
        <w:tc>
          <w:tcPr>
            <w:tcW w:w="553" w:type="pct"/>
            <w:vAlign w:val="center"/>
          </w:tcPr>
          <w:p w14:paraId="3A56889B">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C10</w:t>
            </w:r>
          </w:p>
        </w:tc>
        <w:tc>
          <w:tcPr>
            <w:tcW w:w="4075" w:type="pct"/>
            <w:vAlign w:val="center"/>
          </w:tcPr>
          <w:p w14:paraId="23EBB977">
            <w:pPr>
              <w:widowControl/>
              <w:rPr>
                <w:rFonts w:ascii="仿宋" w:hAnsi="仿宋" w:eastAsia="仿宋" w:cs="仿宋"/>
                <w:kern w:val="0"/>
                <w:sz w:val="24"/>
              </w:rPr>
            </w:pPr>
            <w:r>
              <w:rPr>
                <w:rFonts w:hint="eastAsia" w:ascii="仿宋" w:hAnsi="仿宋" w:eastAsia="仿宋" w:cs="仿宋"/>
                <w:color w:val="000000"/>
                <w:kern w:val="0"/>
                <w:sz w:val="24"/>
                <w:lang w:bidi="ar"/>
              </w:rPr>
              <w:t>具有熟练运用基本护理技术和专科护理技术的能力。</w:t>
            </w:r>
          </w:p>
        </w:tc>
      </w:tr>
    </w:tbl>
    <w:p w14:paraId="1FAF19EC">
      <w:pPr>
        <w:spacing w:line="360" w:lineRule="auto"/>
        <w:ind w:firstLine="643" w:firstLineChars="200"/>
        <w:outlineLvl w:val="0"/>
        <w:rPr>
          <w:rFonts w:ascii="黑体" w:hAnsi="黑体" w:eastAsia="黑体" w:cs="黑体"/>
          <w:b/>
          <w:bCs/>
          <w:sz w:val="32"/>
          <w:szCs w:val="40"/>
        </w:rPr>
      </w:pPr>
      <w:bookmarkStart w:id="9" w:name="_Toc20099"/>
      <w:bookmarkStart w:id="10" w:name="_Toc30330"/>
      <w:r>
        <w:rPr>
          <w:rFonts w:hint="eastAsia" w:ascii="黑体" w:hAnsi="黑体" w:eastAsia="黑体" w:cs="黑体"/>
          <w:b/>
          <w:bCs/>
          <w:sz w:val="32"/>
          <w:szCs w:val="40"/>
        </w:rPr>
        <w:t>六、课程设置及要求</w:t>
      </w:r>
      <w:bookmarkEnd w:id="9"/>
      <w:bookmarkEnd w:id="10"/>
    </w:p>
    <w:p w14:paraId="6DF20F10">
      <w:pPr>
        <w:spacing w:line="360" w:lineRule="auto"/>
        <w:ind w:firstLine="643" w:firstLineChars="200"/>
        <w:outlineLvl w:val="1"/>
        <w:rPr>
          <w:rFonts w:ascii="黑体" w:hAnsi="黑体" w:eastAsia="黑体" w:cs="黑体"/>
          <w:b/>
          <w:bCs/>
          <w:sz w:val="32"/>
          <w:szCs w:val="40"/>
        </w:rPr>
      </w:pPr>
      <w:bookmarkStart w:id="11" w:name="_Toc20859"/>
      <w:bookmarkStart w:id="12" w:name="_Toc662"/>
      <w:r>
        <w:rPr>
          <w:rFonts w:hint="eastAsia" w:ascii="黑体" w:hAnsi="黑体" w:eastAsia="黑体" w:cs="黑体"/>
          <w:b/>
          <w:bCs/>
          <w:sz w:val="32"/>
          <w:szCs w:val="40"/>
        </w:rPr>
        <w:t>（一）课程体系结构</w:t>
      </w:r>
      <w:bookmarkEnd w:id="11"/>
      <w:bookmarkEnd w:id="12"/>
    </w:p>
    <w:p w14:paraId="595ADC03">
      <w:pPr>
        <w:spacing w:line="360" w:lineRule="auto"/>
        <w:ind w:firstLine="560" w:firstLineChars="200"/>
        <w:rPr>
          <w:rFonts w:ascii="仿宋" w:hAnsi="仿宋" w:eastAsia="仿宋" w:cs="仿宋"/>
          <w:sz w:val="28"/>
          <w:szCs w:val="36"/>
        </w:rPr>
      </w:pPr>
      <w:bookmarkStart w:id="13" w:name="_Toc8212"/>
      <w:r>
        <w:rPr>
          <w:rFonts w:hint="eastAsia" w:ascii="仿宋" w:hAnsi="仿宋" w:eastAsia="仿宋" w:cs="仿宋"/>
          <w:sz w:val="28"/>
          <w:szCs w:val="36"/>
        </w:rPr>
        <w:t>基于护理专业市场调研报告，组织各大医院、企业护理专家、职教专家及专业教师共同研讨与分析，明确护理专业的培养目标及人才培养规格，确定职业岗位及典型工作任务，准确分析所需职业能力，对接护理专业行业标准，校企共同构建课程体系。</w:t>
      </w:r>
      <w:bookmarkEnd w:id="13"/>
    </w:p>
    <w:p w14:paraId="3FFFEB2A">
      <w:pPr>
        <w:spacing w:line="360" w:lineRule="auto"/>
        <w:ind w:firstLine="560" w:firstLineChars="200"/>
        <w:rPr>
          <w:rFonts w:ascii="仿宋" w:hAnsi="仿宋" w:eastAsia="仿宋" w:cs="仿宋"/>
          <w:color w:val="auto"/>
          <w:sz w:val="28"/>
          <w:szCs w:val="36"/>
        </w:rPr>
      </w:pPr>
      <w:r>
        <w:rPr>
          <w:rFonts w:hint="eastAsia" w:ascii="仿宋" w:hAnsi="仿宋" w:eastAsia="仿宋" w:cs="仿宋"/>
          <w:sz w:val="28"/>
          <w:szCs w:val="36"/>
        </w:rPr>
        <w:t>本专业有公共课程、专业课程，其中公共课程分为公共基础课程、公共选修课程；专业技能课程分为专业基础课程、专业核心课程、专业拓展课，</w:t>
      </w:r>
      <w:r>
        <w:rPr>
          <w:rFonts w:hint="eastAsia" w:ascii="仿宋" w:hAnsi="仿宋" w:eastAsia="仿宋" w:cs="仿宋"/>
          <w:color w:val="auto"/>
          <w:sz w:val="28"/>
          <w:szCs w:val="36"/>
        </w:rPr>
        <w:t>总共5</w:t>
      </w:r>
      <w:r>
        <w:rPr>
          <w:rFonts w:hint="eastAsia" w:ascii="仿宋" w:hAnsi="仿宋" w:eastAsia="仿宋" w:cs="仿宋"/>
          <w:color w:val="auto"/>
          <w:sz w:val="28"/>
          <w:szCs w:val="36"/>
          <w:lang w:val="en-US" w:eastAsia="zh-CN"/>
        </w:rPr>
        <w:t>2</w:t>
      </w:r>
      <w:r>
        <w:rPr>
          <w:rFonts w:hint="eastAsia" w:ascii="仿宋" w:hAnsi="仿宋" w:eastAsia="仿宋" w:cs="仿宋"/>
          <w:color w:val="auto"/>
          <w:sz w:val="28"/>
          <w:szCs w:val="36"/>
        </w:rPr>
        <w:t>门课，2</w:t>
      </w:r>
      <w:r>
        <w:rPr>
          <w:rFonts w:hint="eastAsia" w:ascii="仿宋" w:hAnsi="仿宋" w:eastAsia="仿宋" w:cs="仿宋"/>
          <w:color w:val="auto"/>
          <w:sz w:val="28"/>
          <w:szCs w:val="36"/>
          <w:lang w:val="en-US" w:eastAsia="zh-CN"/>
        </w:rPr>
        <w:t>748</w:t>
      </w:r>
      <w:r>
        <w:rPr>
          <w:rFonts w:hint="eastAsia" w:ascii="仿宋" w:hAnsi="仿宋" w:eastAsia="仿宋" w:cs="仿宋"/>
          <w:color w:val="auto"/>
          <w:sz w:val="28"/>
          <w:szCs w:val="36"/>
        </w:rPr>
        <w:t>学时，15</w:t>
      </w:r>
      <w:r>
        <w:rPr>
          <w:rFonts w:hint="eastAsia" w:ascii="仿宋" w:hAnsi="仿宋" w:eastAsia="仿宋" w:cs="仿宋"/>
          <w:color w:val="auto"/>
          <w:sz w:val="28"/>
          <w:szCs w:val="36"/>
          <w:lang w:val="en-US" w:eastAsia="zh-CN"/>
        </w:rPr>
        <w:t>6</w:t>
      </w:r>
      <w:r>
        <w:rPr>
          <w:rFonts w:hint="eastAsia" w:ascii="仿宋" w:hAnsi="仿宋" w:eastAsia="仿宋" w:cs="仿宋"/>
          <w:color w:val="auto"/>
          <w:sz w:val="28"/>
          <w:szCs w:val="36"/>
        </w:rPr>
        <w:t>学分。</w:t>
      </w:r>
    </w:p>
    <w:p w14:paraId="198DE22F">
      <w:pPr>
        <w:spacing w:line="360" w:lineRule="auto"/>
        <w:ind w:firstLine="560" w:firstLineChars="200"/>
        <w:rPr>
          <w:rFonts w:ascii="仿宋" w:hAnsi="仿宋" w:eastAsia="仿宋" w:cs="仿宋"/>
          <w:sz w:val="28"/>
          <w:szCs w:val="36"/>
        </w:rPr>
      </w:pPr>
      <w:r>
        <w:rPr>
          <w:rFonts w:hint="eastAsia" w:ascii="仿宋" w:hAnsi="仿宋" w:eastAsia="仿宋" w:cs="仿宋"/>
          <w:sz w:val="28"/>
          <w:szCs w:val="36"/>
        </w:rPr>
        <w:t>主要包括公共基础课程和专业课程。</w:t>
      </w:r>
    </w:p>
    <w:p w14:paraId="5DCD4918">
      <w:pPr>
        <w:spacing w:line="360" w:lineRule="auto"/>
        <w:ind w:firstLine="560" w:firstLineChars="200"/>
        <w:rPr>
          <w:rFonts w:ascii="仿宋" w:hAnsi="仿宋" w:eastAsia="仿宋" w:cs="仿宋"/>
          <w:sz w:val="28"/>
          <w:szCs w:val="36"/>
        </w:rPr>
      </w:pPr>
      <w:bookmarkStart w:id="14" w:name="_Toc17542"/>
      <w:bookmarkStart w:id="15" w:name="_Toc8871"/>
      <w:r>
        <w:rPr>
          <w:rFonts w:hint="eastAsia" w:ascii="仿宋" w:hAnsi="仿宋" w:eastAsia="仿宋" w:cs="仿宋"/>
          <w:sz w:val="28"/>
          <w:szCs w:val="36"/>
        </w:rPr>
        <w:t>1.公共基础课程</w:t>
      </w:r>
      <w:bookmarkEnd w:id="14"/>
      <w:bookmarkEnd w:id="15"/>
    </w:p>
    <w:p w14:paraId="4DC865C5">
      <w:pPr>
        <w:spacing w:line="360" w:lineRule="auto"/>
        <w:ind w:firstLine="560" w:firstLineChars="200"/>
        <w:rPr>
          <w:rFonts w:ascii="仿宋" w:hAnsi="仿宋" w:eastAsia="仿宋" w:cs="仿宋"/>
          <w:sz w:val="28"/>
          <w:szCs w:val="36"/>
        </w:rPr>
      </w:pPr>
      <w:r>
        <w:rPr>
          <w:rFonts w:hint="eastAsia" w:ascii="仿宋" w:hAnsi="仿宋" w:eastAsia="仿宋" w:cs="仿宋"/>
          <w:sz w:val="28"/>
          <w:szCs w:val="36"/>
        </w:rPr>
        <w:t>按照国家有关规定开齐开足公共基础课程。</w:t>
      </w:r>
    </w:p>
    <w:p w14:paraId="48845F6E">
      <w:pPr>
        <w:spacing w:line="360" w:lineRule="auto"/>
        <w:ind w:firstLine="560" w:firstLineChars="200"/>
        <w:rPr>
          <w:rFonts w:ascii="仿宋" w:hAnsi="仿宋" w:eastAsia="仿宋" w:cs="仿宋"/>
          <w:sz w:val="28"/>
          <w:szCs w:val="36"/>
        </w:rPr>
      </w:pPr>
      <w:r>
        <w:rPr>
          <w:rFonts w:hint="eastAsia" w:ascii="仿宋" w:hAnsi="仿宋" w:eastAsia="仿宋" w:cs="仿宋"/>
          <w:sz w:val="28"/>
          <w:szCs w:val="36"/>
        </w:rPr>
        <w:t>开设思想政治理论、体育、军事理论与军训、心理健康教育、劳动教育课程等公共基础必修课程。将党史、新中国史、改革开放史、社会主义发展史、中华优秀传统文化、大学语文、化学、英语、国家</w:t>
      </w:r>
      <w:r>
        <w:rPr>
          <w:rFonts w:hint="eastAsia" w:ascii="仿宋" w:hAnsi="仿宋" w:eastAsia="仿宋" w:cs="仿宋"/>
          <w:sz w:val="28"/>
          <w:szCs w:val="36"/>
          <w:lang w:eastAsia="zh-CN"/>
        </w:rPr>
        <w:t>国家安全教育</w:t>
      </w:r>
      <w:r>
        <w:rPr>
          <w:rFonts w:hint="eastAsia" w:ascii="仿宋" w:hAnsi="仿宋" w:eastAsia="仿宋" w:cs="仿宋"/>
          <w:sz w:val="28"/>
          <w:szCs w:val="36"/>
        </w:rPr>
        <w:t>、信息技术、职业发展与就业指导、创新创业教育、美育等列为必修课程或选修课程。</w:t>
      </w:r>
    </w:p>
    <w:p w14:paraId="5A62817F">
      <w:pPr>
        <w:spacing w:line="360" w:lineRule="auto"/>
        <w:jc w:val="center"/>
        <w:sectPr>
          <w:headerReference r:id="rId4" w:type="default"/>
          <w:footerReference r:id="rId5" w:type="default"/>
          <w:pgSz w:w="11906" w:h="16838"/>
          <w:pgMar w:top="1440" w:right="1800" w:bottom="1440" w:left="1800" w:header="851" w:footer="992" w:gutter="0"/>
          <w:pgNumType w:start="1"/>
          <w:cols w:space="0" w:num="1"/>
          <w:docGrid w:type="lines" w:linePitch="312" w:charSpace="0"/>
        </w:sectPr>
      </w:pPr>
      <w:bookmarkStart w:id="16" w:name="_Toc15502"/>
    </w:p>
    <w:p w14:paraId="5A8583A3">
      <w:pPr>
        <w:spacing w:line="360" w:lineRule="auto"/>
        <w:jc w:val="center"/>
        <w:rPr>
          <w:rFonts w:hint="eastAsia" w:ascii="仿宋" w:hAnsi="仿宋" w:eastAsia="仿宋" w:cs="仿宋"/>
          <w:spacing w:val="-3"/>
          <w:sz w:val="28"/>
          <w:szCs w:val="28"/>
        </w:rPr>
      </w:pPr>
      <w:r>
        <mc:AlternateContent>
          <mc:Choice Requires="wpg">
            <w:drawing>
              <wp:anchor distT="0" distB="0" distL="114300" distR="114300" simplePos="0" relativeHeight="251664384" behindDoc="0" locked="0" layoutInCell="1" allowOverlap="1">
                <wp:simplePos x="0" y="0"/>
                <wp:positionH relativeFrom="column">
                  <wp:posOffset>-281940</wp:posOffset>
                </wp:positionH>
                <wp:positionV relativeFrom="paragraph">
                  <wp:posOffset>-114300</wp:posOffset>
                </wp:positionV>
                <wp:extent cx="9816465" cy="5222875"/>
                <wp:effectExtent l="6350" t="6350" r="6985" b="28575"/>
                <wp:wrapNone/>
                <wp:docPr id="11" name="组合 2"/>
                <wp:cNvGraphicFramePr/>
                <a:graphic xmlns:a="http://schemas.openxmlformats.org/drawingml/2006/main">
                  <a:graphicData uri="http://schemas.microsoft.com/office/word/2010/wordprocessingGroup">
                    <wpg:wgp>
                      <wpg:cNvGrpSpPr/>
                      <wpg:grpSpPr>
                        <a:xfrm>
                          <a:off x="0" y="0"/>
                          <a:ext cx="9816665" cy="5222875"/>
                          <a:chOff x="0" y="0"/>
                          <a:chExt cx="11438385" cy="6952190"/>
                        </a:xfrm>
                      </wpg:grpSpPr>
                      <wps:wsp>
                        <wps:cNvPr id="13" name="椭圆 13"/>
                        <wps:cNvSpPr/>
                        <wps:spPr>
                          <a:xfrm>
                            <a:off x="0" y="48925"/>
                            <a:ext cx="882032" cy="898216"/>
                          </a:xfrm>
                          <a:prstGeom prst="ellipse">
                            <a:avLst/>
                          </a:prstGeom>
                          <a:solidFill>
                            <a:srgbClr val="E54C5E"/>
                          </a:solidFill>
                          <a:ln w="12700" cap="flat" cmpd="sng" algn="ctr">
                            <a:solidFill>
                              <a:srgbClr val="4874CB">
                                <a:shade val="50000"/>
                              </a:srgbClr>
                            </a:solidFill>
                            <a:prstDash val="solid"/>
                            <a:miter lim="800000"/>
                          </a:ln>
                          <a:effectLst/>
                        </wps:spPr>
                        <wps:txbx>
                          <w:txbxContent>
                            <w:p w14:paraId="47285577">
                              <w:pPr>
                                <w:pStyle w:val="9"/>
                                <w:spacing w:beforeAutospacing="0" w:afterAutospacing="0"/>
                                <w:jc w:val="center"/>
                              </w:pPr>
                              <w:r>
                                <w:rPr>
                                  <w:rFonts w:hint="eastAsia" w:cstheme="minorBidi"/>
                                  <w:b/>
                                  <w:bCs/>
                                  <w:color w:val="FFFFFF" w:themeColor="light1"/>
                                  <w:kern w:val="24"/>
                                  <w:sz w:val="48"/>
                                  <w:szCs w:val="48"/>
                                  <w14:textFill>
                                    <w14:solidFill>
                                      <w14:schemeClr w14:val="lt1"/>
                                    </w14:solidFill>
                                  </w14:textFill>
                                </w:rPr>
                                <w:t>岗</w:t>
                              </w:r>
                            </w:p>
                          </w:txbxContent>
                        </wps:txbx>
                        <wps:bodyPr rtlCol="0" anchor="ctr"/>
                      </wps:wsp>
                      <wps:wsp>
                        <wps:cNvPr id="14" name="右箭头 14"/>
                        <wps:cNvSpPr/>
                        <wps:spPr>
                          <a:xfrm>
                            <a:off x="1092425" y="384743"/>
                            <a:ext cx="1302817" cy="190165"/>
                          </a:xfrm>
                          <a:prstGeom prst="rightArrow">
                            <a:avLst/>
                          </a:prstGeom>
                          <a:solidFill>
                            <a:srgbClr val="C00000"/>
                          </a:solidFill>
                          <a:ln w="12700" cap="flat" cmpd="sng" algn="ctr">
                            <a:solidFill>
                              <a:srgbClr val="4874CB">
                                <a:shade val="50000"/>
                              </a:srgbClr>
                            </a:solidFill>
                            <a:prstDash val="solid"/>
                            <a:miter lim="800000"/>
                          </a:ln>
                          <a:effectLst/>
                        </wps:spPr>
                        <wps:bodyPr rtlCol="0" anchor="ctr"/>
                      </wps:wsp>
                      <wps:wsp>
                        <wps:cNvPr id="15" name="椭圆 15"/>
                        <wps:cNvSpPr/>
                        <wps:spPr>
                          <a:xfrm>
                            <a:off x="7287245" y="19590"/>
                            <a:ext cx="914400" cy="914400"/>
                          </a:xfrm>
                          <a:prstGeom prst="ellipse">
                            <a:avLst/>
                          </a:prstGeom>
                          <a:solidFill>
                            <a:srgbClr val="00B0F0"/>
                          </a:solidFill>
                          <a:ln w="12700" cap="flat" cmpd="sng" algn="ctr">
                            <a:solidFill>
                              <a:srgbClr val="4874CB">
                                <a:shade val="50000"/>
                              </a:srgbClr>
                            </a:solidFill>
                            <a:prstDash val="solid"/>
                            <a:miter lim="800000"/>
                          </a:ln>
                          <a:effectLst/>
                        </wps:spPr>
                        <wps:txbx>
                          <w:txbxContent>
                            <w:p w14:paraId="1EB68F1D">
                              <w:pPr>
                                <w:pStyle w:val="9"/>
                                <w:spacing w:beforeAutospacing="0" w:afterAutospacing="0"/>
                                <w:jc w:val="center"/>
                              </w:pPr>
                              <w:r>
                                <w:rPr>
                                  <w:rFonts w:hint="eastAsia" w:cstheme="minorBidi"/>
                                  <w:b/>
                                  <w:bCs/>
                                  <w:color w:val="FFFFFF" w:themeColor="light1"/>
                                  <w:kern w:val="24"/>
                                  <w:sz w:val="40"/>
                                  <w:szCs w:val="40"/>
                                  <w14:textFill>
                                    <w14:solidFill>
                                      <w14:schemeClr w14:val="lt1"/>
                                    </w14:solidFill>
                                  </w14:textFill>
                                </w:rPr>
                                <w:t>赛</w:t>
                              </w:r>
                            </w:p>
                          </w:txbxContent>
                        </wps:txbx>
                        <wps:bodyPr rtlCol="0" anchor="ctr"/>
                      </wps:wsp>
                      <wps:wsp>
                        <wps:cNvPr id="16" name="椭圆 16"/>
                        <wps:cNvSpPr/>
                        <wps:spPr>
                          <a:xfrm>
                            <a:off x="2876716" y="0"/>
                            <a:ext cx="914400" cy="914400"/>
                          </a:xfrm>
                          <a:prstGeom prst="ellipse">
                            <a:avLst/>
                          </a:prstGeom>
                          <a:solidFill>
                            <a:srgbClr val="4874CB"/>
                          </a:solidFill>
                          <a:ln w="12700" cap="flat" cmpd="sng" algn="ctr">
                            <a:solidFill>
                              <a:srgbClr val="4874CB">
                                <a:shade val="50000"/>
                              </a:srgbClr>
                            </a:solidFill>
                            <a:prstDash val="solid"/>
                            <a:miter lim="800000"/>
                          </a:ln>
                          <a:effectLst/>
                        </wps:spPr>
                        <wps:txbx>
                          <w:txbxContent>
                            <w:p w14:paraId="794E1553">
                              <w:pPr>
                                <w:pStyle w:val="9"/>
                                <w:spacing w:beforeAutospacing="0" w:afterAutospacing="0"/>
                                <w:jc w:val="center"/>
                              </w:pPr>
                              <w:r>
                                <w:rPr>
                                  <w:rFonts w:hint="eastAsia" w:cstheme="minorBidi"/>
                                  <w:b/>
                                  <w:bCs/>
                                  <w:color w:val="FFFFFF" w:themeColor="light1"/>
                                  <w:kern w:val="24"/>
                                  <w:sz w:val="40"/>
                                  <w:szCs w:val="40"/>
                                  <w14:textFill>
                                    <w14:solidFill>
                                      <w14:schemeClr w14:val="lt1"/>
                                    </w14:solidFill>
                                  </w14:textFill>
                                </w:rPr>
                                <w:t>课</w:t>
                              </w:r>
                            </w:p>
                          </w:txbxContent>
                        </wps:txbx>
                        <wps:bodyPr rtlCol="0" anchor="ctr"/>
                      </wps:wsp>
                      <wps:wsp>
                        <wps:cNvPr id="17" name="椭圆 17"/>
                        <wps:cNvSpPr/>
                        <wps:spPr>
                          <a:xfrm>
                            <a:off x="10195964" y="36787"/>
                            <a:ext cx="914400" cy="914400"/>
                          </a:xfrm>
                          <a:prstGeom prst="ellipse">
                            <a:avLst/>
                          </a:prstGeom>
                          <a:solidFill>
                            <a:srgbClr val="EE822F"/>
                          </a:solidFill>
                          <a:ln w="12700" cap="flat" cmpd="sng" algn="ctr">
                            <a:solidFill>
                              <a:srgbClr val="4874CB">
                                <a:shade val="50000"/>
                              </a:srgbClr>
                            </a:solidFill>
                            <a:prstDash val="solid"/>
                            <a:miter lim="800000"/>
                          </a:ln>
                          <a:effectLst/>
                        </wps:spPr>
                        <wps:txbx>
                          <w:txbxContent>
                            <w:p w14:paraId="00C95C17">
                              <w:pPr>
                                <w:pStyle w:val="9"/>
                                <w:spacing w:beforeAutospacing="0" w:afterAutospacing="0"/>
                                <w:jc w:val="center"/>
                              </w:pPr>
                              <w:r>
                                <w:rPr>
                                  <w:rFonts w:hint="eastAsia" w:cstheme="minorBidi"/>
                                  <w:b/>
                                  <w:bCs/>
                                  <w:color w:val="FFFFFF" w:themeColor="light1"/>
                                  <w:kern w:val="24"/>
                                  <w:sz w:val="40"/>
                                  <w:szCs w:val="40"/>
                                  <w14:textFill>
                                    <w14:solidFill>
                                      <w14:schemeClr w14:val="lt1"/>
                                    </w14:solidFill>
                                  </w14:textFill>
                                </w:rPr>
                                <w:t>证</w:t>
                              </w:r>
                            </w:p>
                          </w:txbxContent>
                        </wps:txbx>
                        <wps:bodyPr rtlCol="0" anchor="ctr"/>
                      </wps:wsp>
                      <wps:wsp>
                        <wps:cNvPr id="19" name="圆角矩形 19"/>
                        <wps:cNvSpPr/>
                        <wps:spPr>
                          <a:xfrm>
                            <a:off x="96929" y="1100517"/>
                            <a:ext cx="688123" cy="4410520"/>
                          </a:xfrm>
                          <a:prstGeom prst="roundRect">
                            <a:avLst/>
                          </a:prstGeom>
                          <a:solidFill>
                            <a:sysClr val="window" lastClr="FFFFFF"/>
                          </a:solidFill>
                          <a:ln w="12700" cap="flat" cmpd="sng" algn="ctr">
                            <a:solidFill>
                              <a:srgbClr val="4874CB">
                                <a:shade val="50000"/>
                              </a:srgbClr>
                            </a:solidFill>
                            <a:prstDash val="solid"/>
                            <a:miter lim="800000"/>
                          </a:ln>
                          <a:effectLst/>
                        </wps:spPr>
                        <wps:txbx>
                          <w:txbxContent>
                            <w:p w14:paraId="614E0512">
                              <w:pPr>
                                <w:pStyle w:val="9"/>
                                <w:spacing w:beforeAutospacing="0" w:afterAutospacing="0"/>
                                <w:jc w:val="center"/>
                                <w:rPr>
                                  <w:color w:val="C00000"/>
                                  <w:sz w:val="30"/>
                                  <w:szCs w:val="30"/>
                                </w:rPr>
                              </w:pPr>
                              <w:r>
                                <w:rPr>
                                  <w:rFonts w:hint="eastAsia" w:cstheme="minorBidi"/>
                                  <w:b/>
                                  <w:bCs/>
                                  <w:color w:val="C00000"/>
                                  <w:kern w:val="24"/>
                                  <w:sz w:val="30"/>
                                  <w:szCs w:val="30"/>
                                </w:rPr>
                                <w:t>口腔</w:t>
                              </w:r>
                            </w:p>
                            <w:p w14:paraId="15CCCF01">
                              <w:pPr>
                                <w:pStyle w:val="9"/>
                                <w:spacing w:beforeAutospacing="0" w:afterAutospacing="0"/>
                                <w:jc w:val="center"/>
                                <w:rPr>
                                  <w:color w:val="C00000"/>
                                  <w:sz w:val="30"/>
                                  <w:szCs w:val="30"/>
                                </w:rPr>
                              </w:pPr>
                              <w:r>
                                <w:rPr>
                                  <w:rFonts w:hint="eastAsia" w:cstheme="minorBidi"/>
                                  <w:b/>
                                  <w:bCs/>
                                  <w:color w:val="C00000"/>
                                  <w:kern w:val="24"/>
                                  <w:sz w:val="30"/>
                                  <w:szCs w:val="30"/>
                                </w:rPr>
                                <w:t>护理工作</w:t>
                              </w:r>
                            </w:p>
                            <w:p w14:paraId="6E70D8BA">
                              <w:pPr>
                                <w:pStyle w:val="9"/>
                                <w:spacing w:beforeAutospacing="0" w:afterAutospacing="0"/>
                                <w:jc w:val="center"/>
                                <w:rPr>
                                  <w:color w:val="C00000"/>
                                  <w:sz w:val="30"/>
                                  <w:szCs w:val="30"/>
                                </w:rPr>
                              </w:pPr>
                              <w:r>
                                <w:rPr>
                                  <w:rFonts w:hint="eastAsia" w:cstheme="minorBidi"/>
                                  <w:b/>
                                  <w:bCs/>
                                  <w:color w:val="C00000"/>
                                  <w:kern w:val="24"/>
                                  <w:sz w:val="30"/>
                                  <w:szCs w:val="30"/>
                                </w:rPr>
                                <w:t>岗位</w:t>
                              </w:r>
                            </w:p>
                          </w:txbxContent>
                        </wps:txbx>
                        <wps:bodyPr rtlCol="0" anchor="ctr"/>
                      </wps:wsp>
                      <wps:wsp>
                        <wps:cNvPr id="20" name="右箭头 20"/>
                        <wps:cNvSpPr/>
                        <wps:spPr>
                          <a:xfrm>
                            <a:off x="4628644" y="275502"/>
                            <a:ext cx="2031962" cy="299405"/>
                          </a:xfrm>
                          <a:prstGeom prst="rightArrow">
                            <a:avLst/>
                          </a:prstGeom>
                          <a:solidFill>
                            <a:srgbClr val="C00000"/>
                          </a:solidFill>
                          <a:ln w="12700" cap="flat" cmpd="sng" algn="ctr">
                            <a:solidFill>
                              <a:srgbClr val="4874CB">
                                <a:shade val="50000"/>
                              </a:srgbClr>
                            </a:solidFill>
                            <a:prstDash val="solid"/>
                            <a:miter lim="800000"/>
                          </a:ln>
                          <a:effectLst/>
                        </wps:spPr>
                        <wps:bodyPr rtlCol="0" anchor="ctr"/>
                      </wps:wsp>
                      <wps:wsp>
                        <wps:cNvPr id="21" name="右箭头 21"/>
                        <wps:cNvSpPr/>
                        <wps:spPr>
                          <a:xfrm>
                            <a:off x="8415716" y="384744"/>
                            <a:ext cx="1464659" cy="190164"/>
                          </a:xfrm>
                          <a:prstGeom prst="rightArrow">
                            <a:avLst/>
                          </a:prstGeom>
                          <a:solidFill>
                            <a:srgbClr val="C00000"/>
                          </a:solidFill>
                          <a:ln w="12700" cap="flat" cmpd="sng" algn="ctr">
                            <a:solidFill>
                              <a:srgbClr val="4874CB">
                                <a:shade val="50000"/>
                              </a:srgbClr>
                            </a:solidFill>
                            <a:prstDash val="solid"/>
                            <a:miter lim="800000"/>
                          </a:ln>
                          <a:effectLst/>
                        </wps:spPr>
                        <wps:bodyPr rtlCol="0" anchor="ctr"/>
                      </wps:wsp>
                      <wps:wsp>
                        <wps:cNvPr id="22" name="右箭头标注 22"/>
                        <wps:cNvSpPr/>
                        <wps:spPr>
                          <a:xfrm>
                            <a:off x="995320" y="1319375"/>
                            <a:ext cx="1140977" cy="1675051"/>
                          </a:xfrm>
                          <a:prstGeom prst="rightArrowCallout">
                            <a:avLst/>
                          </a:prstGeom>
                          <a:solidFill>
                            <a:srgbClr val="4874CB"/>
                          </a:solidFill>
                          <a:ln w="12700" cap="flat" cmpd="sng" algn="ctr">
                            <a:solidFill>
                              <a:srgbClr val="4874CB">
                                <a:shade val="50000"/>
                              </a:srgbClr>
                            </a:solidFill>
                            <a:prstDash val="solid"/>
                            <a:miter lim="800000"/>
                          </a:ln>
                          <a:effectLst/>
                        </wps:spPr>
                        <wps:txbx>
                          <w:txbxContent>
                            <w:p w14:paraId="72823212">
                              <w:pPr>
                                <w:pStyle w:val="9"/>
                                <w:spacing w:beforeAutospacing="0" w:afterAutospacing="0"/>
                                <w:jc w:val="center"/>
                              </w:pPr>
                              <w:r>
                                <w:rPr>
                                  <w:rFonts w:hint="eastAsia" w:cstheme="minorBidi"/>
                                  <w:b/>
                                  <w:bCs/>
                                  <w:color w:val="FFFFFF" w:themeColor="light1"/>
                                  <w:kern w:val="24"/>
                                  <w14:textFill>
                                    <w14:solidFill>
                                      <w14:schemeClr w14:val="lt1"/>
                                    </w14:solidFill>
                                  </w14:textFill>
                                </w:rPr>
                                <w:t>岗位能力需求</w:t>
                              </w:r>
                            </w:p>
                          </w:txbxContent>
                        </wps:txbx>
                        <wps:bodyPr rtlCol="0" anchor="ctr"/>
                      </wps:wsp>
                      <wps:wsp>
                        <wps:cNvPr id="23" name="右箭头标注 23"/>
                        <wps:cNvSpPr/>
                        <wps:spPr>
                          <a:xfrm>
                            <a:off x="1011504" y="3233142"/>
                            <a:ext cx="1108608" cy="1840938"/>
                          </a:xfrm>
                          <a:prstGeom prst="rightArrowCallout">
                            <a:avLst/>
                          </a:prstGeom>
                          <a:solidFill>
                            <a:srgbClr val="4874CB"/>
                          </a:solidFill>
                          <a:ln w="12700" cap="flat" cmpd="sng" algn="ctr">
                            <a:solidFill>
                              <a:srgbClr val="4874CB">
                                <a:shade val="50000"/>
                              </a:srgbClr>
                            </a:solidFill>
                            <a:prstDash val="solid"/>
                            <a:miter lim="800000"/>
                          </a:ln>
                          <a:effectLst/>
                        </wps:spPr>
                        <wps:txbx>
                          <w:txbxContent>
                            <w:p w14:paraId="73E60DDB">
                              <w:pPr>
                                <w:pStyle w:val="9"/>
                                <w:spacing w:beforeAutospacing="0" w:afterAutospacing="0"/>
                                <w:jc w:val="center"/>
                              </w:pPr>
                              <w:r>
                                <w:rPr>
                                  <w:rFonts w:hint="eastAsia" w:cstheme="minorBidi"/>
                                  <w:b/>
                                  <w:bCs/>
                                  <w:color w:val="FFFFFF" w:themeColor="light1"/>
                                  <w:kern w:val="24"/>
                                  <w14:textFill>
                                    <w14:solidFill>
                                      <w14:schemeClr w14:val="lt1"/>
                                    </w14:solidFill>
                                  </w14:textFill>
                                </w:rPr>
                                <w:t>岗位职业素养</w:t>
                              </w:r>
                            </w:p>
                          </w:txbxContent>
                        </wps:txbx>
                        <wps:bodyPr rtlCol="0" anchor="ctr"/>
                      </wps:wsp>
                      <wps:wsp>
                        <wps:cNvPr id="26" name="流程图: 可选过程 26"/>
                        <wps:cNvSpPr/>
                        <wps:spPr>
                          <a:xfrm>
                            <a:off x="2079650" y="993470"/>
                            <a:ext cx="1594131" cy="5047848"/>
                          </a:xfrm>
                          <a:prstGeom prst="flowChartAlternateProcess">
                            <a:avLst/>
                          </a:prstGeom>
                          <a:solidFill>
                            <a:sysClr val="window" lastClr="FFFFFF"/>
                          </a:solidFill>
                          <a:ln w="12700" cap="flat" cmpd="sng" algn="ctr">
                            <a:solidFill>
                              <a:srgbClr val="4874CB">
                                <a:shade val="50000"/>
                              </a:srgbClr>
                            </a:solidFill>
                            <a:prstDash val="sysDot"/>
                            <a:miter lim="800000"/>
                          </a:ln>
                          <a:effectLst/>
                        </wps:spPr>
                        <wps:bodyPr rtlCol="0" anchor="ctr"/>
                      </wps:wsp>
                      <wps:wsp>
                        <wps:cNvPr id="43" name="流程图: 可选过程 43"/>
                        <wps:cNvSpPr/>
                        <wps:spPr>
                          <a:xfrm>
                            <a:off x="2107972" y="1349106"/>
                            <a:ext cx="1440383" cy="695449"/>
                          </a:xfrm>
                          <a:prstGeom prst="flowChartAlternateProcess">
                            <a:avLst/>
                          </a:prstGeom>
                          <a:solidFill>
                            <a:srgbClr val="E7E6E6"/>
                          </a:solidFill>
                          <a:ln w="12700" cap="flat" cmpd="sng" algn="ctr">
                            <a:solidFill>
                              <a:sysClr val="window" lastClr="FFFFFF"/>
                            </a:solidFill>
                            <a:prstDash val="solid"/>
                            <a:miter lim="800000"/>
                          </a:ln>
                          <a:effectLst/>
                        </wps:spPr>
                        <wps:txbx>
                          <w:txbxContent>
                            <w:p w14:paraId="27CB195B">
                              <w:pPr>
                                <w:pStyle w:val="9"/>
                                <w:spacing w:beforeAutospacing="0" w:afterAutospacing="0"/>
                                <w:jc w:val="center"/>
                                <w:rPr>
                                  <w:rFonts w:ascii="仿宋" w:hAnsi="仿宋" w:eastAsia="仿宋"/>
                                  <w:sz w:val="28"/>
                                  <w:szCs w:val="28"/>
                                </w:rPr>
                              </w:pPr>
                              <w:r>
                                <w:rPr>
                                  <w:rFonts w:hint="eastAsia" w:ascii="仿宋" w:hAnsi="仿宋" w:eastAsia="仿宋" w:cstheme="minorBidi"/>
                                  <w:b/>
                                  <w:bCs/>
                                  <w:color w:val="000000" w:themeColor="text1"/>
                                  <w:kern w:val="24"/>
                                  <w:sz w:val="28"/>
                                  <w:szCs w:val="28"/>
                                  <w14:textFill>
                                    <w14:solidFill>
                                      <w14:schemeClr w14:val="tx1"/>
                                    </w14:solidFill>
                                  </w14:textFill>
                                </w:rPr>
                                <w:t>公共基础课</w:t>
                              </w:r>
                            </w:p>
                          </w:txbxContent>
                        </wps:txbx>
                        <wps:bodyPr rtlCol="0" anchor="ctr"/>
                      </wps:wsp>
                      <wps:wsp>
                        <wps:cNvPr id="44" name="圆角矩形 44"/>
                        <wps:cNvSpPr/>
                        <wps:spPr>
                          <a:xfrm>
                            <a:off x="2156525" y="2480550"/>
                            <a:ext cx="1440383" cy="648885"/>
                          </a:xfrm>
                          <a:prstGeom prst="roundRect">
                            <a:avLst/>
                          </a:prstGeom>
                          <a:solidFill>
                            <a:srgbClr val="4874CB">
                              <a:lumMod val="40000"/>
                              <a:lumOff val="60000"/>
                            </a:srgbClr>
                          </a:solidFill>
                          <a:ln w="12700" cap="flat" cmpd="sng" algn="ctr">
                            <a:solidFill>
                              <a:srgbClr val="4874CB">
                                <a:shade val="50000"/>
                              </a:srgbClr>
                            </a:solidFill>
                            <a:prstDash val="solid"/>
                            <a:miter lim="800000"/>
                          </a:ln>
                          <a:effectLst/>
                        </wps:spPr>
                        <wps:txbx>
                          <w:txbxContent>
                            <w:p w14:paraId="7EF0BD4F">
                              <w:pPr>
                                <w:pStyle w:val="9"/>
                                <w:spacing w:beforeAutospacing="0" w:afterAutospacing="0"/>
                                <w:jc w:val="center"/>
                                <w:rPr>
                                  <w:rFonts w:ascii="仿宋" w:hAnsi="仿宋" w:eastAsia="仿宋"/>
                                  <w:sz w:val="28"/>
                                  <w:szCs w:val="28"/>
                                </w:rPr>
                              </w:pPr>
                              <w:r>
                                <w:rPr>
                                  <w:rFonts w:hint="eastAsia" w:ascii="仿宋" w:hAnsi="仿宋" w:eastAsia="仿宋" w:cstheme="minorBidi"/>
                                  <w:b/>
                                  <w:bCs/>
                                  <w:color w:val="000000" w:themeColor="text1"/>
                                  <w:kern w:val="24"/>
                                  <w:sz w:val="28"/>
                                  <w:szCs w:val="28"/>
                                  <w14:textFill>
                                    <w14:solidFill>
                                      <w14:schemeClr w14:val="tx1"/>
                                    </w14:solidFill>
                                  </w14:textFill>
                                </w:rPr>
                                <w:t>专业基础课</w:t>
                              </w:r>
                            </w:p>
                          </w:txbxContent>
                        </wps:txbx>
                        <wps:bodyPr rtlCol="0" anchor="ctr"/>
                      </wps:wsp>
                      <wps:wsp>
                        <wps:cNvPr id="45" name="圆角矩形 45"/>
                        <wps:cNvSpPr/>
                        <wps:spPr>
                          <a:xfrm>
                            <a:off x="2140340" y="3598362"/>
                            <a:ext cx="1440383" cy="727681"/>
                          </a:xfrm>
                          <a:prstGeom prst="roundRect">
                            <a:avLst/>
                          </a:prstGeom>
                          <a:solidFill>
                            <a:srgbClr val="4874CB">
                              <a:lumMod val="40000"/>
                              <a:lumOff val="60000"/>
                            </a:srgbClr>
                          </a:solidFill>
                          <a:ln w="12700" cap="flat" cmpd="sng" algn="ctr">
                            <a:solidFill>
                              <a:srgbClr val="4874CB">
                                <a:shade val="50000"/>
                              </a:srgbClr>
                            </a:solidFill>
                            <a:prstDash val="solid"/>
                            <a:miter lim="800000"/>
                          </a:ln>
                          <a:effectLst/>
                        </wps:spPr>
                        <wps:txbx>
                          <w:txbxContent>
                            <w:p w14:paraId="0E7BDCCD">
                              <w:pPr>
                                <w:pStyle w:val="9"/>
                                <w:spacing w:beforeAutospacing="0" w:afterAutospacing="0"/>
                                <w:jc w:val="center"/>
                              </w:pPr>
                              <w:r>
                                <w:rPr>
                                  <w:rFonts w:hint="eastAsia" w:ascii="仿宋" w:hAnsi="仿宋" w:eastAsia="仿宋" w:cstheme="minorBidi"/>
                                  <w:b/>
                                  <w:bCs/>
                                  <w:color w:val="000000" w:themeColor="text1"/>
                                  <w:kern w:val="24"/>
                                  <w:sz w:val="28"/>
                                  <w:szCs w:val="28"/>
                                  <w14:textFill>
                                    <w14:solidFill>
                                      <w14:schemeClr w14:val="tx1"/>
                                    </w14:solidFill>
                                  </w14:textFill>
                                </w:rPr>
                                <w:t>专业核心课</w:t>
                              </w:r>
                              <w:r>
                                <w:rPr>
                                  <w:rFonts w:hint="eastAsia" w:cstheme="minorBidi"/>
                                  <w:b/>
                                  <w:bCs/>
                                  <w:color w:val="000000" w:themeColor="text1"/>
                                  <w:kern w:val="24"/>
                                  <w:sz w:val="36"/>
                                  <w:szCs w:val="36"/>
                                  <w14:textFill>
                                    <w14:solidFill>
                                      <w14:schemeClr w14:val="tx1"/>
                                    </w14:solidFill>
                                  </w14:textFill>
                                </w:rPr>
                                <w:t>课</w:t>
                              </w:r>
                            </w:p>
                          </w:txbxContent>
                        </wps:txbx>
                        <wps:bodyPr rtlCol="0" anchor="ctr"/>
                      </wps:wsp>
                      <wps:wsp>
                        <wps:cNvPr id="46" name="圆角矩形 46"/>
                        <wps:cNvSpPr/>
                        <wps:spPr>
                          <a:xfrm>
                            <a:off x="2156525" y="4616436"/>
                            <a:ext cx="1440381" cy="528235"/>
                          </a:xfrm>
                          <a:prstGeom prst="roundRect">
                            <a:avLst/>
                          </a:prstGeom>
                          <a:solidFill>
                            <a:srgbClr val="4874CB">
                              <a:lumMod val="60000"/>
                              <a:lumOff val="40000"/>
                            </a:srgbClr>
                          </a:solidFill>
                          <a:ln w="12700" cap="flat" cmpd="sng" algn="ctr">
                            <a:solidFill>
                              <a:srgbClr val="4874CB">
                                <a:shade val="50000"/>
                              </a:srgbClr>
                            </a:solidFill>
                            <a:prstDash val="solid"/>
                            <a:miter lim="800000"/>
                          </a:ln>
                          <a:effectLst/>
                        </wps:spPr>
                        <wps:txbx>
                          <w:txbxContent>
                            <w:p w14:paraId="30E780EF">
                              <w:pPr>
                                <w:pStyle w:val="9"/>
                                <w:spacing w:beforeAutospacing="0" w:afterAutospacing="0"/>
                                <w:jc w:val="center"/>
                                <w:rPr>
                                  <w:rFonts w:ascii="仿宋" w:hAnsi="仿宋" w:eastAsia="仿宋"/>
                                  <w:sz w:val="28"/>
                                  <w:szCs w:val="28"/>
                                </w:rPr>
                              </w:pPr>
                              <w:r>
                                <w:rPr>
                                  <w:rFonts w:hint="eastAsia" w:ascii="仿宋" w:hAnsi="仿宋" w:eastAsia="仿宋" w:cstheme="minorBidi"/>
                                  <w:bCs/>
                                  <w:color w:val="000000" w:themeColor="text1"/>
                                  <w:kern w:val="24"/>
                                  <w:sz w:val="28"/>
                                  <w:szCs w:val="28"/>
                                  <w14:textFill>
                                    <w14:solidFill>
                                      <w14:schemeClr w14:val="tx1"/>
                                    </w14:solidFill>
                                  </w14:textFill>
                                </w:rPr>
                                <w:t>专业拓展课</w:t>
                              </w:r>
                            </w:p>
                          </w:txbxContent>
                        </wps:txbx>
                        <wps:bodyPr rtlCol="0" anchor="ctr"/>
                      </wps:wsp>
                      <wps:wsp>
                        <wps:cNvPr id="47" name="右箭头 47"/>
                        <wps:cNvSpPr/>
                        <wps:spPr>
                          <a:xfrm>
                            <a:off x="192379" y="6136523"/>
                            <a:ext cx="11103202" cy="815667"/>
                          </a:xfrm>
                          <a:prstGeom prst="rightArrow">
                            <a:avLst/>
                          </a:prstGeom>
                          <a:solidFill>
                            <a:schemeClr val="accent4"/>
                          </a:solidFill>
                          <a:ln w="12700" cap="flat" cmpd="sng" algn="ctr">
                            <a:solidFill>
                              <a:srgbClr val="4874CB">
                                <a:shade val="50000"/>
                              </a:srgbClr>
                            </a:solidFill>
                            <a:prstDash val="solid"/>
                            <a:miter lim="800000"/>
                          </a:ln>
                          <a:effectLst/>
                        </wps:spPr>
                        <wps:txbx>
                          <w:txbxContent>
                            <w:p w14:paraId="7C91EA38">
                              <w:pPr>
                                <w:pStyle w:val="9"/>
                                <w:spacing w:beforeAutospacing="0" w:afterAutospacing="0"/>
                                <w:jc w:val="center"/>
                              </w:pPr>
                              <w:r>
                                <w:rPr>
                                  <w:rFonts w:hint="eastAsia" w:cstheme="minorBidi"/>
                                  <w:b/>
                                  <w:bCs/>
                                  <w:color w:val="000000" w:themeColor="text1"/>
                                  <w:kern w:val="24"/>
                                  <w14:textFill>
                                    <w14:solidFill>
                                      <w14:schemeClr w14:val="tx1"/>
                                    </w14:solidFill>
                                  </w14:textFill>
                                </w:rPr>
                                <w:t>护理（口腔护理方向）“岗课赛证”融通人才培养模式</w:t>
                              </w:r>
                            </w:p>
                          </w:txbxContent>
                        </wps:txbx>
                        <wps:bodyPr rtlCol="0" anchor="ctr"/>
                      </wps:wsp>
                      <wps:wsp>
                        <wps:cNvPr id="48" name="圆角矩形 48"/>
                        <wps:cNvSpPr/>
                        <wps:spPr>
                          <a:xfrm>
                            <a:off x="2140340" y="5374473"/>
                            <a:ext cx="1444428" cy="524992"/>
                          </a:xfrm>
                          <a:prstGeom prst="roundRect">
                            <a:avLst/>
                          </a:prstGeom>
                          <a:solidFill>
                            <a:srgbClr val="4874CB">
                              <a:lumMod val="60000"/>
                              <a:lumOff val="40000"/>
                            </a:srgbClr>
                          </a:solidFill>
                          <a:ln w="12700" cap="flat" cmpd="sng" algn="ctr">
                            <a:solidFill>
                              <a:srgbClr val="4874CB">
                                <a:shade val="50000"/>
                              </a:srgbClr>
                            </a:solidFill>
                            <a:prstDash val="solid"/>
                            <a:miter lim="800000"/>
                          </a:ln>
                          <a:effectLst/>
                        </wps:spPr>
                        <wps:txbx>
                          <w:txbxContent>
                            <w:p w14:paraId="4A8C8DE8">
                              <w:pPr>
                                <w:pStyle w:val="9"/>
                                <w:spacing w:beforeAutospacing="0" w:afterAutospacing="0"/>
                                <w:jc w:val="center"/>
                                <w:rPr>
                                  <w:rFonts w:ascii="仿宋" w:hAnsi="仿宋" w:eastAsia="仿宋"/>
                                  <w:sz w:val="28"/>
                                  <w:szCs w:val="28"/>
                                </w:rPr>
                              </w:pPr>
                              <w:r>
                                <w:rPr>
                                  <w:rFonts w:hint="eastAsia" w:ascii="仿宋" w:hAnsi="仿宋" w:eastAsia="仿宋" w:cstheme="minorBidi"/>
                                  <w:bCs/>
                                  <w:color w:val="000000" w:themeColor="text1"/>
                                  <w:kern w:val="24"/>
                                  <w:sz w:val="28"/>
                                  <w:szCs w:val="28"/>
                                  <w14:textFill>
                                    <w14:solidFill>
                                      <w14:schemeClr w14:val="tx1"/>
                                    </w14:solidFill>
                                  </w14:textFill>
                                </w:rPr>
                                <w:t>专业综合课</w:t>
                              </w:r>
                            </w:p>
                            <w:p w14:paraId="288FBD2F"/>
                          </w:txbxContent>
                        </wps:txbx>
                        <wps:bodyPr rtlCol="0" anchor="ctr"/>
                      </wps:wsp>
                      <wps:wsp>
                        <wps:cNvPr id="49" name="圆角矩形 49"/>
                        <wps:cNvSpPr/>
                        <wps:spPr>
                          <a:xfrm>
                            <a:off x="4151214" y="666494"/>
                            <a:ext cx="2605202" cy="1688421"/>
                          </a:xfrm>
                          <a:prstGeom prst="roundRect">
                            <a:avLst/>
                          </a:prstGeom>
                          <a:solidFill>
                            <a:sysClr val="window" lastClr="FFFFFF"/>
                          </a:solidFill>
                          <a:ln w="12700" cap="flat" cmpd="sng" algn="ctr">
                            <a:solidFill>
                              <a:srgbClr val="4874CB">
                                <a:shade val="50000"/>
                              </a:srgbClr>
                            </a:solidFill>
                            <a:prstDash val="sysDash"/>
                            <a:miter lim="800000"/>
                          </a:ln>
                          <a:effectLst/>
                        </wps:spPr>
                        <wps:txbx>
                          <w:txbxContent>
                            <w:p w14:paraId="01158133">
                              <w:pPr>
                                <w:pStyle w:val="9"/>
                                <w:spacing w:beforeAutospacing="0" w:afterAutospacing="0" w:line="240" w:lineRule="exact"/>
                                <w:rPr>
                                  <w:rFonts w:ascii="仿宋" w:hAnsi="仿宋" w:eastAsia="仿宋"/>
                                  <w:color w:val="002060"/>
                                  <w:sz w:val="18"/>
                                  <w:szCs w:val="18"/>
                                </w:rPr>
                              </w:pPr>
                              <w:r>
                                <w:rPr>
                                  <w:rFonts w:hint="eastAsia" w:ascii="仿宋" w:hAnsi="仿宋" w:eastAsia="仿宋" w:cstheme="minorBidi"/>
                                  <w:b/>
                                  <w:bCs/>
                                  <w:color w:val="002060"/>
                                  <w:kern w:val="24"/>
                                  <w:sz w:val="18"/>
                                  <w:szCs w:val="18"/>
                                </w:rPr>
                                <w:t>思想政治理论、体育、军事理论与军训、心理健康教育、劳动教育课程等公共基础必修课程。将党史、新中国史、改革开放史、社会主义发展史、中华优秀传统文化、大学语文、化学、英语、国家</w:t>
                              </w:r>
                              <w:r>
                                <w:rPr>
                                  <w:rFonts w:hint="eastAsia" w:ascii="仿宋" w:hAnsi="仿宋" w:eastAsia="仿宋" w:cstheme="minorBidi"/>
                                  <w:b/>
                                  <w:bCs/>
                                  <w:color w:val="002060"/>
                                  <w:kern w:val="24"/>
                                  <w:sz w:val="18"/>
                                  <w:szCs w:val="18"/>
                                  <w:lang w:eastAsia="zh-CN"/>
                                </w:rPr>
                                <w:t>国家安全教育</w:t>
                              </w:r>
                              <w:r>
                                <w:rPr>
                                  <w:rFonts w:hint="eastAsia" w:ascii="仿宋" w:hAnsi="仿宋" w:eastAsia="仿宋" w:cstheme="minorBidi"/>
                                  <w:b/>
                                  <w:bCs/>
                                  <w:color w:val="002060"/>
                                  <w:kern w:val="24"/>
                                  <w:sz w:val="18"/>
                                  <w:szCs w:val="18"/>
                                </w:rPr>
                                <w:t>、信息技术、职业发展与就业指导、创新创业教育、美育</w:t>
                              </w:r>
                            </w:p>
                          </w:txbxContent>
                        </wps:txbx>
                        <wps:bodyPr rtlCol="0" anchor="ctr"/>
                      </wps:wsp>
                      <wps:wsp>
                        <wps:cNvPr id="50" name="右箭头 50"/>
                        <wps:cNvSpPr/>
                        <wps:spPr>
                          <a:xfrm>
                            <a:off x="3785135" y="1421911"/>
                            <a:ext cx="299258" cy="259331"/>
                          </a:xfrm>
                          <a:prstGeom prst="rightArrow">
                            <a:avLst/>
                          </a:prstGeom>
                          <a:solidFill>
                            <a:srgbClr val="4874CB"/>
                          </a:solidFill>
                          <a:ln w="12700" cap="flat" cmpd="sng" algn="ctr">
                            <a:solidFill>
                              <a:srgbClr val="4874CB">
                                <a:shade val="50000"/>
                              </a:srgbClr>
                            </a:solidFill>
                            <a:prstDash val="solid"/>
                            <a:miter lim="800000"/>
                          </a:ln>
                          <a:effectLst/>
                        </wps:spPr>
                        <wps:bodyPr rtlCol="0" anchor="ctr"/>
                      </wps:wsp>
                      <wps:wsp>
                        <wps:cNvPr id="51" name="圆角矩形 51"/>
                        <wps:cNvSpPr/>
                        <wps:spPr>
                          <a:xfrm>
                            <a:off x="4253786" y="2346417"/>
                            <a:ext cx="2496482" cy="1007539"/>
                          </a:xfrm>
                          <a:prstGeom prst="roundRect">
                            <a:avLst/>
                          </a:prstGeom>
                          <a:solidFill>
                            <a:sysClr val="window" lastClr="FFFFFF"/>
                          </a:solidFill>
                          <a:ln w="12700" cap="flat" cmpd="sng" algn="ctr">
                            <a:solidFill>
                              <a:srgbClr val="002060"/>
                            </a:solidFill>
                            <a:prstDash val="sysDash"/>
                            <a:miter lim="800000"/>
                          </a:ln>
                          <a:effectLst/>
                        </wps:spPr>
                        <wps:txbx>
                          <w:txbxContent>
                            <w:p w14:paraId="210B2DBA">
                              <w:pPr>
                                <w:pStyle w:val="9"/>
                                <w:spacing w:beforeAutospacing="0" w:afterAutospacing="0" w:line="240" w:lineRule="exact"/>
                                <w:rPr>
                                  <w:rFonts w:hint="eastAsia" w:ascii="仿宋" w:hAnsi="仿宋" w:eastAsia="仿宋"/>
                                  <w:b/>
                                  <w:color w:val="002060"/>
                                  <w:sz w:val="21"/>
                                  <w:szCs w:val="21"/>
                                  <w:lang w:eastAsia="zh-CN"/>
                                </w:rPr>
                              </w:pPr>
                              <w:r>
                                <w:rPr>
                                  <w:rFonts w:hint="eastAsia" w:ascii="仿宋" w:hAnsi="仿宋" w:eastAsia="仿宋" w:cstheme="minorBidi"/>
                                  <w:b/>
                                  <w:bCs/>
                                  <w:color w:val="002060"/>
                                  <w:kern w:val="24"/>
                                  <w:sz w:val="21"/>
                                  <w:szCs w:val="21"/>
                                </w:rPr>
                                <w:t>人体解剖学、组织胚胎学、生物化学、护理学导论、生理学、病理学、护用药理学</w:t>
                              </w:r>
                              <w:r>
                                <w:rPr>
                                  <w:rFonts w:hint="eastAsia" w:ascii="仿宋" w:hAnsi="仿宋" w:eastAsia="仿宋" w:cstheme="minorBidi"/>
                                  <w:b/>
                                  <w:bCs/>
                                  <w:color w:val="002060"/>
                                  <w:kern w:val="24"/>
                                  <w:sz w:val="21"/>
                                  <w:szCs w:val="21"/>
                                  <w:lang w:eastAsia="zh-CN"/>
                                </w:rPr>
                                <w:t>、口腔护理基础</w:t>
                              </w:r>
                            </w:p>
                          </w:txbxContent>
                        </wps:txbx>
                        <wps:bodyPr rtlCol="0" anchor="ctr"/>
                      </wps:wsp>
                      <wps:wsp>
                        <wps:cNvPr id="52" name="圆角矩形 52"/>
                        <wps:cNvSpPr/>
                        <wps:spPr>
                          <a:xfrm>
                            <a:off x="4233808" y="3309158"/>
                            <a:ext cx="2522379" cy="1016837"/>
                          </a:xfrm>
                          <a:prstGeom prst="roundRect">
                            <a:avLst/>
                          </a:prstGeom>
                          <a:solidFill>
                            <a:sysClr val="window" lastClr="FFFFFF"/>
                          </a:solidFill>
                          <a:ln w="12700" cap="flat" cmpd="sng" algn="ctr">
                            <a:solidFill>
                              <a:srgbClr val="002060"/>
                            </a:solidFill>
                            <a:prstDash val="sysDash"/>
                            <a:miter lim="800000"/>
                          </a:ln>
                          <a:effectLst/>
                        </wps:spPr>
                        <wps:txbx>
                          <w:txbxContent>
                            <w:p w14:paraId="256739ED">
                              <w:pPr>
                                <w:pStyle w:val="9"/>
                                <w:spacing w:beforeAutospacing="0" w:afterAutospacing="0" w:line="240" w:lineRule="exact"/>
                                <w:rPr>
                                  <w:rFonts w:hint="eastAsia" w:ascii="仿宋" w:hAnsi="仿宋" w:eastAsia="仿宋"/>
                                  <w:b/>
                                  <w:bCs/>
                                  <w:color w:val="002060"/>
                                  <w:lang w:eastAsia="zh-CN"/>
                                </w:rPr>
                              </w:pPr>
                              <w:r>
                                <w:rPr>
                                  <w:rFonts w:hint="eastAsia" w:ascii="仿宋" w:hAnsi="仿宋" w:eastAsia="仿宋" w:cstheme="minorBidi"/>
                                  <w:b/>
                                  <w:bCs/>
                                  <w:color w:val="002060"/>
                                  <w:kern w:val="24"/>
                                  <w:sz w:val="21"/>
                                  <w:szCs w:val="21"/>
                                </w:rPr>
                                <w:t>基础护理、健康评估、内科护理、外科护理、儿科护理、妇产科护理、急危重症护理</w:t>
                              </w:r>
                              <w:r>
                                <w:rPr>
                                  <w:rFonts w:hint="eastAsia" w:ascii="仿宋" w:hAnsi="仿宋" w:eastAsia="仿宋" w:cstheme="minorBidi"/>
                                  <w:b/>
                                  <w:bCs/>
                                  <w:color w:val="002060"/>
                                  <w:kern w:val="24"/>
                                  <w:sz w:val="21"/>
                                  <w:szCs w:val="21"/>
                                  <w:lang w:eastAsia="zh-CN"/>
                                </w:rPr>
                                <w:t>、</w:t>
                              </w:r>
                              <w:r>
                                <w:rPr>
                                  <w:rFonts w:hint="eastAsia" w:ascii="仿宋" w:hAnsi="仿宋" w:eastAsia="仿宋" w:cs="仿宋"/>
                                  <w:b/>
                                  <w:bCs/>
                                  <w:color w:val="002060"/>
                                  <w:spacing w:val="-3"/>
                                  <w:sz w:val="24"/>
                                </w:rPr>
                                <w:t>口腔常见治疗方法及护理配合技术</w:t>
                              </w:r>
                            </w:p>
                          </w:txbxContent>
                        </wps:txbx>
                        <wps:bodyPr rtlCol="0" anchor="ctr"/>
                      </wps:wsp>
                      <wps:wsp>
                        <wps:cNvPr id="53" name="圆角矩形 53"/>
                        <wps:cNvSpPr/>
                        <wps:spPr>
                          <a:xfrm>
                            <a:off x="4234022" y="4326043"/>
                            <a:ext cx="2522394" cy="1083856"/>
                          </a:xfrm>
                          <a:prstGeom prst="roundRect">
                            <a:avLst/>
                          </a:prstGeom>
                          <a:solidFill>
                            <a:sysClr val="window" lastClr="FFFFFF"/>
                          </a:solidFill>
                          <a:ln w="12700" cap="flat" cmpd="sng" algn="ctr">
                            <a:solidFill>
                              <a:srgbClr val="002060"/>
                            </a:solidFill>
                            <a:prstDash val="sysDash"/>
                            <a:miter lim="800000"/>
                          </a:ln>
                          <a:effectLst/>
                        </wps:spPr>
                        <wps:txbx>
                          <w:txbxContent>
                            <w:p w14:paraId="0A808533">
                              <w:pPr>
                                <w:pStyle w:val="9"/>
                                <w:spacing w:beforeAutospacing="0" w:afterAutospacing="0" w:line="240" w:lineRule="exact"/>
                                <w:jc w:val="center"/>
                                <w:rPr>
                                  <w:rFonts w:hint="eastAsia" w:ascii="仿宋" w:hAnsi="仿宋" w:eastAsia="仿宋"/>
                                  <w:b/>
                                  <w:bCs/>
                                  <w:color w:val="002060"/>
                                  <w:lang w:eastAsia="zh-CN"/>
                                </w:rPr>
                              </w:pPr>
                              <w:r>
                                <w:rPr>
                                  <w:rFonts w:hint="eastAsia" w:ascii="仿宋" w:hAnsi="仿宋" w:eastAsia="仿宋" w:cstheme="minorBidi"/>
                                  <w:b/>
                                  <w:bCs/>
                                  <w:color w:val="002060"/>
                                  <w:kern w:val="24"/>
                                </w:rPr>
                                <w:t>老年护理、社区护理、传染病护理</w:t>
                              </w:r>
                              <w:r>
                                <w:rPr>
                                  <w:rFonts w:hint="eastAsia" w:ascii="仿宋" w:hAnsi="仿宋" w:eastAsia="仿宋" w:cstheme="minorBidi"/>
                                  <w:b/>
                                  <w:bCs/>
                                  <w:color w:val="002060"/>
                                  <w:kern w:val="24"/>
                                  <w:lang w:eastAsia="zh-CN"/>
                                </w:rPr>
                                <w:t>、</w:t>
                              </w:r>
                              <w:r>
                                <w:rPr>
                                  <w:rFonts w:hint="eastAsia" w:ascii="仿宋" w:hAnsi="仿宋" w:eastAsia="仿宋" w:cs="仿宋"/>
                                  <w:b/>
                                  <w:bCs/>
                                  <w:color w:val="002060"/>
                                  <w:spacing w:val="-3"/>
                                  <w:sz w:val="24"/>
                                </w:rPr>
                                <w:t>口腔卫生技术</w:t>
                              </w:r>
                              <w:r>
                                <w:rPr>
                                  <w:rFonts w:hint="eastAsia" w:ascii="仿宋" w:hAnsi="仿宋" w:eastAsia="仿宋" w:cs="仿宋"/>
                                  <w:b/>
                                  <w:bCs/>
                                  <w:color w:val="002060"/>
                                  <w:spacing w:val="-3"/>
                                  <w:sz w:val="24"/>
                                  <w:lang w:eastAsia="zh-CN"/>
                                </w:rPr>
                                <w:t>、</w:t>
                              </w:r>
                              <w:r>
                                <w:rPr>
                                  <w:rFonts w:hint="eastAsia" w:ascii="仿宋" w:hAnsi="仿宋" w:eastAsia="仿宋" w:cs="仿宋"/>
                                  <w:b/>
                                  <w:bCs/>
                                  <w:color w:val="002060"/>
                                  <w:spacing w:val="-3"/>
                                  <w:sz w:val="24"/>
                                </w:rPr>
                                <w:t>口腔护理岗位全流程技术</w:t>
                              </w:r>
                              <w:r>
                                <w:rPr>
                                  <w:rFonts w:hint="eastAsia" w:ascii="仿宋" w:hAnsi="仿宋" w:eastAsia="仿宋" w:cs="仿宋"/>
                                  <w:b/>
                                  <w:bCs/>
                                  <w:color w:val="002060"/>
                                  <w:spacing w:val="-3"/>
                                  <w:sz w:val="24"/>
                                  <w:lang w:eastAsia="zh-CN"/>
                                </w:rPr>
                                <w:t>、</w:t>
                              </w:r>
                            </w:p>
                          </w:txbxContent>
                        </wps:txbx>
                        <wps:bodyPr rtlCol="0" anchor="ctr"/>
                      </wps:wsp>
                      <wps:wsp>
                        <wps:cNvPr id="54" name="圆角矩形 54"/>
                        <wps:cNvSpPr/>
                        <wps:spPr>
                          <a:xfrm>
                            <a:off x="4234022" y="5429147"/>
                            <a:ext cx="2569110" cy="527748"/>
                          </a:xfrm>
                          <a:prstGeom prst="roundRect">
                            <a:avLst/>
                          </a:prstGeom>
                          <a:solidFill>
                            <a:sysClr val="window" lastClr="FFFFFF"/>
                          </a:solidFill>
                          <a:ln w="12700" cap="flat" cmpd="sng" algn="ctr">
                            <a:solidFill>
                              <a:srgbClr val="002060"/>
                            </a:solidFill>
                            <a:prstDash val="sysDash"/>
                            <a:miter lim="800000"/>
                          </a:ln>
                          <a:effectLst/>
                        </wps:spPr>
                        <wps:txbx>
                          <w:txbxContent>
                            <w:p w14:paraId="70A34A5A">
                              <w:pPr>
                                <w:pStyle w:val="9"/>
                                <w:spacing w:beforeAutospacing="0" w:afterAutospacing="0"/>
                                <w:jc w:val="center"/>
                                <w:rPr>
                                  <w:rFonts w:hint="eastAsia" w:ascii="仿宋" w:hAnsi="仿宋" w:eastAsia="仿宋"/>
                                  <w:b/>
                                  <w:bCs/>
                                  <w:color w:val="002060"/>
                                  <w:sz w:val="21"/>
                                  <w:szCs w:val="21"/>
                                  <w:lang w:eastAsia="zh-CN"/>
                                </w:rPr>
                              </w:pPr>
                              <w:r>
                                <w:rPr>
                                  <w:rFonts w:hint="eastAsia" w:ascii="仿宋" w:hAnsi="仿宋" w:eastAsia="仿宋" w:cstheme="minorBidi"/>
                                  <w:b/>
                                  <w:bCs/>
                                  <w:color w:val="002060"/>
                                  <w:kern w:val="24"/>
                                  <w:sz w:val="21"/>
                                  <w:szCs w:val="21"/>
                                </w:rPr>
                                <w:t>岗位实习</w:t>
                              </w:r>
                              <w:r>
                                <w:rPr>
                                  <w:rFonts w:hint="eastAsia" w:ascii="仿宋" w:hAnsi="仿宋" w:eastAsia="仿宋" w:cstheme="minorBidi"/>
                                  <w:b/>
                                  <w:bCs/>
                                  <w:color w:val="002060"/>
                                  <w:kern w:val="24"/>
                                  <w:sz w:val="21"/>
                                  <w:szCs w:val="21"/>
                                  <w:lang w:eastAsia="zh-CN"/>
                                </w:rPr>
                                <w:t>、口腔护理岗位实训</w:t>
                              </w:r>
                            </w:p>
                          </w:txbxContent>
                        </wps:txbx>
                        <wps:bodyPr rtlCol="0" anchor="ctr"/>
                      </wps:wsp>
                      <wps:wsp>
                        <wps:cNvPr id="55" name="右箭头 55"/>
                        <wps:cNvSpPr/>
                        <wps:spPr>
                          <a:xfrm>
                            <a:off x="3768951" y="2712409"/>
                            <a:ext cx="299258" cy="259331"/>
                          </a:xfrm>
                          <a:prstGeom prst="rightArrow">
                            <a:avLst/>
                          </a:prstGeom>
                          <a:solidFill>
                            <a:srgbClr val="4874CB"/>
                          </a:solidFill>
                          <a:ln w="12700" cap="flat" cmpd="sng" algn="ctr">
                            <a:solidFill>
                              <a:srgbClr val="4874CB">
                                <a:shade val="50000"/>
                              </a:srgbClr>
                            </a:solidFill>
                            <a:prstDash val="solid"/>
                            <a:miter lim="800000"/>
                          </a:ln>
                          <a:effectLst/>
                        </wps:spPr>
                        <wps:bodyPr rtlCol="0" anchor="ctr"/>
                      </wps:wsp>
                      <wps:wsp>
                        <wps:cNvPr id="56" name="右箭头 56"/>
                        <wps:cNvSpPr/>
                        <wps:spPr>
                          <a:xfrm>
                            <a:off x="3768951" y="3625705"/>
                            <a:ext cx="299258" cy="259331"/>
                          </a:xfrm>
                          <a:prstGeom prst="rightArrow">
                            <a:avLst/>
                          </a:prstGeom>
                          <a:solidFill>
                            <a:srgbClr val="4874CB"/>
                          </a:solidFill>
                          <a:ln w="12700" cap="flat" cmpd="sng" algn="ctr">
                            <a:solidFill>
                              <a:srgbClr val="4874CB">
                                <a:shade val="50000"/>
                              </a:srgbClr>
                            </a:solidFill>
                            <a:prstDash val="solid"/>
                            <a:miter lim="800000"/>
                          </a:ln>
                          <a:effectLst/>
                        </wps:spPr>
                        <wps:bodyPr rtlCol="0" anchor="ctr"/>
                      </wps:wsp>
                      <wps:wsp>
                        <wps:cNvPr id="57" name="右箭头 57"/>
                        <wps:cNvSpPr/>
                        <wps:spPr>
                          <a:xfrm>
                            <a:off x="3768951" y="4643223"/>
                            <a:ext cx="299258" cy="259331"/>
                          </a:xfrm>
                          <a:prstGeom prst="rightArrow">
                            <a:avLst/>
                          </a:prstGeom>
                          <a:solidFill>
                            <a:srgbClr val="4874CB"/>
                          </a:solidFill>
                          <a:ln w="12700" cap="flat" cmpd="sng" algn="ctr">
                            <a:solidFill>
                              <a:srgbClr val="4874CB">
                                <a:shade val="50000"/>
                              </a:srgbClr>
                            </a:solidFill>
                            <a:prstDash val="solid"/>
                            <a:miter lim="800000"/>
                          </a:ln>
                          <a:effectLst/>
                        </wps:spPr>
                        <wps:bodyPr rtlCol="0" anchor="ctr"/>
                      </wps:wsp>
                      <wps:wsp>
                        <wps:cNvPr id="58" name="右箭头 58"/>
                        <wps:cNvSpPr/>
                        <wps:spPr>
                          <a:xfrm>
                            <a:off x="3849872" y="5506617"/>
                            <a:ext cx="299258" cy="259331"/>
                          </a:xfrm>
                          <a:prstGeom prst="rightArrow">
                            <a:avLst/>
                          </a:prstGeom>
                          <a:solidFill>
                            <a:srgbClr val="4874CB"/>
                          </a:solidFill>
                          <a:ln w="12700" cap="flat" cmpd="sng" algn="ctr">
                            <a:solidFill>
                              <a:srgbClr val="4874CB">
                                <a:shade val="50000"/>
                              </a:srgbClr>
                            </a:solidFill>
                            <a:prstDash val="solid"/>
                            <a:miter lim="800000"/>
                          </a:ln>
                          <a:effectLst/>
                        </wps:spPr>
                        <wps:bodyPr rtlCol="0" anchor="ctr"/>
                      </wps:wsp>
                      <pic:pic xmlns:pic="http://schemas.openxmlformats.org/drawingml/2006/picture">
                        <pic:nvPicPr>
                          <pic:cNvPr id="59" name="Picture 2" descr="https://img2.baidu.com/it/u=2115041096,3014234326&amp;fm=253&amp;fmt=auto&amp;app=138&amp;f=JPEG?w=475&amp;h=475"/>
                          <pic:cNvPicPr>
                            <a:picLocks noChangeAspect="1" noChangeArrowheads="1"/>
                          </pic:cNvPicPr>
                        </pic:nvPicPr>
                        <pic:blipFill>
                          <a:blip r:embed="rId29">
                            <a:extLst>
                              <a:ext uri="{28A0092B-C50C-407E-A947-70E740481C1C}">
                                <a14:useLocalDpi xmlns:a14="http://schemas.microsoft.com/office/drawing/2010/main" val="0"/>
                              </a:ext>
                            </a:extLst>
                          </a:blip>
                          <a:srcRect b="5769"/>
                          <a:stretch>
                            <a:fillRect/>
                          </a:stretch>
                        </pic:blipFill>
                        <pic:spPr>
                          <a:xfrm>
                            <a:off x="7059213" y="1036170"/>
                            <a:ext cx="2375399" cy="4391492"/>
                          </a:xfrm>
                          <a:prstGeom prst="rect">
                            <a:avLst/>
                          </a:prstGeom>
                          <a:noFill/>
                        </pic:spPr>
                      </pic:pic>
                      <wps:wsp>
                        <wps:cNvPr id="60" name="圆角矩形 60"/>
                        <wps:cNvSpPr/>
                        <wps:spPr>
                          <a:xfrm>
                            <a:off x="9642836" y="1349106"/>
                            <a:ext cx="1795549" cy="4835922"/>
                          </a:xfrm>
                          <a:prstGeom prst="roundRect">
                            <a:avLst/>
                          </a:prstGeom>
                          <a:solidFill>
                            <a:sysClr val="window" lastClr="FFFFFF"/>
                          </a:solidFill>
                          <a:ln w="12700" cap="flat" cmpd="sng" algn="ctr">
                            <a:solidFill>
                              <a:srgbClr val="4874CB">
                                <a:shade val="50000"/>
                              </a:srgbClr>
                            </a:solidFill>
                            <a:prstDash val="solid"/>
                            <a:miter lim="800000"/>
                          </a:ln>
                          <a:effectLst/>
                        </wps:spPr>
                        <wps:bodyPr rtlCol="0" anchor="ctr"/>
                      </wps:wsp>
                      <wps:wsp>
                        <wps:cNvPr id="61" name="圆角矩形 61"/>
                        <wps:cNvSpPr/>
                        <wps:spPr>
                          <a:xfrm>
                            <a:off x="7364531" y="993470"/>
                            <a:ext cx="1939956" cy="550995"/>
                          </a:xfrm>
                          <a:prstGeom prst="roundRect">
                            <a:avLst/>
                          </a:prstGeom>
                          <a:solidFill>
                            <a:srgbClr val="EE822F"/>
                          </a:solidFill>
                          <a:ln w="12700" cap="flat" cmpd="sng" algn="ctr">
                            <a:solidFill>
                              <a:srgbClr val="4874CB">
                                <a:shade val="50000"/>
                              </a:srgbClr>
                            </a:solidFill>
                            <a:prstDash val="solid"/>
                            <a:miter lim="800000"/>
                          </a:ln>
                          <a:effectLst/>
                        </wps:spPr>
                        <wps:txbx>
                          <w:txbxContent>
                            <w:p w14:paraId="6F154D3A">
                              <w:pPr>
                                <w:pStyle w:val="9"/>
                                <w:spacing w:beforeAutospacing="0" w:afterAutospacing="0"/>
                                <w:jc w:val="center"/>
                              </w:pPr>
                              <w:r>
                                <w:rPr>
                                  <w:rFonts w:hint="eastAsia" w:cstheme="minorBidi"/>
                                  <w:b/>
                                  <w:bCs/>
                                  <w:color w:val="FFFFFF" w:themeColor="light1"/>
                                  <w:kern w:val="24"/>
                                  <w:sz w:val="36"/>
                                  <w:szCs w:val="36"/>
                                  <w14:textFill>
                                    <w14:solidFill>
                                      <w14:schemeClr w14:val="lt1"/>
                                    </w14:solidFill>
                                  </w14:textFill>
                                </w:rPr>
                                <w:t>护理技能大赛</w:t>
                              </w:r>
                            </w:p>
                          </w:txbxContent>
                        </wps:txbx>
                        <wps:bodyPr rtlCol="0" anchor="ctr"/>
                      </wps:wsp>
                      <wps:wsp>
                        <wps:cNvPr id="62" name="圆角矩形 62"/>
                        <wps:cNvSpPr/>
                        <wps:spPr>
                          <a:xfrm>
                            <a:off x="7183531" y="5224728"/>
                            <a:ext cx="2074552" cy="674737"/>
                          </a:xfrm>
                          <a:prstGeom prst="roundRect">
                            <a:avLst/>
                          </a:prstGeom>
                          <a:solidFill>
                            <a:srgbClr val="4874CB"/>
                          </a:solidFill>
                          <a:ln w="12700" cap="flat" cmpd="sng" algn="ctr">
                            <a:solidFill>
                              <a:srgbClr val="4874CB">
                                <a:shade val="50000"/>
                              </a:srgbClr>
                            </a:solidFill>
                            <a:prstDash val="solid"/>
                            <a:miter lim="800000"/>
                          </a:ln>
                          <a:effectLst/>
                        </wps:spPr>
                        <wps:txbx>
                          <w:txbxContent>
                            <w:p w14:paraId="0C52F782">
                              <w:pPr>
                                <w:pStyle w:val="9"/>
                                <w:spacing w:beforeAutospacing="0" w:afterAutospacing="0"/>
                                <w:jc w:val="center"/>
                              </w:pPr>
                              <w:r>
                                <w:rPr>
                                  <w:rFonts w:hint="eastAsia" w:cstheme="minorBidi"/>
                                  <w:b/>
                                  <w:bCs/>
                                  <w:color w:val="FFFFFF" w:themeColor="light1"/>
                                  <w:kern w:val="24"/>
                                  <w:sz w:val="36"/>
                                  <w:szCs w:val="36"/>
                                  <w14:textFill>
                                    <w14:solidFill>
                                      <w14:schemeClr w14:val="lt1"/>
                                    </w14:solidFill>
                                  </w14:textFill>
                                </w:rPr>
                                <w:t>养老护理技能大赛</w:t>
                              </w:r>
                            </w:p>
                          </w:txbxContent>
                        </wps:txbx>
                        <wps:bodyPr rtlCol="0" anchor="ctr"/>
                      </wps:wsp>
                      <wps:wsp>
                        <wps:cNvPr id="63" name="燕尾形 63"/>
                        <wps:cNvSpPr/>
                        <wps:spPr>
                          <a:xfrm>
                            <a:off x="7020618" y="3389551"/>
                            <a:ext cx="343912" cy="417622"/>
                          </a:xfrm>
                          <a:prstGeom prst="chevron">
                            <a:avLst/>
                          </a:prstGeom>
                          <a:solidFill>
                            <a:srgbClr val="4874CB"/>
                          </a:solidFill>
                          <a:ln w="12700" cap="flat" cmpd="sng" algn="ctr">
                            <a:solidFill>
                              <a:srgbClr val="4874CB">
                                <a:shade val="50000"/>
                              </a:srgbClr>
                            </a:solidFill>
                            <a:prstDash val="solid"/>
                            <a:miter lim="800000"/>
                          </a:ln>
                          <a:effectLst/>
                        </wps:spPr>
                        <wps:bodyPr rtlCol="0" anchor="ctr"/>
                      </wps:wsp>
                      <wps:wsp>
                        <wps:cNvPr id="64" name="燕尾形 64"/>
                        <wps:cNvSpPr/>
                        <wps:spPr>
                          <a:xfrm>
                            <a:off x="7342801" y="3378186"/>
                            <a:ext cx="343912" cy="417622"/>
                          </a:xfrm>
                          <a:prstGeom prst="chevron">
                            <a:avLst/>
                          </a:prstGeom>
                          <a:solidFill>
                            <a:srgbClr val="4874CB"/>
                          </a:solidFill>
                          <a:ln w="12700" cap="flat" cmpd="sng" algn="ctr">
                            <a:solidFill>
                              <a:srgbClr val="4874CB">
                                <a:shade val="50000"/>
                              </a:srgbClr>
                            </a:solidFill>
                            <a:prstDash val="solid"/>
                            <a:miter lim="800000"/>
                          </a:ln>
                          <a:effectLst/>
                        </wps:spPr>
                        <wps:bodyPr rtlCol="0" anchor="ctr"/>
                      </wps:wsp>
                      <wps:wsp>
                        <wps:cNvPr id="65" name="燕尾形 65"/>
                        <wps:cNvSpPr/>
                        <wps:spPr>
                          <a:xfrm>
                            <a:off x="8803251" y="3409059"/>
                            <a:ext cx="343913" cy="417623"/>
                          </a:xfrm>
                          <a:prstGeom prst="chevron">
                            <a:avLst/>
                          </a:prstGeom>
                          <a:solidFill>
                            <a:srgbClr val="4874CB"/>
                          </a:solidFill>
                          <a:ln w="12700" cap="flat" cmpd="sng" algn="ctr">
                            <a:solidFill>
                              <a:srgbClr val="4874CB">
                                <a:shade val="50000"/>
                              </a:srgbClr>
                            </a:solidFill>
                            <a:prstDash val="solid"/>
                            <a:miter lim="800000"/>
                          </a:ln>
                          <a:effectLst/>
                        </wps:spPr>
                        <wps:bodyPr rtlCol="0" anchor="ctr"/>
                      </wps:wsp>
                      <wps:wsp>
                        <wps:cNvPr id="66" name="燕尾形 66"/>
                        <wps:cNvSpPr/>
                        <wps:spPr>
                          <a:xfrm>
                            <a:off x="9127920" y="3409059"/>
                            <a:ext cx="343913" cy="417623"/>
                          </a:xfrm>
                          <a:prstGeom prst="chevron">
                            <a:avLst/>
                          </a:prstGeom>
                          <a:solidFill>
                            <a:srgbClr val="4874CB"/>
                          </a:solidFill>
                          <a:ln w="12700" cap="flat" cmpd="sng" algn="ctr">
                            <a:solidFill>
                              <a:srgbClr val="4874CB">
                                <a:shade val="50000"/>
                              </a:srgbClr>
                            </a:solidFill>
                            <a:prstDash val="solid"/>
                            <a:miter lim="800000"/>
                          </a:ln>
                          <a:effectLst/>
                        </wps:spPr>
                        <wps:bodyPr rtlCol="0" anchor="ctr"/>
                      </wps:wsp>
                      <wps:wsp>
                        <wps:cNvPr id="67" name="流程图: 过程 67"/>
                        <wps:cNvSpPr/>
                        <wps:spPr>
                          <a:xfrm>
                            <a:off x="9816035" y="1384331"/>
                            <a:ext cx="1449149" cy="610893"/>
                          </a:xfrm>
                          <a:prstGeom prst="flowChartProcess">
                            <a:avLst/>
                          </a:prstGeom>
                          <a:solidFill>
                            <a:srgbClr val="4874CB"/>
                          </a:solidFill>
                          <a:ln w="12700" cap="flat" cmpd="sng" algn="ctr">
                            <a:solidFill>
                              <a:srgbClr val="4874CB">
                                <a:shade val="50000"/>
                              </a:srgbClr>
                            </a:solidFill>
                            <a:prstDash val="solid"/>
                            <a:miter lim="800000"/>
                          </a:ln>
                          <a:effectLst/>
                        </wps:spPr>
                        <wps:txbx>
                          <w:txbxContent>
                            <w:p w14:paraId="3562E514">
                              <w:pPr>
                                <w:pStyle w:val="9"/>
                                <w:spacing w:beforeAutospacing="0" w:afterAutospacing="0"/>
                                <w:jc w:val="center"/>
                                <w:rPr>
                                  <w:sz w:val="28"/>
                                  <w:szCs w:val="28"/>
                                </w:rPr>
                              </w:pPr>
                              <w:r>
                                <w:rPr>
                                  <w:rFonts w:hint="eastAsia" w:ascii="仿宋" w:hAnsi="仿宋" w:eastAsia="仿宋" w:cstheme="minorBidi"/>
                                  <w:b/>
                                  <w:bCs/>
                                  <w:color w:val="FFFFFF" w:themeColor="light1"/>
                                  <w:kern w:val="24"/>
                                  <w:sz w:val="28"/>
                                  <w:szCs w:val="28"/>
                                  <w14:textFill>
                                    <w14:solidFill>
                                      <w14:schemeClr w14:val="lt1"/>
                                    </w14:solidFill>
                                  </w14:textFill>
                                </w:rPr>
                                <w:t>执业资格</w:t>
                              </w:r>
                              <w:r>
                                <w:rPr>
                                  <w:rFonts w:hint="eastAsia" w:cstheme="minorBidi"/>
                                  <w:b/>
                                  <w:bCs/>
                                  <w:color w:val="FFFFFF" w:themeColor="light1"/>
                                  <w:kern w:val="24"/>
                                  <w:sz w:val="28"/>
                                  <w:szCs w:val="28"/>
                                  <w14:textFill>
                                    <w14:solidFill>
                                      <w14:schemeClr w14:val="lt1"/>
                                    </w14:solidFill>
                                  </w14:textFill>
                                </w:rPr>
                                <w:t>证</w:t>
                              </w:r>
                            </w:p>
                          </w:txbxContent>
                        </wps:txbx>
                        <wps:bodyPr rtlCol="0" anchor="ctr"/>
                      </wps:wsp>
                      <wps:wsp>
                        <wps:cNvPr id="68" name="圆角矩形 68"/>
                        <wps:cNvSpPr/>
                        <wps:spPr>
                          <a:xfrm>
                            <a:off x="9820522" y="1798212"/>
                            <a:ext cx="1449149" cy="556704"/>
                          </a:xfrm>
                          <a:prstGeom prst="roundRect">
                            <a:avLst/>
                          </a:prstGeom>
                          <a:solidFill>
                            <a:srgbClr val="E7E6E6"/>
                          </a:solidFill>
                          <a:ln w="12700" cap="flat" cmpd="sng" algn="ctr">
                            <a:solidFill>
                              <a:srgbClr val="4874CB">
                                <a:shade val="50000"/>
                              </a:srgbClr>
                            </a:solidFill>
                            <a:prstDash val="solid"/>
                            <a:miter lim="800000"/>
                          </a:ln>
                          <a:effectLst/>
                        </wps:spPr>
                        <wps:txbx>
                          <w:txbxContent>
                            <w:p w14:paraId="5CC10D2C">
                              <w:pPr>
                                <w:pStyle w:val="9"/>
                                <w:spacing w:beforeAutospacing="0" w:afterAutospacing="0"/>
                                <w:jc w:val="center"/>
                                <w:rPr>
                                  <w:sz w:val="28"/>
                                  <w:szCs w:val="28"/>
                                </w:rPr>
                              </w:pPr>
                              <w:r>
                                <w:rPr>
                                  <w:rFonts w:hint="eastAsia" w:cstheme="minorBidi"/>
                                  <w:b/>
                                  <w:bCs/>
                                  <w:color w:val="000000" w:themeColor="text1"/>
                                  <w:kern w:val="24"/>
                                  <w:sz w:val="28"/>
                                  <w:szCs w:val="28"/>
                                  <w14:textFill>
                                    <w14:solidFill>
                                      <w14:schemeClr w14:val="tx1"/>
                                    </w14:solidFill>
                                  </w14:textFill>
                                </w:rPr>
                                <w:t>护士资格证</w:t>
                              </w:r>
                            </w:p>
                          </w:txbxContent>
                        </wps:txbx>
                        <wps:bodyPr rtlCol="0" anchor="ctr"/>
                      </wps:wsp>
                      <wps:wsp>
                        <wps:cNvPr id="69" name="矩形 69"/>
                        <wps:cNvSpPr/>
                        <wps:spPr>
                          <a:xfrm>
                            <a:off x="9820523" y="2661232"/>
                            <a:ext cx="1444662" cy="724310"/>
                          </a:xfrm>
                          <a:prstGeom prst="rect">
                            <a:avLst/>
                          </a:prstGeom>
                          <a:solidFill>
                            <a:srgbClr val="4874CB"/>
                          </a:solidFill>
                          <a:ln w="12700" cap="flat" cmpd="sng" algn="ctr">
                            <a:solidFill>
                              <a:srgbClr val="4874CB">
                                <a:shade val="50000"/>
                              </a:srgbClr>
                            </a:solidFill>
                            <a:prstDash val="solid"/>
                            <a:miter lim="800000"/>
                          </a:ln>
                          <a:effectLst/>
                        </wps:spPr>
                        <wps:txbx>
                          <w:txbxContent>
                            <w:p w14:paraId="2C538DC5">
                              <w:pPr>
                                <w:pStyle w:val="9"/>
                                <w:spacing w:beforeAutospacing="0" w:afterAutospacing="0"/>
                                <w:jc w:val="center"/>
                                <w:rPr>
                                  <w:sz w:val="28"/>
                                  <w:szCs w:val="28"/>
                                </w:rPr>
                              </w:pPr>
                              <w:r>
                                <w:rPr>
                                  <w:rFonts w:hint="eastAsia" w:cstheme="minorBidi"/>
                                  <w:b/>
                                  <w:bCs/>
                                  <w:color w:val="FFFFFF" w:themeColor="light1"/>
                                  <w:kern w:val="24"/>
                                  <w:sz w:val="28"/>
                                  <w:szCs w:val="28"/>
                                  <w14:textFill>
                                    <w14:solidFill>
                                      <w14:schemeClr w14:val="lt1"/>
                                    </w14:solidFill>
                                  </w14:textFill>
                                </w:rPr>
                                <w:t>职业资格证</w:t>
                              </w:r>
                            </w:p>
                          </w:txbxContent>
                        </wps:txbx>
                        <wps:bodyPr rtlCol="0" anchor="ctr"/>
                      </wps:wsp>
                      <wps:wsp>
                        <wps:cNvPr id="70" name="圆角矩形 70"/>
                        <wps:cNvSpPr/>
                        <wps:spPr>
                          <a:xfrm>
                            <a:off x="9816035" y="3129436"/>
                            <a:ext cx="1453636" cy="664614"/>
                          </a:xfrm>
                          <a:prstGeom prst="roundRect">
                            <a:avLst/>
                          </a:prstGeom>
                          <a:solidFill>
                            <a:srgbClr val="E7E6E6"/>
                          </a:solidFill>
                          <a:ln w="12700" cap="flat" cmpd="sng" algn="ctr">
                            <a:solidFill>
                              <a:srgbClr val="4874CB">
                                <a:shade val="50000"/>
                              </a:srgbClr>
                            </a:solidFill>
                            <a:prstDash val="solid"/>
                            <a:miter lim="800000"/>
                          </a:ln>
                          <a:effectLst/>
                        </wps:spPr>
                        <wps:txbx>
                          <w:txbxContent>
                            <w:p w14:paraId="6232F2E7">
                              <w:pPr>
                                <w:pStyle w:val="9"/>
                                <w:spacing w:beforeAutospacing="0" w:afterAutospacing="0"/>
                                <w:jc w:val="center"/>
                              </w:pPr>
                              <w:r>
                                <w:rPr>
                                  <w:rFonts w:hint="eastAsia" w:cstheme="minorBidi"/>
                                  <w:b/>
                                  <w:bCs/>
                                  <w:color w:val="000000" w:themeColor="text1"/>
                                  <w:kern w:val="24"/>
                                  <w14:textFill>
                                    <w14:solidFill>
                                      <w14:schemeClr w14:val="tx1"/>
                                    </w14:solidFill>
                                  </w14:textFill>
                                </w:rPr>
                                <w:t>养老护理员、育婴员、公共营养师</w:t>
                              </w:r>
                            </w:p>
                          </w:txbxContent>
                        </wps:txbx>
                        <wps:bodyPr rtlCol="0" anchor="ctr"/>
                      </wps:wsp>
                      <wps:wsp>
                        <wps:cNvPr id="71" name="流程图: 过程 71"/>
                        <wps:cNvSpPr/>
                        <wps:spPr>
                          <a:xfrm>
                            <a:off x="9816034" y="4165573"/>
                            <a:ext cx="1449151" cy="908508"/>
                          </a:xfrm>
                          <a:prstGeom prst="flowChartProcess">
                            <a:avLst/>
                          </a:prstGeom>
                          <a:solidFill>
                            <a:srgbClr val="4874CB"/>
                          </a:solidFill>
                          <a:ln w="12700" cap="flat" cmpd="sng" algn="ctr">
                            <a:solidFill>
                              <a:srgbClr val="4874CB">
                                <a:shade val="50000"/>
                              </a:srgbClr>
                            </a:solidFill>
                            <a:prstDash val="solid"/>
                            <a:miter lim="800000"/>
                          </a:ln>
                          <a:effectLst/>
                        </wps:spPr>
                        <wps:txbx>
                          <w:txbxContent>
                            <w:p w14:paraId="0A5D54DA">
                              <w:pPr>
                                <w:pStyle w:val="9"/>
                                <w:spacing w:beforeAutospacing="0" w:afterAutospacing="0" w:line="240" w:lineRule="atLeast"/>
                                <w:jc w:val="center"/>
                                <w:rPr>
                                  <w:rFonts w:ascii="仿宋" w:hAnsi="仿宋" w:eastAsia="仿宋"/>
                                  <w:sz w:val="28"/>
                                  <w:szCs w:val="28"/>
                                </w:rPr>
                              </w:pPr>
                              <w:r>
                                <w:rPr>
                                  <w:rFonts w:hint="eastAsia" w:ascii="仿宋" w:hAnsi="仿宋" w:eastAsia="仿宋" w:cstheme="minorBidi"/>
                                  <w:b/>
                                  <w:bCs/>
                                  <w:color w:val="FFFFFF" w:themeColor="light1"/>
                                  <w:kern w:val="24"/>
                                  <w:sz w:val="28"/>
                                  <w:szCs w:val="28"/>
                                  <w14:textFill>
                                    <w14:solidFill>
                                      <w14:schemeClr w14:val="lt1"/>
                                    </w14:solidFill>
                                  </w14:textFill>
                                </w:rPr>
                                <w:t>职业技能等级证书</w:t>
                              </w:r>
                            </w:p>
                          </w:txbxContent>
                        </wps:txbx>
                        <wps:bodyPr rtlCol="0" anchor="ctr"/>
                      </wps:wsp>
                      <wps:wsp>
                        <wps:cNvPr id="72" name="圆角矩形 72"/>
                        <wps:cNvSpPr/>
                        <wps:spPr>
                          <a:xfrm>
                            <a:off x="9820523" y="4902554"/>
                            <a:ext cx="1453637" cy="887935"/>
                          </a:xfrm>
                          <a:prstGeom prst="roundRect">
                            <a:avLst/>
                          </a:prstGeom>
                          <a:solidFill>
                            <a:srgbClr val="E7E6E6"/>
                          </a:solidFill>
                          <a:ln w="12700" cap="flat" cmpd="sng" algn="ctr">
                            <a:solidFill>
                              <a:srgbClr val="4874CB">
                                <a:shade val="50000"/>
                              </a:srgbClr>
                            </a:solidFill>
                            <a:prstDash val="solid"/>
                            <a:miter lim="800000"/>
                          </a:ln>
                          <a:effectLst/>
                        </wps:spPr>
                        <wps:txbx>
                          <w:txbxContent>
                            <w:p w14:paraId="0AE986CC">
                              <w:pPr>
                                <w:pStyle w:val="9"/>
                                <w:spacing w:beforeAutospacing="0" w:afterAutospacing="0" w:line="240" w:lineRule="exact"/>
                                <w:jc w:val="center"/>
                                <w:rPr>
                                  <w:rFonts w:ascii="仿宋" w:hAnsi="仿宋" w:eastAsia="仿宋"/>
                                </w:rPr>
                              </w:pPr>
                              <w:r>
                                <w:rPr>
                                  <w:rFonts w:ascii="仿宋" w:hAnsi="仿宋" w:eastAsia="仿宋" w:cstheme="minorBidi"/>
                                  <w:b/>
                                  <w:bCs/>
                                  <w:color w:val="000000" w:themeColor="text1"/>
                                  <w:kern w:val="24"/>
                                  <w14:textFill>
                                    <w14:solidFill>
                                      <w14:schemeClr w14:val="tx1"/>
                                    </w14:solidFill>
                                  </w14:textFill>
                                </w:rPr>
                                <w:t>1+X</w:t>
                              </w:r>
                              <w:r>
                                <w:rPr>
                                  <w:rFonts w:hint="eastAsia" w:ascii="仿宋" w:hAnsi="仿宋" w:eastAsia="仿宋" w:cstheme="minorBidi"/>
                                  <w:b/>
                                  <w:bCs/>
                                  <w:color w:val="000000" w:themeColor="text1"/>
                                  <w:kern w:val="24"/>
                                  <w14:textFill>
                                    <w14:solidFill>
                                      <w14:schemeClr w14:val="tx1"/>
                                    </w14:solidFill>
                                  </w14:textFill>
                                </w:rPr>
                                <w:t>老年照护</w:t>
                              </w:r>
                            </w:p>
                            <w:p w14:paraId="67EA77CC">
                              <w:pPr>
                                <w:pStyle w:val="9"/>
                                <w:spacing w:beforeAutospacing="0" w:afterAutospacing="0" w:line="240" w:lineRule="exact"/>
                                <w:jc w:val="center"/>
                                <w:rPr>
                                  <w:rFonts w:ascii="仿宋" w:hAnsi="仿宋" w:eastAsia="仿宋"/>
                                </w:rPr>
                              </w:pPr>
                              <w:r>
                                <w:rPr>
                                  <w:rFonts w:ascii="仿宋" w:hAnsi="仿宋" w:eastAsia="仿宋" w:cstheme="minorBidi"/>
                                  <w:b/>
                                  <w:bCs/>
                                  <w:color w:val="000000" w:themeColor="text1"/>
                                  <w:kern w:val="24"/>
                                  <w14:textFill>
                                    <w14:solidFill>
                                      <w14:schemeClr w14:val="tx1"/>
                                    </w14:solidFill>
                                  </w14:textFill>
                                </w:rPr>
                                <w:t>1+X</w:t>
                              </w:r>
                              <w:r>
                                <w:rPr>
                                  <w:rFonts w:hint="eastAsia" w:ascii="仿宋" w:hAnsi="仿宋" w:eastAsia="仿宋" w:cstheme="minorBidi"/>
                                  <w:b/>
                                  <w:bCs/>
                                  <w:color w:val="000000" w:themeColor="text1"/>
                                  <w:kern w:val="24"/>
                                  <w14:textFill>
                                    <w14:solidFill>
                                      <w14:schemeClr w14:val="tx1"/>
                                    </w14:solidFill>
                                  </w14:textFill>
                                </w:rPr>
                                <w:t>产后修复</w:t>
                              </w:r>
                            </w:p>
                          </w:txbxContent>
                        </wps:txbx>
                        <wps:bodyPr rtlCol="0" anchor="ctr"/>
                      </wps:wsp>
                      <wps:wsp>
                        <wps:cNvPr id="73" name="左大括号 73"/>
                        <wps:cNvSpPr/>
                        <wps:spPr>
                          <a:xfrm>
                            <a:off x="882032" y="1424185"/>
                            <a:ext cx="45719" cy="3567724"/>
                          </a:xfrm>
                          <a:prstGeom prst="leftBrace">
                            <a:avLst/>
                          </a:prstGeom>
                          <a:noFill/>
                          <a:ln w="12700" cap="flat" cmpd="sng" algn="ctr">
                            <a:solidFill>
                              <a:srgbClr val="4874CB"/>
                            </a:solidFill>
                            <a:prstDash val="solid"/>
                            <a:miter lim="800000"/>
                          </a:ln>
                          <a:effectLst/>
                        </wps:spPr>
                        <wps:bodyPr rot="0" spcFirstLastPara="0" vert="horz" wrap="square" lIns="91440" tIns="45720" rIns="91440" bIns="45720" numCol="1" spcCol="0" rtlCol="0" fromWordArt="0" anchor="ctr" anchorCtr="0" forceAA="0" compatLnSpc="1">
                          <a:noAutofit/>
                        </wps:bodyPr>
                      </wps:wsp>
                    </wpg:wgp>
                  </a:graphicData>
                </a:graphic>
              </wp:anchor>
            </w:drawing>
          </mc:Choice>
          <mc:Fallback>
            <w:pict>
              <v:group id="组合 2" o:spid="_x0000_s1026" o:spt="203" style="position:absolute;left:0pt;margin-left:-22.2pt;margin-top:-9pt;height:411.25pt;width:772.95pt;z-index:251664384;mso-width-relative:page;mso-height-relative:page;" coordsize="11438385,6952190" o:gfxdata="UEsDBAoAAAAAAIdO4kAAAAAAAAAAAAAAAAAEAAAAZHJzL1BLAwQUAAAACACHTuJA7ztv8toAAAAM&#10;AQAADwAAAGRycy9kb3ducmV2LnhtbE2PwUrDQBCG74LvsIzgrd1dTSTEbIoU9VQEW0G8bZNpEpqd&#10;Ddlt0r6905PeZpiPf76/WJ1dLyYcQ+fJgF4qEEiVrztqDHzt3hYZiBAt1bb3hAYuGGBV3t4UNq/9&#10;TJ84bWMjOIRCbg20MQ65lKFq0dmw9AMS3w5+dDbyOjayHu3M4a6XD0o9SWc74g+tHXDdYnXcnpyB&#10;99nOL4/6ddocD+vLzy79+N5oNOb+TqtnEBHP8Q+Gqz6rQ8lOe3+iOojewCJJEkZ50BmXuhKp0imI&#10;vYFMJSnIspD/S5S/UEsDBBQAAAAIAIdO4kAv9qFd7QwAAD9pAAAOAAAAZHJzL2Uyb0RvYy54bWzt&#10;Xdtv3Fgdfkfif7DmgSfa+Byf48vQaZVOkmpRgYiCeHY8novwjI3tSdJFSCAhCtqHIiSeQAKhil0k&#10;FpAWtA+I5a9Ju/wXfOcc32biyYzTpJkmjrRd38aX48+/y/e7nAePTqeBduzHySSc9Trkvt7R/JkX&#10;DiazUa/z/e8d3LM7WpK6s4EbhDO/13nuJ51HD7/6lQcnUden4TgMBn6s4SSzpHsS9TrjNI26OzuJ&#10;N/anbnI/jPwZdg7DeOqmWI1HO4PYPcHZp8EO1XVz5ySMB1Ecen6SYOue2tnJzhhvcsJwOJx4/l7o&#10;zaf+LFVnjf3ATfFIyXgSJZ2H8m6HQ99LvzMcJn6qBb0OnjSV/+IiWD4S/+48fOB2R7EbjSdedgvu&#10;Jrew9ExTdzLDRYtT7bmpq83jyblTTSdeHCbhML3vhdMd9SByRPAURF8amydxOI/ks4y6J6OoGHS8&#10;qKVRv/RpvW8fH8baZAAkkI42c6d442/+/fOzX/9So2JwTqJRF8c8iaNn0WGcbRipNfG8p8N4Kv6P&#10;J9FO5bA+L4bVP001Dxsdm5imyTuah32cUmpbXA28N8bbOfc7b7yf/ZIQZtiGnf3UdDgljnxnO/mV&#10;d8QNFvdzEgGTSTlQydsN1LOxG/ly/BMxCPlAGflAvX716dnvf6ERQ42UPKgYpqSbYMRWjhGzHZqN&#10;Qj5Otk11g6phsh2bElOct3hUtxvFSfrED6eaWOh1/CAA1sUNul33+GmSqqPzo8TmJAwmg4NJEMiV&#10;eHTUD2Lt2MXHsM9Zn+9nF1g4LJhpJ4ADtXR8JJ6LT3yITwuL0wgwSWajjuYGI8gOL43ltRd+nVQv&#10;wmyL9R+rg8buwFeX5jr+8iurw+VjLpxHPMWem4zVT+Qu8RO3O52kkD/BZNrr2OJE+ZmCmdjry28+&#10;GwsBB/USxFJ6enQqAZx0j8LBc7zNOA36oRIM7swbh5AL4pnEMGZIEh/Au4AUyyF19vKzN3/79OzV&#10;PzXCxI2IywN661FFdIcyIErDN2bYzGISlBiQ/FMydGoTS6ELXxHBBykeNP+QzqErnozG6W4chyeX&#10;A1i/+nIWXu1tBdjWoQpoUBI9F1TylW8MKQuCmjIFKeJwJXlLRDmEMSkigLhs+UJAvZW40vXH+kH+&#10;qd8JNG2zuDKXgSU11cbAAq5MC9pNyCr5Tm8IVJl6UqhtQXXDOhC6aVFaWQ0VoJBRJjSp0ICmZcuf&#10;3xCy9vdtSg8yBdsi64aR5eTIgrX+5ce/efOHv5z9508acRrhyzEdihMBXIToOocpBblRwsu0bULh&#10;GQgfhzGic5prq9xFyu3yzHqHbzcbfBcO6ubm1fOkMN/hUA9gmWmBm6TY2OscyL8WcVthz+PdZ7Ks&#10;tOcVHjbWkcyktsmUNKMW57p0x0u8wVUkjpl5i9RxmN7a81fsMG6bPU8LhqaCKtJIiNmM8Nzykl6i&#10;dDJLVBFmMpNDzAkxJr1EeUDrJV4dDbF1qIIMUXZXgarXf3zx+rNPNJoxgBsyEI7DDSH4BHIgm4yc&#10;5CsYCMJ0x8oZCNPiUKKZvlqlIgsKou8GQThvoCprWKjWzN8GqkvYSCvg1oxGJTohXM/MfWoYhC1p&#10;SJhptqkjmiFlmQ3wGXaLN5isd4papSVX8a+fvfnko7PffdHVzl7+/X8//dWX/32BDRqOgGjY2DCj&#10;uuWYXMk5xzGYtcRgEO4wyD8FOwDUstka2A2D8KQ/duN0NwC1PXNT/1CFx+6kZ/A82QtT8Ubegurf&#10;Nh0LMj7nNlaAUNH1m4OQAIUWNLdUtswhugRx1ZBjOkJnCoUInDEmvd3VhtwVgLCqc/etfXNf3hMu&#10;eZUEyOV84Dsl8oTXmKnYKt+BzY3kHOEmzwJKlNk6XFD1VRb2HOj/EmLMthGnVTbWKnOuOeNRhVQl&#10;mBjMp98KB8omRwxCxQDdLjaLeLKMb5r5ZoG/VUHG2xqJ2uLYgYgn1YGzWWiKwpcwmFLCBndsA0yI&#10;VBm14LSoZdrrfI0WnOAR73gcnhXG4gJTjM2XlZzMJCYzapVzbiJSmxo3IjkLEbkoOQuB2krOrUoS&#10;YUWArCBqNGxrgkziUMNSQQyTGFDvy0ki8JnB4eQ5SLAATHmB1Wbj22aJWPzxnnLcr9hOXGE5JG0a&#10;ksi6rM9sg6Naq5ul/9rANyl1MzcsxqxllDH80YyY4ZQ5jlTeF4DsWnRzK/6EtS5e63uRIwcHthac&#10;zaK4iH8QGI/ScUZSKnOWAiDUFJHbTAASBHUZoi5inFbnyTUH5+V82K10VsDWIElT2d63MTNTEH1L&#10;dLWmHOGN5aFh2ZzAwpNcDeDkINMaiCq5GkRvKc/EIeUOqOw1iCvCIpsThDXqUKH6KrmZmouI57x5&#10;nbttfCACXzmqqgyNiodtDCyk+wJbKo2OGojcLuekQLWazM6Fma5b3FjDAr6PSSm6TnUzT7ZZgPMS&#10;63frZRXedA21wpuFcRliabYIm4FaNgzdIRBNi+IKJRzSi5BxNSSS28Y6J+E9VJEtqrJyF17ELhY4&#10;EWwGKhrIKtB1SCgQqGIGrKzl+gQqUAVrTEVrdVH1k4cPro5OvnHDq0VVjqr6GAVvFqOArCpQxRlF&#10;FcJSViblJswt2HBCVnFqWetisa0CfI/LqHgZWyjKqLCtiZwyEClwhHkGvFCLUGSNLGm/1li/yMYS&#10;9YZqwC7tDW6dsV4GBUpUNYsIVFGFUBW3VLJu6wKuCswuWe63EVU1bD5vxuZXUQXvz4AB1coqEUa4&#10;w6gqGfxSVjWj75EW7qDuU2pA5HyY5jlWodWA26MBo4nXxX9Zawgsnet4sL4hB36VzmPRR0CcbXZ8&#10;OPFE4wKxUnY9EEUBilzAbnE4+kNoAz/xUHskmlEk6AEymY7o/SN3MpjL7haTdGfeozJLF9Xp5tcN&#10;HTm6hvD+vuZOo28Mpz0QWNli2nPnaShX3CjqEcNWO3rfPNx/8uikxywuN4zFkpBy+d2pe0VS68R7&#10;Gno/TLRZiFzK2cjfTSIUVyEXHfedbxLV7GPfHaAvhOJYF8+yI1YXnv8IHRby9gli+Wq7lGhx158e&#10;+eiqEH8wIJLMRf4Kmhfk7LDsIPJjau/qqO5/fK/P9f49plv793YdZt2z9H2L6cwmfdL/ifg1Yd15&#10;4mMY3GAvmuTtTAg7h4nadiFZSxPViEQ2NFGZVDm1hluTcZD8FiFpxZBIhjf2RCWbaKnCLTOzmJM0&#10;9lNvLPYP0YFCHID3JuRzvkOOdznEYvRX9MyAweRQ9NmQHLpuQCYtJaOBkQK5mRWuMAOe4Nqg4prS&#10;u1koXry44/K+5CJW31FbCLCadYSeIjs3pl7AAVMkSKmxM+pyRS2HcxFeE04ys5FPpSo/2phX1jjl&#10;9lujZn1AApubOM+WYTIuUt+Bo9rUeAefKGg9xcZwHSvi/FeKs2oMqq3C3qIeN6JWtSY6oRI3NxZm&#10;FoF8yiAGxpihR8mSz6NbjCPkITFmWkg+ufrgRBVjbQ+JbcJYEat48+K3Z//4QpT5m80CFZaIJpI8&#10;/AUuUAVlS6oGBqxDMnwh4mqu05Xoi3cch6o7XOMuXXcPXdvG/omGIkpsVSDVLEphGTDAdKUWDUTs&#10;CWL2UHstpN5RwvnWQaoIU1Qg1SxMYdvI083CFAiBOXCPaiCVlX9JKSWl4GpLq5VS1XZ1a3sJbh2k&#10;ihhFBVLNYhRQapaT1e+3kMr8kjtMJSPzP1N8r8ua1axkWlUFbGy0iwawep4BCX45y3AsFSA6CQrG&#10;JjPaUbfvrBFXRbVq40rp1nbPPPqtE2Fl6KKaE2k2i16gbS4SuGGeg4Iglmiie74wsIQa56aFFhLX&#10;ykFcVyF0DZAlFdsWuKwucAE1nRvzqgec4qobCDKBLkVDU0TGKNo1L1jyEGTMzLtyoXmqgdyji9G1&#10;hoVeiDTV9VZWZ184bCsLBa4ghL/FVc0IR9SRWypK0QBepZ40CHVqCke5YQoqXzD1qF4xVZPo1Wb9&#10;JdLZqnLl2ro4VC9Sqeu/+UqBbcZYwdGfN8isZkS9MshUFRRDJ3BeU6KHxG9cUADN0W2OhPAL5Vhr&#10;kN26pvQiB6SGsMdmIKGBTCtVJnN0ikjjssoUMi1rC2fblnPNxfCtTNsiwh5yJ8fY538+e/Xx64/+&#10;evbyc02Jo40xlk+cIWx+RhlRjWhK95Kh52XmXBqw+GGXXSzMAn+YPo5d78KpNYr8AHRPuPIZM2qs&#10;uusLQofIkoH9kkTewQSzbjxFS+FDN8Y0ONiIiYKwF1NjfNjRTjBNDiYA+dHcRbKQFnwwQxoNfCnR&#10;hiWVKxhnQSDF1T1H1T2z+bQvGvRCseBqclEcX07DMYzD6Q8wP9CuuCp2VRtHZyv9FBlH2IUZhjx/&#10;d1cuYy6dyE2fzp5FyH9SiTSzcBcJRUPkICHALJCk/N1sBZPEyCU5r46MQGdzAImJe6rr8qhy3qOH&#10;/wdQSwMECgAAAAAAh07iQAAAAAAAAAAAAAAAAAoAAABkcnMvbWVkaWEvUEsDBBQAAAAIAIdO4kAb&#10;jY/PyDsAAMM7AAAVAAAAZHJzL21lZGlhL2ltYWdlMS5qcGVnAcM7PMT/2P/gABBKRklGAAEBAQBI&#10;AEgAAP/bAEMACAYGBwYFCAcHBwkJCAoMFA0MCwsMGRITDxQdGh8eHRocHCAkLicgIiwjHBwoNyks&#10;MDE0NDQfJzk9ODI8LjM0Mv/bAEMBCQkJDAsMGA0NGDIhHCEyMjIyMjIyMjIyMjIyMjIyMjIyMjIy&#10;MjIyMjIyMjIyMjIyMjIyMjIyMjIyMjIyMjIyMv/AABEIAdsB2wMBIgACEQEDEQH/xAAcAAEAAQUB&#10;AQAAAAAAAAAAAAAABwEDBAUGAgj/xABREAACAQMBBAQKBgUHCgYDAAAAAQIDBBEFBhIhMRNBUWEH&#10;FiIyVXGBkZLSFBVCobHBI1JictEkM0NTgpOyJTZEVHSiwuHw8Rc0RWNzgyaz4v/EABoBAQADAQEB&#10;AAAAAAAAAAAAAAACAwQFAQb/xAAzEQEAAgIBAwMCBAQFBQAAAAAAAQIDERIEITETQVEFIjJhcYEU&#10;UqHBFSMzQvAkYpGx0f/aAAwDAQACEQMRAD8An8AAAAAAAAAAAAAAAAAAAAAAAAAAAAAAAAAAAAAA&#10;AAAAAAAAAAAAAAAAAAAAAAAAAAAAAAAAAAAAAAAAAAAAAAAAAAAAAAAAAAAAAAAAAAAAAAAAAAAA&#10;AAAAAAAAAAAAAAAAAAAAAAAAAAAAAAAAAAAAAAAAAAAAAAAAAAAAAAAAAAAAAAAAAAAAAAAAAAAA&#10;AAAAAAAAAAAAAAAAAAAAAAAAAAAAAAAAAAAAAAAAAAAAAAAAAAAAAAAAAAAAAAAAAAAZAAFMgVAy&#10;MgAMjIAFMjIFQUyN5AVBTeQz6wKgpn1hySAqCm8u0byPNwKgpvIZPdioKZG8BUFN5DeQFQUyN5AV&#10;BTKfIqAAAAApkCoKZ7iueIAAAAAAAAAAAAAAAAAAAAAAAAAAAAAAAAAAAACjeADeC3UrUqUHUqTj&#10;CC5yk8Je81Ou67DTFChRgqt3U8ynngu9/wADmZwhcVel1i6qXFZcfo9POKeeWepfcYuo62mGePmV&#10;+PBa0bdTV2n0alLdlf05P9hOa98UzzR2p0OtUVOOpUVJ8lUbhn1byRo46podjHFWFpR61v1FKX3J&#10;/iUr63s/eW8vIoXVPgpKniTx+60s+pZZVHW2mvLt/VL0I3p2aqKSTXFNZT7ROpGlTlObUYxW9Jvq&#10;XWcZTsrjRcXWh1nO05zspybpSX7P6kvV7jb3979c7JahOxluVpW9SO7Pg6c93jF9jNGLqqZfHlXb&#10;FMefDlb7wx6PTqOGn2V3eYeFU4U4P1N5eO/Bf0jwhXerSWNOpUYt9dXeZGujabU1Cg6kZQpUoYW9&#10;NZy8LCSOpsoVdPSjTqreXX0a/wCZgy9Zkie0ujHTYtdo7tttd4SdQ0G5p0LWytpyksuVSTePcazQ&#10;fCBruu3EoVZ0KME+HQU+PvZyu2FSV3qMZV5OUsc1w/A1+i29SNyujvK8VnlvvH3YI+rlmnLkRhxx&#10;20nOlRr14wlVvr1554qbv4IyKmiWdTjVr3cu93U1+Zo9Ks4SpUnOMajwuMuL+86qNnbrlQpr+yjP&#10;XNa099s+WOHaJauWiaOueZfv3c/mPD0zSab8mnTXrryf/EbiVtQS4UafwIx6lKn1U4L+yha8oV3M&#10;td0dlS8x0l6qn/M8u5jDzLiK/wDs/wCZkVKcF9iPwoxpwj+rH3FU5Z+WiKwx6t7PH/m8+qqv4mvr&#10;3Mpf6TL2Vv4M2vRU3zpw9sUU6Ci+dGm/7CITktPv/VZEVj2c5VqTfK5uF+7cy/iW4TuYvyNQv4/u&#10;3UjqVZ2svOtqL9dNHr6tsXzs7f8Au0Q9S8eLSnyrHs0NvW1Fvhq2pJd9VP8AFGXUuNWoygqet3nF&#10;fbhCf5G2hpOn54WlKL7Yxx+BYvdOtY1I7sJryeqpLt9ZKnUZaz+KUJnHadcVinfa7u8NYpy/+Szh&#10;+TReeta3ax3qs7C4j/8AFOD/ABaMboejXkVq0f7efxNVrN1c0LfMK7f78Iv8Ei+OuyR25Sj6FZ9o&#10;bxbf29vwvrWpT/apeWvcZNHwi7NVXiWoKk//AHIOJBevbTXdFSTpUqjzhYTTfZ2lirQvalj08oR6&#10;SK3qlCMsyhHvNlOq6iNTPg/g8Vo+JfTtnf2uoW6r2denXpS5TpyTRfckRJ4Eqk1aa7Ub3bVVqbWe&#10;CUt2Tl926zrby/vddqyoWNepZ6dB4lXp8Klbui/sx71xfcdC3U1pj53YJwzzmsezf32u6Zp0+ju7&#10;2hSqf1bnmfwrj9xhrazRJPhfR9sJr/hOeo1dD0itO3pWtNOPGpWm/Jb/AHnlyl+BdW0WiXL3ISsq&#10;r5bvS4f3ozfxs2jdYj+qfoRHl19tqFpeR3ra5pVV+xNMyE03gj2rDTZ1HUpOpZVlxVWDzFe1Ph9x&#10;ttK2huLW4hZ6rKM4z4Urlcpet/mSw/UKXtxtGpeX6aYjdXXA8qWT0dBnAAAAAAAAAAAAAAAAAAAA&#10;AAAAAAAAAAAADHvbmFnaVrio8RpxcmZBzm2FaUdOpUIvjWqpNdy4/jgqzZPTxzf4Tx15Xirkqlzc&#10;Vak7pqUru5fk7uE0nwUYt8s8FnqSb6i3oWk3O0lSU6Fw7fTKc3F3dNeVWkuao55RXJ1HmUu4ta9T&#10;q1IWmm2zkrnUqsbWDXONP7b7vJWO7fZJ9hY0NPsKFpbR3aNGChCK6kjl9DgjLM5b+7b1GX0440am&#10;z2N2fs4rd02jWn11LhdNOT7W5ZMp7OaRmThp9tSbTTdKmobyfalwftNtgpg6046TGpjswxe8TvaO&#10;r21v9lL6LozlPT6st2k+L3JfqNdhY1PVYaXGlq1BpWV2nbXUOqLlFqEvi4e1kgalp9LUtPr2lbO7&#10;VjjK5p9TXenhkR7W0qlHY3aezn51qqdaOOp5T/HJyM/TxgzVtj8S34ckZaTFo7wxrCm7Wzt7JZj0&#10;MUpPHOeMyf34Njxa3Zc1y9RrbWvKtc+VwbhGpjvcUbSosSpv2GLJb79NlfG3HbUP+XQfcWNFl/KV&#10;x60Xtq1i8pvuMLR54uV60aq/6SE+U2aQ80KXHqR1KRyWiSzbUn6jrY8ijBPfTF1PmFJxyjEqxaMy&#10;XIx6hZesSrpPdr6qMaSyZ9SClnqMOdNxfLJmtTTVWVkHpookVTCx7iXUW4lxEZF+HMxb7+dj+7+Z&#10;lQMO+f6ZfukIV1/EwZvgc7tFLFtjPUdDU5HL7TTxRa7jyPxNVUbXfRxrVr2s/wBHb8Vnt/7FjQNf&#10;qXGpQUordxvwjj7P2k+3K4+wxdr67obP0oLncV3n1L/saPZ6tKGuWW6+ct1+pp5O9ixbw7lDl/mT&#10;CYtjt+hcX2ztCThC4vJXVxLPK3jCG6vW28ew6q6vLvULulpmlQxvOUYrkkl505dy/E4/ZivKnr21&#10;F59q3sKEIrs3ll/eyVNktHhZWf0uflV68Ipy7IpZx7237imuKc+aK28RCjJeMdZtHld07ZTTraxj&#10;QuaFO5k3vVJVI5U5drXX7TJr7LaFcU9yppFi491CKfvSTNvjvDR16YaUjVYc+b2mdzLgtY2KqafR&#10;ldaFKpVhT8p6fWqNprr6Kb8qEuxcU+TRoLC5hd2qipSnbVc7rnHdcJJ4eY/ZknhSS4PKkiW2uBGe&#10;vadHSdtlCnHFrrEHUiuqNxBccdm9Fte0w9b0scede0tXTZp3xl12y2ozu7GVtXbde3e623xcep/k&#10;b9HDaBUdvtFGCeFcU2n3vH/I7mJo6LL6uKJlT1FOF+yoANagAAAAAAAAAAAAAAAAAAAAAAAAAAAA&#10;ADltrsu405Pzd9/ijqTmdsYNWlvcJZVKbb92f+Ey9bEzgtELsE6yRLQQpKr4UdKozw42un1KqXfJ&#10;4z9yJFRHtSaoeFHSK+VuXen1KcX2tPP5okGPFEehjWGDPO7KgA2KQiPbanK70naGhQ41dQuqFhRS&#10;+1KWP4kpX13Gysq1zUeI04OX/I4DS7KWrbUadQqRzS01vUbp9Tr1MqlH1pOUvUl2mPqK88law0YZ&#10;41mzj9Hn0tta1pNOW50cn3wbg/8ACbu4X6Om/wBpHP6TKFvf6ppspJStrypKCfXFzeV7H+J0dfDo&#10;0/31+Df5HDzxxyupjndIcXtav0tKXcajTJ7tyjebWxzb059jOasqm7cRNWLvi08mO6cdn55sqT9R&#10;2keSOA2Xq7+nw7sHe03mK9RmxTq0sfVR3h7lyMeZkS5GNM0TKiixJFlsvSLD6yEy0Qtygn3FmUHH&#10;qMgdxVasSnErMS4irpdcSi4PjwM9qzCe1+JhXvGv7EZkDBu3m4l3YK0a/iYdR8Di9qq2E0dlVaSy&#10;R7tXXW9MY43dqqjXbmT+gaXHPPef4fxMbYygrrae2jJcIRcn+H5syNtVv6XpU11KS+5FrYuvTtKe&#10;q3zmulhQVOlDrcpvGfZx9x9JSP8Ap2G19ZZhJGxNKrWuNXq1G2ta0+rXo55foq0oYXqSj7yc9Eqx&#10;raNZ1IvhKlFr3IjPSNLeneDLZPXYxe9pkZVa6S4u3rN9Lw7sxl/ZO72VrKFtWsHJN21TEccU4S4x&#10;afWu8Up6eeJ9phTktzp+kuiABvZTBw3hLSo2GkXy/nLfUqTT7nzO4zwOH8JL6az0WxXn3Op0kl3J&#10;5ZTn/wBOVmL8cK04dFtXZxiuUuHq4nbo462j9I2y4LMaK493Bv8AM7GJk+mxMYp/Vb1M7tH6KgA6&#10;LMAAAAAAAAAAAAAAAAAAAAAAAAAAAAABrdctvpWl14JZlFb8V2tcfwyvabI8yRG1YtExL2J1O0W6&#10;5WlS0TSNcppuro15GFbHPo3wbfscWSjRqQrUYVKbThOKlFrrTOIvbGlbardaZcR/kGpQdJ9ics7j&#10;97cfhMjYHUaqsa+gXsv5fpM3Rln7dP7El25Rj6SeMcLeV+aOUcodkUBU3M7D1Gwo6laStq+9uNp+&#10;S8NNcU/+5jaLo9HR7OpShUnVq1asq1atPClUm+t44LCSikuCUUbTC7BhdhHjG+RudafP+v0/oHhO&#10;1CGMKddzXqkkzpKj3qVJLsqP3QZqfCpb/QduLa8Swq9CE898Xus2NGaqU6DT4OFX/wDWz57ra6zO&#10;zhtvHDn9pqe/p0n1qRxdvLFWLO/1ik6un14c2uJHUHu1En1Ml007rMLLJj2Mr79io9hJdB5pQf7K&#10;Ig2EucxlTyS3Zy3rWm+4zROskwydVHaGRLkY8zIfIx5mnbLRYkWH1l+RYZCWiHkouZU8o8ShcR73&#10;VJFtF2JC3fySpuuL4muun/KJ+tG4gk+aNPdRarVJLlvMz2rrvD3HO7Nfcy3acn2Iizaq4zUnxJK1&#10;Or0dpN93Ah7aW53qk+JLpY3dr8Q0G1TU9m7GXXGUV/uo0ei5ha3dTHUkvczd7ScNmLVPnvx/wR/i&#10;Y+ydi7640+zSy7u8p0/WnNL8Mn0Nf9HX5ubM/wCbMvrnQbCFtstpthUgnCnZ06UotcGtxJp/eWtE&#10;2cttEa6KrWquEOipuo15FLOYw4c0uCy8vCXE3UYpJJdSwVwuw18Y7fkybnuqACTx5fI4HWa0dU8J&#10;FpRzm30W1ldVn1KcliK93E7LV9Tt9H0u4v7me7SoQc3x59xG+nUriGkSq3MX9Z69V+k3EeuFHgow&#10;7nyXrb7DL1N9V4rsNe+3V7JUZV6t1qM006j8nPfxf3YOqRh6ZaKysKdDHlJZl3yfMzEizp8fp44q&#10;hktytMqgAuQAAAAAAAAAAAAAAAAAAAAAAAAAAAAAAo+ZUAabaLS46lp01FN1YLMccG11r8/WkcLd&#10;3dxa1aG1FvFzvdPSoapSiv5+g+VRL717SUmkcdr+n1dMv1q1lTVSLzCtR4YqRfnQfr5r9r1mTqKT&#10;E+pC/Fbf2y6myvbfULKjd2tRVKNaCnCSfNGSRnomqU9k76lRVVz2Z1Ke9Z1n/otV86cuxZ9zJLTU&#10;opp5T6y7FljJXcK70ms6VHUCnMtQRX4aLB1NP02/jHjSqypSl3SWV96NHoNyrqwsp5zlSi/7uSJI&#10;8IGm/Wmxeo0oR3qlOn00PXB5/DJD+xV0pKNs35laOM9SksHG+oU+6LOn0lt018N5dw34Ti/6SlGX&#10;viiMrmHR3dSHZIlStFu1sqv61JRfrWV+RG+0FH6PqtTslxRi6W2rTDZaNxt1Gwl1uX0Y585YJv02&#10;W9Zw7so+ddlbvoNTovPWfQGi1d+15/8AWCvNHHJtl6iN0bd8jHmX2+BZmaI8MVWPIsMvSLMiMtEP&#10;J5Ks8kJlKFxFyJaXMuRZCXswvwZq6jTcn2s2SliDfYjUTliJCZ7GOO7ntpnuWUnT544ohDX7nelV&#10;fXh+8mHam83U455IiPWbWN5d0lT4Tq14U2uppyRs6LFE22tyX40YW136LR7alnlcSj8MYr8jpfBF&#10;pjvNudFpOOYWsJ3U+7djhffJHM7V5r/V1HrqV60seueCWfATpiqajrGrSinGnCFrTl3vypfdunWx&#10;xuKwwzOuUpvSKgGtlCkuQZyW120Ve2lT0PSEqus3ixBZ4UIcnUl2dxC94pXlZKtZtOoajaO+pbS6&#10;89NlP/IelfyjUav2ak1xjS7+9G12ctKuo6jW1i7p7rbxSpv7CXCMfYnl/tN9hodK0qnXdHRdPm6l&#10;lbzdS4uXx+k18+VOXaovl2yx1RJHtaFO3oQpU47sIrCX/XX3mPFE5r858L8kxSvGF1LB6AN7MAAA&#10;AAAAAAAAAAAAAAAAAAAAAAAAAAAAAAAAWa1GnWpzp1IqUJLDTXNF4oeTG+0iPNc0p6RK4hVt3eaP&#10;d5VzQxl8vPj+2uvHPGeaZXZrXpaJWttK1G7+k6ZcJfVuot8JLqpzf6y5I72vQp3FKVKrFShJYaZG&#10;+0GhT0RXDVtK80S5ebi2Seab/rIdkl19vM52XHfp7c6ePhrpaMkcbeUm9RU4DZjaV2Lt9N1G7VzZ&#10;1/J0/UW+FTspVH1SXU3z9Z32TdiyVy15VZr0mk6l5q04VKU6c4qUJRakn1p8z5toUJ7O7cVtPqZ3&#10;adz0fc0pZi/asH0r1EH+GLSp2O0FnrdCOFXioya/rIcvfHHwmfrKcqNHSX1bXy2MoOeipLzqNWa9&#10;02vzOD2vt/KpV0ufBnfaVXhd29VR8ytirH1TWfxyjmdobPpdNrU2vKpt49h89itxy6l1oj7XFabW&#10;dG6hJdUkz6E2UulXsYST86CZ830pOM11Mm7wdX/T2EIZ4xW6X9ZXtFlGSN1mEk9RameoS3onmZ7j&#10;ndWCI7seZZkXpliQldDyeSp56yEynD0i5Fltcz3ErlKXqrLdoTfcaitPdg32I2V1LFDHa0jQatcq&#10;jZ1JZxwK57vccOC2pvt+rNZOGo1uk2j02DfBXEZP35/I3Gu3fSV58es5nSd6619VIJvo96a9ixH7&#10;2judJTjTcqeot4iGx120V1dafOPCdG06R97lJ4T7ye/BLo70nYGylOO7WvHK6qJ8/KfD7kiGadjL&#10;V9pqGl0PKdarTtYtdUY8G/8AEz6bt6MLe3p0aUcU6cVCK7ElhfcbMMb7s2adRpeKPkUfqNBtFtFD&#10;RoU7e3pfStTueFtbRfF9spdkV2l1rRWJmVMRNp1C3tRtL9Twp2VnS+latdcLa3i/9+XZFdpxmn2d&#10;epdXFlaV5XWo3M/8p6jF4y+ulTf2Uut8l6yxZ0LzUtRuLeyuHcX9d7uo6rHlFf1VLsSXX3ElaHol&#10;totnChQppNRw5YOd9/VX7dqw1fbhr+b3o+lUdJtY0KUYpqKTcVhcFhJdy6jZAHRrWKxqGWZmZ3IA&#10;CTwAAAAAAAAAAAAAAAAAAAAAAAAAAAAAAAAAAAAAULdalCtTlTqRUoyWGmXQDx4RhtJszU0N3Fza&#10;WzvNHuON3Y9cf24djXcZ+y+1H0eNtZ3t59JsK+IWOoS63/VVeya5Jvn6zvpwjOLjJJxaxh9ZG+0u&#10;ytXSalxqGl2yudPrr+W6c+U11yh2SXcYL4rYLc8fj3hqpeMscLeUk8zlvCBoT17ZC7t6cN64pLp6&#10;K/aj1e1ZXtNTsttRC3oUKF1dSuNNqSVO2vannUZdVKt39Sl18nx5988NNczTTJXNTdVM1tiv3QFs&#10;Vfb9lToyb3qMnRef1X5UPzRutXt06snjyK8TU63pb2U8IVe3hFxstQXSUOxPOcex5XtR0dwleabv&#10;x8+HlLH3nzXWUnHk27WK0WjaGNQoO01CtTa82XA7/wAGmo7l87eUuDeUc5tfZqFendRWIzWGY+yl&#10;+7HW6FTOE5JM03/zMEyTHfT6WoS3oI9zMKwrqpQhJcmsmZIz4LbrpzrxqyxMsSMiRjy5MslOFtnn&#10;OD0+R4ZXKyHpM9pltHpMqtKWlq8niMV7TiNrL5UbZwT44OtvqqU3x81ETbZ6n0lecU+CJYK87wsr&#10;Go24vV7x9HUlni/JXtMjZKiqNC4v5LhHze9R4/fJpew57U7iVS4VOOZOPKPbJ9R11Wj9W6FbWNNO&#10;VWpuxajzk+v3yZ9BMcMUR7ywzPPLv2h3vge0WV7rl1rVVZp2keipN9dSfGT9kf8AEibsrHNHObFa&#10;AtmtlrPT5RXT7vSV321JcZe7l7D3r20C03FpZwjW1KpFyp0pSxCnH+sqNebBe98kaImuOm7KLbyX&#10;7PW0O0C0iNO2taSudTuE/o9snhYXOcn9mC6318kR9Y2t7tBqVxb2NzKvVrSxqWrcs/8At0uyPVw/&#10;ErYafd7UX1xb2VepK3qz/wAoarJbs7jH9HTx5sFyx2ffKGlaVaaPY07Szoxp0oLklz72ZNW6m257&#10;VXbrhj/uWtG0a10Szp2trSUIRWG0uZtADdWsVjUMszMzuQAEngAAAAAAAAAAAAAAAAAAAAAAAAAA&#10;AAAAAAAAAAAAAAAAB5cU1hrK60z0AOA2j2WqWVxW1XR6cHGqsXVpJZp1o9eV24POzm0qsacaNedS&#10;enRe5mq26tnL9Wb5yh2S5rr7Tv2spnHbQbLyjWepaYnTrJeXGK5rrWOtd3u7DBlw2xW9XF+8NePJ&#10;XJHp3/8AK14SNn/r/Zr6XZ4leWT+kUHH7aSy4+1cV6jkdntRjd21OXNVIp8e/wD6+46HQtdqaZmj&#10;KnKVquM7ePlSo/t0/wBaHW49XV2HM6vYUtB11V7GUJ6VqObmznTlmCb4zgn3Pyl3N9jMfVxXqcfO&#10;nmPLTg3itwt49mv2k0zpbW4t8cYpzg+4jWlOVCtF8pQZNF9GN1YwuYLMqa8pdq6yKdo7B2GqScf5&#10;up5cTF0d9/ZLZb2lOuxupK/0O2qJ5e7h+s6nOUQ/4K9Wbp17CcuMHvx49RLtKW9ErpHDJNZY89e+&#10;1JmPLkzIkWJF1lcLT5Hh8j2+RabKrLIVR6yeEzxWnu05MovK2I20WuXqt7OrUbxnOCDtf1LerVas&#10;nlLOE+tkh7d6r0VF0Iy44IV1W6deu6aeYxeX6zp/TcO55IdRfhTTN2atJahtBQUk57j6WXe1y+9o&#10;l3wf6Etodtp6jVipadpOFFvlOqvNXs4yf9k4PZTTriz0iNejRdTUtUqRoWVLHGWc4fq5y9SJssKl&#10;tsns3T0LSq0XVoZ+m32MpVXxlur7U88lyXDPYdK+SsX52ntH9ZZK1njxiO8uj1/aH6E52lk6crxR&#10;zUnU/m7ZP7U+19kVxfqOO07SLnaevVpwnWhp0571zc1P527l3vqj2LkkZek6DW1uquljOnYwm5Sj&#10;J5dST5ym/tSf/XJEh2trSs6EKNGChCKwkiutb9TblftX4e3muGONe8vFhYW+m2lO2taSp0oJJRSM&#10;rBUHQiIiNQxzMzO5AAegAAAAAAAAAAAAAAAAAAAAAAAAAAAAAAAAAAAAAAAAAAAAAAAAeWsnoAcv&#10;ruzSuM3dot2tF7zjDnntj393X3M4HVLep9Br0t2boSkq1SjTjmVKos4r0l+suO/T5SWet8ZmfI5r&#10;X9D6aEry1i1Wi96cYLi+9d/4+swdR08xPqY/PvHy2Yc8fgv4Rts/qUalOVGo4NxxGe68x4rg4vrU&#10;lxT6011pmr2t0bprWrCCzUpfpKfeuwvazp1bT76nq+nRTpSe5XoJ+SnJ54dkZP3SfezZU7ylfaXC&#10;qpt0lncqS4OnJcHCfZ6zh5aTjv6tPHx8OnW3tKO9kdTek7RW1aTxCU+jn6nwPorTbmNe3jKL7mfO&#10;evaY7bVo/RFvxuHvU403vPPWlgmbYm+lW0uEKs4yqw4Tw8+UlxJ59dssK8ldxp2MixIut8CxNkpn&#10;syVW3yLcj1JltsptK2IMpLn6zW397GFl0z8mON9Z+4y7qTVtVw+O4yO9t9o4WWk9G24ScUuK5pdn&#10;aUxSclorC6vaNyjzbTXOluqkk8tyxHiabZrQPrSvK5vHuWNB79epLhn9n29Zb0rSb3afVnLdcaKe&#10;ZTfKMTvLXSXrFahoumqVHSqWZV7hc6iXBtdvHgu15fUfQRNcGPhXz7s3Gctuc+PaG12ajWv7yrqd&#10;JToU4x6CjUh51Ck+DjT/APdn1y+xHvaJG0LZuV66dScFRtaS3YRhwSXZHv7Zc/by87NaBSrxhCjT&#10;VGxtluRUeruXe88X+Z31OnGlTjThFRjFYSXBI8w4fWmMmTx7QhmzcPtr593mhQhb0oUqUFCEUklH&#10;ki7gqDpahgAAegAAAAAAAAAAAAAAAAAAAAAAAAAAAAAAAAAAAAAAAAAAAAAAAAAAAAAFGuBUAcBt&#10;ZplOxu4XE6alp98+hrQxwhOXL2S+6WH2nJrSr+ytrjV9Og7mrZy6LUrVc60UsxrxX6zhjK68ZJN2&#10;vpUq2yOqRrYUVbyknnlJcY+3KRpdjZSnrF25LjKzoup3SzJHOyYa+vw12tDbjy29Ll71cLX+j6rp&#10;MrvTaEFTqrKkklmXVlrjz5mk8H+uVrPaKtZ3k2nXeMS4YkuCWOrsJC2m2Rr6NeVtc0C36W3qtyv9&#10;NgvPXXOmv1sfZ6yNto7CCdDaPSKnSUsqU3Hnw62uprk0c3LgtimcVvE+J/NuxZa5Y3CcqdTfppnm&#10;bNDsxrNPVtHoXEJZcorOeafWbpyyZq27anyptTUvMi23g9ORYrVFTg23hFd7ajadY3OoYOrahSsL&#10;OrXqzjGEIttvsIRe2NLWtVqWsqE5UXUfR4hvxl3tPk+9Gf4SNpa+sXsdB0yUpLP6Xd+0+xvsNp4P&#10;PBrW1DypKVO0Txc3aWHNrnTp/mzodF0+qcrfit4/+vMt9dt9o/5pm6Hos9eo1oUoztNFtYud9dQS&#10;TkksunT7/wAOvsOh0bTpVqttp1rSjb1r39LOMFwtqMVwS/di4pdspZ7TtdodOttM2Ir2VlRjRtoR&#10;hBU4Lgoucd738TB2MUJ61rVaXGtFUIRb6qe63/icvcbpwx6lcf7z+bP60zS14/SPydfa2lO0t6dC&#10;jFRpwWIrsRfSZVcgdGIjTAAA9AAAAAAAAAAAAAAAAAAAAAAAAAAAAAAAAAAAAAAAAAAAAAAAAAAA&#10;AAAAAGDquoT03T6l1C2ncyhh9HTfHHW/Ua+12w0W7oqf0yFJtLMKvktG8lHMWnxNFe7I6RfVXVnQ&#10;dOpJ5k6Ut3PuKcnqxO6alZTh4s5ravaSjqNGFjbb30RyUqspeS6+7xUIp8d3OHKTWMLhk32x2n1b&#10;ayq3lzFqvdSUsNYagvNWOrreO8yLHZDR7Gr0sLfpKmc71V73E3ijjkV48V5v6mTynfJXjwp4Gs4I&#10;4230S10WcNXtIKNK8uYUL21a/RVN946T9mS63yeePHiSSY17a0L60qW11RhWoVVuzpzWVJPtLM2K&#10;MtJpPurxZJpbcIX2RpvSdsb3Q6FT+S+TVSnzp54P2ciSbm1uLeKaUZr14OH2q2SraRdW9ahdVIR3&#10;t2wvGnKdCT5Uan68Jck319+M7LS9pKmuaLTrKrKFanJ0a1Nww4VI80z5zqMdsczyju6u5yatXw6O&#10;2oV7h4cIwXbvZOX2+uLnStHvJUasM06Te8+HHsNna6jWt4zqu4aUYt+VEjZy1DwmbTSsbSrKWmUa&#10;nGbTUarT4zl+yupertIYMcZp7R4e96Tyt4U8GOyNnrWoOpd1KspTpdPXklhzWfNz9lflyPoK3taN&#10;rQp0LenClShFRhCEcKKXUka7Z3Z2y2d05W1pDynh1KjXlVH2v+HUbhLgfS4MXCN28y5mbLzt28MP&#10;UbKF/ptxZzaSqwcM45PqfvwRxp2oXOz+vN1ab6WMegr0W8dLHi04t8N+LbazwlGTJSaya7U9C0/V&#10;oYvLaFR4xlrjjs9XcRz4pvMXpP3QY8kViaz4ljx2s0V0VN3kabxxhUi4zX9lrJTSNpKWs3lela2t&#10;b6PSSxcSWIyfYYlLYbRqc05Qq1F+rOo2vcdBb2lG1pRpUIRp048oxWEe1nNM/dqHlvTiPtXwAaFQ&#10;AAAAAAAAAAAAAAAAAAAAAAAAAAAAAAAAAAAAAAAAAAAAAAAAAAAAAAAAUwVAFMFQABRrJUowNfrm&#10;m0tW0W8say8mtSlHP6r6mu9PDIa2Num9tFQlhR1jTlc1Irkq9N7s5e3DJd2m1eOj6HXuFFTuJLor&#10;eknxqVZcIr38+xJsiXwf2cbvaO41eL37LTbb6BbVOqtPOak13Zyczr+Pv/z4/q3dLv07Sz/Chez0&#10;fY+vC3bjVuZRoJrqUuf3ZOh8EeiUdN2Pp3MYJVa74yx9mPDHvyanwj6RPaDZG4Vv5VajivCK63Hj&#10;j3ZMzwN7SUdU2Z+rnLFxaN70Hz3X/B5Kfp3HxHzKfUcuCTFyKlFyKnZc4wUwVAFMDBUAAAAAAAAA&#10;AAAAAAAAAAAAAAAAAAAAAAAAAAAAAAAAAAAAAAAAAAAAAAAAAAAAAAAACjKlH1AQV4YNpK8L28oQ&#10;3krXctKLUsbs6sN6pL17jUU++Xadxsts/aWmzlhawqypUoUY5hFpptrLeXx4s4Xw56fTjK6rQg1U&#10;qWlK4cs8N6FXcz692ePYdFsde3V5sbplZuTnK3jlyfNrhk+e+p2mkRae/f8As6mH76RWvbt/d2kd&#10;Dox407ipufqvDRBX0pbD+FT+Q05KnKonJdI8SUuD4e0mWxr3kMqcmljgkyFdKo/Xvhi6O5jOpH6S&#10;o+U08JcSn6fl55Zmsa7F62rE852+maUlOnGS5NZR7KRxu8ORU+mjw5YAD0AAAAAAAAAAAAAAAAAA&#10;AAAAAAAAAAAAAAAAAAAAAAAAAAAAAAAAAAAAAAAAAAAAAAAAAKNcioAijwx2nT06Kxl1dNvI47XF&#10;QmvwLHgvr9PsBpjfFxpyj7pM3nhNpKpX0bh56uqXr3qL/gct4IJ72wlvB/Yq1Y/ejh/Uff8AKYn+&#10;kun08fZE/r/7d9vKNKb7It/cQ94LqX03wq3NxjKjUqTz7CW7qW7ZXMl1UpP7iLfAfT6Xa6/rdajN&#10;+94Kfp8ffb9jN+CX0IuRUIH0TmAAAAAAAAAAAAAAAAAAAAAAAAAAAAAAAAAAAAAAAAAAAAAAAAAA&#10;AAAAAAAAAAAAAAAAAAAAAyjA4TwjNO60GLfKtXm/UqMs/icj4Iqe5sVB9U7irJerK/gbjwnagqN9&#10;J54WGl16z/eqNQj/AIZHjwdWTsthdKpyjiTo78vXJt/g0cD6jbdrR+cR/SZdXp444o/d0N3Fzsbm&#10;K5ulJL3EYeA6apbU39J+dKE17nklbc6SlOL64tfcQ/sFV+pfC3c20/JjUuJR9k1/zK+gtrJb9jLG&#10;6z+76MjyKlI8ip9G5QAAAAAAAAAAAAAAAAAAAAAAAAAAAAAAAAAAAAAAAAAAAAAAAAAAAAAAAAAA&#10;AAAAAAAMgABldoFGeX5K54XaeLm5o2tB1q9anSprnOpNRivazhNo9tpxtnHTKtl9HrSdCndTbqqc&#10;scUoxx28yrJmrjjdpTpjtedQjvbLUJa5b3Vann/LOoQt6KXP6PT4L8G/aSrZWistLtreKwoUox4d&#10;yRw8dk713+jOtY3UbexpShJxhvJyb5468rJIGoX1lQpb9e5hbrHHpk4Je9Hy+e1slo/WZ/t/Z1L2&#10;ivGIVtVmol3kK7Y29TRvCFb31Pyemikn+3B8CUae1+g2tVZ1KnUw/wChi6n4I4jba4tNoa9vKwo3&#10;VR06++puhKEVHHbgngia5N/JXzMJo0jUKeqaRa31Pza9NT9T6178mciLdj9d1SzsJW1Gna3tpavM&#10;6VOMoVacW8vi+Enz4dZJVtd0LqnvUa0J9qi+K9a6j6LB1FMsdp7ublxTSzJBRNFcmhUAZAAAAAAA&#10;AAAAAAAAAAAAAAAAAAAAAAAAAAAAAAAAAAAAAAAAAAAAAAAAAAAAAUfI0W0e12i7J0rerrF27eNx&#10;Jxp4pym5NLjwinw4r3m9ljDzyPmjwx67LVtt69pCWaGmU40Fjrm/Km/fw/snkzpOleU6TFbeFTZO&#10;/uY2tjfzr3M/MpdDOG8+zekkl7WanVtt7uamo3M7SCeN21tZVJvq/nZpQXsXtZ892V27O6p13T6R&#10;LnFvHI7u+270y/0Glp30O7o1FXpTqN4lFwi22ufqMPUWzTP2eGqmLHHl2NDRLvaKcbi7vKNrTf8A&#10;S3lf6TXa7lwhH2G3Wm7MaBT36cJ6pex4p1Jb2X+C9hrrfwrbKStqcXezpbsVlVbNrHDuyVn4Q9la&#10;nFXtlLPXKLi/wOZkrm942vjUz2nUMK52i25ur6VW2qK1ofZpQpxaS6uaZ5vau02sWbt9VlKrTfNR&#10;pxjn3IyZbebPLjG4tO3hWa4Gz0vwg6BL9HUurWnF8nKsvzKJnN44rJjHWN1hHVXZ3WrWb+h2ziur&#10;eWWbPS9F1GvJR1WnVqUuuPSygv8Ada+87+truyFXy5a3b5lxa+mpGru9d2Wgn0Wr2+V23iZLeWfN&#10;SMtZ/JxG0+xmoaLRnreyusXFvKgukqWiuGt1dsH/AMLPWynhevqsqdrtLpf03kleW9NwqrveFx9m&#10;DY6htVpMd5Udatl3KpvfkcHru09SpvRttar47KU5Jf7qRswze0cbV/dC1aTO5naca+0Or0oUr3Z+&#10;ury1fGpa6hSnGUV2qf8AHJkR8LGzlpbxet1ammV28dHKnKpGXfGUU8r14Z85aTtNWs6rndVby6XN&#10;Jyb++T4FnX9oa2twhF28aNOk8ri5SfrZrwRnpfjPerPkrimvby+ptA8Ieyu0uo/QNH1SNxdbjmqf&#10;RThwXPmlk6vqPjHYzXZbO7ZaTqu81To1lGr305eTJe55PsyE4zhGUWnFrKa60b4Y5jT0AD14AAAA&#10;AAAAAAAAAAAAAAAAAAAAAAAAAAAAAAAAAAAAAAAAAAAAAAAAAAAApJ4jk+QdQoQr3tetWcp1K06l&#10;SpJy5y3uL/E+vpeafI1ys1/XOcfvZRmmYiHQ6CsTy2xHYUHcdG4y3cv7RWdlRSTUXnO75xfzm4g1&#10;1rP3Hua8n25yU8pdCcdd+GH9AodJuYnuY5b2CjsqLqYalhSa87sR0ezug1doNdoWkHKFJZnWqxX8&#10;3Bdfvwdz/wCE2nJ5+tLzPPHRw4cCq/U1xzqZV2ikTqYQ87Kg5qDjLHR5az3l2WnW0YryX1LziW14&#10;J9MjJyepX/FY4RgVl4LdKeM6lqHB54KBD+NxfKO8fwh2rp9tGM8U+WOs8V7C3hSqTjB7ya6+RMM/&#10;BVpU239ZahxafmwPFTwU6XOnOL1K/W/jPkQH8di/mNU+EQ0NOtpLfcWpP9oXOn0FS3oqXDn5TJbh&#10;4KdOpRUY6petL9aEDltttkXs7aUKlCtUuLeq9yU5xS3JdS4dpKnWY7zxrY4014cctMtcJbslw/WL&#10;f1fbN0/JniWVJbxn8YxWeqOM+3BbguFF97Zo5WOFPhhLTLZ055jJ7uUlvdXE+tdiqtSvsRolSrOU&#10;5ysqTlKXN+Sj5Wh/Sr1/mfU2wn+Yehf7FS/AtxTM+WPq6VrETDowAXMIAAAAAAAAAAAAAAAAAAAA&#10;AAAAAAAAAAAAAAAAAAAAAAAAAAAAAAAAAAACkuR8kV/5xPsrS/xH1u+R8kXHOr3Vpf4mUZ/EOl9P&#10;/wB37LPKpR9i/E7vRfB3carY217V1GjRt68FNKFNyml7eGThJ8JwfZL8yedlE1snpWc/+Wj1HN6v&#10;JNKxxbctpiOy/ouh2Gg2f0eypY3nmpUm8yqPtk/+kbNPhzyeOIOZNpnvMs87l7TPMoKXJYYyMjtL&#10;xZknHmsHhsyWlJYZjzjuPuKb013hOsvDZYvLS3v7Spa3VGFWhUWJwmspovs8tlcWmJ3CSOtS8F/S&#10;1W9N1FQjJ8KdxHOOrG8uZHl3Qla3ztpSUpUZyg2uTaeOB9DrO/H95fiQDrC//IL5dlxV/wATOz0G&#10;e+WZi/s9hgRX6ea6sH1NsIsbC6Guyyp/gfLK/nX7T6n2G/zH0T/Yqf4HWxeZY+t/DDoQAXueAAAA&#10;AAAAAAAAAAAAAAAAAAAAAAAAAAAAAAAAAAAAAAAAAAAAAAAAAAAApLkfJNz59z3VpP8A3mfWz5Hy&#10;Vcry7r/5Jfi2Z8/s6X0//d+zHq8Gv3n+JMunS1DxS0uNnY/SY1bGMU41tx0p8fKfdghq49X2n+JP&#10;OzST2W0lc/5LT6u45nXT9sfq15mwto1YWlGFeoqlaNOKqTXKcsLL95dyec549b9Yycnap6yMnnIy&#10;SiR7TEkpRw+s8JlUz3e3jGlmLafNHnrL1dcFLmzH9pnvGpWVa24epVL2jb07WMKcbmNR3vS8Ojyv&#10;Jce18VghjWuG0uprHK5q/wCNk8rhOPbvL8eZA2uLG02qf7TV6v22dT6ZO9kRqWuj/ON9zPqfYb/M&#10;fRP9ip/gfLEfPl6mfU+w3+Y+if7FT/A7eLyydb+GHQgAvc8AAAAAAAAAAAAAAAAAAAAAAAAAAAAA&#10;AAAAAAAAAAAAAAAAAAAAAAAAChUowNLtFtXpGy1rRuNYu1b0q09yD3XJyljL4LuPmOvJSdzJcpTb&#10;XqfE7Tw56t9K2ntNNhJ7tlbOc0n9up//ACvvOHlOPRz8pcUnxfcjPm7up0NdVmflbuPzf4nT6ftv&#10;rmmUaVCFxRrW1GMYQo1qKaUexNYZzFdxljDTee3vPc5xUV5UeLS5me1It5htmInymrZrau12jpVI&#10;xh0F5Sx01CUs929F9ce3rXWb1yXq7j5/07UrjTNQld2dfoa8MqMljk1hrjzNktu9pZdJvarJeUlF&#10;bkFhe45+XoZm26eFU01PZNuV2jK7SEobbbQzi97V6mcZ5RX5Hme2+0cY1HHV6vDGOEf4FX+H5PmH&#10;nFOCku1FU12kGePe00ZwX1vPG6s5hB8c+o9R2+2lUVnVn5+G3ThwXuJR9PyfMPOKcJtOEuK5Gp1X&#10;VrPRtNq397VcKFPC8njKbfKMV1yf8X1EVQ8IG02Zf5VWMf1NP+Botf2k1XXKVKnqN500KTcoRUIx&#10;SbWG+C4vHDie1+nTN4m89nkxMQ6a98Jer3UlPT4ULCjvJwSgqtTHfJ8PcjlK9apcX1SvWlv1auZz&#10;k1jMm8tmHbySoJNpPD6+8vOcenWJLGO06dMdadqwlXWlIPype38T6U8Gu0Ol6rsxa2FjdRrXWnW9&#10;Olc00mnCWO/nyfE+aac49JJuSS49fedR4H9e+qPCareU8W+pKdrLs3vOh96a/tGjF5ZOrjdYfUYP&#10;O8u1Fd5dpe56oKby7UMrtQFQUyu1DK7QKgplFcgAAAAAAAAAAAAAAAAAAAAAAAAAAAAAAAAAAAAA&#10;AAAAAAAAA8yeE+o9Gs12/jpujXV1JpbsHjPbgHmdPlray8uNb2q1bUujk417qah+5F7sfuj95qqs&#10;a0Us0p8muRt55lOMkm8uUuT6/wDuY9aMpTSUJ4z+qzLa1pnw7NMeOKxqWDuV4pTdKa4dh5kq+YQ6&#10;KWc5xg2leMnDCjLi19llpwl9Ng9yTxHnuvsG5+HvGv8AM18413KH6Kbb7veeGqzqNqnJ8c8vYbPd&#10;lGvSW7JJKSzuv+Baaw3w/W6uxjc/DzjX+ZhOnXjhulJcMLgeJqvhR6KeW+WDaVpx3FiSynn8SxWk&#10;t+EovOFz9Q3Pw841/ma+arupL9FPHW8CdO4dJp0ppN9nVkz5OGanlLjl/eVqTg7dZnHKXaNz8POF&#10;f5mvhC4TS6GfB8eB4rKtu4dKfDuNpGtS6SeakOLT85dhjXEoyg3GcW+XPvG5+Hk0rEfia5SrSnhU&#10;pvHHkXFTuMp9BPycrkXqDSqPLSzGS59xmurBxn5ceKi+a7D3lPwhFK/zNUoV1B5ozxLk8czzbRv7&#10;O9pXtCjUhWo1I1ackvNlFpr70bNzg4UVvR4PtXAvLjSwuPBrgexaY9i2Kk/7n0pZbWU76xt7uOYq&#10;4pRqqL6t5J4L31/BvziEtL1PU6ttRt7ejPdpwUN5vHUdhpenajV3ZV5tZ6kaHOtGraSBHWYy5SL8&#10;NScllM0VlpNRJZyb2203dx5LYRX6d1OfFMyoVJyXWeqNjupcEjMhRjBAW6cZsvKPaegAAAAAAAAA&#10;AAAAAAAAAAAAAAAAAAAAAAAAAAAAAAAAAAAAACzcWtG6p9HXgpw/VfIvADB+p9OxhWdFLugin1Pp&#10;3+p0fgRng8e7n5YH1Np3+p0vhRT6l05f6JS+FGwB683LXvRdOfO0pfCij0PTf9TpfCjY4GAblrXo&#10;OmN5dlRf9hFFoOlpYVlRx+4jZ4GAblq3s/pT52NH4EeXs3pEudhbv/60bbAwDctO9mNFfPTrf+7X&#10;8Cvixo3o63/u4/wNuAblp/FbRX/6dbf3cf4Hl7KaI/8A022/uo/wN0Ad2keyWhtY+rbb+7QWyOgp&#10;8NMt1/YRuwDctZDZ/SqfmWNKPqRkw060p+bRijKAFtUKUeUEj2klyRUAAAAAAAAAAAAAAAAAAAAA&#10;AAAAAAAAAAAAAAAAAAAAAAAAAAAAAAAAAAAAAAAAAAAAAAAAAAAAAAAAAAAAAAAAAAAAAAAAAAAA&#10;AAAAAAAAAQza7VbS3l1Tt6eqzUpvC31BL34LsNo9p51q8Hq0oRt89JUlGG7Hq/V456gJhBEllre0&#10;1/CEo604bzxxpxyu/hE8y1zaeNxSpfXOZVOXkxSxnHXECXQRJT1nampc9CtajhSSct6nybwnjdPF&#10;HaDaOpSpzetVYuqm4qNup5S58VHHUwJeBDdztRtFbQpVFrFWcKmcPolHl3OJY8c9ovSlX4IfKBNY&#10;IU8c9ovSlX4IfKPHPaL0pV+CHygTWCFPHPaL0pV+CHyjxz2i9KVfgh8oE1ghTxz2i9KVfgh8o8c9&#10;ovSlX4IfKBNYIU8c9ovSlX4IfKPHPaL0pV+CHygTWCFPHPaL0pV+CHyjxz2i9KVfgh8oE1ghTxz2&#10;i9KVfgh8o8c9ovSlX4IfKBNYIU8c9ovSlX4IfKPHPaL0pV+CHygTWCFPHPaL0pV+CHyjxz2i9KVf&#10;gh8oE1ghTxz2i9KVfgh8o8c9ovSlX4IfKBNYIU8c9ovSlX4IfKPHPaL0pV+CHygTWCFPHPaL0pV+&#10;CHyjxz2i9KVfgh8oE1ghTxz2i9KVfgh8o8c9ovSlX4IfKBNYIU8c9ovSlX4IfKPHPaL0pV+CHygT&#10;WCFPHPaL0pV+CHyjxz2i9KVfgh8oE1ghTxz2i9KVfgh8o8c9ovSlX4IfKBNYIU8c9ovSlX4IfKPH&#10;PaL0pV+CHygTWCFPHPaL0pV+CHyjxz2i9KVfgh8oE1ghTxz2i9KVfgh8o8c9ovSlX4IfKBNYIU8c&#10;9ovSlX4IfKPHPaL0pV+CHygTWCFPHPaL0pV+CHyjxz2i9K1fgh8oE1ghPxz2h9K1fgh8o8c9ofSt&#10;X4IfKBNgIVhthtJVnGnDU68pSeEo04Zfq8kueM+1TjUl9Pr4ptqfkwWGua83jgCZgQn457Relavw&#10;Q+UeOW0XpWr8EPlAmwEKLbLaJvC1Sq+OF5EOfwlXtjtHCTjLVKuU8Y3IfKBNQIT8c9oef1rV+CHy&#10;jxy2h9KVvgj/AAAmwEJ+Oe0XpSr8EPlK+Oe0XpSr8EPlA1Fm0r63cmklVi231cToulnKM4WkbScX&#10;fVJ3SrOPFb3kvi+W7nijlgopyw0sMDp6To0IToQbp0fpMnSm2sdHjg+ecLHWY9LhdUrl1Jukoyk6&#10;k5RUYqWMRSzk0GFhvHFcikUnnPVxA6J1Kcb+nKM4NynTcsSXkwhHL+9/cY1O7o0tOo0J1KmatGEW&#10;6f8ARYk3vd76sdhplyXee1FdgGy1i4hcwoVo8HUnOe42m48l1duDVlccPUUAAAAAAAAAAAAAAAAA&#10;AAAAAAAAAAAAAAAAAAAAAAAAAAAAAAAAAAAZunXsLOVR1KSqZSlBNcpp5We4wgBt4apb07qrKNv+&#10;hSiqEHjyWut9uU5fcUparb07itL6Nmkt1UYPHkJLd49uY59qRqQBmVrqnK9VxRVSCjUW5FYW7Til&#10;hZ7eHEyZalQnSqQnTlJb1Zxjup72/wAsvmsdxqgBtvrK2k6DqQnKUFKMsRSSThu8F1tPieI39CC3&#10;KbqQap0oKqqcctxzlY7zWADZQv6EbLodyTfZurnv5znqWDzG8oRurmtDpIOtv7s4xTdLMsppfca8&#10;AbOjqFCmpb0Zvy5SktyP6VOOFGXYk+PA90tXjTjTjipux6FNJLju+d7/APuakAeptOcpJYTbaXZx&#10;/hg8gAf/2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CgAAAAAAh07iQAAAAAAAAAAAAAAAAAoAAABkcnMvX3JlbHMvUEsDBBQAAAAI&#10;AIdO4kBYYLMbtAAAACIBAAAZAAAAZHJzL19yZWxzL2Uyb0RvYy54bWwucmVsc4WPywrCMBBF94L/&#10;EGZv07oQkaZuRHAr9QOGZJpGmwdJFPv3BtwoCC7nXu45TLt/2ok9KCbjnYCmqoGRk14ZpwVc+uNq&#10;CyxldAon70jATAn23XLRnmnCXEZpNCGxQnFJwJhz2HGe5EgWU+UDudIMPlrM5YyaB5Q31MTXdb3h&#10;8ZMB3ReTnZSAeFINsH4Oxfyf7YfBSDp4ebfk8g8FN7a4CxCjpizAkjL4DpvqGkgD71r+9Vn3AlBL&#10;AwQUAAAACACHTuJA2Tk3hxMBAABIAgAAEwAAAFtDb250ZW50X1R5cGVzXS54bWyVkk1OwzAQhfdI&#10;3MHyFsUOXSCEmnRBChILqFA5gGVPEpf4Rx4T2tvjpK0EVVqJpT3zvXlv7PliazrSQ0DtbEFvWU4J&#10;WOmUtk1BP9ZP2T0lGIVVonMWCroDpIvy+mq+3nlAkmiLBW1j9A+co2zBCGTOg02V2gUjYjqGhnsh&#10;P0UDfJbnd1w6G8HGLA4atJxXUIuvLpLlNl3vnWw8NJQ87huHWQXVZhAYC3ySeVk9TyJs4xs6jQTo&#10;8IQR3ndaipgWwnurTsJkhyAskWMPttrjTUp7ZsJQ+Zvj94AD95ZeIGgFZCVCfBUmpeUqIFfu2wbo&#10;2WWRwaXBzNW1lsCqgFXC3qE/ujqnDjNXOflf8eVIHbX5+A/KH1BLAQIUABQAAAAIAIdO4kDZOTeH&#10;EwEAAEgCAAATAAAAAAAAAAEAIAAAAJZMAABbQ29udGVudF9UeXBlc10ueG1sUEsBAhQACgAAAAAA&#10;h07iQAAAAAAAAAAAAAAAAAYAAAAAAAAAAAAQAAAAZUoAAF9yZWxzL1BLAQIUABQAAAAIAIdO4kCK&#10;FGY80QAAAJQBAAALAAAAAAAAAAEAIAAAAIlKAABfcmVscy8ucmVsc1BLAQIUAAoAAAAAAIdO4kAA&#10;AAAAAAAAAAAAAAAEAAAAAAAAAAAAEAAAAAAAAABkcnMvUEsBAhQACgAAAAAAh07iQAAAAAAAAAAA&#10;AAAAAAoAAAAAAAAAAAAQAAAAg0sAAGRycy9fcmVscy9QSwECFAAUAAAACACHTuJAWGCzG7QAAAAi&#10;AQAAGQAAAAAAAAABACAAAACrSwAAZHJzL19yZWxzL2Uyb0RvYy54bWwucmVsc1BLAQIUABQAAAAI&#10;AIdO4kDvO2/y2gAAAAwBAAAPAAAAAAAAAAEAIAAAACIAAABkcnMvZG93bnJldi54bWxQSwECFAAU&#10;AAAACACHTuJAL/ahXe0MAAA/aQAADgAAAAAAAAABACAAAAApAQAAZHJzL2Uyb0RvYy54bWxQSwEC&#10;FAAKAAAAAACHTuJAAAAAAAAAAAAAAAAACgAAAAAAAAAAABAAAABCDgAAZHJzL21lZGlhL1BLAQIU&#10;ABQAAAAIAIdO4kAbjY/PyDsAAMM7AAAVAAAAAAAAAAEAIAAAAGoOAABkcnMvbWVkaWEvaW1hZ2Ux&#10;LmpwZWdQSwUGAAAAAAoACgBTAgAA2k0AAAAA&#10;">
                <o:lock v:ext="edit" aspectratio="f"/>
                <v:shape id="_x0000_s1026" o:spid="_x0000_s1026" o:spt="3" type="#_x0000_t3" style="position:absolute;left:0;top:48925;height:898216;width:882032;v-text-anchor:middle;" fillcolor="#E54C5E" filled="t" stroked="t" coordsize="21600,21600" o:gfxdata="UEsDBAoAAAAAAIdO4kAAAAAAAAAAAAAAAAAEAAAAZHJzL1BLAwQUAAAACACHTuJAeLGHFLwAAADb&#10;AAAADwAAAGRycy9kb3ducmV2LnhtbEVPO2vDMBDeC/kP4gLZGtkxlOJazhDIa+jQJEOyHdbVNrZO&#10;xlJsJ7++KhS63cf3vGw9mVYM1LvasoJ4GYEgLqyuuVRwOW9f30E4j6yxtUwKHuRgnc9eMky1HfmL&#10;hpMvRQhhl6KCyvsuldIVFRl0S9sRB+7b9gZ9gH0pdY9jCDetXEXRmzRYc2iosKNNRUVzuhsFGuPz&#10;85bstsk1mS6N2R+bT9MptZjH0QcIT5P/F/+5DzrMT+D3l3CAzH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ixhxS8AAAA&#10;2wAAAA8AAAAAAAAAAQAgAAAAIgAAAGRycy9kb3ducmV2LnhtbFBLAQIUABQAAAAIAIdO4kAzLwWe&#10;OwAAADkAAAAQAAAAAAAAAAEAIAAAAAsBAABkcnMvc2hhcGV4bWwueG1sUEsFBgAAAAAGAAYAWwEA&#10;ALUDAAAAAA==&#10;">
                  <v:fill on="t" focussize="0,0"/>
                  <v:stroke weight="1pt" color="#325395" miterlimit="8" joinstyle="miter"/>
                  <v:imagedata o:title=""/>
                  <o:lock v:ext="edit" aspectratio="f"/>
                  <v:textbox>
                    <w:txbxContent>
                      <w:p w14:paraId="47285577">
                        <w:pPr>
                          <w:pStyle w:val="9"/>
                          <w:spacing w:beforeAutospacing="0" w:afterAutospacing="0"/>
                          <w:jc w:val="center"/>
                        </w:pPr>
                        <w:r>
                          <w:rPr>
                            <w:rFonts w:hint="eastAsia" w:cstheme="minorBidi"/>
                            <w:b/>
                            <w:bCs/>
                            <w:color w:val="FFFFFF" w:themeColor="light1"/>
                            <w:kern w:val="24"/>
                            <w:sz w:val="48"/>
                            <w:szCs w:val="48"/>
                            <w14:textFill>
                              <w14:solidFill>
                                <w14:schemeClr w14:val="lt1"/>
                              </w14:solidFill>
                            </w14:textFill>
                          </w:rPr>
                          <w:t>岗</w:t>
                        </w:r>
                      </w:p>
                    </w:txbxContent>
                  </v:textbox>
                </v:shape>
                <v:shape id="_x0000_s1026" o:spid="_x0000_s1026" o:spt="13" type="#_x0000_t13" style="position:absolute;left:1092425;top:384743;height:190165;width:1302817;v-text-anchor:middle;" fillcolor="#C00000" filled="t" stroked="t" coordsize="21600,21600" o:gfxdata="UEsDBAoAAAAAAIdO4kAAAAAAAAAAAAAAAAAEAAAAZHJzL1BLAwQUAAAACACHTuJAnOzoTrgAAADb&#10;AAAADwAAAGRycy9kb3ducmV2LnhtbEVP24rCMBB9F/Yfwiz4pokii1Sj4NLCik9ePmBoxrRsMylN&#10;rF2/3gjCvs3hXGe9HVwjeupC7VnDbKpAEJfe1Gw1XM7FZAkiRGSDjWfS8EcBtpuP0Roz4+98pP4U&#10;rUghHDLUUMXYZlKGsiKHYepb4sRdfecwJthZaTq8p3DXyLlSX9Jhzamhwpa+Kyp/TzenYTcUxwP1&#10;XOR5uCj72O/q3A5ajz9nagUi0hD/xW/3j0nzF/D6JR0gN0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nOzoTrgAAADbAAAA&#10;DwAAAAAAAAABACAAAAAiAAAAZHJzL2Rvd25yZXYueG1sUEsBAhQAFAAAAAgAh07iQDMvBZ47AAAA&#10;OQAAABAAAAAAAAAAAQAgAAAABwEAAGRycy9zaGFwZXhtbC54bWxQSwUGAAAAAAYABgBbAQAAsQMA&#10;AAAA&#10;" adj="20024,5400">
                  <v:fill on="t" focussize="0,0"/>
                  <v:stroke weight="1pt" color="#325395" miterlimit="8" joinstyle="miter"/>
                  <v:imagedata o:title=""/>
                  <o:lock v:ext="edit" aspectratio="f"/>
                </v:shape>
                <v:shape id="_x0000_s1026" o:spid="_x0000_s1026" o:spt="3" type="#_x0000_t3" style="position:absolute;left:7287245;top:19590;height:914400;width:914400;v-text-anchor:middle;" fillcolor="#00B0F0" filled="t" stroked="t" coordsize="21600,21600" o:gfxdata="UEsDBAoAAAAAAIdO4kAAAAAAAAAAAAAAAAAEAAAAZHJzL1BLAwQUAAAACACHTuJAhO8id7sAAADb&#10;AAAADwAAAGRycy9kb3ducmV2LnhtbEVPO2vDMBDeC/0P4grdatkpCcG14sEk0A4ZmmTJdlhny8Q6&#10;uZacx7+PCoFs9/E9ryivthdnGn3nWEGWpCCIa6c7bhUc9puPJQgfkDX2jknBjTyUq9eXAnPtLvxL&#10;511oRQxhn6MCE8KQS+lrQxZ94gbiyDVutBgiHFupR7zEcNvLWZoupMWOY4PBgSpD9Wk3WQV/k+nX&#10;tKjdtPmpPofquN2emqDU+1uWfoEIdA1P8cP9reP8Ofz/Eg+Qqz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O8id7sAAADb&#10;AAAADwAAAAAAAAABACAAAAAiAAAAZHJzL2Rvd25yZXYueG1sUEsBAhQAFAAAAAgAh07iQDMvBZ47&#10;AAAAOQAAABAAAAAAAAAAAQAgAAAACgEAAGRycy9zaGFwZXhtbC54bWxQSwUGAAAAAAYABgBbAQAA&#10;tAMAAAAA&#10;">
                  <v:fill on="t" focussize="0,0"/>
                  <v:stroke weight="1pt" color="#325395" miterlimit="8" joinstyle="miter"/>
                  <v:imagedata o:title=""/>
                  <o:lock v:ext="edit" aspectratio="f"/>
                  <v:textbox>
                    <w:txbxContent>
                      <w:p w14:paraId="1EB68F1D">
                        <w:pPr>
                          <w:pStyle w:val="9"/>
                          <w:spacing w:beforeAutospacing="0" w:afterAutospacing="0"/>
                          <w:jc w:val="center"/>
                        </w:pPr>
                        <w:r>
                          <w:rPr>
                            <w:rFonts w:hint="eastAsia" w:cstheme="minorBidi"/>
                            <w:b/>
                            <w:bCs/>
                            <w:color w:val="FFFFFF" w:themeColor="light1"/>
                            <w:kern w:val="24"/>
                            <w:sz w:val="40"/>
                            <w:szCs w:val="40"/>
                            <w14:textFill>
                              <w14:solidFill>
                                <w14:schemeClr w14:val="lt1"/>
                              </w14:solidFill>
                            </w14:textFill>
                          </w:rPr>
                          <w:t>赛</w:t>
                        </w:r>
                      </w:p>
                    </w:txbxContent>
                  </v:textbox>
                </v:shape>
                <v:shape id="_x0000_s1026" o:spid="_x0000_s1026" o:spt="3" type="#_x0000_t3" style="position:absolute;left:2876716;top:0;height:914400;width:914400;v-text-anchor:middle;" fillcolor="#4874CB" filled="t" stroked="t" coordsize="21600,21600" o:gfxdata="UEsDBAoAAAAAAIdO4kAAAAAAAAAAAAAAAAAEAAAAZHJzL1BLAwQUAAAACACHTuJA1rpzeLkAAADb&#10;AAAADwAAAGRycy9kb3ducmV2LnhtbEVPPWvDMBDdC/kP4gLdaimlGONaCSWkJUOWOvF+WFfZ1DoZ&#10;S3Wcfx8VCt3u8T6v2i1uEDNNofesYZMpEMStNz1bDZfz+1MBIkRkg4Nn0nCjALvt6qHC0vgrf9Jc&#10;RytSCIcSNXQxjqWUoe3IYcj8SJy4Lz85jAlOVpoJryncDfJZqVw67Dk1dDjSvqP2u/5xGl4GZWVt&#10;cz6/+flU1B/N3BwarR/XG/UKItIS/8V/7qNJ83P4/SUdILd3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a6c3i5AAAA2wAA&#10;AA8AAAAAAAAAAQAgAAAAIgAAAGRycy9kb3ducmV2LnhtbFBLAQIUABQAAAAIAIdO4kAzLwWeOwAA&#10;ADkAAAAQAAAAAAAAAAEAIAAAAAgBAABkcnMvc2hhcGV4bWwueG1sUEsFBgAAAAAGAAYAWwEAALID&#10;AAAAAA==&#10;">
                  <v:fill on="t" focussize="0,0"/>
                  <v:stroke weight="1pt" color="#325395" miterlimit="8" joinstyle="miter"/>
                  <v:imagedata o:title=""/>
                  <o:lock v:ext="edit" aspectratio="f"/>
                  <v:textbox>
                    <w:txbxContent>
                      <w:p w14:paraId="794E1553">
                        <w:pPr>
                          <w:pStyle w:val="9"/>
                          <w:spacing w:beforeAutospacing="0" w:afterAutospacing="0"/>
                          <w:jc w:val="center"/>
                        </w:pPr>
                        <w:r>
                          <w:rPr>
                            <w:rFonts w:hint="eastAsia" w:cstheme="minorBidi"/>
                            <w:b/>
                            <w:bCs/>
                            <w:color w:val="FFFFFF" w:themeColor="light1"/>
                            <w:kern w:val="24"/>
                            <w:sz w:val="40"/>
                            <w:szCs w:val="40"/>
                            <w14:textFill>
                              <w14:solidFill>
                                <w14:schemeClr w14:val="lt1"/>
                              </w14:solidFill>
                            </w14:textFill>
                          </w:rPr>
                          <w:t>课</w:t>
                        </w:r>
                      </w:p>
                    </w:txbxContent>
                  </v:textbox>
                </v:shape>
                <v:shape id="_x0000_s1026" o:spid="_x0000_s1026" o:spt="3" type="#_x0000_t3" style="position:absolute;left:10195964;top:36787;height:914400;width:914400;v-text-anchor:middle;" fillcolor="#EE822F" filled="t" stroked="t" coordsize="21600,21600" o:gfxdata="UEsDBAoAAAAAAIdO4kAAAAAAAAAAAAAAAAAEAAAAZHJzL1BLAwQUAAAACACHTuJA9vKWOr0AAADb&#10;AAAADwAAAGRycy9kb3ducmV2LnhtbEVPTWvCQBC9F/oflil4KbqborXEbKQIBS+C1VLobciOSTQ7&#10;m2bXRP+9WxB6m8f7nGx5sY3oqfO1Yw3JRIEgLpypudTwtf8Yv4HwAdlg45g0XMnDMn98yDA1buBP&#10;6nehFDGEfYoaqhDaVEpfVGTRT1xLHLmD6yyGCLtSmg6HGG4b+aLUq7RYc2yosKVVRcVpd7Yafsvv&#10;6X77vEqOMzUMm+mm/3lHqfXoKVELEIEu4V98d69NnD+Hv1/iATK/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28pY6vQAA&#10;ANsAAAAPAAAAAAAAAAEAIAAAACIAAABkcnMvZG93bnJldi54bWxQSwECFAAUAAAACACHTuJAMy8F&#10;njsAAAA5AAAAEAAAAAAAAAABACAAAAAMAQAAZHJzL3NoYXBleG1sLnhtbFBLBQYAAAAABgAGAFsB&#10;AAC2AwAAAAA=&#10;">
                  <v:fill on="t" focussize="0,0"/>
                  <v:stroke weight="1pt" color="#325395" miterlimit="8" joinstyle="miter"/>
                  <v:imagedata o:title=""/>
                  <o:lock v:ext="edit" aspectratio="f"/>
                  <v:textbox>
                    <w:txbxContent>
                      <w:p w14:paraId="00C95C17">
                        <w:pPr>
                          <w:pStyle w:val="9"/>
                          <w:spacing w:beforeAutospacing="0" w:afterAutospacing="0"/>
                          <w:jc w:val="center"/>
                        </w:pPr>
                        <w:r>
                          <w:rPr>
                            <w:rFonts w:hint="eastAsia" w:cstheme="minorBidi"/>
                            <w:b/>
                            <w:bCs/>
                            <w:color w:val="FFFFFF" w:themeColor="light1"/>
                            <w:kern w:val="24"/>
                            <w:sz w:val="40"/>
                            <w:szCs w:val="40"/>
                            <w14:textFill>
                              <w14:solidFill>
                                <w14:schemeClr w14:val="lt1"/>
                              </w14:solidFill>
                            </w14:textFill>
                          </w:rPr>
                          <w:t>证</w:t>
                        </w:r>
                      </w:p>
                    </w:txbxContent>
                  </v:textbox>
                </v:shape>
                <v:roundrect id="_x0000_s1026" o:spid="_x0000_s1026" o:spt="2" style="position:absolute;left:96929;top:1100517;height:4410520;width:688123;v-text-anchor:middle;" fillcolor="#FFFFFF" filled="t" stroked="t" coordsize="21600,21600" arcsize="0.166666666666667" o:gfxdata="UEsDBAoAAAAAAIdO4kAAAAAAAAAAAAAAAAAEAAAAZHJzL1BLAwQUAAAACACHTuJAmEg2vboAAADb&#10;AAAADwAAAGRycy9kb3ducmV2LnhtbEVPTYvCMBC9C/6HMIIX0VRZRKvRgyB6cUEriLehGdtiMylJ&#10;tOqv3yws7G0e73OW65epxZOcrywrGI8SEMS51RUXCs7ZdjgD4QOyxtoyKXiTh/Wq21liqm3LR3qe&#10;QiFiCPsUFZQhNKmUPi/JoB/ZhjhyN+sMhghdIbXDNoabWk6SZCoNVhwbSmxoU1J+Pz2MgnanL3b6&#10;+UL3XW/n2fF6yHaDg1L93jhZgAj0Cv/iP/dex/lz+P0lHiBX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YSDa9ugAAANsA&#10;AAAPAAAAAAAAAAEAIAAAACIAAABkcnMvZG93bnJldi54bWxQSwECFAAUAAAACACHTuJAMy8FnjsA&#10;AAA5AAAAEAAAAAAAAAABACAAAAAJAQAAZHJzL3NoYXBleG1sLnhtbFBLBQYAAAAABgAGAFsBAACz&#10;AwAAAAA=&#10;">
                  <v:fill on="t" focussize="0,0"/>
                  <v:stroke weight="1pt" color="#325395" miterlimit="8" joinstyle="miter"/>
                  <v:imagedata o:title=""/>
                  <o:lock v:ext="edit" aspectratio="f"/>
                  <v:textbox>
                    <w:txbxContent>
                      <w:p w14:paraId="614E0512">
                        <w:pPr>
                          <w:pStyle w:val="9"/>
                          <w:spacing w:beforeAutospacing="0" w:afterAutospacing="0"/>
                          <w:jc w:val="center"/>
                          <w:rPr>
                            <w:color w:val="C00000"/>
                            <w:sz w:val="30"/>
                            <w:szCs w:val="30"/>
                          </w:rPr>
                        </w:pPr>
                        <w:r>
                          <w:rPr>
                            <w:rFonts w:hint="eastAsia" w:cstheme="minorBidi"/>
                            <w:b/>
                            <w:bCs/>
                            <w:color w:val="C00000"/>
                            <w:kern w:val="24"/>
                            <w:sz w:val="30"/>
                            <w:szCs w:val="30"/>
                          </w:rPr>
                          <w:t>口腔</w:t>
                        </w:r>
                      </w:p>
                      <w:p w14:paraId="15CCCF01">
                        <w:pPr>
                          <w:pStyle w:val="9"/>
                          <w:spacing w:beforeAutospacing="0" w:afterAutospacing="0"/>
                          <w:jc w:val="center"/>
                          <w:rPr>
                            <w:color w:val="C00000"/>
                            <w:sz w:val="30"/>
                            <w:szCs w:val="30"/>
                          </w:rPr>
                        </w:pPr>
                        <w:r>
                          <w:rPr>
                            <w:rFonts w:hint="eastAsia" w:cstheme="minorBidi"/>
                            <w:b/>
                            <w:bCs/>
                            <w:color w:val="C00000"/>
                            <w:kern w:val="24"/>
                            <w:sz w:val="30"/>
                            <w:szCs w:val="30"/>
                          </w:rPr>
                          <w:t>护理工作</w:t>
                        </w:r>
                      </w:p>
                      <w:p w14:paraId="6E70D8BA">
                        <w:pPr>
                          <w:pStyle w:val="9"/>
                          <w:spacing w:beforeAutospacing="0" w:afterAutospacing="0"/>
                          <w:jc w:val="center"/>
                          <w:rPr>
                            <w:color w:val="C00000"/>
                            <w:sz w:val="30"/>
                            <w:szCs w:val="30"/>
                          </w:rPr>
                        </w:pPr>
                        <w:r>
                          <w:rPr>
                            <w:rFonts w:hint="eastAsia" w:cstheme="minorBidi"/>
                            <w:b/>
                            <w:bCs/>
                            <w:color w:val="C00000"/>
                            <w:kern w:val="24"/>
                            <w:sz w:val="30"/>
                            <w:szCs w:val="30"/>
                          </w:rPr>
                          <w:t>岗位</w:t>
                        </w:r>
                      </w:p>
                    </w:txbxContent>
                  </v:textbox>
                </v:roundrect>
                <v:shape id="_x0000_s1026" o:spid="_x0000_s1026" o:spt="13" type="#_x0000_t13" style="position:absolute;left:4628644;top:275502;height:299405;width:2031962;v-text-anchor:middle;" fillcolor="#C00000" filled="t" stroked="t" coordsize="21600,21600" o:gfxdata="UEsDBAoAAAAAAIdO4kAAAAAAAAAAAAAAAAAEAAAAZHJzL1BLAwQUAAAACACHTuJA/yhmVLcAAADb&#10;AAAADwAAAGRycy9kb3ducmV2LnhtbEVPTWsCMRC9F/ofwhS8abIepKxGD6JQPKmtnofNNLt0Z7Ik&#10;qav/3hwKPT7e92pz517dKKYuiIVqZkCRNMF14i18fe6n76BSRnHYByELD0qwWb++rLB2YZQT3c7Z&#10;qxIiqUYLbc5DrXVqWmJMszCQFO47RMZcYPTaRRxLOPd6bsxCM3ZSGlocaNtS83P+ZQux8kfj+XQ1&#10;xwPvHuOFaWvY2slbZZagMt3zv/jP/eEszMv68qX8AL1+A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KGZUtwAAANsAAAAP&#10;AAAAAAAAAAEAIAAAACIAAABkcnMvZG93bnJldi54bWxQSwECFAAUAAAACACHTuJAMy8FnjsAAAA5&#10;AAAAEAAAAAAAAAABACAAAAAGAQAAZHJzL3NoYXBleG1sLnhtbFBLBQYAAAAABgAGAFsBAACwAwAA&#10;AAA=&#10;" adj="20009,5400">
                  <v:fill on="t" focussize="0,0"/>
                  <v:stroke weight="1pt" color="#325395" miterlimit="8" joinstyle="miter"/>
                  <v:imagedata o:title=""/>
                  <o:lock v:ext="edit" aspectratio="f"/>
                </v:shape>
                <v:shape id="_x0000_s1026" o:spid="_x0000_s1026" o:spt="13" type="#_x0000_t13" style="position:absolute;left:8415716;top:384744;height:190164;width:1464659;v-text-anchor:middle;" fillcolor="#C00000" filled="t" stroked="t" coordsize="21600,21600" o:gfxdata="UEsDBAoAAAAAAIdO4kAAAAAAAAAAAAAAAAAEAAAAZHJzL1BLAwQUAAAACACHTuJAIXgmgLsAAADb&#10;AAAADwAAAGRycy9kb3ducmV2LnhtbEWPQYvCMBSE74L/ITzBmyYVWaUaPQjCngS7wuLt0TzbYPNS&#10;mmyr/vrNgrDHYWa+Ybb7h2tET12wnjVkcwWCuPTGcqXh8nWcrUGEiGyw8UwanhRgvxuPtpgbP/CZ&#10;+iJWIkE45KihjrHNpQxlTQ7D3LfEybv5zmFMsquk6XBIcNfIhVIf0qHltFBjS4eaynvx4zS40/M1&#10;XApLvVRXt6yW9r76LrSeTjK1ARHpEf/D7/an0bDI4O9L+gFy9w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XgmgLsAAADb&#10;AAAADwAAAAAAAAABACAAAAAiAAAAZHJzL2Rvd25yZXYueG1sUEsBAhQAFAAAAAgAh07iQDMvBZ47&#10;AAAAOQAAABAAAAAAAAAAAQAgAAAACgEAAGRycy9zaGFwZXhtbC54bWxQSwUGAAAAAAYABgBbAQAA&#10;tAMAAAAA&#10;" adj="20198,5400">
                  <v:fill on="t" focussize="0,0"/>
                  <v:stroke weight="1pt" color="#325395" miterlimit="8" joinstyle="miter"/>
                  <v:imagedata o:title=""/>
                  <o:lock v:ext="edit" aspectratio="f"/>
                </v:shape>
                <v:shape id="_x0000_s1026" o:spid="_x0000_s1026" o:spt="78" type="#_x0000_t78" style="position:absolute;left:995320;top:1319375;height:1675051;width:1140977;v-text-anchor:middle;" fillcolor="#4874CB" filled="t" stroked="t" coordsize="21600,21600" o:gfxdata="UEsDBAoAAAAAAIdO4kAAAAAAAAAAAAAAAAAEAAAAZHJzL1BLAwQUAAAACACHTuJA/Whm7LoAAADb&#10;AAAADwAAAGRycy9kb3ducmV2LnhtbEWPzWrDMBCE74W+g9hCbo0UH4JxIhsaKAR6sptCj4u1sU2s&#10;lZCUv7evAoEeh5n5htk2NzuLC4U4OdawWioQxL0zEw8aDt+f7yWImJANzo5Jw50iNPXryxYr467c&#10;0qVLg8gQjhVqGFPylZSxH8liXDpPnL2jCxZTlmGQJuA1w+0sC6XW0uLEeWFET7uR+lN3tho+MP64&#10;g2q/pJHlL+9a39+D13rxtlIbEIlu6T/8bO+NhqKAx5f8A2T9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9aGbsugAAANsA&#10;AAAPAAAAAAAAAAEAIAAAACIAAABkcnMvZG93bnJldi54bWxQSwECFAAUAAAACACHTuJAMy8FnjsA&#10;AAA5AAAAEAAAAAAAAAABACAAAAAJAQAAZHJzL3NoYXBleG1sLnhtbFBLBQYAAAAABgAGAFsBAACz&#10;AwAAAAA=&#10;" adj="14035,7121,16200,8960">
                  <v:fill on="t" focussize="0,0"/>
                  <v:stroke weight="1pt" color="#325395" miterlimit="8" joinstyle="miter"/>
                  <v:imagedata o:title=""/>
                  <o:lock v:ext="edit" aspectratio="f"/>
                  <v:textbox>
                    <w:txbxContent>
                      <w:p w14:paraId="72823212">
                        <w:pPr>
                          <w:pStyle w:val="9"/>
                          <w:spacing w:beforeAutospacing="0" w:afterAutospacing="0"/>
                          <w:jc w:val="center"/>
                        </w:pPr>
                        <w:r>
                          <w:rPr>
                            <w:rFonts w:hint="eastAsia" w:cstheme="minorBidi"/>
                            <w:b/>
                            <w:bCs/>
                            <w:color w:val="FFFFFF" w:themeColor="light1"/>
                            <w:kern w:val="24"/>
                            <w14:textFill>
                              <w14:solidFill>
                                <w14:schemeClr w14:val="lt1"/>
                              </w14:solidFill>
                            </w14:textFill>
                          </w:rPr>
                          <w:t>岗位能力需求</w:t>
                        </w:r>
                      </w:p>
                    </w:txbxContent>
                  </v:textbox>
                </v:shape>
                <v:shape id="_x0000_s1026" o:spid="_x0000_s1026" o:spt="78" type="#_x0000_t78" style="position:absolute;left:1011504;top:3233142;height:1840938;width:1108608;v-text-anchor:middle;" fillcolor="#4874CB" filled="t" stroked="t" coordsize="21600,21600" o:gfxdata="UEsDBAoAAAAAAIdO4kAAAAAAAAAAAAAAAAAEAAAAZHJzL1BLAwQUAAAACACHTuJA0RfKF7wAAADb&#10;AAAADwAAAGRycy9kb3ducmV2LnhtbEWPzWsCMRTE70L/h/AKvWmigshq9GDpBz0Irnp/bt5+4OYl&#10;JKlr//tGKPQ4zMxvmPX2bntxoxA7xxqmEwWCuHKm40bD6fg2XoKICdlg75g0/FCE7eZptMbCuIEP&#10;dCtTIzKEY4Ea2pR8IWWsWrIYJ84TZ692wWLKMjTSBBwy3PZyptRCWuw4L7ToaddSdS2/rYblWZbz&#10;/WtXe//xXqvFEA6Xr6D1y/NUrUAkuqf/8F/702iYzeHxJf8Auf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EXyhe8AAAA&#10;2wAAAA8AAAAAAAAAAQAgAAAAIgAAAGRycy9kb3ducmV2LnhtbFBLAQIUABQAAAAIAIdO4kAzLwWe&#10;OwAAADkAAAAQAAAAAAAAAAEAIAAAAAsBAABkcnMvc2hhcGV4bWwueG1sUEsFBgAAAAAGAAYAWwEA&#10;ALUDAAAAAA==&#10;" adj="14035,7548,16200,9174">
                  <v:fill on="t" focussize="0,0"/>
                  <v:stroke weight="1pt" color="#325395" miterlimit="8" joinstyle="miter"/>
                  <v:imagedata o:title=""/>
                  <o:lock v:ext="edit" aspectratio="f"/>
                  <v:textbox>
                    <w:txbxContent>
                      <w:p w14:paraId="73E60DDB">
                        <w:pPr>
                          <w:pStyle w:val="9"/>
                          <w:spacing w:beforeAutospacing="0" w:afterAutospacing="0"/>
                          <w:jc w:val="center"/>
                        </w:pPr>
                        <w:r>
                          <w:rPr>
                            <w:rFonts w:hint="eastAsia" w:cstheme="minorBidi"/>
                            <w:b/>
                            <w:bCs/>
                            <w:color w:val="FFFFFF" w:themeColor="light1"/>
                            <w:kern w:val="24"/>
                            <w14:textFill>
                              <w14:solidFill>
                                <w14:schemeClr w14:val="lt1"/>
                              </w14:solidFill>
                            </w14:textFill>
                          </w:rPr>
                          <w:t>岗位职业素养</w:t>
                        </w:r>
                      </w:p>
                    </w:txbxContent>
                  </v:textbox>
                </v:shape>
                <v:shape id="_x0000_s1026" o:spid="_x0000_s1026" o:spt="176" type="#_x0000_t176" style="position:absolute;left:2079650;top:993470;height:5047848;width:1594131;v-text-anchor:middle;" fillcolor="#FFFFFF" filled="t" stroked="t" coordsize="21600,21600" o:gfxdata="UEsDBAoAAAAAAIdO4kAAAAAAAAAAAAAAAAAEAAAAZHJzL1BLAwQUAAAACACHTuJA2eWPTrsAAADb&#10;AAAADwAAAGRycy9kb3ducmV2LnhtbEWPT4vCMBTE7wt+h/AEb2uqgqy1qYeKqCddLZ4fzbMtNi+1&#10;if++vREW9jjMzG+YZPE0jbhT52rLCkbDCARxYXXNpYL8uPr+AeE8ssbGMil4kYNF2vtKMNb2wb90&#10;P/hSBAi7GBVU3rexlK6oyKAb2pY4eGfbGfRBdqXUHT4C3DRyHEVTabDmsFBhS1lFxeVwMwrKfJUv&#10;8XjZTtbX02x22mc7okypQX8UzUF4evr/8F97oxWMp/D5En6ATN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eWPTrsAAADb&#10;AAAADwAAAAAAAAABACAAAAAiAAAAZHJzL2Rvd25yZXYueG1sUEsBAhQAFAAAAAgAh07iQDMvBZ47&#10;AAAAOQAAABAAAAAAAAAAAQAgAAAACgEAAGRycy9zaGFwZXhtbC54bWxQSwUGAAAAAAYABgBbAQAA&#10;tAMAAAAA&#10;">
                  <v:fill on="t" focussize="0,0"/>
                  <v:stroke weight="1pt" color="#325395" miterlimit="8" joinstyle="miter" dashstyle="1 1"/>
                  <v:imagedata o:title=""/>
                  <o:lock v:ext="edit" aspectratio="f"/>
                </v:shape>
                <v:shape id="_x0000_s1026" o:spid="_x0000_s1026" o:spt="176" type="#_x0000_t176" style="position:absolute;left:2107972;top:1349106;height:695449;width:1440383;v-text-anchor:middle;" fillcolor="#E7E6E6" filled="t" stroked="t" coordsize="21600,21600" o:gfxdata="UEsDBAoAAAAAAIdO4kAAAAAAAAAAAAAAAAAEAAAAZHJzL1BLAwQUAAAACACHTuJAspMnmr8AAADb&#10;AAAADwAAAGRycy9kb3ducmV2LnhtbEWPT2sCMRTE7wW/Q3hCbzWxViur0YMgCErxH7S9PTbP3cXN&#10;y3aT7uq3N4LgcZiZ3zDT+cWWoqHaF4419HsKBHHqTMGZhuNh+TYG4QOywdIxabiSh/ms8zLFxLiW&#10;d9TsQyYihH2CGvIQqkRKn+Zk0fdcRRy9k6sthijrTJoa2wi3pXxXaiQtFhwXcqxokVN63v9bDV/b&#10;n9/deJhd161qPv3myH+H1bfWr92+moAIdAnP8KO9Mho+BnD/En+AnN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KTJ5q/&#10;AAAA2wAAAA8AAAAAAAAAAQAgAAAAIgAAAGRycy9kb3ducmV2LnhtbFBLAQIUABQAAAAIAIdO4kAz&#10;LwWeOwAAADkAAAAQAAAAAAAAAAEAIAAAAA4BAABkcnMvc2hhcGV4bWwueG1sUEsFBgAAAAAGAAYA&#10;WwEAALgDAAAAAA==&#10;">
                  <v:fill on="t" focussize="0,0"/>
                  <v:stroke weight="1pt" color="#FFFFFF" miterlimit="8" joinstyle="miter"/>
                  <v:imagedata o:title=""/>
                  <o:lock v:ext="edit" aspectratio="f"/>
                  <v:textbox>
                    <w:txbxContent>
                      <w:p w14:paraId="27CB195B">
                        <w:pPr>
                          <w:pStyle w:val="9"/>
                          <w:spacing w:beforeAutospacing="0" w:afterAutospacing="0"/>
                          <w:jc w:val="center"/>
                          <w:rPr>
                            <w:rFonts w:ascii="仿宋" w:hAnsi="仿宋" w:eastAsia="仿宋"/>
                            <w:sz w:val="28"/>
                            <w:szCs w:val="28"/>
                          </w:rPr>
                        </w:pPr>
                        <w:r>
                          <w:rPr>
                            <w:rFonts w:hint="eastAsia" w:ascii="仿宋" w:hAnsi="仿宋" w:eastAsia="仿宋" w:cstheme="minorBidi"/>
                            <w:b/>
                            <w:bCs/>
                            <w:color w:val="000000" w:themeColor="text1"/>
                            <w:kern w:val="24"/>
                            <w:sz w:val="28"/>
                            <w:szCs w:val="28"/>
                            <w14:textFill>
                              <w14:solidFill>
                                <w14:schemeClr w14:val="tx1"/>
                              </w14:solidFill>
                            </w14:textFill>
                          </w:rPr>
                          <w:t>公共基础课</w:t>
                        </w:r>
                      </w:p>
                    </w:txbxContent>
                  </v:textbox>
                </v:shape>
                <v:roundrect id="_x0000_s1026" o:spid="_x0000_s1026" o:spt="2" style="position:absolute;left:2156525;top:2480550;height:648885;width:1440383;v-text-anchor:middle;" fillcolor="#B6C7EA" filled="t" stroked="t" coordsize="21600,21600" arcsize="0.166666666666667" o:gfxdata="UEsDBAoAAAAAAIdO4kAAAAAAAAAAAAAAAAAEAAAAZHJzL1BLAwQUAAAACACHTuJA7QLsgrsAAADb&#10;AAAADwAAAGRycy9kb3ducmV2LnhtbEWPT4vCMBTE78J+h/AW9qaJi0ipRkFBqrAX/yAeH82zKTYv&#10;pcla99tvBMHjMDO/YebLh2vEnbpQe9YwHikQxKU3NVcaTsfNMAMRIrLBxjNp+KMAy8XHYI658T3v&#10;6X6IlUgQDjlqsDG2uZShtOQwjHxLnLyr7xzGJLtKmg77BHeN/FZqKh3WnBYstrS2VN4Ov05DX2aN&#10;kTYL6qfYFAWfL6ts57X++hyrGYhIj/gOv9pbo2EygeeX9APk4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QLsgrsAAADb&#10;AAAADwAAAAAAAAABACAAAAAiAAAAZHJzL2Rvd25yZXYueG1sUEsBAhQAFAAAAAgAh07iQDMvBZ47&#10;AAAAOQAAABAAAAAAAAAAAQAgAAAACgEAAGRycy9zaGFwZXhtbC54bWxQSwUGAAAAAAYABgBbAQAA&#10;tAMAAAAA&#10;">
                  <v:fill on="t" focussize="0,0"/>
                  <v:stroke weight="1pt" color="#325395" miterlimit="8" joinstyle="miter"/>
                  <v:imagedata o:title=""/>
                  <o:lock v:ext="edit" aspectratio="f"/>
                  <v:textbox>
                    <w:txbxContent>
                      <w:p w14:paraId="7EF0BD4F">
                        <w:pPr>
                          <w:pStyle w:val="9"/>
                          <w:spacing w:beforeAutospacing="0" w:afterAutospacing="0"/>
                          <w:jc w:val="center"/>
                          <w:rPr>
                            <w:rFonts w:ascii="仿宋" w:hAnsi="仿宋" w:eastAsia="仿宋"/>
                            <w:sz w:val="28"/>
                            <w:szCs w:val="28"/>
                          </w:rPr>
                        </w:pPr>
                        <w:r>
                          <w:rPr>
                            <w:rFonts w:hint="eastAsia" w:ascii="仿宋" w:hAnsi="仿宋" w:eastAsia="仿宋" w:cstheme="minorBidi"/>
                            <w:b/>
                            <w:bCs/>
                            <w:color w:val="000000" w:themeColor="text1"/>
                            <w:kern w:val="24"/>
                            <w:sz w:val="28"/>
                            <w:szCs w:val="28"/>
                            <w14:textFill>
                              <w14:solidFill>
                                <w14:schemeClr w14:val="tx1"/>
                              </w14:solidFill>
                            </w14:textFill>
                          </w:rPr>
                          <w:t>专业基础课</w:t>
                        </w:r>
                      </w:p>
                    </w:txbxContent>
                  </v:textbox>
                </v:roundrect>
                <v:roundrect id="_x0000_s1026" o:spid="_x0000_s1026" o:spt="2" style="position:absolute;left:2140340;top:3598362;height:727681;width:1440383;v-text-anchor:middle;" fillcolor="#B6C7EA" filled="t" stroked="t" coordsize="21600,21600" arcsize="0.166666666666667" o:gfxdata="UEsDBAoAAAAAAIdO4kAAAAAAAAAAAAAAAAAEAAAAZHJzL1BLAwQUAAAACACHTuJAgk5JGb0AAADb&#10;AAAADwAAAGRycy9kb3ducmV2LnhtbEWPwWrDMBBE74X8g9hAbrXkkBbjRDE0ENxAL01C6XGxNpap&#10;tTKWGid/XxUKPQ4z84bZVDfXiyuNofOsIc8UCOLGm45bDefT/rEAESKywd4zabhTgGo7e9hgafzE&#10;73Q9xlYkCIcSNdgYh1LK0FhyGDI/ECfv4keHMcmxlWbEKcFdL5dKPUuHHacFiwPtLDVfx2+nYWqK&#10;3khbBPVW7+uaPz5fioPXejHP1RpEpFv8D/+1X42G1RP8fkk/QG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TkkZvQAA&#10;ANsAAAAPAAAAAAAAAAEAIAAAACIAAABkcnMvZG93bnJldi54bWxQSwECFAAUAAAACACHTuJAMy8F&#10;njsAAAA5AAAAEAAAAAAAAAABACAAAAAMAQAAZHJzL3NoYXBleG1sLnhtbFBLBQYAAAAABgAGAFsB&#10;AAC2AwAAAAA=&#10;">
                  <v:fill on="t" focussize="0,0"/>
                  <v:stroke weight="1pt" color="#325395" miterlimit="8" joinstyle="miter"/>
                  <v:imagedata o:title=""/>
                  <o:lock v:ext="edit" aspectratio="f"/>
                  <v:textbox>
                    <w:txbxContent>
                      <w:p w14:paraId="0E7BDCCD">
                        <w:pPr>
                          <w:pStyle w:val="9"/>
                          <w:spacing w:beforeAutospacing="0" w:afterAutospacing="0"/>
                          <w:jc w:val="center"/>
                        </w:pPr>
                        <w:r>
                          <w:rPr>
                            <w:rFonts w:hint="eastAsia" w:ascii="仿宋" w:hAnsi="仿宋" w:eastAsia="仿宋" w:cstheme="minorBidi"/>
                            <w:b/>
                            <w:bCs/>
                            <w:color w:val="000000" w:themeColor="text1"/>
                            <w:kern w:val="24"/>
                            <w:sz w:val="28"/>
                            <w:szCs w:val="28"/>
                            <w14:textFill>
                              <w14:solidFill>
                                <w14:schemeClr w14:val="tx1"/>
                              </w14:solidFill>
                            </w14:textFill>
                          </w:rPr>
                          <w:t>专业核心课</w:t>
                        </w:r>
                        <w:r>
                          <w:rPr>
                            <w:rFonts w:hint="eastAsia" w:cstheme="minorBidi"/>
                            <w:b/>
                            <w:bCs/>
                            <w:color w:val="000000" w:themeColor="text1"/>
                            <w:kern w:val="24"/>
                            <w:sz w:val="36"/>
                            <w:szCs w:val="36"/>
                            <w14:textFill>
                              <w14:solidFill>
                                <w14:schemeClr w14:val="tx1"/>
                              </w14:solidFill>
                            </w14:textFill>
                          </w:rPr>
                          <w:t>课</w:t>
                        </w:r>
                      </w:p>
                    </w:txbxContent>
                  </v:textbox>
                </v:roundrect>
                <v:roundrect id="_x0000_s1026" o:spid="_x0000_s1026" o:spt="2" style="position:absolute;left:2156525;top:4616436;height:528235;width:1440381;v-text-anchor:middle;" fillcolor="#91ACE0" filled="t" stroked="t" coordsize="21600,21600" arcsize="0.166666666666667" o:gfxdata="UEsDBAoAAAAAAIdO4kAAAAAAAAAAAAAAAAAEAAAAZHJzL1BLAwQUAAAACACHTuJAfDOXybgAAADb&#10;AAAADwAAAGRycy9kb3ducmV2LnhtbEWPS4vCMBSF94L/IVzBnaaKlFKNLgTBrZ3B9aW5NsXmpibx&#10;UX/9RBhweTiPj7PZvWwnHuRD61jBYp6BIK6dbrlR8PtzmBUgQkTW2DkmBQMF2G3How2W2j35RI8q&#10;NiKNcChRgYmxL6UMtSGLYe564uRdnLcYk/SN1B6fadx2cpllubTYciIY7GlvqL5Wd5u4t+Ee/MlU&#10;7wLfg+4Ld84vK6Wmk0W2BhHpFb/h//ZRK1jl8PmSfoDc/g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fDOXybgAAADbAAAA&#10;DwAAAAAAAAABACAAAAAiAAAAZHJzL2Rvd25yZXYueG1sUEsBAhQAFAAAAAgAh07iQDMvBZ47AAAA&#10;OQAAABAAAAAAAAAAAQAgAAAABwEAAGRycy9zaGFwZXhtbC54bWxQSwUGAAAAAAYABgBbAQAAsQMA&#10;AAAA&#10;">
                  <v:fill on="t" focussize="0,0"/>
                  <v:stroke weight="1pt" color="#325395" miterlimit="8" joinstyle="miter"/>
                  <v:imagedata o:title=""/>
                  <o:lock v:ext="edit" aspectratio="f"/>
                  <v:textbox>
                    <w:txbxContent>
                      <w:p w14:paraId="30E780EF">
                        <w:pPr>
                          <w:pStyle w:val="9"/>
                          <w:spacing w:beforeAutospacing="0" w:afterAutospacing="0"/>
                          <w:jc w:val="center"/>
                          <w:rPr>
                            <w:rFonts w:ascii="仿宋" w:hAnsi="仿宋" w:eastAsia="仿宋"/>
                            <w:sz w:val="28"/>
                            <w:szCs w:val="28"/>
                          </w:rPr>
                        </w:pPr>
                        <w:r>
                          <w:rPr>
                            <w:rFonts w:hint="eastAsia" w:ascii="仿宋" w:hAnsi="仿宋" w:eastAsia="仿宋" w:cstheme="minorBidi"/>
                            <w:bCs/>
                            <w:color w:val="000000" w:themeColor="text1"/>
                            <w:kern w:val="24"/>
                            <w:sz w:val="28"/>
                            <w:szCs w:val="28"/>
                            <w14:textFill>
                              <w14:solidFill>
                                <w14:schemeClr w14:val="tx1"/>
                              </w14:solidFill>
                            </w14:textFill>
                          </w:rPr>
                          <w:t>专业拓展课</w:t>
                        </w:r>
                      </w:p>
                    </w:txbxContent>
                  </v:textbox>
                </v:roundrect>
                <v:shape id="_x0000_s1026" o:spid="_x0000_s1026" o:spt="13" type="#_x0000_t13" style="position:absolute;left:192379;top:6136523;height:815667;width:11103202;v-text-anchor:middle;" fillcolor="#75BD42 [3207]" filled="t" stroked="t" coordsize="21600,21600" o:gfxdata="UEsDBAoAAAAAAIdO4kAAAAAAAAAAAAAAAAAEAAAAZHJzL1BLAwQUAAAACACHTuJAGgOEsb8AAADb&#10;AAAADwAAAGRycy9kb3ducmV2LnhtbEWP0WrCQBRE3wX/YbmFvkizSZW2RFexgijUl6b9gNvsNUnN&#10;3g3ZbRL9+q4g+DjMzBlmsRpMLTpqXWVZQRLFIIhzqysuFHx/bZ/eQDiPrLG2TArO5GC1HI8WmGrb&#10;8yd1mS9EgLBLUUHpfZNK6fKSDLrINsTBO9rWoA+yLaRusQ9wU8vnOH6RBisOCyU2tCkpP2V/RsHm&#10;Y3K2v6fpepvYXfOjL8Mh8+9KPT4k8RyEp8Hfw7f2XiuYvcL1S/gBcvk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oDhLG/&#10;AAAA2wAAAA8AAAAAAAAAAQAgAAAAIgAAAGRycy9kb3ducmV2LnhtbFBLAQIUABQAAAAIAIdO4kAz&#10;LwWeOwAAADkAAAAQAAAAAAAAAAEAIAAAAA4BAABkcnMvc2hhcGV4bWwueG1sUEsFBgAAAAAGAAYA&#10;WwEAALgDAAAAAA==&#10;" adj="20807,5400">
                  <v:fill on="t" focussize="0,0"/>
                  <v:stroke weight="1pt" color="#325395" miterlimit="8" joinstyle="miter"/>
                  <v:imagedata o:title=""/>
                  <o:lock v:ext="edit" aspectratio="f"/>
                  <v:textbox>
                    <w:txbxContent>
                      <w:p w14:paraId="7C91EA38">
                        <w:pPr>
                          <w:pStyle w:val="9"/>
                          <w:spacing w:beforeAutospacing="0" w:afterAutospacing="0"/>
                          <w:jc w:val="center"/>
                        </w:pPr>
                        <w:r>
                          <w:rPr>
                            <w:rFonts w:hint="eastAsia" w:cstheme="minorBidi"/>
                            <w:b/>
                            <w:bCs/>
                            <w:color w:val="000000" w:themeColor="text1"/>
                            <w:kern w:val="24"/>
                            <w14:textFill>
                              <w14:solidFill>
                                <w14:schemeClr w14:val="tx1"/>
                              </w14:solidFill>
                            </w14:textFill>
                          </w:rPr>
                          <w:t>护理（口腔护理方向）“岗课赛证”融通人才培养模式</w:t>
                        </w:r>
                      </w:p>
                    </w:txbxContent>
                  </v:textbox>
                </v:shape>
                <v:roundrect id="_x0000_s1026" o:spid="_x0000_s1026" o:spt="2" style="position:absolute;left:2140340;top:5374473;height:524992;width:1444428;v-text-anchor:middle;" fillcolor="#91ACE0" filled="t" stroked="t" coordsize="21600,21600" arcsize="0.166666666666667" o:gfxdata="UEsDBAoAAAAAAIdO4kAAAAAAAAAAAAAAAAAEAAAAZHJzL1BLAwQUAAAACACHTuJAYuCmILYAAADb&#10;AAAADwAAAGRycy9kb3ducmV2LnhtbEVPS4vCMBC+L/gfwgje1tRFpHSNHgTBq3XZ89CMTdlmUpP4&#10;qL9+5yB4/Pje6+3D9+pGMXWBDSzmBSjiJtiOWwM/p/1nCSplZIt9YDIwUoLtZvKxxsqGOx/pVudW&#10;SQinCg24nIdK69Q48pjmYSAW7hyixywwttpGvEu47/VXUay0x46lweFAO0fNX3310nsZrykeXf0s&#10;8TnaoQy/q/PSmNl0UXyDyvTIb/HLfbAGljJWvsgP0Jt/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GLgpiC2AAAA2wAAAA8A&#10;AAAAAAAAAQAgAAAAIgAAAGRycy9kb3ducmV2LnhtbFBLAQIUABQAAAAIAIdO4kAzLwWeOwAAADkA&#10;AAAQAAAAAAAAAAEAIAAAAAUBAABkcnMvc2hhcGV4bWwueG1sUEsFBgAAAAAGAAYAWwEAAK8DAAAA&#10;AA==&#10;">
                  <v:fill on="t" focussize="0,0"/>
                  <v:stroke weight="1pt" color="#325395" miterlimit="8" joinstyle="miter"/>
                  <v:imagedata o:title=""/>
                  <o:lock v:ext="edit" aspectratio="f"/>
                  <v:textbox>
                    <w:txbxContent>
                      <w:p w14:paraId="4A8C8DE8">
                        <w:pPr>
                          <w:pStyle w:val="9"/>
                          <w:spacing w:beforeAutospacing="0" w:afterAutospacing="0"/>
                          <w:jc w:val="center"/>
                          <w:rPr>
                            <w:rFonts w:ascii="仿宋" w:hAnsi="仿宋" w:eastAsia="仿宋"/>
                            <w:sz w:val="28"/>
                            <w:szCs w:val="28"/>
                          </w:rPr>
                        </w:pPr>
                        <w:r>
                          <w:rPr>
                            <w:rFonts w:hint="eastAsia" w:ascii="仿宋" w:hAnsi="仿宋" w:eastAsia="仿宋" w:cstheme="minorBidi"/>
                            <w:bCs/>
                            <w:color w:val="000000" w:themeColor="text1"/>
                            <w:kern w:val="24"/>
                            <w:sz w:val="28"/>
                            <w:szCs w:val="28"/>
                            <w14:textFill>
                              <w14:solidFill>
                                <w14:schemeClr w14:val="tx1"/>
                              </w14:solidFill>
                            </w14:textFill>
                          </w:rPr>
                          <w:t>专业综合课</w:t>
                        </w:r>
                      </w:p>
                      <w:p w14:paraId="288FBD2F"/>
                    </w:txbxContent>
                  </v:textbox>
                </v:roundrect>
                <v:roundrect id="_x0000_s1026" o:spid="_x0000_s1026" o:spt="2" style="position:absolute;left:4151214;top:666494;height:1688421;width:2605202;v-text-anchor:middle;" fillcolor="#FFFFFF" filled="t" stroked="t" coordsize="21600,21600" arcsize="0.166666666666667" o:gfxdata="UEsDBAoAAAAAAIdO4kAAAAAAAAAAAAAAAAAEAAAAZHJzL1BLAwQUAAAACACHTuJAifkVO78AAADb&#10;AAAADwAAAGRycy9kb3ducmV2LnhtbEWPW2sCMRSE3wv+h3AEX4pmV1uxq1FEECwIUi/09bg57i5u&#10;TpYk3vrrTaHQx2FmvmEms7upxZWcrywrSHsJCOLc6ooLBfvdsjsC4QOyxtoyKXiQh9m09TLBTNsb&#10;f9F1GwoRIewzVFCG0GRS+rwkg75nG+LonawzGKJ0hdQObxFuatlPkqE0WHFcKLGhRUn5eXsxCjaX&#10;7/fBcX0YpEd2c36tFp/1z0OpTjtNxiAC3cN/+K+90grePuD3S/wBcvo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n5FTu/&#10;AAAA2wAAAA8AAAAAAAAAAQAgAAAAIgAAAGRycy9kb3ducmV2LnhtbFBLAQIUABQAAAAIAIdO4kAz&#10;LwWeOwAAADkAAAAQAAAAAAAAAAEAIAAAAA4BAABkcnMvc2hhcGV4bWwueG1sUEsFBgAAAAAGAAYA&#10;WwEAALgDAAAAAA==&#10;">
                  <v:fill on="t" focussize="0,0"/>
                  <v:stroke weight="1pt" color="#325395" miterlimit="8" joinstyle="miter" dashstyle="3 1"/>
                  <v:imagedata o:title=""/>
                  <o:lock v:ext="edit" aspectratio="f"/>
                  <v:textbox>
                    <w:txbxContent>
                      <w:p w14:paraId="01158133">
                        <w:pPr>
                          <w:pStyle w:val="9"/>
                          <w:spacing w:beforeAutospacing="0" w:afterAutospacing="0" w:line="240" w:lineRule="exact"/>
                          <w:rPr>
                            <w:rFonts w:ascii="仿宋" w:hAnsi="仿宋" w:eastAsia="仿宋"/>
                            <w:color w:val="002060"/>
                            <w:sz w:val="18"/>
                            <w:szCs w:val="18"/>
                          </w:rPr>
                        </w:pPr>
                        <w:r>
                          <w:rPr>
                            <w:rFonts w:hint="eastAsia" w:ascii="仿宋" w:hAnsi="仿宋" w:eastAsia="仿宋" w:cstheme="minorBidi"/>
                            <w:b/>
                            <w:bCs/>
                            <w:color w:val="002060"/>
                            <w:kern w:val="24"/>
                            <w:sz w:val="18"/>
                            <w:szCs w:val="18"/>
                          </w:rPr>
                          <w:t>思想政治理论、体育、军事理论与军训、心理健康教育、劳动教育课程等公共基础必修课程。将党史、新中国史、改革开放史、社会主义发展史、中华优秀传统文化、大学语文、化学、英语、国家</w:t>
                        </w:r>
                        <w:r>
                          <w:rPr>
                            <w:rFonts w:hint="eastAsia" w:ascii="仿宋" w:hAnsi="仿宋" w:eastAsia="仿宋" w:cstheme="minorBidi"/>
                            <w:b/>
                            <w:bCs/>
                            <w:color w:val="002060"/>
                            <w:kern w:val="24"/>
                            <w:sz w:val="18"/>
                            <w:szCs w:val="18"/>
                            <w:lang w:eastAsia="zh-CN"/>
                          </w:rPr>
                          <w:t>国家安全教育</w:t>
                        </w:r>
                        <w:r>
                          <w:rPr>
                            <w:rFonts w:hint="eastAsia" w:ascii="仿宋" w:hAnsi="仿宋" w:eastAsia="仿宋" w:cstheme="minorBidi"/>
                            <w:b/>
                            <w:bCs/>
                            <w:color w:val="002060"/>
                            <w:kern w:val="24"/>
                            <w:sz w:val="18"/>
                            <w:szCs w:val="18"/>
                          </w:rPr>
                          <w:t>、信息技术、职业发展与就业指导、创新创业教育、美育</w:t>
                        </w:r>
                      </w:p>
                    </w:txbxContent>
                  </v:textbox>
                </v:roundrect>
                <v:shape id="_x0000_s1026" o:spid="_x0000_s1026" o:spt="13" type="#_x0000_t13" style="position:absolute;left:3785135;top:1421911;height:259331;width:299258;v-text-anchor:middle;" fillcolor="#4874CB" filled="t" stroked="t" coordsize="21600,21600" o:gfxdata="UEsDBAoAAAAAAIdO4kAAAAAAAAAAAAAAAAAEAAAAZHJzL1BLAwQUAAAACACHTuJA0knuX7sAAADb&#10;AAAADwAAAGRycy9kb3ducmV2LnhtbEVPPWvDMBDdA/0P4gpdQi3HaUpwrWQoGDxkcRrIerGutqh1&#10;ci0ldv59NBQ6Pt53sZ9tL240euNYwSpJQRA3ThtuFZy+ytctCB+QNfaOScGdPOx3T4sCc+0mrul2&#10;DK2IIexzVNCFMORS+qYjiz5xA3Hkvt1oMUQ4tlKPOMVw28ssTd+lRcOxocOBPjtqfo5Xq6Cet2/+&#10;0lbmdKjX/mzqZfmbXZV6eV6lHyACzeFf/OeutIJNXB+/xB8gd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knuX7sAAADb&#10;AAAADwAAAAAAAAABACAAAAAiAAAAZHJzL2Rvd25yZXYueG1sUEsBAhQAFAAAAAgAh07iQDMvBZ47&#10;AAAAOQAAABAAAAAAAAAAAQAgAAAACgEAAGRycy9zaGFwZXhtbC54bWxQSwUGAAAAAAYABgBbAQAA&#10;tAMAAAAA&#10;" adj="12241,5400">
                  <v:fill on="t" focussize="0,0"/>
                  <v:stroke weight="1pt" color="#325395" miterlimit="8" joinstyle="miter"/>
                  <v:imagedata o:title=""/>
                  <o:lock v:ext="edit" aspectratio="f"/>
                </v:shape>
                <v:roundrect id="_x0000_s1026" o:spid="_x0000_s1026" o:spt="2" style="position:absolute;left:4253786;top:2346417;height:1007539;width:2496482;v-text-anchor:middle;" fillcolor="#FFFFFF" filled="t" stroked="t" coordsize="21600,21600" arcsize="0.166666666666667" o:gfxdata="UEsDBAoAAAAAAIdO4kAAAAAAAAAAAAAAAAAEAAAAZHJzL1BLAwQUAAAACACHTuJA+riIPrwAAADb&#10;AAAADwAAAGRycy9kb3ducmV2LnhtbEWPQYvCMBSE74L/IbwFL7KmVRTpGkWEinqz7t4fzdu2u81L&#10;aaJVf70RBI/DzHzDLFZXU4sLta6yrCAeRSCIc6srLhR8n9LPOQjnkTXWlknBjRyslv3eAhNtOz7S&#10;JfOFCBB2CSoovW8SKV1ekkE3sg1x8H5ta9AH2RZSt9gFuKnlOIpm0mDFYaHEhjYl5f/Z2ShID+na&#10;/N33cpgd6m6ydfnPxs2VGnzE0RcIT1f/Dr/aO61gGsPzS/gBcvk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q4iD68AAAA&#10;2wAAAA8AAAAAAAAAAQAgAAAAIgAAAGRycy9kb3ducmV2LnhtbFBLAQIUABQAAAAIAIdO4kAzLwWe&#10;OwAAADkAAAAQAAAAAAAAAAEAIAAAAAsBAABkcnMvc2hhcGV4bWwueG1sUEsFBgAAAAAGAAYAWwEA&#10;ALUDAAAAAA==&#10;">
                  <v:fill on="t" focussize="0,0"/>
                  <v:stroke weight="1pt" color="#002060" miterlimit="8" joinstyle="miter" dashstyle="3 1"/>
                  <v:imagedata o:title=""/>
                  <o:lock v:ext="edit" aspectratio="f"/>
                  <v:textbox>
                    <w:txbxContent>
                      <w:p w14:paraId="210B2DBA">
                        <w:pPr>
                          <w:pStyle w:val="9"/>
                          <w:spacing w:beforeAutospacing="0" w:afterAutospacing="0" w:line="240" w:lineRule="exact"/>
                          <w:rPr>
                            <w:rFonts w:hint="eastAsia" w:ascii="仿宋" w:hAnsi="仿宋" w:eastAsia="仿宋"/>
                            <w:b/>
                            <w:color w:val="002060"/>
                            <w:sz w:val="21"/>
                            <w:szCs w:val="21"/>
                            <w:lang w:eastAsia="zh-CN"/>
                          </w:rPr>
                        </w:pPr>
                        <w:r>
                          <w:rPr>
                            <w:rFonts w:hint="eastAsia" w:ascii="仿宋" w:hAnsi="仿宋" w:eastAsia="仿宋" w:cstheme="minorBidi"/>
                            <w:b/>
                            <w:bCs/>
                            <w:color w:val="002060"/>
                            <w:kern w:val="24"/>
                            <w:sz w:val="21"/>
                            <w:szCs w:val="21"/>
                          </w:rPr>
                          <w:t>人体解剖学、组织胚胎学、生物化学、护理学导论、生理学、病理学、护用药理学</w:t>
                        </w:r>
                        <w:r>
                          <w:rPr>
                            <w:rFonts w:hint="eastAsia" w:ascii="仿宋" w:hAnsi="仿宋" w:eastAsia="仿宋" w:cstheme="minorBidi"/>
                            <w:b/>
                            <w:bCs/>
                            <w:color w:val="002060"/>
                            <w:kern w:val="24"/>
                            <w:sz w:val="21"/>
                            <w:szCs w:val="21"/>
                            <w:lang w:eastAsia="zh-CN"/>
                          </w:rPr>
                          <w:t>、口腔护理基础</w:t>
                        </w:r>
                      </w:p>
                    </w:txbxContent>
                  </v:textbox>
                </v:roundrect>
                <v:roundrect id="_x0000_s1026" o:spid="_x0000_s1026" o:spt="2" style="position:absolute;left:4233808;top:3309158;height:1016837;width:2522379;v-text-anchor:middle;" fillcolor="#FFFFFF" filled="t" stroked="t" coordsize="21600,21600" arcsize="0.166666666666667" o:gfxdata="UEsDBAoAAAAAAIdO4kAAAAAAAAAAAAAAAAAEAAAAZHJzL1BLAwQUAAAACACHTuJACmoWSb0AAADb&#10;AAAADwAAAGRycy9kb3ducmV2LnhtbEWPQWvCQBSE7wX/w/KEXkqz0aJIzCoipNjcTO39kX0mabNv&#10;Q3Y1sb++Kwg9DjPzDZNuR9OKK/WusaxgFsUgiEurG64UnD6z1xUI55E1tpZJwY0cbDeTpxQTbQc+&#10;0rXwlQgQdgkqqL3vEildWZNBF9mOOHhn2xv0QfaV1D0OAW5aOY/jpTTYcFiosaN9TeVPcTEKsjzb&#10;me/fD/lS5O3w9u7Kr71bKfU8ncVrEJ5G/x9+tA9awWIO9y/hB8jN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ahZJvQAA&#10;ANsAAAAPAAAAAAAAAAEAIAAAACIAAABkcnMvZG93bnJldi54bWxQSwECFAAUAAAACACHTuJAMy8F&#10;njsAAAA5AAAAEAAAAAAAAAABACAAAAAMAQAAZHJzL3NoYXBleG1sLnhtbFBLBQYAAAAABgAGAFsB&#10;AAC2AwAAAAA=&#10;">
                  <v:fill on="t" focussize="0,0"/>
                  <v:stroke weight="1pt" color="#002060" miterlimit="8" joinstyle="miter" dashstyle="3 1"/>
                  <v:imagedata o:title=""/>
                  <o:lock v:ext="edit" aspectratio="f"/>
                  <v:textbox>
                    <w:txbxContent>
                      <w:p w14:paraId="256739ED">
                        <w:pPr>
                          <w:pStyle w:val="9"/>
                          <w:spacing w:beforeAutospacing="0" w:afterAutospacing="0" w:line="240" w:lineRule="exact"/>
                          <w:rPr>
                            <w:rFonts w:hint="eastAsia" w:ascii="仿宋" w:hAnsi="仿宋" w:eastAsia="仿宋"/>
                            <w:b/>
                            <w:bCs/>
                            <w:color w:val="002060"/>
                            <w:lang w:eastAsia="zh-CN"/>
                          </w:rPr>
                        </w:pPr>
                        <w:r>
                          <w:rPr>
                            <w:rFonts w:hint="eastAsia" w:ascii="仿宋" w:hAnsi="仿宋" w:eastAsia="仿宋" w:cstheme="minorBidi"/>
                            <w:b/>
                            <w:bCs/>
                            <w:color w:val="002060"/>
                            <w:kern w:val="24"/>
                            <w:sz w:val="21"/>
                            <w:szCs w:val="21"/>
                          </w:rPr>
                          <w:t>基础护理、健康评估、内科护理、外科护理、儿科护理、妇产科护理、急危重症护理</w:t>
                        </w:r>
                        <w:r>
                          <w:rPr>
                            <w:rFonts w:hint="eastAsia" w:ascii="仿宋" w:hAnsi="仿宋" w:eastAsia="仿宋" w:cstheme="minorBidi"/>
                            <w:b/>
                            <w:bCs/>
                            <w:color w:val="002060"/>
                            <w:kern w:val="24"/>
                            <w:sz w:val="21"/>
                            <w:szCs w:val="21"/>
                            <w:lang w:eastAsia="zh-CN"/>
                          </w:rPr>
                          <w:t>、</w:t>
                        </w:r>
                        <w:r>
                          <w:rPr>
                            <w:rFonts w:hint="eastAsia" w:ascii="仿宋" w:hAnsi="仿宋" w:eastAsia="仿宋" w:cs="仿宋"/>
                            <w:b/>
                            <w:bCs/>
                            <w:color w:val="002060"/>
                            <w:spacing w:val="-3"/>
                            <w:sz w:val="24"/>
                          </w:rPr>
                          <w:t>口腔常见治疗方法及护理配合技术</w:t>
                        </w:r>
                      </w:p>
                    </w:txbxContent>
                  </v:textbox>
                </v:roundrect>
                <v:roundrect id="_x0000_s1026" o:spid="_x0000_s1026" o:spt="2" style="position:absolute;left:4234022;top:4326043;height:1083856;width:2522394;v-text-anchor:middle;" fillcolor="#FFFFFF" filled="t" stroked="t" coordsize="21600,21600" arcsize="0.166666666666667" o:gfxdata="UEsDBAoAAAAAAIdO4kAAAAAAAAAAAAAAAAAEAAAAZHJzL1BLAwQUAAAACACHTuJAZSaz0r4AAADb&#10;AAAADwAAAGRycy9kb3ducmV2LnhtbEWPQWvCQBSE74L/YXlCL9JsNLSEmFVEiNTcmrb3R/aZpM2+&#10;DdnV2P56t1DocZiZb5h8dzO9uNLoOssKVlEMgri2uuNGwftb8ZiCcB5ZY2+ZFHyTg912Pssx03bi&#10;V7pWvhEBwi5DBa33Qyalq1sy6CI7EAfvbEeDPsixkXrEKcBNL9dx/CwNdhwWWhzo0FL9VV2MgqIs&#10;9ubz5ySXVdlPydHVHweXKvWwWMUbEJ5u/j/8137RCp4S+P0SfoDc3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Saz0r4A&#10;AADbAAAADwAAAAAAAAABACAAAAAiAAAAZHJzL2Rvd25yZXYueG1sUEsBAhQAFAAAAAgAh07iQDMv&#10;BZ47AAAAOQAAABAAAAAAAAAAAQAgAAAADQEAAGRycy9zaGFwZXhtbC54bWxQSwUGAAAAAAYABgBb&#10;AQAAtwMAAAAA&#10;">
                  <v:fill on="t" focussize="0,0"/>
                  <v:stroke weight="1pt" color="#002060" miterlimit="8" joinstyle="miter" dashstyle="3 1"/>
                  <v:imagedata o:title=""/>
                  <o:lock v:ext="edit" aspectratio="f"/>
                  <v:textbox>
                    <w:txbxContent>
                      <w:p w14:paraId="0A808533">
                        <w:pPr>
                          <w:pStyle w:val="9"/>
                          <w:spacing w:beforeAutospacing="0" w:afterAutospacing="0" w:line="240" w:lineRule="exact"/>
                          <w:jc w:val="center"/>
                          <w:rPr>
                            <w:rFonts w:hint="eastAsia" w:ascii="仿宋" w:hAnsi="仿宋" w:eastAsia="仿宋"/>
                            <w:b/>
                            <w:bCs/>
                            <w:color w:val="002060"/>
                            <w:lang w:eastAsia="zh-CN"/>
                          </w:rPr>
                        </w:pPr>
                        <w:r>
                          <w:rPr>
                            <w:rFonts w:hint="eastAsia" w:ascii="仿宋" w:hAnsi="仿宋" w:eastAsia="仿宋" w:cstheme="minorBidi"/>
                            <w:b/>
                            <w:bCs/>
                            <w:color w:val="002060"/>
                            <w:kern w:val="24"/>
                          </w:rPr>
                          <w:t>老年护理、社区护理、传染病护理</w:t>
                        </w:r>
                        <w:r>
                          <w:rPr>
                            <w:rFonts w:hint="eastAsia" w:ascii="仿宋" w:hAnsi="仿宋" w:eastAsia="仿宋" w:cstheme="minorBidi"/>
                            <w:b/>
                            <w:bCs/>
                            <w:color w:val="002060"/>
                            <w:kern w:val="24"/>
                            <w:lang w:eastAsia="zh-CN"/>
                          </w:rPr>
                          <w:t>、</w:t>
                        </w:r>
                        <w:r>
                          <w:rPr>
                            <w:rFonts w:hint="eastAsia" w:ascii="仿宋" w:hAnsi="仿宋" w:eastAsia="仿宋" w:cs="仿宋"/>
                            <w:b/>
                            <w:bCs/>
                            <w:color w:val="002060"/>
                            <w:spacing w:val="-3"/>
                            <w:sz w:val="24"/>
                          </w:rPr>
                          <w:t>口腔卫生技术</w:t>
                        </w:r>
                        <w:r>
                          <w:rPr>
                            <w:rFonts w:hint="eastAsia" w:ascii="仿宋" w:hAnsi="仿宋" w:eastAsia="仿宋" w:cs="仿宋"/>
                            <w:b/>
                            <w:bCs/>
                            <w:color w:val="002060"/>
                            <w:spacing w:val="-3"/>
                            <w:sz w:val="24"/>
                            <w:lang w:eastAsia="zh-CN"/>
                          </w:rPr>
                          <w:t>、</w:t>
                        </w:r>
                        <w:r>
                          <w:rPr>
                            <w:rFonts w:hint="eastAsia" w:ascii="仿宋" w:hAnsi="仿宋" w:eastAsia="仿宋" w:cs="仿宋"/>
                            <w:b/>
                            <w:bCs/>
                            <w:color w:val="002060"/>
                            <w:spacing w:val="-3"/>
                            <w:sz w:val="24"/>
                          </w:rPr>
                          <w:t>口腔护理岗位全流程技术</w:t>
                        </w:r>
                        <w:r>
                          <w:rPr>
                            <w:rFonts w:hint="eastAsia" w:ascii="仿宋" w:hAnsi="仿宋" w:eastAsia="仿宋" w:cs="仿宋"/>
                            <w:b/>
                            <w:bCs/>
                            <w:color w:val="002060"/>
                            <w:spacing w:val="-3"/>
                            <w:sz w:val="24"/>
                            <w:lang w:eastAsia="zh-CN"/>
                          </w:rPr>
                          <w:t>、</w:t>
                        </w:r>
                      </w:p>
                    </w:txbxContent>
                  </v:textbox>
                </v:roundrect>
                <v:roundrect id="_x0000_s1026" o:spid="_x0000_s1026" o:spt="2" style="position:absolute;left:4234022;top:5429147;height:527748;width:2569110;v-text-anchor:middle;" fillcolor="#FFFFFF" filled="t" stroked="t" coordsize="21600,21600" arcsize="0.166666666666667" o:gfxdata="UEsDBAoAAAAAAIdO4kAAAAAAAAAAAAAAAAAEAAAAZHJzL1BLAwQUAAAACACHTuJA6s8rprwAAADb&#10;AAAADwAAAGRycy9kb3ducmV2LnhtbEWPT4vCMBTE78J+h/CEvYim/kW6RlmELurN6t4fzdu2a/NS&#10;mmjVT28EweMwM79hFqurqcSFGldaVjAcRCCIM6tLzhUcD0l/DsJ5ZI2VZVJwIwer5UdngbG2Le/p&#10;kvpcBAi7GBUU3texlC4ryKAb2Jo4eH+2MeiDbHKpG2wD3FRyFEUzabDksFBgTeuCslN6NgqSXfJt&#10;/u9b2Ut3VTv+cdnv2s2V+uwOoy8Qnq7+HX61N1rBdALPL+EHyOU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rPK6a8AAAA&#10;2wAAAA8AAAAAAAAAAQAgAAAAIgAAAGRycy9kb3ducmV2LnhtbFBLAQIUABQAAAAIAIdO4kAzLwWe&#10;OwAAADkAAAAQAAAAAAAAAAEAIAAAAAsBAABkcnMvc2hhcGV4bWwueG1sUEsFBgAAAAAGAAYAWwEA&#10;ALUDAAAAAA==&#10;">
                  <v:fill on="t" focussize="0,0"/>
                  <v:stroke weight="1pt" color="#002060" miterlimit="8" joinstyle="miter" dashstyle="3 1"/>
                  <v:imagedata o:title=""/>
                  <o:lock v:ext="edit" aspectratio="f"/>
                  <v:textbox>
                    <w:txbxContent>
                      <w:p w14:paraId="70A34A5A">
                        <w:pPr>
                          <w:pStyle w:val="9"/>
                          <w:spacing w:beforeAutospacing="0" w:afterAutospacing="0"/>
                          <w:jc w:val="center"/>
                          <w:rPr>
                            <w:rFonts w:hint="eastAsia" w:ascii="仿宋" w:hAnsi="仿宋" w:eastAsia="仿宋"/>
                            <w:b/>
                            <w:bCs/>
                            <w:color w:val="002060"/>
                            <w:sz w:val="21"/>
                            <w:szCs w:val="21"/>
                            <w:lang w:eastAsia="zh-CN"/>
                          </w:rPr>
                        </w:pPr>
                        <w:r>
                          <w:rPr>
                            <w:rFonts w:hint="eastAsia" w:ascii="仿宋" w:hAnsi="仿宋" w:eastAsia="仿宋" w:cstheme="minorBidi"/>
                            <w:b/>
                            <w:bCs/>
                            <w:color w:val="002060"/>
                            <w:kern w:val="24"/>
                            <w:sz w:val="21"/>
                            <w:szCs w:val="21"/>
                          </w:rPr>
                          <w:t>岗位实习</w:t>
                        </w:r>
                        <w:r>
                          <w:rPr>
                            <w:rFonts w:hint="eastAsia" w:ascii="仿宋" w:hAnsi="仿宋" w:eastAsia="仿宋" w:cstheme="minorBidi"/>
                            <w:b/>
                            <w:bCs/>
                            <w:color w:val="002060"/>
                            <w:kern w:val="24"/>
                            <w:sz w:val="21"/>
                            <w:szCs w:val="21"/>
                            <w:lang w:eastAsia="zh-CN"/>
                          </w:rPr>
                          <w:t>、口腔护理岗位实训</w:t>
                        </w:r>
                      </w:p>
                    </w:txbxContent>
                  </v:textbox>
                </v:roundrect>
                <v:shape id="_x0000_s1026" o:spid="_x0000_s1026" o:spt="13" type="#_x0000_t13" style="position:absolute;left:3768951;top:2712409;height:259331;width:299258;v-text-anchor:middle;" fillcolor="#4874CB" filled="t" stroked="t" coordsize="21600,21600" o:gfxdata="UEsDBAoAAAAAAIdO4kAAAAAAAAAAAAAAAAAEAAAAZHJzL1BLAwQUAAAACACHTuJAwj5Nx74AAADb&#10;AAAADwAAAGRycy9kb3ducmV2LnhtbEWPQWvCQBSE74X+h+UVvBTdmDYi0dWDIOTQS2zA6zP7TBaz&#10;b2N21fjvu4VCj8PMfMOst6PtxJ0GbxwrmM8SEMS104YbBdX3froE4QOyxs4xKXiSh+3m9WWNuXYP&#10;Lul+CI2IEPY5KmhD6HMpfd2SRT9zPXH0zm6wGKIcGqkHfES47WSaJAtp0XBcaLGnXUv15XCzCspx&#10;+elPTWGqr/LDH035vr+mN6Umb/NkBSLQGP7Df+1CK8gy+P0Sf4Dc/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j5Nx74A&#10;AADbAAAADwAAAAAAAAABACAAAAAiAAAAZHJzL2Rvd25yZXYueG1sUEsBAhQAFAAAAAgAh07iQDMv&#10;BZ47AAAAOQAAABAAAAAAAAAAAQAgAAAADQEAAGRycy9zaGFwZXhtbC54bWxQSwUGAAAAAAYABgBb&#10;AQAAtwMAAAAA&#10;" adj="12241,5400">
                  <v:fill on="t" focussize="0,0"/>
                  <v:stroke weight="1pt" color="#325395" miterlimit="8" joinstyle="miter"/>
                  <v:imagedata o:title=""/>
                  <o:lock v:ext="edit" aspectratio="f"/>
                </v:shape>
                <v:shape id="_x0000_s1026" o:spid="_x0000_s1026" o:spt="13" type="#_x0000_t13" style="position:absolute;left:3768951;top:3625705;height:259331;width:299258;v-text-anchor:middle;" fillcolor="#4874CB" filled="t" stroked="t" coordsize="21600,21600" o:gfxdata="UEsDBAoAAAAAAIdO4kAAAAAAAAAAAAAAAAAEAAAAZHJzL1BLAwQUAAAACACHTuJAMuzTsL4AAADb&#10;AAAADwAAAGRycy9kb3ducmV2LnhtbEWPQWvCQBSE74X+h+UVvBTdmFaR6OpBEHLoJTbg9Zl9JovZ&#10;tzG70fjvu4VCj8PMfMNsdqNtxZ16bxwrmM8SEMSV04ZrBeX3YboC4QOyxtYxKXiSh9329WWDmXYP&#10;Luh+DLWIEPYZKmhC6DIpfdWQRT9zHXH0Lq63GKLsa6l7fES4bWWaJEtp0XBcaLCjfUPV9ThYBcW4&#10;+vTnOjflV/HhT6Z4P9zSQanJ2zxZgwg0hv/wXzvXChZL+P0Sf4Dc/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uzTsL4A&#10;AADbAAAADwAAAAAAAAABACAAAAAiAAAAZHJzL2Rvd25yZXYueG1sUEsBAhQAFAAAAAgAh07iQDMv&#10;BZ47AAAAOQAAABAAAAAAAAAAAQAgAAAADQEAAGRycy9zaGFwZXhtbC54bWxQSwUGAAAAAAYABgBb&#10;AQAAtwMAAAAA&#10;" adj="12241,5400">
                  <v:fill on="t" focussize="0,0"/>
                  <v:stroke weight="1pt" color="#325395" miterlimit="8" joinstyle="miter"/>
                  <v:imagedata o:title=""/>
                  <o:lock v:ext="edit" aspectratio="f"/>
                </v:shape>
                <v:shape id="_x0000_s1026" o:spid="_x0000_s1026" o:spt="13" type="#_x0000_t13" style="position:absolute;left:3768951;top:4643223;height:259331;width:299258;v-text-anchor:middle;" fillcolor="#4874CB" filled="t" stroked="t" coordsize="21600,21600" o:gfxdata="UEsDBAoAAAAAAIdO4kAAAAAAAAAAAAAAAAAEAAAAZHJzL1BLAwQUAAAACACHTuJAXaB2K74AAADb&#10;AAAADwAAAGRycy9kb3ducmV2LnhtbEWPQWvCQBSE7wX/w/KEXkrdmGqV1NVDQcihl6jg9Zl9TRaz&#10;b2N2Y9J/3y0UPA4z8w2z2Y22EXfqvHGsYD5LQBCXThuuFJyO+9c1CB+QNTaOScEPedhtJ08bzLQb&#10;uKD7IVQiQthnqKAOoc2k9GVNFv3MtcTR+3adxRBlV0nd4RDhtpFpkrxLi4bjQo0tfdZUXg+9VVCM&#10;64W/VLk5fRVv/myKl/0t7ZV6ns6TDxCBxvAI/7dzrWC5gr8v8QfI7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aB2K74A&#10;AADbAAAADwAAAAAAAAABACAAAAAiAAAAZHJzL2Rvd25yZXYueG1sUEsBAhQAFAAAAAgAh07iQDMv&#10;BZ47AAAAOQAAABAAAAAAAAAAAQAgAAAADQEAAGRycy9zaGFwZXhtbC54bWxQSwUGAAAAAAYABgBb&#10;AQAAtwMAAAAA&#10;" adj="12241,5400">
                  <v:fill on="t" focussize="0,0"/>
                  <v:stroke weight="1pt" color="#325395" miterlimit="8" joinstyle="miter"/>
                  <v:imagedata o:title=""/>
                  <o:lock v:ext="edit" aspectratio="f"/>
                </v:shape>
                <v:shape id="_x0000_s1026" o:spid="_x0000_s1026" o:spt="13" type="#_x0000_t13" style="position:absolute;left:3849872;top:5506617;height:259331;width:299258;v-text-anchor:middle;" fillcolor="#4874CB" filled="t" stroked="t" coordsize="21600,21600" o:gfxdata="UEsDBAoAAAAAAIdO4kAAAAAAAAAAAAAAAAAEAAAAZHJzL1BLAwQUAAAACACHTuJALD/iWbsAAADb&#10;AAAADwAAAGRycy9kb3ducmV2LnhtbEVPPWvDMBDdA/0P4gpdQi3HaUpwrWQoGDxkcRrIerGutqh1&#10;ci0ldv59NBQ6Pt53sZ9tL240euNYwSpJQRA3ThtuFZy+ytctCB+QNfaOScGdPOx3T4sCc+0mrul2&#10;DK2IIexzVNCFMORS+qYjiz5xA3Hkvt1oMUQ4tlKPOMVw28ssTd+lRcOxocOBPjtqfo5Xq6Cet2/+&#10;0lbmdKjX/mzqZfmbXZV6eV6lHyACzeFf/OeutIJNHBu/xB8gd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D/iWbsAAADb&#10;AAAADwAAAAAAAAABACAAAAAiAAAAZHJzL2Rvd25yZXYueG1sUEsBAhQAFAAAAAgAh07iQDMvBZ47&#10;AAAAOQAAABAAAAAAAAAAAQAgAAAACgEAAGRycy9zaGFwZXhtbC54bWxQSwUGAAAAAAYABgBbAQAA&#10;tAMAAAAA&#10;" adj="12241,5400">
                  <v:fill on="t" focussize="0,0"/>
                  <v:stroke weight="1pt" color="#325395" miterlimit="8" joinstyle="miter"/>
                  <v:imagedata o:title=""/>
                  <o:lock v:ext="edit" aspectratio="f"/>
                </v:shape>
                <v:shape id="Picture 2" o:spid="_x0000_s1026" o:spt="75" alt="https://img2.baidu.com/it/u=2115041096,3014234326&amp;fm=253&amp;fmt=auto&amp;app=138&amp;f=JPEG?w=475&amp;h=475" type="#_x0000_t75" style="position:absolute;left:7059213;top:1036170;height:4391492;width:2375399;" filled="f" o:preferrelative="t" stroked="f" coordsize="21600,21600" o:gfxdata="UEsDBAoAAAAAAIdO4kAAAAAAAAAAAAAAAAAEAAAAZHJzL1BLAwQUAAAACACHTuJAHRYgsr8AAADb&#10;AAAADwAAAGRycy9kb3ducmV2LnhtbEWPMW/CMBSEd6T+B+shdUHgpLQBAoahUlEHGBpY2B7xIwmN&#10;n9PYDfTf40pIjKe7+063WF1NLTpqXWVZQTyKQBDnVldcKNjvPoZTEM4ja6wtk4I/crBaPvUWmGp7&#10;4S/qMl+IAGGXooLS+yaV0uUlGXQj2xAH72Rbgz7ItpC6xUuAm1q+RFEiDVYcFkps6L2k/Dv7NQom&#10;3eDwE2fJerzbvtbyeE4muEmUeu7H0RyEp6t/hO/tT63gbQb/X8IPkM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0WILK/&#10;AAAA2wAAAA8AAAAAAAAAAQAgAAAAIgAAAGRycy9kb3ducmV2LnhtbFBLAQIUABQAAAAIAIdO4kAz&#10;LwWeOwAAADkAAAAQAAAAAAAAAAEAIAAAAA4BAABkcnMvc2hhcGV4bWwueG1sUEsFBgAAAAAGAAYA&#10;WwEAALgDAAAAAA==&#10;">
                  <v:fill on="f" focussize="0,0"/>
                  <v:stroke on="f"/>
                  <v:imagedata r:id="rId29" cropbottom="3781f" o:title=""/>
                  <o:lock v:ext="edit" aspectratio="t"/>
                </v:shape>
                <v:roundrect id="_x0000_s1026" o:spid="_x0000_s1026" o:spt="2" style="position:absolute;left:9642836;top:1349106;height:4835922;width:1795549;v-text-anchor:middle;" fillcolor="#FFFFFF" filled="t" stroked="t" coordsize="21600,21600" arcsize="0.166666666666667" o:gfxdata="UEsDBAoAAAAAAIdO4kAAAAAAAAAAAAAAAAAEAAAAZHJzL1BLAwQUAAAACACHTuJAUXTsXbwAAADb&#10;AAAADwAAAGRycy9kb3ducmV2LnhtbEVPz2vCMBS+D/wfwhN2GZp2jKLV2IMg7uJAK4i3R/PWljUv&#10;JYltt79+OQx2/Ph+b4vJdGIg51vLCtJlAoK4srrlWsG1PCxWIHxA1thZJgXf5KHYzZ62mGs78pmG&#10;S6hFDGGfo4ImhD6X0lcNGfRL2xNH7tM6gyFCV0vtcIzhppOvSZJJgy3HhgZ72jdUfV0eRsF41Deb&#10;/byh++gO6/J8P5XHl5NSz/M02YAINIV/8Z/7XSvI4vr4Jf4Auf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F07F28AAAA&#10;2wAAAA8AAAAAAAAAAQAgAAAAIgAAAGRycy9kb3ducmV2LnhtbFBLAQIUABQAAAAIAIdO4kAzLwWe&#10;OwAAADkAAAAQAAAAAAAAAAEAIAAAAAsBAABkcnMvc2hhcGV4bWwueG1sUEsFBgAAAAAGAAYAWwEA&#10;ALUDAAAAAA==&#10;">
                  <v:fill on="t" focussize="0,0"/>
                  <v:stroke weight="1pt" color="#325395" miterlimit="8" joinstyle="miter"/>
                  <v:imagedata o:title=""/>
                  <o:lock v:ext="edit" aspectratio="f"/>
                </v:roundrect>
                <v:roundrect id="_x0000_s1026" o:spid="_x0000_s1026" o:spt="2" style="position:absolute;left:7364531;top:993470;height:550995;width:1939956;v-text-anchor:middle;" fillcolor="#EE822F" filled="t" stroked="t" coordsize="21600,21600" arcsize="0.166666666666667" o:gfxdata="UEsDBAoAAAAAAIdO4kAAAAAAAAAAAAAAAAAEAAAAZHJzL1BLAwQUAAAACACHTuJAFJgFA7wAAADb&#10;AAAADwAAAGRycy9kb3ducmV2LnhtbEWPT4vCMBTE74LfITxhb5rWQ5GusYcVwYMe/HPw+Gjept02&#10;L6WJtn77jSB4HGbmN8y6GG0rHtT72rGCdJGAIC6drtkouF528xUIH5A1to5JwZM8FJvpZI25dgOf&#10;6HEORkQI+xwVVCF0uZS+rMiiX7iOOHq/rrcYouyN1D0OEW5buUySTFqsOS5U2NFPRWVzvlsFdtit&#10;trXJ0tt+NEd7Mv6vbA5Kfc3S5BtEoDF8wu/2XivIUnh9iT9Abv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SYBQO8AAAA&#10;2wAAAA8AAAAAAAAAAQAgAAAAIgAAAGRycy9kb3ducmV2LnhtbFBLAQIUABQAAAAIAIdO4kAzLwWe&#10;OwAAADkAAAAQAAAAAAAAAAEAIAAAAAsBAABkcnMvc2hhcGV4bWwueG1sUEsFBgAAAAAGAAYAWwEA&#10;ALUDAAAAAA==&#10;">
                  <v:fill on="t" focussize="0,0"/>
                  <v:stroke weight="1pt" color="#325395" miterlimit="8" joinstyle="miter"/>
                  <v:imagedata o:title=""/>
                  <o:lock v:ext="edit" aspectratio="f"/>
                  <v:textbox>
                    <w:txbxContent>
                      <w:p w14:paraId="6F154D3A">
                        <w:pPr>
                          <w:pStyle w:val="9"/>
                          <w:spacing w:beforeAutospacing="0" w:afterAutospacing="0"/>
                          <w:jc w:val="center"/>
                        </w:pPr>
                        <w:r>
                          <w:rPr>
                            <w:rFonts w:hint="eastAsia" w:cstheme="minorBidi"/>
                            <w:b/>
                            <w:bCs/>
                            <w:color w:val="FFFFFF" w:themeColor="light1"/>
                            <w:kern w:val="24"/>
                            <w:sz w:val="36"/>
                            <w:szCs w:val="36"/>
                            <w14:textFill>
                              <w14:solidFill>
                                <w14:schemeClr w14:val="lt1"/>
                              </w14:solidFill>
                            </w14:textFill>
                          </w:rPr>
                          <w:t>护理技能大赛</w:t>
                        </w:r>
                      </w:p>
                    </w:txbxContent>
                  </v:textbox>
                </v:roundrect>
                <v:roundrect id="_x0000_s1026" o:spid="_x0000_s1026" o:spt="2" style="position:absolute;left:7183531;top:5224728;height:674737;width:2074552;v-text-anchor:middle;" fillcolor="#4874CB" filled="t" stroked="t" coordsize="21600,21600" arcsize="0.166666666666667" o:gfxdata="UEsDBAoAAAAAAIdO4kAAAAAAAAAAAAAAAAAEAAAAZHJzL1BLAwQUAAAACACHTuJA4r/BTb0AAADb&#10;AAAADwAAAGRycy9kb3ducmV2LnhtbEWPwWrDMBBE74X8g9hAbo1kQ9ziRskhkOBDodRN7ltra5tY&#10;K2GpcZKvrwqFHoeZecOst1c7iAuNoXesIVsqEMSNMz23Go4f+8dnECEiGxwck4YbBdhuZg9rLI2b&#10;+J0udWxFgnAoUUMXoy+lDE1HFsPSeeLkfbnRYkxybKUZcUpwO8hcqUJa7DktdOhp11Fzrr+tBr96&#10;yqvJvX6a9k4nPxzUKbwdtV7MM/UCItI1/of/2pXRUOTw+yX9ALn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v8FNvQAA&#10;ANsAAAAPAAAAAAAAAAEAIAAAACIAAABkcnMvZG93bnJldi54bWxQSwECFAAUAAAACACHTuJAMy8F&#10;njsAAAA5AAAAEAAAAAAAAAABACAAAAAMAQAAZHJzL3NoYXBleG1sLnhtbFBLBQYAAAAABgAGAFsB&#10;AAC2AwAAAAA=&#10;">
                  <v:fill on="t" focussize="0,0"/>
                  <v:stroke weight="1pt" color="#325395" miterlimit="8" joinstyle="miter"/>
                  <v:imagedata o:title=""/>
                  <o:lock v:ext="edit" aspectratio="f"/>
                  <v:textbox>
                    <w:txbxContent>
                      <w:p w14:paraId="0C52F782">
                        <w:pPr>
                          <w:pStyle w:val="9"/>
                          <w:spacing w:beforeAutospacing="0" w:afterAutospacing="0"/>
                          <w:jc w:val="center"/>
                        </w:pPr>
                        <w:r>
                          <w:rPr>
                            <w:rFonts w:hint="eastAsia" w:cstheme="minorBidi"/>
                            <w:b/>
                            <w:bCs/>
                            <w:color w:val="FFFFFF" w:themeColor="light1"/>
                            <w:kern w:val="24"/>
                            <w:sz w:val="36"/>
                            <w:szCs w:val="36"/>
                            <w14:textFill>
                              <w14:solidFill>
                                <w14:schemeClr w14:val="lt1"/>
                              </w14:solidFill>
                            </w14:textFill>
                          </w:rPr>
                          <w:t>养老护理技能大赛</w:t>
                        </w:r>
                      </w:p>
                    </w:txbxContent>
                  </v:textbox>
                </v:roundrect>
                <v:shape id="_x0000_s1026" o:spid="_x0000_s1026" o:spt="55" type="#_x0000_t55" style="position:absolute;left:7020618;top:3389551;height:417622;width:343912;v-text-anchor:middle;" fillcolor="#4874CB" filled="t" stroked="t" coordsize="21600,21600" o:gfxdata="UEsDBAoAAAAAAIdO4kAAAAAAAAAAAAAAAAAEAAAAZHJzL1BLAwQUAAAACACHTuJAHETF3L8AAADb&#10;AAAADwAAAGRycy9kb3ducmV2LnhtbEWPT2vCQBTE74V+h+UVeim6UTFIdJW2YCkign8OHh/Z5yY2&#10;+zZktzF+e1cQPA4z8xtmtuhsJVpqfOlYwaCfgCDOnS7ZKDjsl70JCB+QNVaOScGVPCzmry8zzLS7&#10;8JbaXTAiQthnqKAIoc6k9HlBFn3f1cTRO7nGYoiyMVI3eIlwW8lhkqTSYslxocCavgvK/3b/VsHX&#10;eXNym1V7MOMPXHfDyiyPP59Kvb8NkimIQF14hh/tX60gHcH9S/wBcn4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xExdy/&#10;AAAA2wAAAA8AAAAAAAAAAQAgAAAAIgAAAGRycy9kb3ducmV2LnhtbFBLAQIUABQAAAAIAIdO4kAz&#10;LwWeOwAAADkAAAAQAAAAAAAAAAEAIAAAAA4BAABkcnMvc2hhcGV4bWwueG1sUEsFBgAAAAAGAAYA&#10;WwEAALgDAAAAAA==&#10;" adj="10800">
                  <v:fill on="t" focussize="0,0"/>
                  <v:stroke weight="1pt" color="#325395" miterlimit="8" joinstyle="miter"/>
                  <v:imagedata o:title=""/>
                  <o:lock v:ext="edit" aspectratio="f"/>
                </v:shape>
                <v:shape id="_x0000_s1026" o:spid="_x0000_s1026" o:spt="55" type="#_x0000_t55" style="position:absolute;left:7342801;top:3378186;height:417622;width:343912;v-text-anchor:middle;" fillcolor="#4874CB" filled="t" stroked="t" coordsize="21600,21600" o:gfxdata="UEsDBAoAAAAAAIdO4kAAAAAAAAAAAAAAAAAEAAAAZHJzL1BLAwQUAAAACACHTuJAk61dqL8AAADb&#10;AAAADwAAAGRycy9kb3ducmV2LnhtbEWPT2vCQBTE74V+h+UVeim6UTRIdJW2YCkign8OHh/Z5yY2&#10;+zZktzF+e1cQPA4z8xtmtuhsJVpqfOlYwaCfgCDOnS7ZKDjsl70JCB+QNVaOScGVPCzmry8zzLS7&#10;8JbaXTAiQthnqKAIoc6k9HlBFn3f1cTRO7nGYoiyMVI3eIlwW8lhkqTSYslxocCavgvK/3b/VsHX&#10;eXNym1V7MOMPXHfDyiyPP59Kvb8NkimIQF14hh/tX60gHcH9S/wBcn4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OtXai/&#10;AAAA2wAAAA8AAAAAAAAAAQAgAAAAIgAAAGRycy9kb3ducmV2LnhtbFBLAQIUABQAAAAIAIdO4kAz&#10;LwWeOwAAADkAAAAQAAAAAAAAAAEAIAAAAA4BAABkcnMvc2hhcGV4bWwueG1sUEsFBgAAAAAGAAYA&#10;WwEAALgDAAAAAA==&#10;" adj="10800">
                  <v:fill on="t" focussize="0,0"/>
                  <v:stroke weight="1pt" color="#325395" miterlimit="8" joinstyle="miter"/>
                  <v:imagedata o:title=""/>
                  <o:lock v:ext="edit" aspectratio="f"/>
                </v:shape>
                <v:shape id="_x0000_s1026" o:spid="_x0000_s1026" o:spt="55" type="#_x0000_t55" style="position:absolute;left:8803251;top:3409059;height:417623;width:343913;v-text-anchor:middle;" fillcolor="#4874CB" filled="t" stroked="t" coordsize="21600,21600" o:gfxdata="UEsDBAoAAAAAAIdO4kAAAAAAAAAAAAAAAAAEAAAAZHJzL1BLAwQUAAAACACHTuJA/OH4M78AAADb&#10;AAAADwAAAGRycy9kb3ducmV2LnhtbEWPQWvCQBSE7wX/w/IEL6XZKERKzCpaUEoRodaDx0f2uUmb&#10;fRuy2yT9912h0OMwM98wxWa0jeip87VjBfMkBUFcOl2zUXD52D89g/ABWWPjmBT8kIfNevJQYK7d&#10;wO/Un4MREcI+RwVVCG0upS8rsugT1xJH7+Y6iyHKzkjd4RDhtpGLNF1KizXHhQpbeqmo/Dp/WwW7&#10;z9PNnd76i8ke8TguGrO/HrZKzabzdAUi0Bj+w3/tV61gmcH9S/wBcv0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zh+DO/&#10;AAAA2wAAAA8AAAAAAAAAAQAgAAAAIgAAAGRycy9kb3ducmV2LnhtbFBLAQIUABQAAAAIAIdO4kAz&#10;LwWeOwAAADkAAAAQAAAAAAAAAAEAIAAAAA4BAABkcnMvc2hhcGV4bWwueG1sUEsFBgAAAAAGAAYA&#10;WwEAALgDAAAAAA==&#10;" adj="10800">
                  <v:fill on="t" focussize="0,0"/>
                  <v:stroke weight="1pt" color="#325395" miterlimit="8" joinstyle="miter"/>
                  <v:imagedata o:title=""/>
                  <o:lock v:ext="edit" aspectratio="f"/>
                </v:shape>
                <v:shape id="_x0000_s1026" o:spid="_x0000_s1026" o:spt="55" type="#_x0000_t55" style="position:absolute;left:9127920;top:3409059;height:417623;width:343913;v-text-anchor:middle;" fillcolor="#4874CB" filled="t" stroked="t" coordsize="21600,21600" o:gfxdata="UEsDBAoAAAAAAIdO4kAAAAAAAAAAAAAAAAAEAAAAZHJzL1BLAwQUAAAACACHTuJADDNmRL4AAADb&#10;AAAADwAAAGRycy9kb3ducmV2LnhtbEWPQWvCQBSE74L/YXmCF6kbhYaSukoVFCkimHro8ZF9btJm&#10;34bsGtN/3xUEj8PMfMMsVr2tRUetrxwrmE0TEMSF0xUbBeev7csbCB+QNdaOScEfeVgth4MFZtrd&#10;+ERdHoyIEPYZKihDaDIpfVGSRT91DXH0Lq61GKJsjdQt3iLc1nKeJKm0WHFcKLGhTUnFb361CtY/&#10;x4s7fnZn8zrBQz+vzfZ796HUeDRL3kEE6sMz/GjvtYI0hfuX+APk8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DNmRL4A&#10;AADbAAAADwAAAAAAAAABACAAAAAiAAAAZHJzL2Rvd25yZXYueG1sUEsBAhQAFAAAAAgAh07iQDMv&#10;BZ47AAAAOQAAABAAAAAAAAAAAQAgAAAADQEAAGRycy9zaGFwZXhtbC54bWxQSwUGAAAAAAYABgBb&#10;AQAAtwMAAAAA&#10;" adj="10800">
                  <v:fill on="t" focussize="0,0"/>
                  <v:stroke weight="1pt" color="#325395" miterlimit="8" joinstyle="miter"/>
                  <v:imagedata o:title=""/>
                  <o:lock v:ext="edit" aspectratio="f"/>
                </v:shape>
                <v:shape id="_x0000_s1026" o:spid="_x0000_s1026" o:spt="109" type="#_x0000_t109" style="position:absolute;left:9816035;top:1384331;height:610893;width:1449149;v-text-anchor:middle;" fillcolor="#4874CB" filled="t" stroked="t" coordsize="21600,21600" o:gfxdata="UEsDBAoAAAAAAIdO4kAAAAAAAAAAAAAAAAAEAAAAZHJzL1BLAwQUAAAACACHTuJA1AH5Ab0AAADb&#10;AAAADwAAAGRycy9kb3ducmV2LnhtbEWPS4vCQBCE74L/YWjBm5mo4CM6elhY9bCL73uT6U3CZnpi&#10;ZjY+fv2OIHgsquorar68mVI0VLvCsoJ+FIMgTq0uOFNwOn72JiCcR9ZYWiYFd3KwXLRbc0y0vfKe&#10;moPPRICwS1BB7n2VSOnSnAy6yFbEwfuxtUEfZJ1JXeM1wE0pB3E8kgYLDgs5VvSRU/p7+DMKNtPd&#10;erhyj/35skV/bLLpl3XfSnU7/XgGwtPNv8Ov9kYrGI3h+SX8ALn4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AfkBvQAA&#10;ANsAAAAPAAAAAAAAAAEAIAAAACIAAABkcnMvZG93bnJldi54bWxQSwECFAAUAAAACACHTuJAMy8F&#10;njsAAAA5AAAAEAAAAAAAAAABACAAAAAMAQAAZHJzL3NoYXBleG1sLnhtbFBLBQYAAAAABgAGAFsB&#10;AAC2AwAAAAA=&#10;">
                  <v:fill on="t" focussize="0,0"/>
                  <v:stroke weight="1pt" color="#325395" miterlimit="8" joinstyle="miter"/>
                  <v:imagedata o:title=""/>
                  <o:lock v:ext="edit" aspectratio="f"/>
                  <v:textbox>
                    <w:txbxContent>
                      <w:p w14:paraId="3562E514">
                        <w:pPr>
                          <w:pStyle w:val="9"/>
                          <w:spacing w:beforeAutospacing="0" w:afterAutospacing="0"/>
                          <w:jc w:val="center"/>
                          <w:rPr>
                            <w:sz w:val="28"/>
                            <w:szCs w:val="28"/>
                          </w:rPr>
                        </w:pPr>
                        <w:r>
                          <w:rPr>
                            <w:rFonts w:hint="eastAsia" w:ascii="仿宋" w:hAnsi="仿宋" w:eastAsia="仿宋" w:cstheme="minorBidi"/>
                            <w:b/>
                            <w:bCs/>
                            <w:color w:val="FFFFFF" w:themeColor="light1"/>
                            <w:kern w:val="24"/>
                            <w:sz w:val="28"/>
                            <w:szCs w:val="28"/>
                            <w14:textFill>
                              <w14:solidFill>
                                <w14:schemeClr w14:val="lt1"/>
                              </w14:solidFill>
                            </w14:textFill>
                          </w:rPr>
                          <w:t>执业资格</w:t>
                        </w:r>
                        <w:r>
                          <w:rPr>
                            <w:rFonts w:hint="eastAsia" w:cstheme="minorBidi"/>
                            <w:b/>
                            <w:bCs/>
                            <w:color w:val="FFFFFF" w:themeColor="light1"/>
                            <w:kern w:val="24"/>
                            <w:sz w:val="28"/>
                            <w:szCs w:val="28"/>
                            <w14:textFill>
                              <w14:solidFill>
                                <w14:schemeClr w14:val="lt1"/>
                              </w14:solidFill>
                            </w14:textFill>
                          </w:rPr>
                          <w:t>证</w:t>
                        </w:r>
                      </w:p>
                    </w:txbxContent>
                  </v:textbox>
                </v:shape>
                <v:roundrect id="_x0000_s1026" o:spid="_x0000_s1026" o:spt="2" style="position:absolute;left:9820522;top:1798212;height:556704;width:1449149;v-text-anchor:middle;" fillcolor="#E7E6E6" filled="t" stroked="t" coordsize="21600,21600" arcsize="0.166666666666667" o:gfxdata="UEsDBAoAAAAAAIdO4kAAAAAAAAAAAAAAAAAEAAAAZHJzL1BLAwQUAAAACACHTuJASwg62rkAAADb&#10;AAAADwAAAGRycy9kb3ducmV2LnhtbEVPTWvCQBC9C/0PyxR6042lSEhdPYiCh4IY056n2TEbzM6G&#10;7FbTf+8cBI+P971cj75TVxpiG9jAfJaBIq6DbbkxUJ120xxUTMgWu8Bk4J8irFcvkyUWNtz4SNcy&#10;NUpCOBZowKXUF1rH2pHHOAs9sXDnMHhMAodG2wFvEu47/Z5lC+2xZWlw2NPGUX0p/7yU/Py6Pv8+&#10;tCe7PVR5+ZGnsfoy5u11nn2CSjSmp/jh3lsDCxkrX+QH6NU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sIOtq5AAAA2wAA&#10;AA8AAAAAAAAAAQAgAAAAIgAAAGRycy9kb3ducmV2LnhtbFBLAQIUABQAAAAIAIdO4kAzLwWeOwAA&#10;ADkAAAAQAAAAAAAAAAEAIAAAAAgBAABkcnMvc2hhcGV4bWwueG1sUEsFBgAAAAAGAAYAWwEAALID&#10;AAAAAA==&#10;">
                  <v:fill on="t" focussize="0,0"/>
                  <v:stroke weight="1pt" color="#325395" miterlimit="8" joinstyle="miter"/>
                  <v:imagedata o:title=""/>
                  <o:lock v:ext="edit" aspectratio="f"/>
                  <v:textbox>
                    <w:txbxContent>
                      <w:p w14:paraId="5CC10D2C">
                        <w:pPr>
                          <w:pStyle w:val="9"/>
                          <w:spacing w:beforeAutospacing="0" w:afterAutospacing="0"/>
                          <w:jc w:val="center"/>
                          <w:rPr>
                            <w:sz w:val="28"/>
                            <w:szCs w:val="28"/>
                          </w:rPr>
                        </w:pPr>
                        <w:r>
                          <w:rPr>
                            <w:rFonts w:hint="eastAsia" w:cstheme="minorBidi"/>
                            <w:b/>
                            <w:bCs/>
                            <w:color w:val="000000" w:themeColor="text1"/>
                            <w:kern w:val="24"/>
                            <w:sz w:val="28"/>
                            <w:szCs w:val="28"/>
                            <w14:textFill>
                              <w14:solidFill>
                                <w14:schemeClr w14:val="tx1"/>
                              </w14:solidFill>
                            </w14:textFill>
                          </w:rPr>
                          <w:t>护士资格证</w:t>
                        </w:r>
                      </w:p>
                    </w:txbxContent>
                  </v:textbox>
                </v:roundrect>
                <v:rect id="_x0000_s1026" o:spid="_x0000_s1026" o:spt="1" style="position:absolute;left:9820523;top:2661232;height:724310;width:1444662;v-text-anchor:middle;" fillcolor="#4874CB" filled="t" stroked="t" coordsize="21600,21600" o:gfxdata="UEsDBAoAAAAAAIdO4kAAAAAAAAAAAAAAAAAEAAAAZHJzL1BLAwQUAAAACACHTuJAZdydD74AAADb&#10;AAAADwAAAGRycy9kb3ducmV2LnhtbEWPQWsCMRSE7wX/Q3gFbzVZD253NXoQBKH0oBXB22Pzurvt&#10;5mVJoq7+eiMUehxm5htmsRpsJy7kQ+tYQzZRIIgrZ1quNRy+Nm/vIEJENtg5Jg03CrBajl4WWBp3&#10;5R1d9rEWCcKhRA1NjH0pZagashgmridO3rfzFmOSvpbG4zXBbSenSs2kxZbTQoM9rRuqfvdnq6HN&#10;h8/ikGf53Rfrs5If8fRzNFqPXzM1BxFpiP/hv/bWaJgV8PySfoBcP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dydD74A&#10;AADbAAAADwAAAAAAAAABACAAAAAiAAAAZHJzL2Rvd25yZXYueG1sUEsBAhQAFAAAAAgAh07iQDMv&#10;BZ47AAAAOQAAABAAAAAAAAAAAQAgAAAADQEAAGRycy9zaGFwZXhtbC54bWxQSwUGAAAAAAYABgBb&#10;AQAAtwMAAAAA&#10;">
                  <v:fill on="t" focussize="0,0"/>
                  <v:stroke weight="1pt" color="#325395" miterlimit="8" joinstyle="miter"/>
                  <v:imagedata o:title=""/>
                  <o:lock v:ext="edit" aspectratio="f"/>
                  <v:textbox>
                    <w:txbxContent>
                      <w:p w14:paraId="2C538DC5">
                        <w:pPr>
                          <w:pStyle w:val="9"/>
                          <w:spacing w:beforeAutospacing="0" w:afterAutospacing="0"/>
                          <w:jc w:val="center"/>
                          <w:rPr>
                            <w:sz w:val="28"/>
                            <w:szCs w:val="28"/>
                          </w:rPr>
                        </w:pPr>
                        <w:r>
                          <w:rPr>
                            <w:rFonts w:hint="eastAsia" w:cstheme="minorBidi"/>
                            <w:b/>
                            <w:bCs/>
                            <w:color w:val="FFFFFF" w:themeColor="light1"/>
                            <w:kern w:val="24"/>
                            <w:sz w:val="28"/>
                            <w:szCs w:val="28"/>
                            <w14:textFill>
                              <w14:solidFill>
                                <w14:schemeClr w14:val="lt1"/>
                              </w14:solidFill>
                            </w14:textFill>
                          </w:rPr>
                          <w:t>职业资格证</w:t>
                        </w:r>
                      </w:p>
                    </w:txbxContent>
                  </v:textbox>
                </v:rect>
                <v:roundrect id="_x0000_s1026" o:spid="_x0000_s1026" o:spt="2" style="position:absolute;left:9816035;top:3129436;height:664614;width:1453636;v-text-anchor:middle;" fillcolor="#E7E6E6" filled="t" stroked="t" coordsize="21600,21600" arcsize="0.166666666666667" o:gfxdata="UEsDBAoAAAAAAIdO4kAAAAAAAAAAAAAAAAAEAAAAZHJzL1BLAwQUAAAACACHTuJAMKegAboAAADb&#10;AAAADwAAAGRycy9kb3ducmV2LnhtbEVPTWvCQBC9F/wPywi91Y1FNKSuHsRCD4IY056n2Wk2NDsb&#10;sltN/71zEDw+3vd6O/pOXWiIbWAD81kGirgOtuXGQHV+f8lBxYRssQtMBv4pwnYzeVpjYcOVT3Qp&#10;U6MkhGOBBlxKfaF1rB15jLPQEwv3EwaPSeDQaDvgVcJ9p1+zbKk9tiwNDnvaOap/yz8vJV/frs8/&#10;j+3Z7o9VXi7yNFYHY56n8+wNVKIxPcR394c1sJL18kV+gN7c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wp6ABugAAANsA&#10;AAAPAAAAAAAAAAEAIAAAACIAAABkcnMvZG93bnJldi54bWxQSwECFAAUAAAACACHTuJAMy8FnjsA&#10;AAA5AAAAEAAAAAAAAAABACAAAAAJAQAAZHJzL3NoYXBleG1sLnhtbFBLBQYAAAAABgAGAFsBAACz&#10;AwAAAAA=&#10;">
                  <v:fill on="t" focussize="0,0"/>
                  <v:stroke weight="1pt" color="#325395" miterlimit="8" joinstyle="miter"/>
                  <v:imagedata o:title=""/>
                  <o:lock v:ext="edit" aspectratio="f"/>
                  <v:textbox>
                    <w:txbxContent>
                      <w:p w14:paraId="6232F2E7">
                        <w:pPr>
                          <w:pStyle w:val="9"/>
                          <w:spacing w:beforeAutospacing="0" w:afterAutospacing="0"/>
                          <w:jc w:val="center"/>
                        </w:pPr>
                        <w:r>
                          <w:rPr>
                            <w:rFonts w:hint="eastAsia" w:cstheme="minorBidi"/>
                            <w:b/>
                            <w:bCs/>
                            <w:color w:val="000000" w:themeColor="text1"/>
                            <w:kern w:val="24"/>
                            <w14:textFill>
                              <w14:solidFill>
                                <w14:schemeClr w14:val="tx1"/>
                              </w14:solidFill>
                            </w14:textFill>
                          </w:rPr>
                          <w:t>养老护理员、育婴员、公共营养师</w:t>
                        </w:r>
                      </w:p>
                    </w:txbxContent>
                  </v:textbox>
                </v:roundrect>
                <v:shape id="_x0000_s1026" o:spid="_x0000_s1026" o:spt="109" type="#_x0000_t109" style="position:absolute;left:9816034;top:4165573;height:908508;width:1449151;v-text-anchor:middle;" fillcolor="#4874CB" filled="t" stroked="t" coordsize="21600,21600" o:gfxdata="UEsDBAoAAAAAAIdO4kAAAAAAAAAAAAAAAAAEAAAAZHJzL1BLAwQUAAAACACHTuJAsX1SM70AAADb&#10;AAAADwAAAGRycy9kb3ducmV2LnhtbEWPS4vCQBCE7wv+h6EFb+skLviIjh4Edz0o6/PeZNokmOnJ&#10;Zsb4+PXOguCxqKqvqMnsZkrRUO0KywribgSCOLW64EzBYb/4HIJwHlljaZkU3MnBbNr6mGCi7ZW3&#10;1Ox8JgKEXYIKcu+rREqX5mTQdW1FHLyTrQ36IOtM6hqvAW5K2YuivjRYcFjIsaJ5Tul5dzEKlqPN&#10;z9e3e2yPf7/o9002Wlm3VqrTjqMxCE83/w6/2kutYBDD/5fwA+T0C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fVIzvQAA&#10;ANsAAAAPAAAAAAAAAAEAIAAAACIAAABkcnMvZG93bnJldi54bWxQSwECFAAUAAAACACHTuJAMy8F&#10;njsAAAA5AAAAEAAAAAAAAAABACAAAAAMAQAAZHJzL3NoYXBleG1sLnhtbFBLBQYAAAAABgAGAFsB&#10;AAC2AwAAAAA=&#10;">
                  <v:fill on="t" focussize="0,0"/>
                  <v:stroke weight="1pt" color="#325395" miterlimit="8" joinstyle="miter"/>
                  <v:imagedata o:title=""/>
                  <o:lock v:ext="edit" aspectratio="f"/>
                  <v:textbox>
                    <w:txbxContent>
                      <w:p w14:paraId="0A5D54DA">
                        <w:pPr>
                          <w:pStyle w:val="9"/>
                          <w:spacing w:beforeAutospacing="0" w:afterAutospacing="0" w:line="240" w:lineRule="atLeast"/>
                          <w:jc w:val="center"/>
                          <w:rPr>
                            <w:rFonts w:ascii="仿宋" w:hAnsi="仿宋" w:eastAsia="仿宋"/>
                            <w:sz w:val="28"/>
                            <w:szCs w:val="28"/>
                          </w:rPr>
                        </w:pPr>
                        <w:r>
                          <w:rPr>
                            <w:rFonts w:hint="eastAsia" w:ascii="仿宋" w:hAnsi="仿宋" w:eastAsia="仿宋" w:cstheme="minorBidi"/>
                            <w:b/>
                            <w:bCs/>
                            <w:color w:val="FFFFFF" w:themeColor="light1"/>
                            <w:kern w:val="24"/>
                            <w:sz w:val="28"/>
                            <w:szCs w:val="28"/>
                            <w14:textFill>
                              <w14:solidFill>
                                <w14:schemeClr w14:val="lt1"/>
                              </w14:solidFill>
                            </w14:textFill>
                          </w:rPr>
                          <w:t>职业技能等级证书</w:t>
                        </w:r>
                      </w:p>
                    </w:txbxContent>
                  </v:textbox>
                </v:shape>
                <v:roundrect id="_x0000_s1026" o:spid="_x0000_s1026" o:spt="2" style="position:absolute;left:9820523;top:4902554;height:887935;width:1453637;v-text-anchor:middle;" fillcolor="#E7E6E6" filled="t" stroked="t" coordsize="21600,21600" arcsize="0.166666666666667" o:gfxdata="UEsDBAoAAAAAAIdO4kAAAAAAAAAAAAAAAAAEAAAAZHJzL1BLAwQUAAAACACHTuJArzmb7bsAAADb&#10;AAAADwAAAGRycy9kb3ducmV2LnhtbEWPzYrCMBSF9wO+Q7jC7MZUGbRUowtxwIUg1ur62lybYnNT&#10;mox23n4iCC4P5+fjLFa9bcSdOl87VjAeJSCIS6drrhQUx5+vFIQPyBobx6TgjzysloOPBWbaPfhA&#10;9zxUIo6wz1CBCaHNpPSlIYt+5Fri6F1dZzFE2VVSd/iI47aRkySZSos1R4LBltaGylv+ayPkfDFt&#10;etrXR73ZF2n+nYa+2Cn1ORwncxCB+vAOv9pbrWA2geeX+APk8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zmb7bsAAADb&#10;AAAADwAAAAAAAAABACAAAAAiAAAAZHJzL2Rvd25yZXYueG1sUEsBAhQAFAAAAAgAh07iQDMvBZ47&#10;AAAAOQAAABAAAAAAAAAAAQAgAAAACgEAAGRycy9zaGFwZXhtbC54bWxQSwUGAAAAAAYABgBbAQAA&#10;tAMAAAAA&#10;">
                  <v:fill on="t" focussize="0,0"/>
                  <v:stroke weight="1pt" color="#325395" miterlimit="8" joinstyle="miter"/>
                  <v:imagedata o:title=""/>
                  <o:lock v:ext="edit" aspectratio="f"/>
                  <v:textbox>
                    <w:txbxContent>
                      <w:p w14:paraId="0AE986CC">
                        <w:pPr>
                          <w:pStyle w:val="9"/>
                          <w:spacing w:beforeAutospacing="0" w:afterAutospacing="0" w:line="240" w:lineRule="exact"/>
                          <w:jc w:val="center"/>
                          <w:rPr>
                            <w:rFonts w:ascii="仿宋" w:hAnsi="仿宋" w:eastAsia="仿宋"/>
                          </w:rPr>
                        </w:pPr>
                        <w:r>
                          <w:rPr>
                            <w:rFonts w:ascii="仿宋" w:hAnsi="仿宋" w:eastAsia="仿宋" w:cstheme="minorBidi"/>
                            <w:b/>
                            <w:bCs/>
                            <w:color w:val="000000" w:themeColor="text1"/>
                            <w:kern w:val="24"/>
                            <w14:textFill>
                              <w14:solidFill>
                                <w14:schemeClr w14:val="tx1"/>
                              </w14:solidFill>
                            </w14:textFill>
                          </w:rPr>
                          <w:t>1+X</w:t>
                        </w:r>
                        <w:r>
                          <w:rPr>
                            <w:rFonts w:hint="eastAsia" w:ascii="仿宋" w:hAnsi="仿宋" w:eastAsia="仿宋" w:cstheme="minorBidi"/>
                            <w:b/>
                            <w:bCs/>
                            <w:color w:val="000000" w:themeColor="text1"/>
                            <w:kern w:val="24"/>
                            <w14:textFill>
                              <w14:solidFill>
                                <w14:schemeClr w14:val="tx1"/>
                              </w14:solidFill>
                            </w14:textFill>
                          </w:rPr>
                          <w:t>老年照护</w:t>
                        </w:r>
                      </w:p>
                      <w:p w14:paraId="67EA77CC">
                        <w:pPr>
                          <w:pStyle w:val="9"/>
                          <w:spacing w:beforeAutospacing="0" w:afterAutospacing="0" w:line="240" w:lineRule="exact"/>
                          <w:jc w:val="center"/>
                          <w:rPr>
                            <w:rFonts w:ascii="仿宋" w:hAnsi="仿宋" w:eastAsia="仿宋"/>
                          </w:rPr>
                        </w:pPr>
                        <w:r>
                          <w:rPr>
                            <w:rFonts w:ascii="仿宋" w:hAnsi="仿宋" w:eastAsia="仿宋" w:cstheme="minorBidi"/>
                            <w:b/>
                            <w:bCs/>
                            <w:color w:val="000000" w:themeColor="text1"/>
                            <w:kern w:val="24"/>
                            <w14:textFill>
                              <w14:solidFill>
                                <w14:schemeClr w14:val="tx1"/>
                              </w14:solidFill>
                            </w14:textFill>
                          </w:rPr>
                          <w:t>1+X</w:t>
                        </w:r>
                        <w:r>
                          <w:rPr>
                            <w:rFonts w:hint="eastAsia" w:ascii="仿宋" w:hAnsi="仿宋" w:eastAsia="仿宋" w:cstheme="minorBidi"/>
                            <w:b/>
                            <w:bCs/>
                            <w:color w:val="000000" w:themeColor="text1"/>
                            <w:kern w:val="24"/>
                            <w14:textFill>
                              <w14:solidFill>
                                <w14:schemeClr w14:val="tx1"/>
                              </w14:solidFill>
                            </w14:textFill>
                          </w:rPr>
                          <w:t>产后修复</w:t>
                        </w:r>
                      </w:p>
                    </w:txbxContent>
                  </v:textbox>
                </v:roundrect>
                <v:shape id="_x0000_s1026" o:spid="_x0000_s1026" o:spt="87" type="#_x0000_t87" style="position:absolute;left:882032;top:1424185;height:3567724;width:45719;v-text-anchor:middle;" filled="f" stroked="t" coordsize="21600,21600" o:gfxdata="UEsDBAoAAAAAAIdO4kAAAAAAAAAAAAAAAAAEAAAAZHJzL1BLAwQUAAAACACHTuJArXRZd70AAADb&#10;AAAADwAAAGRycy9kb3ducmV2LnhtbEWPT4vCMBTE7wt+h/CEvSyadpdVqUYPgqCwF+uf87N5tsXm&#10;pSSx6n76jbDgcZiZ3zCzxd00oiPna8sK0mECgriwuuZSwX63GkxA+ICssbFMCh7kYTHvvc0w0/bG&#10;W+ryUIoIYZ+hgiqENpPSFxUZ9EPbEkfvbJ3BEKUrpXZ4i3DTyM8kGUmDNceFCltaVlRc8qtR8P1I&#10;w0aO3Yc/5vvDT3ra0ab7Veq9nyZTEIHu4RX+b6+1gvEXPL/EHyDn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dFl3vQAA&#10;ANsAAAAPAAAAAAAAAAEAIAAAACIAAABkcnMvZG93bnJldi54bWxQSwECFAAUAAAACACHTuJAMy8F&#10;njsAAAA5AAAAEAAAAAAAAAABACAAAAAMAQAAZHJzL3NoYXBleG1sLnhtbFBLBQYAAAAABgAGAFsB&#10;AAC2AwAAAAA=&#10;" adj="23,10800">
                  <v:fill on="f" focussize="0,0"/>
                  <v:stroke weight="1pt" color="#4874CB" miterlimit="8" joinstyle="miter"/>
                  <v:imagedata o:title=""/>
                  <o:lock v:ext="edit" aspectratio="f"/>
                </v:shape>
              </v:group>
            </w:pict>
          </mc:Fallback>
        </mc:AlternateContent>
      </w:r>
    </w:p>
    <w:p w14:paraId="18A9FE7A">
      <w:pPr>
        <w:spacing w:line="360" w:lineRule="auto"/>
        <w:jc w:val="center"/>
        <w:rPr>
          <w:rFonts w:hint="eastAsia" w:ascii="仿宋" w:hAnsi="仿宋" w:eastAsia="仿宋" w:cs="仿宋"/>
          <w:spacing w:val="-3"/>
          <w:sz w:val="28"/>
          <w:szCs w:val="28"/>
        </w:rPr>
      </w:pPr>
    </w:p>
    <w:p w14:paraId="7F906B7C">
      <w:pPr>
        <w:spacing w:line="360" w:lineRule="auto"/>
        <w:jc w:val="center"/>
        <w:rPr>
          <w:rFonts w:hint="eastAsia" w:ascii="仿宋" w:hAnsi="仿宋" w:eastAsia="仿宋" w:cs="仿宋"/>
          <w:spacing w:val="-3"/>
          <w:sz w:val="28"/>
          <w:szCs w:val="28"/>
        </w:rPr>
      </w:pPr>
    </w:p>
    <w:p w14:paraId="0D39E420">
      <w:pPr>
        <w:spacing w:line="360" w:lineRule="auto"/>
        <w:jc w:val="center"/>
        <w:rPr>
          <w:rFonts w:hint="eastAsia" w:ascii="仿宋" w:hAnsi="仿宋" w:eastAsia="仿宋" w:cs="仿宋"/>
          <w:spacing w:val="-3"/>
          <w:sz w:val="28"/>
          <w:szCs w:val="28"/>
        </w:rPr>
      </w:pPr>
    </w:p>
    <w:p w14:paraId="7B489537">
      <w:pPr>
        <w:spacing w:line="360" w:lineRule="auto"/>
        <w:jc w:val="center"/>
        <w:rPr>
          <w:rFonts w:hint="eastAsia" w:ascii="仿宋" w:hAnsi="仿宋" w:eastAsia="仿宋" w:cs="仿宋"/>
          <w:spacing w:val="-3"/>
          <w:sz w:val="28"/>
          <w:szCs w:val="28"/>
        </w:rPr>
      </w:pPr>
    </w:p>
    <w:p w14:paraId="184D8DB9">
      <w:pPr>
        <w:spacing w:line="360" w:lineRule="auto"/>
        <w:jc w:val="center"/>
        <w:rPr>
          <w:rFonts w:hint="eastAsia" w:ascii="仿宋" w:hAnsi="仿宋" w:eastAsia="仿宋" w:cs="仿宋"/>
          <w:spacing w:val="-3"/>
          <w:sz w:val="28"/>
          <w:szCs w:val="28"/>
        </w:rPr>
      </w:pPr>
    </w:p>
    <w:p w14:paraId="24609FED">
      <w:pPr>
        <w:spacing w:line="360" w:lineRule="auto"/>
        <w:jc w:val="center"/>
        <w:rPr>
          <w:rFonts w:hint="eastAsia" w:ascii="仿宋" w:hAnsi="仿宋" w:eastAsia="仿宋" w:cs="仿宋"/>
          <w:spacing w:val="-3"/>
          <w:sz w:val="28"/>
          <w:szCs w:val="28"/>
        </w:rPr>
      </w:pPr>
    </w:p>
    <w:p w14:paraId="5F36E8D1">
      <w:pPr>
        <w:spacing w:line="360" w:lineRule="auto"/>
        <w:jc w:val="center"/>
        <w:rPr>
          <w:rFonts w:hint="eastAsia" w:ascii="仿宋" w:hAnsi="仿宋" w:eastAsia="仿宋" w:cs="仿宋"/>
          <w:spacing w:val="-3"/>
          <w:sz w:val="28"/>
          <w:szCs w:val="28"/>
        </w:rPr>
      </w:pPr>
    </w:p>
    <w:p w14:paraId="67A88F11">
      <w:pPr>
        <w:spacing w:line="360" w:lineRule="auto"/>
        <w:jc w:val="center"/>
        <w:rPr>
          <w:rFonts w:hint="eastAsia" w:ascii="仿宋" w:hAnsi="仿宋" w:eastAsia="仿宋" w:cs="仿宋"/>
          <w:spacing w:val="-3"/>
          <w:sz w:val="28"/>
          <w:szCs w:val="28"/>
        </w:rPr>
      </w:pPr>
    </w:p>
    <w:p w14:paraId="2D918A47">
      <w:pPr>
        <w:spacing w:line="360" w:lineRule="auto"/>
        <w:jc w:val="center"/>
        <w:rPr>
          <w:rFonts w:hint="eastAsia" w:ascii="仿宋" w:hAnsi="仿宋" w:eastAsia="仿宋" w:cs="仿宋"/>
          <w:spacing w:val="-3"/>
          <w:sz w:val="28"/>
          <w:szCs w:val="28"/>
        </w:rPr>
      </w:pPr>
    </w:p>
    <w:p w14:paraId="4584F219">
      <w:pPr>
        <w:spacing w:line="360" w:lineRule="auto"/>
        <w:jc w:val="center"/>
        <w:rPr>
          <w:rFonts w:hint="eastAsia" w:ascii="仿宋" w:hAnsi="仿宋" w:eastAsia="仿宋" w:cs="仿宋"/>
          <w:spacing w:val="-3"/>
          <w:sz w:val="28"/>
          <w:szCs w:val="28"/>
        </w:rPr>
      </w:pPr>
    </w:p>
    <w:p w14:paraId="7A6F9A15">
      <w:pPr>
        <w:spacing w:line="360" w:lineRule="auto"/>
        <w:jc w:val="center"/>
        <w:rPr>
          <w:rFonts w:ascii="仿宋" w:hAnsi="仿宋" w:eastAsia="仿宋" w:cs="仿宋"/>
          <w:spacing w:val="-3"/>
          <w:sz w:val="28"/>
          <w:szCs w:val="28"/>
        </w:rPr>
      </w:pPr>
    </w:p>
    <w:p w14:paraId="70474D57">
      <w:pPr>
        <w:jc w:val="center"/>
        <w:rPr>
          <w:rFonts w:hint="eastAsia" w:ascii="仿宋" w:hAnsi="仿宋" w:eastAsia="仿宋" w:cs="仿宋"/>
          <w:b/>
          <w:bCs/>
          <w:spacing w:val="-3"/>
          <w:sz w:val="24"/>
        </w:rPr>
      </w:pPr>
    </w:p>
    <w:p w14:paraId="709A58AF">
      <w:pPr>
        <w:jc w:val="center"/>
        <w:rPr>
          <w:rFonts w:ascii="仿宋" w:hAnsi="仿宋" w:eastAsia="仿宋" w:cs="仿宋"/>
          <w:spacing w:val="-3"/>
          <w:sz w:val="24"/>
        </w:rPr>
      </w:pPr>
      <w:r>
        <w:rPr>
          <w:rFonts w:hint="eastAsia" w:ascii="仿宋" w:hAnsi="仿宋" w:eastAsia="仿宋" w:cs="仿宋"/>
          <w:b/>
          <w:bCs/>
          <w:spacing w:val="-3"/>
          <w:sz w:val="24"/>
        </w:rPr>
        <w:t>图1课程体系结构图</w:t>
      </w:r>
    </w:p>
    <w:p w14:paraId="27CABB77">
      <w:pPr>
        <w:spacing w:line="360" w:lineRule="auto"/>
        <w:ind w:firstLine="643" w:firstLineChars="200"/>
        <w:outlineLvl w:val="1"/>
        <w:rPr>
          <w:rFonts w:ascii="黑体" w:hAnsi="黑体" w:eastAsia="黑体" w:cs="黑体"/>
          <w:b/>
          <w:bCs/>
          <w:sz w:val="32"/>
          <w:szCs w:val="40"/>
        </w:rPr>
        <w:sectPr>
          <w:headerReference r:id="rId6" w:type="default"/>
          <w:pgSz w:w="16838" w:h="11906" w:orient="landscape"/>
          <w:pgMar w:top="1800" w:right="1440" w:bottom="1800" w:left="1440" w:header="851" w:footer="992" w:gutter="0"/>
          <w:cols w:space="0" w:num="1"/>
          <w:docGrid w:type="lines" w:linePitch="312" w:charSpace="0"/>
        </w:sectPr>
      </w:pPr>
    </w:p>
    <w:p w14:paraId="34D64703">
      <w:pPr>
        <w:spacing w:line="360" w:lineRule="auto"/>
        <w:ind w:firstLine="643" w:firstLineChars="200"/>
        <w:outlineLvl w:val="1"/>
        <w:rPr>
          <w:rFonts w:ascii="黑体" w:hAnsi="黑体" w:eastAsia="黑体" w:cs="黑体"/>
          <w:b/>
          <w:bCs/>
          <w:sz w:val="32"/>
          <w:szCs w:val="40"/>
        </w:rPr>
      </w:pPr>
      <w:r>
        <w:rPr>
          <w:rFonts w:hint="eastAsia" w:ascii="黑体" w:hAnsi="黑体" w:eastAsia="黑体" w:cs="黑体"/>
          <w:b/>
          <w:bCs/>
          <w:sz w:val="32"/>
          <w:szCs w:val="40"/>
        </w:rPr>
        <w:t>（二）公共基础课程</w:t>
      </w:r>
      <w:bookmarkEnd w:id="16"/>
    </w:p>
    <w:p w14:paraId="00719F3C">
      <w:pPr>
        <w:spacing w:line="360" w:lineRule="auto"/>
        <w:ind w:firstLine="560" w:firstLineChars="200"/>
        <w:rPr>
          <w:rFonts w:ascii="仿宋" w:hAnsi="仿宋" w:eastAsia="仿宋" w:cs="仿宋"/>
          <w:sz w:val="28"/>
          <w:szCs w:val="36"/>
        </w:rPr>
      </w:pPr>
      <w:r>
        <w:rPr>
          <w:rFonts w:hint="eastAsia" w:ascii="仿宋" w:hAnsi="仿宋" w:eastAsia="仿宋" w:cs="仿宋"/>
          <w:sz w:val="28"/>
          <w:szCs w:val="36"/>
        </w:rPr>
        <w:t>严格按照国家有关规定开齐开足公共基础课程。</w:t>
      </w:r>
    </w:p>
    <w:p w14:paraId="361FFDE6">
      <w:pPr>
        <w:spacing w:line="360" w:lineRule="auto"/>
        <w:ind w:firstLine="560" w:firstLineChars="200"/>
        <w:rPr>
          <w:rFonts w:ascii="仿宋" w:hAnsi="仿宋" w:eastAsia="仿宋" w:cs="仿宋"/>
          <w:sz w:val="28"/>
          <w:szCs w:val="36"/>
        </w:rPr>
      </w:pPr>
      <w:r>
        <w:rPr>
          <w:rFonts w:hint="eastAsia" w:ascii="仿宋" w:hAnsi="仿宋" w:eastAsia="仿宋" w:cs="仿宋"/>
          <w:sz w:val="28"/>
          <w:szCs w:val="36"/>
        </w:rPr>
        <w:t>1.公共必修课程</w:t>
      </w:r>
    </w:p>
    <w:p w14:paraId="0FD5A992">
      <w:pPr>
        <w:spacing w:line="360" w:lineRule="auto"/>
        <w:ind w:firstLine="560" w:firstLineChars="200"/>
        <w:rPr>
          <w:rFonts w:ascii="仿宋" w:hAnsi="仿宋" w:eastAsia="仿宋" w:cs="仿宋"/>
          <w:sz w:val="28"/>
          <w:szCs w:val="36"/>
        </w:rPr>
      </w:pPr>
      <w:r>
        <w:rPr>
          <w:rFonts w:hint="eastAsia" w:ascii="仿宋" w:hAnsi="仿宋" w:eastAsia="仿宋" w:cs="仿宋"/>
          <w:sz w:val="28"/>
          <w:szCs w:val="36"/>
        </w:rPr>
        <w:t>思想道德与法治、毛泽东思想和中国特色社会主义理论体系概论、形势与政策、职业规划与就业指导、创新创业基础（理论）、体育I、体育II、体育选项I、体育选项II、信息技术I、信息技术II、大学英语/日语I、大学英语/日语II、大学英语/日语(选项）I、大学英语/日语(选项）II、大学生心理健康教育、军事理论、军事训练（入学教育）、</w:t>
      </w:r>
      <w:r>
        <w:rPr>
          <w:rFonts w:hint="eastAsia" w:ascii="仿宋" w:hAnsi="仿宋" w:eastAsia="仿宋" w:cs="仿宋"/>
          <w:sz w:val="28"/>
          <w:szCs w:val="36"/>
          <w:lang w:eastAsia="zh-CN"/>
        </w:rPr>
        <w:t>国家安全教育</w:t>
      </w:r>
      <w:r>
        <w:rPr>
          <w:rFonts w:hint="eastAsia" w:ascii="仿宋" w:hAnsi="仿宋" w:eastAsia="仿宋" w:cs="仿宋"/>
          <w:sz w:val="28"/>
          <w:szCs w:val="36"/>
        </w:rPr>
        <w:t>、劳动教育、中华民族共同体概论、习近平新时代中国特色社会主义思想概论、大学语文。</w:t>
      </w:r>
    </w:p>
    <w:p w14:paraId="29561BBD">
      <w:pPr>
        <w:pStyle w:val="4"/>
        <w:spacing w:line="360" w:lineRule="auto"/>
        <w:jc w:val="center"/>
        <w:rPr>
          <w:rFonts w:ascii="仿宋" w:hAnsi="仿宋" w:eastAsia="仿宋" w:cs="仿宋"/>
          <w:b/>
          <w:bCs/>
          <w:spacing w:val="7"/>
          <w:sz w:val="24"/>
          <w:szCs w:val="24"/>
          <w:lang w:eastAsia="zh-CN"/>
        </w:rPr>
      </w:pPr>
      <w:r>
        <w:rPr>
          <w:rFonts w:hint="eastAsia" w:ascii="仿宋" w:hAnsi="仿宋" w:eastAsia="仿宋" w:cs="仿宋"/>
          <w:b/>
          <w:bCs/>
          <w:spacing w:val="7"/>
          <w:sz w:val="24"/>
          <w:szCs w:val="24"/>
          <w:lang w:eastAsia="zh-CN"/>
        </w:rPr>
        <w:t>表4  护理（口腔护理方向）专业公共基础课程一览表</w:t>
      </w:r>
    </w:p>
    <w:p w14:paraId="3483882B"/>
    <w:tbl>
      <w:tblPr>
        <w:tblStyle w:val="11"/>
        <w:tblW w:w="490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2"/>
        <w:gridCol w:w="962"/>
        <w:gridCol w:w="2604"/>
        <w:gridCol w:w="4180"/>
      </w:tblGrid>
      <w:tr w14:paraId="62ABA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359" w:type="pct"/>
            <w:vAlign w:val="center"/>
          </w:tcPr>
          <w:p w14:paraId="6D87229C">
            <w:pPr>
              <w:pStyle w:val="15"/>
              <w:jc w:val="center"/>
              <w:rPr>
                <w:rFonts w:ascii="仿宋" w:hAnsi="仿宋" w:eastAsia="仿宋" w:cs="仿宋"/>
                <w:b/>
                <w:bCs/>
                <w:spacing w:val="-2"/>
                <w:sz w:val="24"/>
                <w:szCs w:val="24"/>
                <w:lang w:eastAsia="zh-CN"/>
              </w:rPr>
            </w:pPr>
            <w:r>
              <w:rPr>
                <w:rFonts w:hint="eastAsia" w:ascii="仿宋" w:hAnsi="仿宋" w:eastAsia="仿宋" w:cs="仿宋"/>
                <w:b/>
                <w:bCs/>
                <w:spacing w:val="-2"/>
                <w:sz w:val="24"/>
                <w:szCs w:val="24"/>
                <w:lang w:eastAsia="zh-CN"/>
              </w:rPr>
              <w:t>序号</w:t>
            </w:r>
          </w:p>
        </w:tc>
        <w:tc>
          <w:tcPr>
            <w:tcW w:w="564" w:type="pct"/>
            <w:vAlign w:val="center"/>
          </w:tcPr>
          <w:p w14:paraId="2B06ADEF">
            <w:pPr>
              <w:pStyle w:val="15"/>
              <w:jc w:val="center"/>
              <w:rPr>
                <w:rFonts w:ascii="仿宋" w:hAnsi="仿宋" w:eastAsia="仿宋" w:cs="仿宋"/>
                <w:b/>
                <w:bCs/>
                <w:spacing w:val="-2"/>
                <w:sz w:val="24"/>
                <w:szCs w:val="24"/>
                <w:lang w:eastAsia="zh-CN"/>
              </w:rPr>
            </w:pPr>
            <w:r>
              <w:rPr>
                <w:rFonts w:hint="eastAsia" w:ascii="仿宋" w:hAnsi="仿宋" w:eastAsia="仿宋" w:cs="仿宋"/>
                <w:b/>
                <w:bCs/>
                <w:spacing w:val="-2"/>
                <w:sz w:val="24"/>
                <w:szCs w:val="24"/>
                <w:lang w:eastAsia="zh-CN"/>
              </w:rPr>
              <w:t>课程</w:t>
            </w:r>
          </w:p>
          <w:p w14:paraId="403594C7">
            <w:pPr>
              <w:pStyle w:val="15"/>
              <w:jc w:val="center"/>
              <w:rPr>
                <w:rFonts w:ascii="仿宋" w:hAnsi="仿宋" w:eastAsia="仿宋" w:cs="仿宋"/>
                <w:b/>
                <w:bCs/>
                <w:spacing w:val="-2"/>
                <w:sz w:val="24"/>
                <w:szCs w:val="24"/>
                <w:lang w:eastAsia="zh-CN"/>
              </w:rPr>
            </w:pPr>
            <w:r>
              <w:rPr>
                <w:rFonts w:hint="eastAsia" w:ascii="仿宋" w:hAnsi="仿宋" w:eastAsia="仿宋" w:cs="仿宋"/>
                <w:b/>
                <w:bCs/>
                <w:spacing w:val="-2"/>
                <w:sz w:val="24"/>
                <w:szCs w:val="24"/>
                <w:lang w:eastAsia="zh-CN"/>
              </w:rPr>
              <w:t>名称</w:t>
            </w:r>
          </w:p>
        </w:tc>
        <w:tc>
          <w:tcPr>
            <w:tcW w:w="1527" w:type="pct"/>
            <w:vAlign w:val="center"/>
          </w:tcPr>
          <w:p w14:paraId="20C40B52">
            <w:pPr>
              <w:pStyle w:val="15"/>
              <w:jc w:val="center"/>
              <w:rPr>
                <w:rFonts w:ascii="仿宋" w:hAnsi="仿宋" w:eastAsia="仿宋" w:cs="仿宋"/>
                <w:b/>
                <w:bCs/>
                <w:spacing w:val="-2"/>
                <w:sz w:val="24"/>
                <w:szCs w:val="24"/>
                <w:lang w:eastAsia="zh-CN"/>
              </w:rPr>
            </w:pPr>
            <w:r>
              <w:rPr>
                <w:rFonts w:hint="eastAsia" w:ascii="仿宋" w:hAnsi="仿宋" w:eastAsia="仿宋" w:cs="仿宋"/>
                <w:b/>
                <w:bCs/>
                <w:spacing w:val="-2"/>
                <w:sz w:val="24"/>
                <w:szCs w:val="24"/>
                <w:lang w:eastAsia="zh-CN"/>
              </w:rPr>
              <w:t>课程目标</w:t>
            </w:r>
          </w:p>
        </w:tc>
        <w:tc>
          <w:tcPr>
            <w:tcW w:w="2451" w:type="pct"/>
            <w:vAlign w:val="center"/>
          </w:tcPr>
          <w:p w14:paraId="350F6238">
            <w:pPr>
              <w:pStyle w:val="15"/>
              <w:jc w:val="center"/>
              <w:rPr>
                <w:rFonts w:ascii="仿宋" w:hAnsi="仿宋" w:eastAsia="仿宋" w:cs="仿宋"/>
                <w:b/>
                <w:bCs/>
                <w:spacing w:val="-2"/>
                <w:sz w:val="24"/>
                <w:szCs w:val="24"/>
                <w:lang w:eastAsia="zh-CN"/>
              </w:rPr>
            </w:pPr>
            <w:r>
              <w:rPr>
                <w:rFonts w:hint="eastAsia" w:ascii="仿宋" w:hAnsi="仿宋" w:eastAsia="仿宋" w:cs="仿宋"/>
                <w:b/>
                <w:bCs/>
                <w:spacing w:val="-2"/>
                <w:sz w:val="24"/>
                <w:szCs w:val="24"/>
                <w:lang w:eastAsia="zh-CN"/>
              </w:rPr>
              <w:t>主要内容与教学要求</w:t>
            </w:r>
          </w:p>
        </w:tc>
      </w:tr>
      <w:tr w14:paraId="29CB9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9" w:type="pct"/>
            <w:vAlign w:val="center"/>
          </w:tcPr>
          <w:p w14:paraId="5A9C35C5">
            <w:pPr>
              <w:jc w:val="center"/>
              <w:rPr>
                <w:rFonts w:ascii="仿宋" w:hAnsi="仿宋" w:eastAsia="仿宋" w:cs="仿宋"/>
                <w:spacing w:val="-3"/>
                <w:sz w:val="24"/>
              </w:rPr>
            </w:pPr>
            <w:bookmarkStart w:id="17" w:name="_Toc10982"/>
            <w:bookmarkStart w:id="18" w:name="_Toc10636"/>
            <w:r>
              <w:rPr>
                <w:rFonts w:hint="eastAsia" w:ascii="仿宋" w:hAnsi="仿宋" w:eastAsia="仿宋" w:cs="仿宋"/>
                <w:spacing w:val="-3"/>
                <w:sz w:val="24"/>
              </w:rPr>
              <w:t>1</w:t>
            </w:r>
            <w:bookmarkEnd w:id="17"/>
            <w:bookmarkEnd w:id="18"/>
          </w:p>
        </w:tc>
        <w:tc>
          <w:tcPr>
            <w:tcW w:w="564" w:type="pct"/>
            <w:vAlign w:val="center"/>
          </w:tcPr>
          <w:p w14:paraId="03831C95">
            <w:pPr>
              <w:widowControl/>
              <w:jc w:val="center"/>
              <w:rPr>
                <w:rFonts w:ascii="仿宋" w:hAnsi="仿宋" w:eastAsia="仿宋" w:cs="仿宋"/>
                <w:spacing w:val="-3"/>
                <w:sz w:val="24"/>
              </w:rPr>
            </w:pPr>
            <w:r>
              <w:rPr>
                <w:rFonts w:hint="eastAsia" w:ascii="仿宋" w:hAnsi="仿宋" w:eastAsia="仿宋" w:cs="仿宋"/>
                <w:spacing w:val="-3"/>
                <w:sz w:val="24"/>
              </w:rPr>
              <w:t>思想道德与</w:t>
            </w:r>
          </w:p>
          <w:p w14:paraId="3976CAC1">
            <w:pPr>
              <w:widowControl/>
              <w:jc w:val="center"/>
              <w:rPr>
                <w:rFonts w:ascii="仿宋" w:hAnsi="仿宋" w:eastAsia="仿宋" w:cs="仿宋"/>
                <w:spacing w:val="-3"/>
                <w:sz w:val="24"/>
              </w:rPr>
            </w:pPr>
            <w:r>
              <w:rPr>
                <w:rFonts w:hint="eastAsia" w:ascii="仿宋" w:hAnsi="仿宋" w:eastAsia="仿宋" w:cs="仿宋"/>
                <w:spacing w:val="-3"/>
                <w:sz w:val="24"/>
              </w:rPr>
              <w:t>法治</w:t>
            </w:r>
          </w:p>
        </w:tc>
        <w:tc>
          <w:tcPr>
            <w:tcW w:w="1527" w:type="pct"/>
          </w:tcPr>
          <w:p w14:paraId="00F171DD">
            <w:pPr>
              <w:rPr>
                <w:rFonts w:ascii="仿宋" w:hAnsi="仿宋" w:eastAsia="仿宋" w:cs="仿宋"/>
                <w:sz w:val="24"/>
              </w:rPr>
            </w:pPr>
            <w:r>
              <w:rPr>
                <w:rFonts w:hint="eastAsia" w:ascii="仿宋" w:hAnsi="仿宋" w:eastAsia="仿宋" w:cs="仿宋"/>
                <w:sz w:val="24"/>
              </w:rPr>
              <w:t>素质目标：</w:t>
            </w:r>
          </w:p>
          <w:p w14:paraId="14BF830A">
            <w:pPr>
              <w:rPr>
                <w:rFonts w:ascii="仿宋" w:hAnsi="仿宋" w:eastAsia="仿宋" w:cs="仿宋"/>
                <w:sz w:val="24"/>
              </w:rPr>
            </w:pPr>
            <w:r>
              <w:rPr>
                <w:rFonts w:hint="eastAsia" w:ascii="仿宋" w:hAnsi="仿宋" w:eastAsia="仿宋" w:cs="仿宋"/>
                <w:sz w:val="24"/>
              </w:rPr>
              <w:t>1.培养大学生坚定的思想政治素质；</w:t>
            </w:r>
          </w:p>
          <w:p w14:paraId="43AEFE7A">
            <w:pPr>
              <w:rPr>
                <w:rFonts w:ascii="仿宋" w:hAnsi="仿宋" w:eastAsia="仿宋" w:cs="仿宋"/>
                <w:sz w:val="24"/>
              </w:rPr>
            </w:pPr>
            <w:r>
              <w:rPr>
                <w:rFonts w:hint="eastAsia" w:ascii="仿宋" w:hAnsi="仿宋" w:eastAsia="仿宋" w:cs="仿宋"/>
                <w:sz w:val="24"/>
              </w:rPr>
              <w:t>2.培养大学生良好的道德素质；</w:t>
            </w:r>
          </w:p>
          <w:p w14:paraId="24C20CC9">
            <w:pPr>
              <w:rPr>
                <w:rFonts w:ascii="仿宋" w:hAnsi="仿宋" w:eastAsia="仿宋" w:cs="仿宋"/>
                <w:sz w:val="24"/>
              </w:rPr>
            </w:pPr>
            <w:r>
              <w:rPr>
                <w:rFonts w:hint="eastAsia" w:ascii="仿宋" w:hAnsi="仿宋" w:eastAsia="仿宋" w:cs="仿宋"/>
                <w:sz w:val="24"/>
              </w:rPr>
              <w:t>3.培养大学生具备完善的法律知识和法治观念；</w:t>
            </w:r>
          </w:p>
          <w:p w14:paraId="649B84D8">
            <w:pPr>
              <w:rPr>
                <w:rFonts w:ascii="仿宋" w:hAnsi="仿宋" w:eastAsia="仿宋" w:cs="仿宋"/>
                <w:sz w:val="24"/>
              </w:rPr>
            </w:pPr>
            <w:r>
              <w:rPr>
                <w:rFonts w:hint="eastAsia" w:ascii="仿宋" w:hAnsi="仿宋" w:eastAsia="仿宋" w:cs="仿宋"/>
                <w:sz w:val="24"/>
              </w:rPr>
              <w:t>4.培养大学生健全和完善的人格。</w:t>
            </w:r>
          </w:p>
          <w:p w14:paraId="6193B031">
            <w:pPr>
              <w:rPr>
                <w:rFonts w:ascii="仿宋" w:hAnsi="仿宋" w:eastAsia="仿宋" w:cs="仿宋"/>
                <w:sz w:val="24"/>
              </w:rPr>
            </w:pPr>
            <w:r>
              <w:rPr>
                <w:rFonts w:hint="eastAsia" w:ascii="仿宋" w:hAnsi="仿宋" w:eastAsia="仿宋" w:cs="仿宋"/>
                <w:sz w:val="24"/>
              </w:rPr>
              <w:t>知识目标：</w:t>
            </w:r>
          </w:p>
          <w:p w14:paraId="4BBEE2B8">
            <w:pPr>
              <w:rPr>
                <w:rFonts w:ascii="仿宋" w:hAnsi="仿宋" w:eastAsia="仿宋" w:cs="仿宋"/>
                <w:sz w:val="24"/>
              </w:rPr>
            </w:pPr>
            <w:r>
              <w:rPr>
                <w:rFonts w:hint="eastAsia" w:ascii="仿宋" w:hAnsi="仿宋" w:eastAsia="仿宋" w:cs="仿宋"/>
                <w:sz w:val="24"/>
              </w:rPr>
              <w:t>1.理解和掌握当前大学生所处的时代状况和新时代对大学生提出的要求；</w:t>
            </w:r>
          </w:p>
          <w:p w14:paraId="67481745">
            <w:pPr>
              <w:rPr>
                <w:rFonts w:ascii="仿宋" w:hAnsi="仿宋" w:eastAsia="仿宋" w:cs="仿宋"/>
                <w:sz w:val="24"/>
              </w:rPr>
            </w:pPr>
            <w:r>
              <w:rPr>
                <w:rFonts w:hint="eastAsia" w:ascii="仿宋" w:hAnsi="仿宋" w:eastAsia="仿宋" w:cs="仿宋"/>
                <w:sz w:val="24"/>
              </w:rPr>
              <w:t>2.理解人生目的和人生态度、人生价值的内涵及评价标准，树立正确的人生观；</w:t>
            </w:r>
          </w:p>
          <w:p w14:paraId="6F782F92">
            <w:pPr>
              <w:rPr>
                <w:rFonts w:ascii="仿宋" w:hAnsi="仿宋" w:eastAsia="仿宋" w:cs="仿宋"/>
                <w:sz w:val="24"/>
              </w:rPr>
            </w:pPr>
            <w:r>
              <w:rPr>
                <w:rFonts w:hint="eastAsia" w:ascii="仿宋" w:hAnsi="仿宋" w:eastAsia="仿宋" w:cs="仿宋"/>
                <w:sz w:val="24"/>
              </w:rPr>
              <w:t>3.明确理想信念对大学生成长成才的意义作用</w:t>
            </w:r>
            <w:r>
              <w:rPr>
                <w:rFonts w:hint="eastAsia" w:ascii="仿宋" w:hAnsi="仿宋" w:eastAsia="仿宋" w:cs="仿宋"/>
                <w:spacing w:val="-6"/>
                <w:sz w:val="24"/>
              </w:rPr>
              <w:t>。</w:t>
            </w:r>
          </w:p>
          <w:p w14:paraId="0E7C7CB8">
            <w:pPr>
              <w:rPr>
                <w:rFonts w:ascii="仿宋" w:hAnsi="仿宋" w:eastAsia="仿宋" w:cs="仿宋"/>
                <w:sz w:val="24"/>
              </w:rPr>
            </w:pPr>
            <w:r>
              <w:rPr>
                <w:rFonts w:hint="eastAsia" w:ascii="仿宋" w:hAnsi="仿宋" w:eastAsia="仿宋" w:cs="仿宋"/>
                <w:sz w:val="24"/>
              </w:rPr>
              <w:t>能力目标：</w:t>
            </w:r>
          </w:p>
          <w:p w14:paraId="568B7A50">
            <w:pPr>
              <w:rPr>
                <w:rFonts w:ascii="仿宋" w:hAnsi="仿宋" w:eastAsia="仿宋" w:cs="仿宋"/>
                <w:sz w:val="24"/>
              </w:rPr>
            </w:pPr>
            <w:r>
              <w:rPr>
                <w:rFonts w:hint="eastAsia" w:ascii="仿宋" w:hAnsi="仿宋" w:eastAsia="仿宋" w:cs="仿宋"/>
                <w:sz w:val="24"/>
              </w:rPr>
              <w:t>1.能提高独立生活能力和自主学习能力；</w:t>
            </w:r>
          </w:p>
          <w:p w14:paraId="21BBFF39">
            <w:pPr>
              <w:rPr>
                <w:rFonts w:ascii="仿宋" w:hAnsi="仿宋" w:eastAsia="仿宋" w:cs="仿宋"/>
                <w:sz w:val="24"/>
              </w:rPr>
            </w:pPr>
            <w:r>
              <w:rPr>
                <w:rFonts w:hint="eastAsia" w:ascii="仿宋" w:hAnsi="仿宋" w:eastAsia="仿宋" w:cs="仿宋"/>
                <w:sz w:val="24"/>
              </w:rPr>
              <w:t>2.能提高处理理想与现实矛盾的能力；</w:t>
            </w:r>
          </w:p>
          <w:p w14:paraId="58647F6E">
            <w:pPr>
              <w:rPr>
                <w:rFonts w:ascii="仿宋" w:hAnsi="仿宋" w:eastAsia="仿宋" w:cs="仿宋"/>
                <w:spacing w:val="-11"/>
                <w:sz w:val="24"/>
              </w:rPr>
            </w:pPr>
            <w:r>
              <w:rPr>
                <w:rFonts w:hint="eastAsia" w:ascii="仿宋" w:hAnsi="仿宋" w:eastAsia="仿宋" w:cs="仿宋"/>
                <w:spacing w:val="-11"/>
                <w:sz w:val="24"/>
              </w:rPr>
              <w:t>3.能提高分析判断能力；</w:t>
            </w:r>
          </w:p>
          <w:p w14:paraId="7DAB7719">
            <w:pPr>
              <w:rPr>
                <w:rFonts w:ascii="仿宋" w:hAnsi="仿宋" w:eastAsia="仿宋" w:cs="仿宋"/>
                <w:spacing w:val="-6"/>
                <w:sz w:val="24"/>
              </w:rPr>
            </w:pPr>
            <w:r>
              <w:rPr>
                <w:rFonts w:hint="eastAsia" w:ascii="仿宋" w:hAnsi="仿宋" w:eastAsia="仿宋" w:cs="仿宋"/>
                <w:spacing w:val="-6"/>
                <w:sz w:val="24"/>
              </w:rPr>
              <w:t>4.能够提高正确处理身心健康、个人与他人、个人与社会、个人与自然关系的能力；</w:t>
            </w:r>
          </w:p>
          <w:p w14:paraId="6B7A484C">
            <w:pPr>
              <w:rPr>
                <w:rFonts w:ascii="仿宋" w:hAnsi="仿宋" w:eastAsia="仿宋" w:cs="仿宋"/>
                <w:sz w:val="24"/>
              </w:rPr>
            </w:pPr>
            <w:r>
              <w:rPr>
                <w:rFonts w:hint="eastAsia" w:ascii="仿宋" w:hAnsi="仿宋" w:eastAsia="仿宋" w:cs="仿宋"/>
                <w:sz w:val="24"/>
              </w:rPr>
              <w:t>5.能用正确的是非观和良好的道德标准，判断约束自己和他人的言行。</w:t>
            </w:r>
          </w:p>
        </w:tc>
        <w:tc>
          <w:tcPr>
            <w:tcW w:w="2451" w:type="pct"/>
            <w:vAlign w:val="center"/>
          </w:tcPr>
          <w:p w14:paraId="3E394E59">
            <w:pPr>
              <w:rPr>
                <w:rFonts w:ascii="仿宋" w:hAnsi="仿宋" w:eastAsia="仿宋" w:cs="仿宋"/>
                <w:sz w:val="24"/>
              </w:rPr>
            </w:pPr>
            <w:r>
              <w:rPr>
                <w:rFonts w:hint="eastAsia" w:ascii="仿宋" w:hAnsi="仿宋" w:eastAsia="仿宋" w:cs="仿宋"/>
                <w:sz w:val="24"/>
              </w:rPr>
              <w:t>主要内容：</w:t>
            </w:r>
          </w:p>
          <w:p w14:paraId="2CB0D69D">
            <w:pPr>
              <w:rPr>
                <w:rFonts w:ascii="仿宋" w:hAnsi="仿宋" w:eastAsia="仿宋" w:cs="仿宋"/>
                <w:sz w:val="24"/>
              </w:rPr>
            </w:pPr>
            <w:r>
              <w:rPr>
                <w:rFonts w:hint="eastAsia" w:ascii="仿宋" w:hAnsi="仿宋" w:eastAsia="仿宋" w:cs="仿宋"/>
                <w:sz w:val="24"/>
              </w:rPr>
              <w:t>绪论  担当复兴大任，成就时代新人</w:t>
            </w:r>
          </w:p>
          <w:p w14:paraId="73FEEA3A">
            <w:pPr>
              <w:rPr>
                <w:rFonts w:ascii="仿宋" w:hAnsi="仿宋" w:eastAsia="仿宋" w:cs="仿宋"/>
                <w:spacing w:val="-11"/>
                <w:sz w:val="24"/>
              </w:rPr>
            </w:pPr>
            <w:r>
              <w:rPr>
                <w:rFonts w:hint="eastAsia" w:ascii="仿宋" w:hAnsi="仿宋" w:eastAsia="仿宋" w:cs="仿宋"/>
                <w:spacing w:val="-11"/>
                <w:sz w:val="24"/>
              </w:rPr>
              <w:t>第一章  领悟人生真谛，把握人生方向</w:t>
            </w:r>
          </w:p>
          <w:p w14:paraId="7A62B1B3">
            <w:pPr>
              <w:rPr>
                <w:rFonts w:ascii="仿宋" w:hAnsi="仿宋" w:eastAsia="仿宋" w:cs="仿宋"/>
                <w:spacing w:val="-11"/>
                <w:sz w:val="24"/>
              </w:rPr>
            </w:pPr>
            <w:r>
              <w:rPr>
                <w:rFonts w:hint="eastAsia" w:ascii="仿宋" w:hAnsi="仿宋" w:eastAsia="仿宋" w:cs="仿宋"/>
                <w:spacing w:val="-11"/>
                <w:sz w:val="24"/>
              </w:rPr>
              <w:t>第二章  追求远大理想，坚定崇高信念</w:t>
            </w:r>
          </w:p>
          <w:p w14:paraId="29A78019">
            <w:pPr>
              <w:rPr>
                <w:rFonts w:ascii="仿宋" w:hAnsi="仿宋" w:eastAsia="仿宋" w:cs="仿宋"/>
                <w:spacing w:val="-11"/>
                <w:sz w:val="24"/>
              </w:rPr>
            </w:pPr>
            <w:r>
              <w:rPr>
                <w:rFonts w:hint="eastAsia" w:ascii="仿宋" w:hAnsi="仿宋" w:eastAsia="仿宋" w:cs="仿宋"/>
                <w:spacing w:val="-11"/>
                <w:sz w:val="24"/>
              </w:rPr>
              <w:t>第三章  继承优良传统，弘扬中国精神</w:t>
            </w:r>
          </w:p>
          <w:p w14:paraId="35AEECF1">
            <w:pPr>
              <w:rPr>
                <w:rFonts w:ascii="仿宋" w:hAnsi="仿宋" w:eastAsia="仿宋" w:cs="仿宋"/>
                <w:spacing w:val="-11"/>
                <w:sz w:val="24"/>
              </w:rPr>
            </w:pPr>
            <w:r>
              <w:rPr>
                <w:rFonts w:hint="eastAsia" w:ascii="仿宋" w:hAnsi="仿宋" w:eastAsia="仿宋" w:cs="仿宋"/>
                <w:spacing w:val="-11"/>
                <w:sz w:val="24"/>
              </w:rPr>
              <w:t>第四章  明确价值要求，践行价值准则</w:t>
            </w:r>
          </w:p>
          <w:p w14:paraId="0B1387ED">
            <w:pPr>
              <w:rPr>
                <w:rFonts w:ascii="仿宋" w:hAnsi="仿宋" w:eastAsia="仿宋" w:cs="仿宋"/>
                <w:sz w:val="24"/>
              </w:rPr>
            </w:pPr>
            <w:r>
              <w:rPr>
                <w:rFonts w:hint="eastAsia" w:ascii="仿宋" w:hAnsi="仿宋" w:eastAsia="仿宋" w:cs="仿宋"/>
                <w:sz w:val="24"/>
              </w:rPr>
              <w:t>教学要求：</w:t>
            </w:r>
          </w:p>
          <w:p w14:paraId="35EB3B3A">
            <w:pPr>
              <w:rPr>
                <w:rFonts w:ascii="仿宋" w:hAnsi="仿宋" w:eastAsia="仿宋" w:cs="仿宋"/>
                <w:sz w:val="24"/>
              </w:rPr>
            </w:pPr>
            <w:r>
              <w:rPr>
                <w:rFonts w:hint="eastAsia" w:ascii="仿宋" w:hAnsi="仿宋" w:eastAsia="仿宋" w:cs="仿宋"/>
                <w:sz w:val="24"/>
              </w:rPr>
              <w:t>1.课程概述：</w:t>
            </w:r>
          </w:p>
          <w:p w14:paraId="05D866BD">
            <w:pPr>
              <w:rPr>
                <w:rFonts w:ascii="仿宋" w:hAnsi="仿宋" w:eastAsia="仿宋" w:cs="仿宋"/>
                <w:sz w:val="24"/>
              </w:rPr>
            </w:pPr>
            <w:r>
              <w:rPr>
                <w:rFonts w:hint="eastAsia" w:ascii="仿宋" w:hAnsi="仿宋" w:eastAsia="仿宋" w:cs="仿宋"/>
                <w:sz w:val="24"/>
              </w:rPr>
              <w:t>本课程54学时(理论32学时,实践22学时),第一学期开设,3学分。</w:t>
            </w:r>
          </w:p>
          <w:p w14:paraId="1149A1D2">
            <w:pPr>
              <w:rPr>
                <w:rFonts w:ascii="仿宋" w:hAnsi="仿宋" w:eastAsia="仿宋" w:cs="仿宋"/>
                <w:sz w:val="24"/>
              </w:rPr>
            </w:pPr>
            <w:r>
              <w:rPr>
                <w:rFonts w:hint="eastAsia" w:ascii="仿宋" w:hAnsi="仿宋" w:eastAsia="仿宋" w:cs="仿宋"/>
                <w:sz w:val="24"/>
              </w:rPr>
              <w:t>2.课程性质：</w:t>
            </w:r>
          </w:p>
          <w:p w14:paraId="79A8BE67">
            <w:pPr>
              <w:rPr>
                <w:rFonts w:ascii="仿宋" w:hAnsi="仿宋" w:eastAsia="仿宋" w:cs="仿宋"/>
                <w:sz w:val="24"/>
              </w:rPr>
            </w:pPr>
            <w:r>
              <w:rPr>
                <w:rFonts w:hint="eastAsia" w:ascii="仿宋" w:hAnsi="仿宋" w:eastAsia="仿宋" w:cs="仿宋"/>
                <w:sz w:val="24"/>
              </w:rPr>
              <w:t>公共必修课</w:t>
            </w:r>
          </w:p>
          <w:p w14:paraId="1B7795E4">
            <w:pPr>
              <w:rPr>
                <w:rFonts w:ascii="仿宋" w:hAnsi="仿宋" w:eastAsia="仿宋" w:cs="仿宋"/>
                <w:sz w:val="24"/>
              </w:rPr>
            </w:pPr>
            <w:r>
              <w:rPr>
                <w:rFonts w:hint="eastAsia" w:ascii="仿宋" w:hAnsi="仿宋" w:eastAsia="仿宋" w:cs="仿宋"/>
                <w:sz w:val="24"/>
              </w:rPr>
              <w:t>3.教学条件：</w:t>
            </w:r>
          </w:p>
          <w:p w14:paraId="1CCEC536">
            <w:pPr>
              <w:rPr>
                <w:rFonts w:ascii="仿宋" w:hAnsi="仿宋" w:eastAsia="仿宋" w:cs="仿宋"/>
                <w:sz w:val="24"/>
              </w:rPr>
            </w:pPr>
            <w:r>
              <w:rPr>
                <w:rFonts w:hint="eastAsia" w:ascii="仿宋" w:hAnsi="仿宋" w:eastAsia="仿宋" w:cs="仿宋"/>
                <w:sz w:val="24"/>
              </w:rPr>
              <w:t>（1）思政课专任教师承担本门课程；</w:t>
            </w:r>
          </w:p>
          <w:p w14:paraId="11291EC1">
            <w:pPr>
              <w:rPr>
                <w:rFonts w:ascii="仿宋" w:hAnsi="仿宋" w:eastAsia="仿宋" w:cs="仿宋"/>
                <w:sz w:val="24"/>
              </w:rPr>
            </w:pPr>
            <w:r>
              <w:rPr>
                <w:rFonts w:hint="eastAsia" w:ascii="仿宋" w:hAnsi="仿宋" w:eastAsia="仿宋" w:cs="仿宋"/>
                <w:sz w:val="24"/>
              </w:rPr>
              <w:t>（2）成立专门教研室，进行集中集体备课。</w:t>
            </w:r>
          </w:p>
          <w:p w14:paraId="305EA647">
            <w:pPr>
              <w:rPr>
                <w:rFonts w:ascii="仿宋" w:hAnsi="仿宋" w:eastAsia="仿宋" w:cs="仿宋"/>
                <w:sz w:val="24"/>
              </w:rPr>
            </w:pPr>
            <w:r>
              <w:rPr>
                <w:rFonts w:hint="eastAsia" w:ascii="仿宋" w:hAnsi="仿宋" w:eastAsia="仿宋" w:cs="仿宋"/>
                <w:sz w:val="24"/>
              </w:rPr>
              <w:t>4.教学方法：</w:t>
            </w:r>
          </w:p>
          <w:p w14:paraId="2F90F658">
            <w:pPr>
              <w:rPr>
                <w:rFonts w:ascii="仿宋" w:hAnsi="仿宋" w:eastAsia="仿宋" w:cs="仿宋"/>
                <w:sz w:val="24"/>
              </w:rPr>
            </w:pPr>
            <w:r>
              <w:rPr>
                <w:rFonts w:hint="eastAsia" w:ascii="仿宋" w:hAnsi="仿宋" w:eastAsia="仿宋" w:cs="仿宋"/>
                <w:sz w:val="24"/>
              </w:rPr>
              <w:t>课堂讲授为主，在教学中主要采用理论讲授、案例分析、课堂互动等形式，充分利用多媒体教学手段，采用线上线下混合式教学模式。</w:t>
            </w:r>
          </w:p>
          <w:p w14:paraId="4CF9F27B">
            <w:pPr>
              <w:rPr>
                <w:rFonts w:ascii="仿宋" w:hAnsi="仿宋" w:eastAsia="仿宋" w:cs="仿宋"/>
                <w:sz w:val="24"/>
              </w:rPr>
            </w:pPr>
            <w:r>
              <w:rPr>
                <w:rFonts w:hint="eastAsia" w:ascii="仿宋" w:hAnsi="仿宋" w:eastAsia="仿宋" w:cs="仿宋"/>
                <w:sz w:val="24"/>
              </w:rPr>
              <w:t>5.师资要求：</w:t>
            </w:r>
          </w:p>
          <w:p w14:paraId="5F50F13D">
            <w:pPr>
              <w:rPr>
                <w:rFonts w:ascii="仿宋" w:hAnsi="仿宋" w:eastAsia="仿宋" w:cs="仿宋"/>
                <w:sz w:val="24"/>
              </w:rPr>
            </w:pPr>
            <w:r>
              <w:rPr>
                <w:rFonts w:hint="eastAsia" w:ascii="仿宋" w:hAnsi="仿宋" w:eastAsia="仿宋" w:cs="仿宋"/>
                <w:sz w:val="24"/>
              </w:rPr>
              <w:t>具有高校教师资格证，还要具备:增强“四个意识”，坚定“四个自信”，做到“两个维护”;用好国家统编教材;加强教学研究;深化教学改革创新。</w:t>
            </w:r>
          </w:p>
          <w:p w14:paraId="0810BD94">
            <w:pPr>
              <w:rPr>
                <w:rFonts w:ascii="仿宋" w:hAnsi="仿宋" w:eastAsia="仿宋" w:cs="仿宋"/>
                <w:sz w:val="24"/>
              </w:rPr>
            </w:pPr>
            <w:r>
              <w:rPr>
                <w:rFonts w:hint="eastAsia" w:ascii="仿宋" w:hAnsi="仿宋" w:eastAsia="仿宋" w:cs="仿宋"/>
                <w:sz w:val="24"/>
              </w:rPr>
              <w:t>6.考核方式：</w:t>
            </w:r>
          </w:p>
          <w:p w14:paraId="5878CE72">
            <w:pPr>
              <w:rPr>
                <w:rFonts w:ascii="仿宋" w:hAnsi="仿宋" w:eastAsia="仿宋" w:cs="仿宋"/>
                <w:sz w:val="24"/>
              </w:rPr>
            </w:pPr>
            <w:r>
              <w:rPr>
                <w:rFonts w:hint="eastAsia" w:ascii="仿宋" w:hAnsi="仿宋" w:eastAsia="仿宋" w:cs="仿宋"/>
                <w:sz w:val="24"/>
              </w:rPr>
              <w:t>学生期末课程总成绩=平时成绩（占总成绩的60%）+期末考试成绩（占总成绩的40%）。</w:t>
            </w:r>
          </w:p>
          <w:p w14:paraId="13D0B678">
            <w:pPr>
              <w:rPr>
                <w:rFonts w:ascii="仿宋" w:hAnsi="仿宋" w:eastAsia="仿宋" w:cs="仿宋"/>
                <w:sz w:val="24"/>
              </w:rPr>
            </w:pPr>
            <w:r>
              <w:rPr>
                <w:rFonts w:hint="eastAsia" w:ascii="仿宋" w:hAnsi="仿宋" w:eastAsia="仿宋" w:cs="仿宋"/>
                <w:sz w:val="24"/>
              </w:rPr>
              <w:t>7.资源库网址：</w:t>
            </w:r>
          </w:p>
          <w:p w14:paraId="4C5D6328">
            <w:pPr>
              <w:rPr>
                <w:rFonts w:ascii="仿宋" w:hAnsi="仿宋" w:eastAsia="仿宋" w:cs="仿宋"/>
                <w:sz w:val="24"/>
              </w:rPr>
            </w:pPr>
            <w:r>
              <w:rPr>
                <w:rFonts w:hint="eastAsia" w:ascii="仿宋" w:hAnsi="仿宋" w:eastAsia="仿宋" w:cs="仿宋"/>
                <w:sz w:val="24"/>
              </w:rPr>
              <w:t>（1）学习强国</w:t>
            </w:r>
          </w:p>
          <w:p w14:paraId="0700D2B1">
            <w:pPr>
              <w:rPr>
                <w:rFonts w:ascii="仿宋" w:hAnsi="仿宋" w:eastAsia="仿宋" w:cs="仿宋"/>
                <w:sz w:val="24"/>
              </w:rPr>
            </w:pPr>
            <w:r>
              <w:rPr>
                <w:rFonts w:hint="eastAsia" w:ascii="仿宋" w:hAnsi="仿宋" w:eastAsia="仿宋" w:cs="仿宋"/>
                <w:sz w:val="24"/>
              </w:rPr>
              <w:t>https://www.xuexi.cn/</w:t>
            </w:r>
          </w:p>
          <w:p w14:paraId="18D1CC61">
            <w:pPr>
              <w:rPr>
                <w:rFonts w:ascii="仿宋" w:hAnsi="仿宋" w:eastAsia="仿宋" w:cs="仿宋"/>
                <w:sz w:val="24"/>
              </w:rPr>
            </w:pPr>
            <w:r>
              <w:rPr>
                <w:rFonts w:hint="eastAsia" w:ascii="仿宋" w:hAnsi="仿宋" w:eastAsia="仿宋" w:cs="仿宋"/>
                <w:sz w:val="24"/>
              </w:rPr>
              <w:t>（2）中国知网</w:t>
            </w:r>
          </w:p>
          <w:p w14:paraId="00CAEAD4">
            <w:pPr>
              <w:rPr>
                <w:rFonts w:ascii="仿宋" w:hAnsi="仿宋" w:eastAsia="仿宋" w:cs="仿宋"/>
                <w:sz w:val="24"/>
              </w:rPr>
            </w:pPr>
            <w:r>
              <w:rPr>
                <w:rFonts w:hint="eastAsia" w:ascii="仿宋" w:hAnsi="仿宋" w:eastAsia="仿宋" w:cs="仿宋"/>
                <w:sz w:val="24"/>
              </w:rPr>
              <w:t>https://www.cnki.net/</w:t>
            </w:r>
          </w:p>
        </w:tc>
      </w:tr>
      <w:tr w14:paraId="0B0BD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9" w:type="pct"/>
            <w:vAlign w:val="center"/>
          </w:tcPr>
          <w:p w14:paraId="2CBFD955">
            <w:pPr>
              <w:jc w:val="center"/>
              <w:rPr>
                <w:rFonts w:ascii="仿宋" w:hAnsi="仿宋" w:eastAsia="仿宋" w:cs="仿宋"/>
                <w:spacing w:val="-3"/>
                <w:sz w:val="24"/>
              </w:rPr>
            </w:pPr>
            <w:bookmarkStart w:id="19" w:name="_Toc32357"/>
            <w:bookmarkStart w:id="20" w:name="_Toc3525"/>
            <w:r>
              <w:rPr>
                <w:rFonts w:hint="eastAsia" w:ascii="仿宋" w:hAnsi="仿宋" w:eastAsia="仿宋" w:cs="仿宋"/>
                <w:spacing w:val="-3"/>
                <w:sz w:val="24"/>
              </w:rPr>
              <w:t>2</w:t>
            </w:r>
            <w:bookmarkEnd w:id="19"/>
            <w:bookmarkEnd w:id="20"/>
          </w:p>
        </w:tc>
        <w:tc>
          <w:tcPr>
            <w:tcW w:w="564" w:type="pct"/>
            <w:vAlign w:val="center"/>
          </w:tcPr>
          <w:p w14:paraId="2F46C4B1">
            <w:pPr>
              <w:widowControl/>
              <w:jc w:val="center"/>
              <w:rPr>
                <w:rFonts w:ascii="仿宋" w:hAnsi="仿宋" w:eastAsia="仿宋" w:cs="仿宋"/>
                <w:spacing w:val="-3"/>
                <w:sz w:val="24"/>
              </w:rPr>
            </w:pPr>
            <w:r>
              <w:rPr>
                <w:rFonts w:hint="eastAsia" w:ascii="仿宋" w:hAnsi="仿宋" w:eastAsia="仿宋" w:cs="仿宋"/>
                <w:spacing w:val="-3"/>
                <w:sz w:val="24"/>
              </w:rPr>
              <w:t>毛泽东思想和中国特色社会主义理论体系概论</w:t>
            </w:r>
          </w:p>
        </w:tc>
        <w:tc>
          <w:tcPr>
            <w:tcW w:w="1527" w:type="pct"/>
          </w:tcPr>
          <w:p w14:paraId="3E430267">
            <w:pPr>
              <w:rPr>
                <w:rFonts w:ascii="仿宋" w:hAnsi="仿宋" w:eastAsia="仿宋" w:cs="仿宋"/>
                <w:sz w:val="24"/>
              </w:rPr>
            </w:pPr>
            <w:r>
              <w:rPr>
                <w:rFonts w:hint="eastAsia" w:ascii="仿宋" w:hAnsi="仿宋" w:eastAsia="仿宋" w:cs="仿宋"/>
                <w:sz w:val="24"/>
              </w:rPr>
              <w:t>素质目标：</w:t>
            </w:r>
          </w:p>
          <w:p w14:paraId="11A946B2">
            <w:pPr>
              <w:rPr>
                <w:rFonts w:ascii="仿宋" w:hAnsi="仿宋" w:eastAsia="仿宋" w:cs="仿宋"/>
                <w:sz w:val="24"/>
              </w:rPr>
            </w:pPr>
            <w:r>
              <w:rPr>
                <w:rFonts w:hint="eastAsia" w:ascii="仿宋" w:hAnsi="仿宋" w:eastAsia="仿宋" w:cs="仿宋"/>
                <w:sz w:val="24"/>
              </w:rPr>
              <w:t>1.培养学生对于国家建设发展背景、取得成就和社会现状的合理认知，学会用正确态度面对社会问题，增强“四个意识”、</w:t>
            </w:r>
          </w:p>
          <w:p w14:paraId="1209131B">
            <w:pPr>
              <w:rPr>
                <w:rFonts w:ascii="仿宋" w:hAnsi="仿宋" w:eastAsia="仿宋" w:cs="仿宋"/>
                <w:sz w:val="24"/>
              </w:rPr>
            </w:pPr>
            <w:r>
              <w:rPr>
                <w:rFonts w:hint="eastAsia" w:ascii="仿宋" w:hAnsi="仿宋" w:eastAsia="仿宋" w:cs="仿宋"/>
                <w:sz w:val="24"/>
              </w:rPr>
              <w:t>坚定“四个自信”、做到“两个维护”；</w:t>
            </w:r>
          </w:p>
          <w:p w14:paraId="268DC786">
            <w:pPr>
              <w:rPr>
                <w:rFonts w:ascii="仿宋" w:hAnsi="仿宋" w:eastAsia="仿宋" w:cs="仿宋"/>
                <w:sz w:val="24"/>
              </w:rPr>
            </w:pPr>
            <w:r>
              <w:rPr>
                <w:rFonts w:hint="eastAsia" w:ascii="仿宋" w:hAnsi="仿宋" w:eastAsia="仿宋" w:cs="仿宋"/>
                <w:sz w:val="24"/>
              </w:rPr>
              <w:t>2.培养学生热爱国家和人民的情感，激发学生的责任、使命、担当意识，提升劳动观念。</w:t>
            </w:r>
          </w:p>
          <w:p w14:paraId="2FE44E83">
            <w:pPr>
              <w:rPr>
                <w:rFonts w:ascii="仿宋" w:hAnsi="仿宋" w:eastAsia="仿宋" w:cs="仿宋"/>
                <w:sz w:val="24"/>
              </w:rPr>
            </w:pPr>
            <w:r>
              <w:rPr>
                <w:rFonts w:hint="eastAsia" w:ascii="仿宋" w:hAnsi="仿宋" w:eastAsia="仿宋" w:cs="仿宋"/>
                <w:sz w:val="24"/>
              </w:rPr>
              <w:t>知识目标：</w:t>
            </w:r>
          </w:p>
          <w:p w14:paraId="3A97D534">
            <w:pPr>
              <w:rPr>
                <w:rFonts w:ascii="仿宋" w:hAnsi="仿宋" w:eastAsia="仿宋" w:cs="仿宋"/>
                <w:sz w:val="24"/>
              </w:rPr>
            </w:pPr>
            <w:r>
              <w:rPr>
                <w:rFonts w:hint="eastAsia" w:ascii="仿宋" w:hAnsi="仿宋" w:eastAsia="仿宋" w:cs="仿宋"/>
                <w:sz w:val="24"/>
              </w:rPr>
              <w:t>1.了解马克思主义中国化的历史进程和理论成果，对中国共产党领导人民进行的革命、建设、改革的历史进程有更加深刻的认识；</w:t>
            </w:r>
          </w:p>
          <w:p w14:paraId="7736420B">
            <w:pPr>
              <w:rPr>
                <w:rFonts w:ascii="仿宋" w:hAnsi="仿宋" w:eastAsia="仿宋" w:cs="仿宋"/>
                <w:spacing w:val="-11"/>
                <w:sz w:val="24"/>
              </w:rPr>
            </w:pPr>
            <w:r>
              <w:rPr>
                <w:rFonts w:hint="eastAsia" w:ascii="仿宋" w:hAnsi="仿宋" w:eastAsia="仿宋" w:cs="仿宋"/>
                <w:spacing w:val="-11"/>
                <w:sz w:val="24"/>
              </w:rPr>
              <w:t>2.掌握马克思主义中国化各阶段的理论成果的主要内容、历史地位；</w:t>
            </w:r>
          </w:p>
          <w:p w14:paraId="06D4422D">
            <w:pPr>
              <w:rPr>
                <w:rFonts w:ascii="仿宋" w:hAnsi="仿宋" w:eastAsia="仿宋" w:cs="仿宋"/>
                <w:spacing w:val="-11"/>
                <w:sz w:val="24"/>
              </w:rPr>
            </w:pPr>
            <w:r>
              <w:rPr>
                <w:rFonts w:hint="eastAsia" w:ascii="仿宋" w:hAnsi="仿宋" w:eastAsia="仿宋" w:cs="仿宋"/>
                <w:spacing w:val="-11"/>
                <w:sz w:val="24"/>
              </w:rPr>
              <w:t>3.熟悉习近平新时代中国特色社会主义思想的主要内容、现实意义和历史地位。</w:t>
            </w:r>
          </w:p>
          <w:p w14:paraId="65F9E845">
            <w:pPr>
              <w:rPr>
                <w:rFonts w:ascii="仿宋" w:hAnsi="仿宋" w:eastAsia="仿宋" w:cs="仿宋"/>
                <w:sz w:val="24"/>
              </w:rPr>
            </w:pPr>
            <w:r>
              <w:rPr>
                <w:rFonts w:hint="eastAsia" w:ascii="仿宋" w:hAnsi="仿宋" w:eastAsia="仿宋" w:cs="仿宋"/>
                <w:sz w:val="24"/>
              </w:rPr>
              <w:t>能力目标：</w:t>
            </w:r>
          </w:p>
          <w:p w14:paraId="7C8A719B">
            <w:pPr>
              <w:rPr>
                <w:rFonts w:ascii="仿宋" w:hAnsi="仿宋" w:eastAsia="仿宋" w:cs="仿宋"/>
                <w:spacing w:val="-6"/>
                <w:sz w:val="24"/>
              </w:rPr>
            </w:pPr>
            <w:r>
              <w:rPr>
                <w:rFonts w:hint="eastAsia" w:ascii="仿宋" w:hAnsi="仿宋" w:eastAsia="仿宋" w:cs="仿宋"/>
                <w:spacing w:val="-6"/>
                <w:sz w:val="24"/>
              </w:rPr>
              <w:t>1.能够运用马克思主义立场、观点和方法，认识、分析复杂环境下的各种现象；具有较好地分析、判断能力和解决问题的能力；</w:t>
            </w:r>
          </w:p>
          <w:p w14:paraId="51072BC0">
            <w:pPr>
              <w:rPr>
                <w:rFonts w:ascii="仿宋" w:hAnsi="仿宋" w:eastAsia="仿宋" w:cs="仿宋"/>
                <w:spacing w:val="-3"/>
                <w:sz w:val="24"/>
              </w:rPr>
            </w:pPr>
            <w:r>
              <w:rPr>
                <w:rFonts w:hint="eastAsia" w:ascii="仿宋" w:hAnsi="仿宋" w:eastAsia="仿宋" w:cs="仿宋"/>
                <w:spacing w:val="-6"/>
                <w:sz w:val="24"/>
              </w:rPr>
              <w:t>2.通过实践教学，促使大学生把学习科学理论与专业知识结合起来，培养独立思考、学以致用、服务社会的能力。</w:t>
            </w:r>
          </w:p>
        </w:tc>
        <w:tc>
          <w:tcPr>
            <w:tcW w:w="2451" w:type="pct"/>
            <w:vAlign w:val="center"/>
          </w:tcPr>
          <w:p w14:paraId="1B1660CB">
            <w:pPr>
              <w:rPr>
                <w:rFonts w:ascii="仿宋" w:hAnsi="仿宋" w:eastAsia="仿宋" w:cs="仿宋"/>
                <w:sz w:val="24"/>
              </w:rPr>
            </w:pPr>
            <w:r>
              <w:rPr>
                <w:rFonts w:hint="eastAsia" w:ascii="仿宋" w:hAnsi="仿宋" w:eastAsia="仿宋" w:cs="仿宋"/>
                <w:sz w:val="24"/>
              </w:rPr>
              <w:t>主要内容：</w:t>
            </w:r>
          </w:p>
          <w:p w14:paraId="132D95AA">
            <w:pPr>
              <w:rPr>
                <w:rFonts w:ascii="仿宋" w:hAnsi="仿宋" w:eastAsia="仿宋" w:cs="仿宋"/>
                <w:sz w:val="24"/>
              </w:rPr>
            </w:pPr>
            <w:r>
              <w:rPr>
                <w:rFonts w:hint="eastAsia" w:ascii="仿宋" w:hAnsi="仿宋" w:eastAsia="仿宋" w:cs="仿宋"/>
                <w:sz w:val="24"/>
              </w:rPr>
              <w:t>导论马克思主义中国化时代化的历史进程与理论成果</w:t>
            </w:r>
          </w:p>
          <w:p w14:paraId="47D47667">
            <w:pPr>
              <w:rPr>
                <w:rFonts w:ascii="仿宋" w:hAnsi="仿宋" w:eastAsia="仿宋" w:cs="仿宋"/>
                <w:sz w:val="24"/>
              </w:rPr>
            </w:pPr>
            <w:r>
              <w:rPr>
                <w:rFonts w:hint="eastAsia" w:ascii="仿宋" w:hAnsi="仿宋" w:eastAsia="仿宋" w:cs="仿宋"/>
                <w:sz w:val="24"/>
              </w:rPr>
              <w:t>第一章  毛泽东思想及其历史地位</w:t>
            </w:r>
          </w:p>
          <w:p w14:paraId="606E7A15">
            <w:pPr>
              <w:rPr>
                <w:rFonts w:ascii="仿宋" w:hAnsi="仿宋" w:eastAsia="仿宋" w:cs="仿宋"/>
                <w:spacing w:val="-11"/>
                <w:sz w:val="24"/>
              </w:rPr>
            </w:pPr>
            <w:r>
              <w:rPr>
                <w:rFonts w:hint="eastAsia" w:ascii="仿宋" w:hAnsi="仿宋" w:eastAsia="仿宋" w:cs="仿宋"/>
                <w:spacing w:val="-11"/>
                <w:sz w:val="24"/>
              </w:rPr>
              <w:t>第二章  新民主主义革命理论</w:t>
            </w:r>
          </w:p>
          <w:p w14:paraId="7A97A58B">
            <w:pPr>
              <w:rPr>
                <w:rFonts w:ascii="仿宋" w:hAnsi="仿宋" w:eastAsia="仿宋" w:cs="仿宋"/>
                <w:sz w:val="24"/>
              </w:rPr>
            </w:pPr>
            <w:r>
              <w:rPr>
                <w:rFonts w:hint="eastAsia" w:ascii="仿宋" w:hAnsi="仿宋" w:eastAsia="仿宋" w:cs="仿宋"/>
                <w:sz w:val="24"/>
              </w:rPr>
              <w:t>第三章  社会主义改造理论</w:t>
            </w:r>
          </w:p>
          <w:p w14:paraId="573256E8">
            <w:pPr>
              <w:rPr>
                <w:rFonts w:ascii="仿宋" w:hAnsi="仿宋" w:eastAsia="仿宋" w:cs="仿宋"/>
                <w:sz w:val="24"/>
              </w:rPr>
            </w:pPr>
            <w:r>
              <w:rPr>
                <w:rFonts w:hint="eastAsia" w:ascii="仿宋" w:hAnsi="仿宋" w:eastAsia="仿宋" w:cs="仿宋"/>
                <w:sz w:val="24"/>
              </w:rPr>
              <w:t>第四章  社会主义建设道路初步探索的理论成果</w:t>
            </w:r>
          </w:p>
          <w:p w14:paraId="38AB4898">
            <w:pPr>
              <w:rPr>
                <w:rFonts w:ascii="仿宋" w:hAnsi="仿宋" w:eastAsia="仿宋" w:cs="仿宋"/>
                <w:sz w:val="24"/>
              </w:rPr>
            </w:pPr>
            <w:r>
              <w:rPr>
                <w:rFonts w:hint="eastAsia" w:ascii="仿宋" w:hAnsi="仿宋" w:eastAsia="仿宋" w:cs="仿宋"/>
                <w:sz w:val="24"/>
              </w:rPr>
              <w:t>第五章  中国特色社会主义理论体系的形成发展</w:t>
            </w:r>
          </w:p>
          <w:p w14:paraId="324ED1C1">
            <w:pPr>
              <w:rPr>
                <w:rFonts w:ascii="仿宋" w:hAnsi="仿宋" w:eastAsia="仿宋" w:cs="仿宋"/>
                <w:sz w:val="24"/>
              </w:rPr>
            </w:pPr>
            <w:r>
              <w:rPr>
                <w:rFonts w:hint="eastAsia" w:ascii="仿宋" w:hAnsi="仿宋" w:eastAsia="仿宋" w:cs="仿宋"/>
                <w:sz w:val="24"/>
              </w:rPr>
              <w:t>第六章  邓小平理论</w:t>
            </w:r>
          </w:p>
          <w:p w14:paraId="1EC2BCE7">
            <w:pPr>
              <w:rPr>
                <w:rFonts w:ascii="仿宋" w:hAnsi="仿宋" w:eastAsia="仿宋" w:cs="仿宋"/>
                <w:sz w:val="24"/>
              </w:rPr>
            </w:pPr>
            <w:r>
              <w:rPr>
                <w:rFonts w:hint="eastAsia" w:ascii="仿宋" w:hAnsi="仿宋" w:eastAsia="仿宋" w:cs="仿宋"/>
                <w:sz w:val="24"/>
              </w:rPr>
              <w:t>教学要求：</w:t>
            </w:r>
          </w:p>
          <w:p w14:paraId="75D70A45">
            <w:pPr>
              <w:rPr>
                <w:rFonts w:ascii="仿宋" w:hAnsi="仿宋" w:eastAsia="仿宋" w:cs="仿宋"/>
                <w:sz w:val="24"/>
              </w:rPr>
            </w:pPr>
            <w:r>
              <w:rPr>
                <w:rFonts w:hint="eastAsia" w:ascii="仿宋" w:hAnsi="仿宋" w:eastAsia="仿宋" w:cs="仿宋"/>
                <w:sz w:val="24"/>
              </w:rPr>
              <w:t>1.课程概述：</w:t>
            </w:r>
          </w:p>
          <w:p w14:paraId="7E362BBE">
            <w:pPr>
              <w:rPr>
                <w:rFonts w:ascii="仿宋" w:hAnsi="仿宋" w:eastAsia="仿宋" w:cs="仿宋"/>
                <w:sz w:val="24"/>
              </w:rPr>
            </w:pPr>
            <w:r>
              <w:rPr>
                <w:rFonts w:hint="eastAsia" w:ascii="仿宋" w:hAnsi="仿宋" w:eastAsia="仿宋" w:cs="仿宋"/>
                <w:sz w:val="24"/>
              </w:rPr>
              <w:t>本课程38学时(理论38学时,实践0学时),第二学期开设,2学分。</w:t>
            </w:r>
          </w:p>
          <w:p w14:paraId="22B6C099">
            <w:pPr>
              <w:rPr>
                <w:rFonts w:ascii="仿宋" w:hAnsi="仿宋" w:eastAsia="仿宋" w:cs="仿宋"/>
                <w:sz w:val="24"/>
              </w:rPr>
            </w:pPr>
            <w:r>
              <w:rPr>
                <w:rFonts w:hint="eastAsia" w:ascii="仿宋" w:hAnsi="仿宋" w:eastAsia="仿宋" w:cs="仿宋"/>
                <w:sz w:val="24"/>
              </w:rPr>
              <w:t>2.课程性质：</w:t>
            </w:r>
          </w:p>
          <w:p w14:paraId="7A7C90D7">
            <w:pPr>
              <w:rPr>
                <w:rFonts w:ascii="仿宋" w:hAnsi="仿宋" w:eastAsia="仿宋" w:cs="仿宋"/>
                <w:sz w:val="24"/>
              </w:rPr>
            </w:pPr>
            <w:r>
              <w:rPr>
                <w:rFonts w:hint="eastAsia" w:ascii="仿宋" w:hAnsi="仿宋" w:eastAsia="仿宋" w:cs="仿宋"/>
                <w:sz w:val="24"/>
              </w:rPr>
              <w:t>公共必修课</w:t>
            </w:r>
          </w:p>
          <w:p w14:paraId="138C23DE">
            <w:pPr>
              <w:rPr>
                <w:rFonts w:ascii="仿宋" w:hAnsi="仿宋" w:eastAsia="仿宋" w:cs="仿宋"/>
                <w:sz w:val="24"/>
              </w:rPr>
            </w:pPr>
            <w:r>
              <w:rPr>
                <w:rFonts w:hint="eastAsia" w:ascii="仿宋" w:hAnsi="仿宋" w:eastAsia="仿宋" w:cs="仿宋"/>
                <w:sz w:val="24"/>
              </w:rPr>
              <w:t>3.教学条件：</w:t>
            </w:r>
          </w:p>
          <w:p w14:paraId="222C5868">
            <w:pPr>
              <w:rPr>
                <w:rFonts w:ascii="仿宋" w:hAnsi="仿宋" w:eastAsia="仿宋" w:cs="仿宋"/>
                <w:sz w:val="24"/>
              </w:rPr>
            </w:pPr>
            <w:r>
              <w:rPr>
                <w:rFonts w:hint="eastAsia" w:ascii="仿宋" w:hAnsi="仿宋" w:eastAsia="仿宋" w:cs="仿宋"/>
                <w:sz w:val="24"/>
              </w:rPr>
              <w:t>（1）思政课专任教师承担本门课程；</w:t>
            </w:r>
          </w:p>
          <w:p w14:paraId="1FD6EDB9">
            <w:pPr>
              <w:rPr>
                <w:rFonts w:ascii="仿宋" w:hAnsi="仿宋" w:eastAsia="仿宋" w:cs="仿宋"/>
                <w:sz w:val="24"/>
              </w:rPr>
            </w:pPr>
            <w:r>
              <w:rPr>
                <w:rFonts w:hint="eastAsia" w:ascii="仿宋" w:hAnsi="仿宋" w:eastAsia="仿宋" w:cs="仿宋"/>
                <w:sz w:val="24"/>
              </w:rPr>
              <w:t>（2）成立专门教研室，进行集中集体备课；</w:t>
            </w:r>
          </w:p>
          <w:p w14:paraId="17AC5DFE">
            <w:pPr>
              <w:rPr>
                <w:rFonts w:ascii="仿宋" w:hAnsi="仿宋" w:eastAsia="仿宋" w:cs="仿宋"/>
                <w:sz w:val="24"/>
              </w:rPr>
            </w:pPr>
            <w:r>
              <w:rPr>
                <w:rFonts w:hint="eastAsia" w:ascii="仿宋" w:hAnsi="仿宋" w:eastAsia="仿宋" w:cs="仿宋"/>
                <w:sz w:val="24"/>
              </w:rPr>
              <w:t>（3）思政课虚拟仿真基地助力思政课教学。</w:t>
            </w:r>
          </w:p>
          <w:p w14:paraId="66FA196A">
            <w:pPr>
              <w:rPr>
                <w:rFonts w:ascii="仿宋" w:hAnsi="仿宋" w:eastAsia="仿宋" w:cs="仿宋"/>
                <w:sz w:val="24"/>
              </w:rPr>
            </w:pPr>
            <w:r>
              <w:rPr>
                <w:rFonts w:hint="eastAsia" w:ascii="仿宋" w:hAnsi="仿宋" w:eastAsia="仿宋" w:cs="仿宋"/>
                <w:sz w:val="24"/>
              </w:rPr>
              <w:t>4.教学方法：</w:t>
            </w:r>
          </w:p>
          <w:p w14:paraId="0684B986">
            <w:pPr>
              <w:rPr>
                <w:rFonts w:ascii="仿宋" w:hAnsi="仿宋" w:eastAsia="仿宋" w:cs="仿宋"/>
                <w:sz w:val="24"/>
              </w:rPr>
            </w:pPr>
            <w:r>
              <w:rPr>
                <w:rFonts w:hint="eastAsia" w:ascii="仿宋" w:hAnsi="仿宋" w:eastAsia="仿宋" w:cs="仿宋"/>
                <w:sz w:val="24"/>
              </w:rPr>
              <w:t>专题教学、活动教学、案例教学、系统讲授、情境教学、实践教学。</w:t>
            </w:r>
          </w:p>
          <w:p w14:paraId="722E901F">
            <w:pPr>
              <w:rPr>
                <w:rFonts w:ascii="仿宋" w:hAnsi="仿宋" w:eastAsia="仿宋" w:cs="仿宋"/>
                <w:sz w:val="24"/>
              </w:rPr>
            </w:pPr>
            <w:r>
              <w:rPr>
                <w:rFonts w:hint="eastAsia" w:ascii="仿宋" w:hAnsi="仿宋" w:eastAsia="仿宋" w:cs="仿宋"/>
                <w:sz w:val="24"/>
              </w:rPr>
              <w:t>5.师资要求：</w:t>
            </w:r>
          </w:p>
          <w:p w14:paraId="28B510D8">
            <w:pPr>
              <w:rPr>
                <w:rFonts w:ascii="仿宋" w:hAnsi="仿宋" w:eastAsia="仿宋" w:cs="仿宋"/>
                <w:sz w:val="24"/>
              </w:rPr>
            </w:pPr>
            <w:r>
              <w:rPr>
                <w:rFonts w:hint="eastAsia" w:ascii="仿宋" w:hAnsi="仿宋" w:eastAsia="仿宋" w:cs="仿宋"/>
                <w:sz w:val="24"/>
              </w:rPr>
              <w:t>中共党员，了解中国历史，有高校教师资格证，掌握信息化教学能力等。</w:t>
            </w:r>
          </w:p>
          <w:p w14:paraId="3B653CA4">
            <w:pPr>
              <w:rPr>
                <w:rFonts w:ascii="仿宋" w:hAnsi="仿宋" w:eastAsia="仿宋" w:cs="仿宋"/>
                <w:sz w:val="24"/>
              </w:rPr>
            </w:pPr>
            <w:r>
              <w:rPr>
                <w:rFonts w:hint="eastAsia" w:ascii="仿宋" w:hAnsi="仿宋" w:eastAsia="仿宋" w:cs="仿宋"/>
                <w:sz w:val="24"/>
              </w:rPr>
              <w:t>6.考核方式：</w:t>
            </w:r>
          </w:p>
          <w:p w14:paraId="5221B47E">
            <w:pPr>
              <w:rPr>
                <w:rFonts w:ascii="仿宋" w:hAnsi="仿宋" w:eastAsia="仿宋" w:cs="仿宋"/>
                <w:sz w:val="24"/>
              </w:rPr>
            </w:pPr>
            <w:r>
              <w:rPr>
                <w:rFonts w:hint="eastAsia" w:ascii="仿宋" w:hAnsi="仿宋" w:eastAsia="仿宋" w:cs="仿宋"/>
                <w:sz w:val="24"/>
              </w:rPr>
              <w:t>学生期末课程总成绩=平时成绩（占总成绩的70%）+期末考试成绩（占总成绩的30%）。</w:t>
            </w:r>
          </w:p>
          <w:p w14:paraId="67B70132">
            <w:pPr>
              <w:rPr>
                <w:rFonts w:ascii="仿宋" w:hAnsi="仿宋" w:eastAsia="仿宋" w:cs="仿宋"/>
                <w:sz w:val="24"/>
              </w:rPr>
            </w:pPr>
            <w:r>
              <w:rPr>
                <w:rFonts w:hint="eastAsia" w:ascii="仿宋" w:hAnsi="仿宋" w:eastAsia="仿宋" w:cs="仿宋"/>
                <w:sz w:val="24"/>
              </w:rPr>
              <w:t>7.资源库网址：</w:t>
            </w:r>
          </w:p>
          <w:p w14:paraId="20ACE7A3">
            <w:pPr>
              <w:rPr>
                <w:rFonts w:ascii="仿宋" w:hAnsi="仿宋" w:eastAsia="仿宋" w:cs="仿宋"/>
                <w:sz w:val="24"/>
              </w:rPr>
            </w:pPr>
            <w:r>
              <w:rPr>
                <w:rFonts w:hint="eastAsia" w:ascii="仿宋" w:hAnsi="仿宋" w:eastAsia="仿宋" w:cs="仿宋"/>
                <w:sz w:val="24"/>
              </w:rPr>
              <w:t>（1）学习强国</w:t>
            </w:r>
          </w:p>
          <w:p w14:paraId="28DE7C6F">
            <w:pPr>
              <w:rPr>
                <w:rFonts w:ascii="仿宋" w:hAnsi="仿宋" w:eastAsia="仿宋" w:cs="仿宋"/>
                <w:sz w:val="24"/>
              </w:rPr>
            </w:pPr>
            <w:r>
              <w:rPr>
                <w:rFonts w:hint="eastAsia" w:ascii="仿宋" w:hAnsi="仿宋" w:eastAsia="仿宋" w:cs="仿宋"/>
                <w:sz w:val="24"/>
              </w:rPr>
              <w:t>https://www.xuexi.cn/</w:t>
            </w:r>
          </w:p>
          <w:p w14:paraId="6A4F1EB9">
            <w:pPr>
              <w:rPr>
                <w:rFonts w:ascii="仿宋" w:hAnsi="仿宋" w:eastAsia="仿宋" w:cs="仿宋"/>
                <w:sz w:val="24"/>
              </w:rPr>
            </w:pPr>
            <w:r>
              <w:rPr>
                <w:rFonts w:hint="eastAsia" w:ascii="仿宋" w:hAnsi="仿宋" w:eastAsia="仿宋" w:cs="仿宋"/>
                <w:sz w:val="24"/>
              </w:rPr>
              <w:t>（2）中国知网</w:t>
            </w:r>
          </w:p>
          <w:p w14:paraId="5033AF6A">
            <w:pPr>
              <w:rPr>
                <w:rFonts w:ascii="仿宋" w:hAnsi="仿宋" w:eastAsia="仿宋" w:cs="仿宋"/>
                <w:spacing w:val="-3"/>
                <w:sz w:val="24"/>
              </w:rPr>
            </w:pPr>
            <w:r>
              <w:rPr>
                <w:rFonts w:hint="eastAsia" w:ascii="仿宋" w:hAnsi="仿宋" w:eastAsia="仿宋" w:cs="仿宋"/>
                <w:sz w:val="24"/>
              </w:rPr>
              <w:t>https://www.cnki.net/</w:t>
            </w:r>
          </w:p>
        </w:tc>
      </w:tr>
      <w:tr w14:paraId="67FEE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9" w:type="pct"/>
            <w:vAlign w:val="center"/>
          </w:tcPr>
          <w:p w14:paraId="48ABCC74">
            <w:pPr>
              <w:jc w:val="center"/>
              <w:rPr>
                <w:rFonts w:ascii="仿宋" w:hAnsi="仿宋" w:eastAsia="仿宋" w:cs="仿宋"/>
                <w:spacing w:val="-3"/>
                <w:sz w:val="24"/>
              </w:rPr>
            </w:pPr>
            <w:bookmarkStart w:id="21" w:name="_Toc2896"/>
            <w:bookmarkStart w:id="22" w:name="_Toc17613"/>
            <w:r>
              <w:rPr>
                <w:rFonts w:hint="eastAsia" w:ascii="仿宋" w:hAnsi="仿宋" w:eastAsia="仿宋" w:cs="仿宋"/>
                <w:spacing w:val="-3"/>
                <w:sz w:val="24"/>
              </w:rPr>
              <w:t>3</w:t>
            </w:r>
            <w:bookmarkEnd w:id="21"/>
            <w:bookmarkEnd w:id="22"/>
          </w:p>
        </w:tc>
        <w:tc>
          <w:tcPr>
            <w:tcW w:w="564" w:type="pct"/>
            <w:vAlign w:val="center"/>
          </w:tcPr>
          <w:p w14:paraId="780E53F1">
            <w:pPr>
              <w:widowControl/>
              <w:jc w:val="center"/>
              <w:rPr>
                <w:rFonts w:ascii="仿宋" w:hAnsi="仿宋" w:eastAsia="仿宋" w:cs="仿宋"/>
                <w:spacing w:val="-3"/>
                <w:sz w:val="24"/>
              </w:rPr>
            </w:pPr>
            <w:r>
              <w:rPr>
                <w:rFonts w:hint="eastAsia" w:ascii="仿宋" w:hAnsi="仿宋" w:eastAsia="仿宋" w:cs="仿宋"/>
                <w:spacing w:val="-3"/>
                <w:sz w:val="24"/>
              </w:rPr>
              <w:t>习近平新时代中国特色社会主义思想概论</w:t>
            </w:r>
          </w:p>
        </w:tc>
        <w:tc>
          <w:tcPr>
            <w:tcW w:w="1527" w:type="pct"/>
          </w:tcPr>
          <w:p w14:paraId="7BCE7C8B">
            <w:pPr>
              <w:rPr>
                <w:rFonts w:ascii="仿宋" w:hAnsi="仿宋" w:eastAsia="仿宋" w:cs="仿宋"/>
                <w:sz w:val="24"/>
              </w:rPr>
            </w:pPr>
            <w:r>
              <w:rPr>
                <w:rFonts w:hint="eastAsia" w:ascii="仿宋" w:hAnsi="仿宋" w:eastAsia="仿宋" w:cs="仿宋"/>
                <w:sz w:val="24"/>
              </w:rPr>
              <w:t>素质目标：</w:t>
            </w:r>
          </w:p>
          <w:p w14:paraId="23A78DF8">
            <w:pPr>
              <w:rPr>
                <w:rFonts w:ascii="仿宋" w:hAnsi="仿宋" w:eastAsia="仿宋" w:cs="仿宋"/>
                <w:sz w:val="24"/>
              </w:rPr>
            </w:pPr>
            <w:r>
              <w:rPr>
                <w:rFonts w:hint="eastAsia" w:ascii="仿宋" w:hAnsi="仿宋" w:eastAsia="仿宋" w:cs="仿宋"/>
                <w:sz w:val="24"/>
              </w:rPr>
              <w:t>1.增进大学生的政治认同、思想认同、理论认同、情感认同；</w:t>
            </w:r>
          </w:p>
          <w:p w14:paraId="6CE726DB">
            <w:pPr>
              <w:rPr>
                <w:rFonts w:ascii="仿宋" w:hAnsi="仿宋" w:eastAsia="仿宋" w:cs="仿宋"/>
                <w:sz w:val="24"/>
              </w:rPr>
            </w:pPr>
            <w:r>
              <w:rPr>
                <w:rFonts w:hint="eastAsia" w:ascii="仿宋" w:hAnsi="仿宋" w:eastAsia="仿宋" w:cs="仿宋"/>
                <w:sz w:val="24"/>
              </w:rPr>
              <w:t>2.切实做到学思用贯通、知信行统一；</w:t>
            </w:r>
          </w:p>
          <w:p w14:paraId="1BC168A5">
            <w:pPr>
              <w:rPr>
                <w:rFonts w:ascii="仿宋" w:hAnsi="仿宋" w:eastAsia="仿宋" w:cs="仿宋"/>
                <w:sz w:val="24"/>
              </w:rPr>
            </w:pPr>
            <w:r>
              <w:rPr>
                <w:rFonts w:hint="eastAsia" w:ascii="仿宋" w:hAnsi="仿宋" w:eastAsia="仿宋" w:cs="仿宋"/>
                <w:sz w:val="24"/>
              </w:rPr>
              <w:t>3.学习习近平新时代中国特色社会主义思想，就是要深刻领会这一思想的真理力量和实践伟力，坚定对马克思主义的信仰、对中国特色社会主义的信念、对实现中华民族伟大复兴中国梦的信心，牢固树立与时代主题同心同向的理想信念。</w:t>
            </w:r>
          </w:p>
          <w:p w14:paraId="00041AF3">
            <w:pPr>
              <w:rPr>
                <w:rFonts w:ascii="仿宋" w:hAnsi="仿宋" w:eastAsia="仿宋" w:cs="仿宋"/>
                <w:sz w:val="24"/>
              </w:rPr>
            </w:pPr>
            <w:r>
              <w:rPr>
                <w:rFonts w:hint="eastAsia" w:ascii="仿宋" w:hAnsi="仿宋" w:eastAsia="仿宋" w:cs="仿宋"/>
                <w:sz w:val="24"/>
              </w:rPr>
              <w:t>知识目标：</w:t>
            </w:r>
          </w:p>
          <w:p w14:paraId="101677C8">
            <w:pPr>
              <w:rPr>
                <w:rFonts w:ascii="仿宋" w:hAnsi="仿宋" w:eastAsia="仿宋" w:cs="仿宋"/>
                <w:spacing w:val="-6"/>
                <w:sz w:val="24"/>
              </w:rPr>
            </w:pPr>
            <w:r>
              <w:rPr>
                <w:rFonts w:hint="eastAsia" w:ascii="仿宋" w:hAnsi="仿宋" w:eastAsia="仿宋" w:cs="仿宋"/>
                <w:spacing w:val="-6"/>
                <w:sz w:val="24"/>
              </w:rPr>
              <w:t>1.帮助大学生系统掌握习近平新时代中国特色社会主义思想的主要内容和科学体系，把握这一思想的世界观、方法论和贯穿其中的立场观点方法；</w:t>
            </w:r>
          </w:p>
          <w:p w14:paraId="5EE5638A">
            <w:pPr>
              <w:rPr>
                <w:rFonts w:ascii="仿宋" w:hAnsi="仿宋" w:eastAsia="仿宋" w:cs="仿宋"/>
                <w:spacing w:val="-11"/>
                <w:sz w:val="24"/>
              </w:rPr>
            </w:pPr>
            <w:r>
              <w:rPr>
                <w:rFonts w:hint="eastAsia" w:ascii="仿宋" w:hAnsi="仿宋" w:eastAsia="仿宋" w:cs="仿宋"/>
                <w:spacing w:val="-11"/>
                <w:sz w:val="24"/>
              </w:rPr>
              <w:t>2.通过学习本课程，领悟蕴含其中的道理学理哲理，培养理论思维、增进思想智慧。</w:t>
            </w:r>
          </w:p>
          <w:p w14:paraId="6B4C5E0D">
            <w:pPr>
              <w:rPr>
                <w:rFonts w:ascii="仿宋" w:hAnsi="仿宋" w:eastAsia="仿宋" w:cs="仿宋"/>
                <w:sz w:val="24"/>
              </w:rPr>
            </w:pPr>
            <w:r>
              <w:rPr>
                <w:rFonts w:hint="eastAsia" w:ascii="仿宋" w:hAnsi="仿宋" w:eastAsia="仿宋" w:cs="仿宋"/>
                <w:sz w:val="24"/>
              </w:rPr>
              <w:t>能力目标：</w:t>
            </w:r>
          </w:p>
          <w:p w14:paraId="0AAD6282">
            <w:pPr>
              <w:rPr>
                <w:rFonts w:ascii="仿宋" w:hAnsi="仿宋" w:eastAsia="仿宋" w:cs="仿宋"/>
                <w:spacing w:val="-6"/>
                <w:sz w:val="24"/>
              </w:rPr>
            </w:pPr>
            <w:r>
              <w:rPr>
                <w:rFonts w:hint="eastAsia" w:ascii="仿宋" w:hAnsi="仿宋" w:eastAsia="仿宋" w:cs="仿宋"/>
                <w:spacing w:val="-6"/>
                <w:sz w:val="24"/>
              </w:rPr>
              <w:t>1.善于用习近平新时代中国特色社会主义思想观察社会、思考人生，从中汲取前进的智慧和力量，切实把学习成效转化为走好青春之路的力量源泉；</w:t>
            </w:r>
          </w:p>
          <w:p w14:paraId="1AE2AF44">
            <w:pPr>
              <w:rPr>
                <w:rFonts w:ascii="仿宋" w:hAnsi="仿宋" w:eastAsia="仿宋" w:cs="仿宋"/>
                <w:sz w:val="24"/>
              </w:rPr>
            </w:pPr>
            <w:r>
              <w:rPr>
                <w:rFonts w:hint="eastAsia" w:ascii="仿宋" w:hAnsi="仿宋" w:eastAsia="仿宋" w:cs="仿宋"/>
                <w:sz w:val="24"/>
              </w:rPr>
              <w:t>2.学习习近平新时代中国特色社会主义思想，要密切联系思想实际和学习实际，做到学以致用、学用结合、有的放矢。</w:t>
            </w:r>
          </w:p>
        </w:tc>
        <w:tc>
          <w:tcPr>
            <w:tcW w:w="2451" w:type="pct"/>
            <w:vAlign w:val="center"/>
          </w:tcPr>
          <w:p w14:paraId="7903B818">
            <w:pPr>
              <w:rPr>
                <w:rFonts w:ascii="仿宋" w:hAnsi="仿宋" w:eastAsia="仿宋" w:cs="仿宋"/>
                <w:spacing w:val="-3"/>
                <w:sz w:val="24"/>
              </w:rPr>
            </w:pPr>
            <w:r>
              <w:rPr>
                <w:rFonts w:hint="eastAsia" w:ascii="仿宋" w:hAnsi="仿宋" w:eastAsia="仿宋" w:cs="仿宋"/>
                <w:spacing w:val="-3"/>
                <w:sz w:val="24"/>
              </w:rPr>
              <w:t>主要内容：</w:t>
            </w:r>
          </w:p>
          <w:p w14:paraId="77999817">
            <w:pPr>
              <w:rPr>
                <w:rFonts w:ascii="仿宋" w:hAnsi="仿宋" w:eastAsia="仿宋" w:cs="仿宋"/>
                <w:sz w:val="24"/>
              </w:rPr>
            </w:pPr>
            <w:r>
              <w:rPr>
                <w:rFonts w:hint="eastAsia" w:ascii="仿宋" w:hAnsi="仿宋" w:eastAsia="仿宋" w:cs="仿宋"/>
                <w:sz w:val="24"/>
              </w:rPr>
              <w:t>第一讲  新时代坚持和发展中国特色社会主义</w:t>
            </w:r>
          </w:p>
          <w:p w14:paraId="14C38700">
            <w:pPr>
              <w:rPr>
                <w:rFonts w:ascii="仿宋" w:hAnsi="仿宋" w:eastAsia="仿宋" w:cs="仿宋"/>
                <w:sz w:val="24"/>
              </w:rPr>
            </w:pPr>
            <w:r>
              <w:rPr>
                <w:rFonts w:hint="eastAsia" w:ascii="仿宋" w:hAnsi="仿宋" w:eastAsia="仿宋" w:cs="仿宋"/>
                <w:sz w:val="24"/>
              </w:rPr>
              <w:t>第二讲  以中国式现代化全面推进中华民族伟大复兴</w:t>
            </w:r>
          </w:p>
          <w:p w14:paraId="602AB7A8">
            <w:pPr>
              <w:rPr>
                <w:rFonts w:ascii="仿宋" w:hAnsi="仿宋" w:eastAsia="仿宋" w:cs="仿宋"/>
                <w:sz w:val="24"/>
              </w:rPr>
            </w:pPr>
            <w:r>
              <w:rPr>
                <w:rFonts w:hint="eastAsia" w:ascii="仿宋" w:hAnsi="仿宋" w:eastAsia="仿宋" w:cs="仿宋"/>
                <w:sz w:val="24"/>
              </w:rPr>
              <w:t>第三讲  坚持党的全面领导</w:t>
            </w:r>
          </w:p>
          <w:p w14:paraId="61660A84">
            <w:pPr>
              <w:rPr>
                <w:rFonts w:ascii="仿宋" w:hAnsi="仿宋" w:eastAsia="仿宋" w:cs="仿宋"/>
                <w:sz w:val="24"/>
              </w:rPr>
            </w:pPr>
            <w:r>
              <w:rPr>
                <w:rFonts w:hint="eastAsia" w:ascii="仿宋" w:hAnsi="仿宋" w:eastAsia="仿宋" w:cs="仿宋"/>
                <w:sz w:val="24"/>
              </w:rPr>
              <w:t>第四讲  坚持以人民为中心</w:t>
            </w:r>
          </w:p>
          <w:p w14:paraId="41E464D6">
            <w:pPr>
              <w:rPr>
                <w:rFonts w:ascii="仿宋" w:hAnsi="仿宋" w:eastAsia="仿宋" w:cs="仿宋"/>
                <w:sz w:val="24"/>
              </w:rPr>
            </w:pPr>
            <w:r>
              <w:rPr>
                <w:rFonts w:hint="eastAsia" w:ascii="仿宋" w:hAnsi="仿宋" w:eastAsia="仿宋" w:cs="仿宋"/>
                <w:sz w:val="24"/>
              </w:rPr>
              <w:t>第五讲  全面深化改革开放</w:t>
            </w:r>
          </w:p>
          <w:p w14:paraId="4D1CD734">
            <w:pPr>
              <w:rPr>
                <w:rFonts w:ascii="仿宋" w:hAnsi="仿宋" w:eastAsia="仿宋" w:cs="仿宋"/>
                <w:sz w:val="24"/>
              </w:rPr>
            </w:pPr>
            <w:r>
              <w:rPr>
                <w:rFonts w:hint="eastAsia" w:ascii="仿宋" w:hAnsi="仿宋" w:eastAsia="仿宋" w:cs="仿宋"/>
                <w:sz w:val="24"/>
              </w:rPr>
              <w:t>第六讲  推动高质量发展</w:t>
            </w:r>
          </w:p>
          <w:p w14:paraId="4AC4908C">
            <w:pPr>
              <w:rPr>
                <w:rFonts w:ascii="仿宋" w:hAnsi="仿宋" w:eastAsia="仿宋" w:cs="仿宋"/>
                <w:sz w:val="24"/>
              </w:rPr>
            </w:pPr>
            <w:r>
              <w:rPr>
                <w:rFonts w:hint="eastAsia" w:ascii="仿宋" w:hAnsi="仿宋" w:eastAsia="仿宋" w:cs="仿宋"/>
                <w:sz w:val="24"/>
              </w:rPr>
              <w:t>第七讲  社会主义现代化建设的教育、科技、人才战略</w:t>
            </w:r>
          </w:p>
          <w:p w14:paraId="72A330F9">
            <w:pPr>
              <w:rPr>
                <w:rFonts w:ascii="仿宋" w:hAnsi="仿宋" w:eastAsia="仿宋" w:cs="仿宋"/>
                <w:spacing w:val="-3"/>
                <w:sz w:val="24"/>
              </w:rPr>
            </w:pPr>
            <w:r>
              <w:rPr>
                <w:rFonts w:hint="eastAsia" w:ascii="仿宋" w:hAnsi="仿宋" w:eastAsia="仿宋" w:cs="仿宋"/>
                <w:spacing w:val="-3"/>
                <w:sz w:val="24"/>
              </w:rPr>
              <w:t>教学要求：</w:t>
            </w:r>
          </w:p>
          <w:p w14:paraId="6DE523B3">
            <w:pPr>
              <w:rPr>
                <w:rFonts w:ascii="仿宋" w:hAnsi="仿宋" w:eastAsia="仿宋" w:cs="仿宋"/>
                <w:sz w:val="24"/>
              </w:rPr>
            </w:pPr>
            <w:r>
              <w:rPr>
                <w:rFonts w:hint="eastAsia" w:ascii="仿宋" w:hAnsi="仿宋" w:eastAsia="仿宋" w:cs="仿宋"/>
                <w:sz w:val="24"/>
              </w:rPr>
              <w:t>1.课程概述：</w:t>
            </w:r>
          </w:p>
          <w:p w14:paraId="576FB5D0">
            <w:pPr>
              <w:rPr>
                <w:rFonts w:ascii="仿宋" w:hAnsi="仿宋" w:eastAsia="仿宋" w:cs="仿宋"/>
                <w:sz w:val="24"/>
              </w:rPr>
            </w:pPr>
            <w:r>
              <w:rPr>
                <w:rFonts w:hint="eastAsia" w:ascii="仿宋" w:hAnsi="仿宋" w:eastAsia="仿宋" w:cs="仿宋"/>
                <w:sz w:val="24"/>
              </w:rPr>
              <w:t>本课程54学时(理论36学时,实践18学时),第三学期开设,3学分</w:t>
            </w:r>
          </w:p>
          <w:p w14:paraId="60A35B79">
            <w:pPr>
              <w:rPr>
                <w:rFonts w:ascii="仿宋" w:hAnsi="仿宋" w:eastAsia="仿宋" w:cs="仿宋"/>
                <w:sz w:val="24"/>
              </w:rPr>
            </w:pPr>
            <w:r>
              <w:rPr>
                <w:rFonts w:hint="eastAsia" w:ascii="仿宋" w:hAnsi="仿宋" w:eastAsia="仿宋" w:cs="仿宋"/>
                <w:sz w:val="24"/>
              </w:rPr>
              <w:t>2.课程性质：</w:t>
            </w:r>
          </w:p>
          <w:p w14:paraId="103AF28C">
            <w:pPr>
              <w:rPr>
                <w:rFonts w:ascii="仿宋" w:hAnsi="仿宋" w:eastAsia="仿宋" w:cs="仿宋"/>
                <w:sz w:val="24"/>
              </w:rPr>
            </w:pPr>
            <w:r>
              <w:rPr>
                <w:rFonts w:hint="eastAsia" w:ascii="仿宋" w:hAnsi="仿宋" w:eastAsia="仿宋" w:cs="仿宋"/>
                <w:sz w:val="24"/>
              </w:rPr>
              <w:t>公共必修课</w:t>
            </w:r>
          </w:p>
          <w:p w14:paraId="4D311F4B">
            <w:pPr>
              <w:rPr>
                <w:rFonts w:ascii="仿宋" w:hAnsi="仿宋" w:eastAsia="仿宋" w:cs="仿宋"/>
                <w:sz w:val="24"/>
              </w:rPr>
            </w:pPr>
            <w:r>
              <w:rPr>
                <w:rFonts w:hint="eastAsia" w:ascii="仿宋" w:hAnsi="仿宋" w:eastAsia="仿宋" w:cs="仿宋"/>
                <w:sz w:val="24"/>
              </w:rPr>
              <w:t>3.教学条件：</w:t>
            </w:r>
          </w:p>
          <w:p w14:paraId="2F6AF30A">
            <w:pPr>
              <w:rPr>
                <w:rFonts w:ascii="仿宋" w:hAnsi="仿宋" w:eastAsia="仿宋" w:cs="仿宋"/>
                <w:sz w:val="24"/>
              </w:rPr>
            </w:pPr>
            <w:r>
              <w:rPr>
                <w:rFonts w:hint="eastAsia" w:ascii="仿宋" w:hAnsi="仿宋" w:eastAsia="仿宋" w:cs="仿宋"/>
                <w:sz w:val="24"/>
              </w:rPr>
              <w:t>（1）思政课专任教师承担本门课程；</w:t>
            </w:r>
          </w:p>
          <w:p w14:paraId="135145D1">
            <w:pPr>
              <w:rPr>
                <w:rFonts w:ascii="仿宋" w:hAnsi="仿宋" w:eastAsia="仿宋" w:cs="仿宋"/>
                <w:sz w:val="24"/>
              </w:rPr>
            </w:pPr>
            <w:r>
              <w:rPr>
                <w:rFonts w:hint="eastAsia" w:ascii="仿宋" w:hAnsi="仿宋" w:eastAsia="仿宋" w:cs="仿宋"/>
                <w:sz w:val="24"/>
              </w:rPr>
              <w:t>（2）成立专门教研室，进行集中集体备课。</w:t>
            </w:r>
          </w:p>
          <w:p w14:paraId="19C7BABB">
            <w:pPr>
              <w:rPr>
                <w:rFonts w:ascii="仿宋" w:hAnsi="仿宋" w:eastAsia="仿宋" w:cs="仿宋"/>
                <w:spacing w:val="-11"/>
                <w:sz w:val="24"/>
              </w:rPr>
            </w:pPr>
            <w:r>
              <w:rPr>
                <w:rFonts w:hint="eastAsia" w:ascii="仿宋" w:hAnsi="仿宋" w:eastAsia="仿宋" w:cs="仿宋"/>
                <w:spacing w:val="-11"/>
                <w:sz w:val="24"/>
              </w:rPr>
              <w:t>4.教学方法：</w:t>
            </w:r>
          </w:p>
          <w:p w14:paraId="7B27EC55">
            <w:pPr>
              <w:rPr>
                <w:rFonts w:ascii="仿宋" w:hAnsi="仿宋" w:eastAsia="仿宋" w:cs="仿宋"/>
                <w:sz w:val="24"/>
              </w:rPr>
            </w:pPr>
            <w:r>
              <w:rPr>
                <w:rFonts w:hint="eastAsia" w:ascii="仿宋" w:hAnsi="仿宋" w:eastAsia="仿宋" w:cs="仿宋"/>
                <w:sz w:val="24"/>
              </w:rPr>
              <w:t>课堂讲授为主，在教学中主要采用理论讲授、案例分析、课堂互动等形式，充分利用多媒体教学手段，采用线上线下混合式教学模式；同时将课堂教学与社会实践相结合，将思政小课堂与社会大课堂有机融合。</w:t>
            </w:r>
          </w:p>
          <w:p w14:paraId="30958FAF">
            <w:pPr>
              <w:rPr>
                <w:rFonts w:ascii="仿宋" w:hAnsi="仿宋" w:eastAsia="仿宋" w:cs="仿宋"/>
                <w:sz w:val="24"/>
              </w:rPr>
            </w:pPr>
            <w:r>
              <w:rPr>
                <w:rFonts w:hint="eastAsia" w:ascii="仿宋" w:hAnsi="仿宋" w:eastAsia="仿宋" w:cs="仿宋"/>
                <w:sz w:val="24"/>
              </w:rPr>
              <w:t>5.师资要求：</w:t>
            </w:r>
          </w:p>
          <w:p w14:paraId="31BC0AE5">
            <w:pPr>
              <w:rPr>
                <w:rFonts w:ascii="仿宋" w:hAnsi="仿宋" w:eastAsia="仿宋" w:cs="仿宋"/>
                <w:spacing w:val="-6"/>
                <w:sz w:val="24"/>
              </w:rPr>
            </w:pPr>
            <w:r>
              <w:rPr>
                <w:rFonts w:hint="eastAsia" w:ascii="仿宋" w:hAnsi="仿宋" w:eastAsia="仿宋" w:cs="仿宋"/>
                <w:spacing w:val="-6"/>
                <w:sz w:val="24"/>
              </w:rPr>
              <w:t>具备高校教师资格证并从事马克思主义理论相关学科教育教学；且具备马克思主义理论相关专业研究生学历，副教授职称及以上无研究生学历要求。</w:t>
            </w:r>
          </w:p>
          <w:p w14:paraId="1D0DBE51">
            <w:pPr>
              <w:rPr>
                <w:rFonts w:ascii="仿宋" w:hAnsi="仿宋" w:eastAsia="仿宋" w:cs="仿宋"/>
                <w:sz w:val="24"/>
              </w:rPr>
            </w:pPr>
            <w:r>
              <w:rPr>
                <w:rFonts w:hint="eastAsia" w:ascii="仿宋" w:hAnsi="仿宋" w:eastAsia="仿宋" w:cs="仿宋"/>
                <w:sz w:val="24"/>
              </w:rPr>
              <w:t>6.考核方式：</w:t>
            </w:r>
          </w:p>
          <w:p w14:paraId="36D4023A">
            <w:pPr>
              <w:rPr>
                <w:rFonts w:ascii="仿宋" w:hAnsi="仿宋" w:eastAsia="仿宋" w:cs="仿宋"/>
                <w:sz w:val="24"/>
              </w:rPr>
            </w:pPr>
            <w:r>
              <w:rPr>
                <w:rFonts w:hint="eastAsia" w:ascii="仿宋" w:hAnsi="仿宋" w:eastAsia="仿宋" w:cs="仿宋"/>
                <w:sz w:val="24"/>
              </w:rPr>
              <w:t>学生期末课程总成绩=平时成绩（占总成绩的60%）+期末考试成绩（占总成绩的40%）。</w:t>
            </w:r>
          </w:p>
          <w:p w14:paraId="4008528D">
            <w:pPr>
              <w:rPr>
                <w:rFonts w:ascii="仿宋" w:hAnsi="仿宋" w:eastAsia="仿宋" w:cs="仿宋"/>
                <w:sz w:val="24"/>
              </w:rPr>
            </w:pPr>
            <w:r>
              <w:rPr>
                <w:rFonts w:hint="eastAsia" w:ascii="仿宋" w:hAnsi="仿宋" w:eastAsia="仿宋" w:cs="仿宋"/>
                <w:sz w:val="24"/>
              </w:rPr>
              <w:t>7.资源库网址：</w:t>
            </w:r>
          </w:p>
          <w:p w14:paraId="6EF75D05">
            <w:pPr>
              <w:rPr>
                <w:rFonts w:ascii="仿宋" w:hAnsi="仿宋" w:eastAsia="仿宋" w:cs="仿宋"/>
                <w:sz w:val="24"/>
              </w:rPr>
            </w:pPr>
            <w:r>
              <w:rPr>
                <w:rFonts w:hint="eastAsia" w:ascii="仿宋" w:hAnsi="仿宋" w:eastAsia="仿宋" w:cs="仿宋"/>
                <w:sz w:val="24"/>
              </w:rPr>
              <w:t>学习强国</w:t>
            </w:r>
          </w:p>
          <w:p w14:paraId="77B11414">
            <w:pPr>
              <w:rPr>
                <w:rFonts w:ascii="仿宋" w:hAnsi="仿宋" w:eastAsia="仿宋" w:cs="仿宋"/>
                <w:spacing w:val="-3"/>
                <w:sz w:val="24"/>
              </w:rPr>
            </w:pPr>
            <w:r>
              <w:rPr>
                <w:rFonts w:hint="eastAsia" w:ascii="仿宋" w:hAnsi="仿宋" w:eastAsia="仿宋" w:cs="仿宋"/>
                <w:sz w:val="24"/>
              </w:rPr>
              <w:t>https://www.xuexi.cn/</w:t>
            </w:r>
          </w:p>
        </w:tc>
      </w:tr>
      <w:tr w14:paraId="6362F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9" w:type="pct"/>
            <w:vAlign w:val="center"/>
          </w:tcPr>
          <w:p w14:paraId="08DB6F19">
            <w:pPr>
              <w:jc w:val="center"/>
              <w:rPr>
                <w:rFonts w:ascii="仿宋" w:hAnsi="仿宋" w:eastAsia="仿宋" w:cs="仿宋"/>
                <w:spacing w:val="-3"/>
                <w:sz w:val="24"/>
              </w:rPr>
            </w:pPr>
            <w:bookmarkStart w:id="23" w:name="_Toc24021"/>
            <w:bookmarkStart w:id="24" w:name="_Toc8440"/>
            <w:r>
              <w:rPr>
                <w:rFonts w:hint="eastAsia" w:ascii="仿宋" w:hAnsi="仿宋" w:eastAsia="仿宋" w:cs="仿宋"/>
                <w:spacing w:val="-3"/>
                <w:sz w:val="24"/>
              </w:rPr>
              <w:t>4</w:t>
            </w:r>
            <w:bookmarkEnd w:id="23"/>
            <w:bookmarkEnd w:id="24"/>
          </w:p>
        </w:tc>
        <w:tc>
          <w:tcPr>
            <w:tcW w:w="564" w:type="pct"/>
            <w:vAlign w:val="center"/>
          </w:tcPr>
          <w:p w14:paraId="158E9486">
            <w:pPr>
              <w:widowControl/>
              <w:jc w:val="center"/>
              <w:rPr>
                <w:rFonts w:ascii="仿宋" w:hAnsi="仿宋" w:eastAsia="仿宋" w:cs="仿宋"/>
                <w:spacing w:val="-3"/>
                <w:sz w:val="24"/>
              </w:rPr>
            </w:pPr>
            <w:r>
              <w:rPr>
                <w:rFonts w:hint="eastAsia" w:ascii="仿宋" w:hAnsi="仿宋" w:eastAsia="仿宋" w:cs="仿宋"/>
                <w:spacing w:val="-3"/>
                <w:sz w:val="24"/>
              </w:rPr>
              <w:t>中华民族共同体概论</w:t>
            </w:r>
          </w:p>
        </w:tc>
        <w:tc>
          <w:tcPr>
            <w:tcW w:w="1527" w:type="pct"/>
          </w:tcPr>
          <w:p w14:paraId="7D9C49DB">
            <w:pPr>
              <w:rPr>
                <w:rFonts w:ascii="仿宋" w:hAnsi="仿宋" w:eastAsia="仿宋" w:cs="仿宋"/>
                <w:sz w:val="24"/>
              </w:rPr>
            </w:pPr>
            <w:r>
              <w:rPr>
                <w:rFonts w:hint="eastAsia" w:ascii="仿宋" w:hAnsi="仿宋" w:eastAsia="仿宋" w:cs="仿宋"/>
                <w:sz w:val="24"/>
              </w:rPr>
              <w:t>素质目标：</w:t>
            </w:r>
          </w:p>
          <w:p w14:paraId="77314A4F">
            <w:pPr>
              <w:rPr>
                <w:rFonts w:ascii="仿宋" w:hAnsi="仿宋" w:eastAsia="仿宋" w:cs="仿宋"/>
                <w:sz w:val="24"/>
              </w:rPr>
            </w:pPr>
            <w:r>
              <w:rPr>
                <w:rFonts w:hint="eastAsia" w:ascii="仿宋" w:hAnsi="仿宋" w:eastAsia="仿宋" w:cs="仿宋"/>
                <w:sz w:val="24"/>
              </w:rPr>
              <w:t>1.引导学生树立正确的国家观、历史观、民族观、文化观、宗教观，不断增进对伟大祖国、中华民族、中华文化、中国共产党、中国特色社会主义的认同；</w:t>
            </w:r>
          </w:p>
          <w:p w14:paraId="2ADC2537">
            <w:pPr>
              <w:rPr>
                <w:rFonts w:ascii="仿宋" w:hAnsi="仿宋" w:eastAsia="仿宋" w:cs="仿宋"/>
                <w:sz w:val="24"/>
              </w:rPr>
            </w:pPr>
            <w:r>
              <w:rPr>
                <w:rFonts w:hint="eastAsia" w:ascii="仿宋" w:hAnsi="仿宋" w:eastAsia="仿宋" w:cs="仿宋"/>
                <w:sz w:val="24"/>
              </w:rPr>
              <w:t>2.坚定中国特色社会主义道路自信、理论自信、制度自信、文化自信，铸牢中华民族共同体意识，推动中华民族共同体建设，为“中华民族一家亲，同心共筑中国梦”贡献正能量。</w:t>
            </w:r>
          </w:p>
          <w:p w14:paraId="540A2025">
            <w:pPr>
              <w:rPr>
                <w:rFonts w:ascii="仿宋" w:hAnsi="仿宋" w:eastAsia="仿宋" w:cs="仿宋"/>
                <w:sz w:val="24"/>
              </w:rPr>
            </w:pPr>
            <w:r>
              <w:rPr>
                <w:rFonts w:hint="eastAsia" w:ascii="仿宋" w:hAnsi="仿宋" w:eastAsia="仿宋" w:cs="仿宋"/>
                <w:sz w:val="24"/>
              </w:rPr>
              <w:t>知识目标：</w:t>
            </w:r>
          </w:p>
          <w:p w14:paraId="6D66AACD">
            <w:pPr>
              <w:rPr>
                <w:rFonts w:ascii="仿宋" w:hAnsi="仿宋" w:eastAsia="仿宋" w:cs="仿宋"/>
                <w:sz w:val="24"/>
              </w:rPr>
            </w:pPr>
            <w:r>
              <w:rPr>
                <w:rFonts w:hint="eastAsia" w:ascii="仿宋" w:hAnsi="仿宋" w:eastAsia="仿宋" w:cs="仿宋"/>
                <w:sz w:val="24"/>
              </w:rPr>
              <w:t>1.从历史角度深刻认识中华民族共同体经过交往交流交融，发展、团聚、统一的历史必然性；</w:t>
            </w:r>
          </w:p>
          <w:p w14:paraId="23F7CBB7">
            <w:pPr>
              <w:rPr>
                <w:rFonts w:ascii="仿宋" w:hAnsi="仿宋" w:eastAsia="仿宋" w:cs="仿宋"/>
                <w:sz w:val="24"/>
              </w:rPr>
            </w:pPr>
            <w:r>
              <w:rPr>
                <w:rFonts w:hint="eastAsia" w:ascii="仿宋" w:hAnsi="仿宋" w:eastAsia="仿宋" w:cs="仿宋"/>
                <w:sz w:val="24"/>
              </w:rPr>
              <w:t>2.深入认识、理解铸牢中华民族共同体意识，加强中华民族共同体建设，具有鲜明的时代特征。</w:t>
            </w:r>
          </w:p>
          <w:p w14:paraId="383DD35D">
            <w:pPr>
              <w:rPr>
                <w:rFonts w:ascii="仿宋" w:hAnsi="仿宋" w:eastAsia="仿宋" w:cs="仿宋"/>
                <w:sz w:val="24"/>
              </w:rPr>
            </w:pPr>
            <w:r>
              <w:rPr>
                <w:rFonts w:hint="eastAsia" w:ascii="仿宋" w:hAnsi="仿宋" w:eastAsia="仿宋" w:cs="仿宋"/>
                <w:sz w:val="24"/>
              </w:rPr>
              <w:t>能力目标：</w:t>
            </w:r>
          </w:p>
          <w:p w14:paraId="6419FAA7">
            <w:pPr>
              <w:rPr>
                <w:rFonts w:ascii="仿宋" w:hAnsi="仿宋" w:eastAsia="仿宋" w:cs="仿宋"/>
                <w:spacing w:val="-11"/>
                <w:sz w:val="24"/>
              </w:rPr>
            </w:pPr>
            <w:r>
              <w:rPr>
                <w:rFonts w:hint="eastAsia" w:ascii="仿宋" w:hAnsi="仿宋" w:eastAsia="仿宋" w:cs="仿宋"/>
                <w:spacing w:val="-11"/>
                <w:sz w:val="24"/>
              </w:rPr>
              <w:t>1.通过铸牢中华民族共同体意识增强各族学生的国家意识、公民意识、法治意识；</w:t>
            </w:r>
          </w:p>
          <w:p w14:paraId="60678694">
            <w:pPr>
              <w:rPr>
                <w:rFonts w:ascii="仿宋" w:hAnsi="仿宋" w:eastAsia="仿宋" w:cs="仿宋"/>
                <w:spacing w:val="-3"/>
                <w:sz w:val="24"/>
              </w:rPr>
            </w:pPr>
            <w:r>
              <w:rPr>
                <w:rFonts w:hint="eastAsia" w:ascii="仿宋" w:hAnsi="仿宋" w:eastAsia="仿宋" w:cs="仿宋"/>
                <w:sz w:val="24"/>
              </w:rPr>
              <w:t>2.引导学生为推进中华民族现代文明建设，使中华民族不断走向认同度更高、凝聚力更强的命运共同体贡献个人力量。</w:t>
            </w:r>
          </w:p>
        </w:tc>
        <w:tc>
          <w:tcPr>
            <w:tcW w:w="2451" w:type="pct"/>
            <w:vAlign w:val="center"/>
          </w:tcPr>
          <w:p w14:paraId="7FA7ABDA">
            <w:pPr>
              <w:rPr>
                <w:rFonts w:ascii="仿宋" w:hAnsi="仿宋" w:eastAsia="仿宋" w:cs="仿宋"/>
                <w:spacing w:val="-3"/>
                <w:sz w:val="24"/>
              </w:rPr>
            </w:pPr>
            <w:r>
              <w:rPr>
                <w:rFonts w:hint="eastAsia" w:ascii="仿宋" w:hAnsi="仿宋" w:eastAsia="仿宋" w:cs="仿宋"/>
                <w:spacing w:val="-3"/>
                <w:sz w:val="24"/>
              </w:rPr>
              <w:t>主要内容：</w:t>
            </w:r>
          </w:p>
          <w:p w14:paraId="46F5A46E">
            <w:pPr>
              <w:rPr>
                <w:rFonts w:ascii="仿宋" w:hAnsi="仿宋" w:eastAsia="仿宋" w:cs="仿宋"/>
                <w:sz w:val="24"/>
              </w:rPr>
            </w:pPr>
            <w:r>
              <w:rPr>
                <w:rFonts w:hint="eastAsia" w:ascii="仿宋" w:hAnsi="仿宋" w:eastAsia="仿宋" w:cs="仿宋"/>
                <w:sz w:val="24"/>
              </w:rPr>
              <w:t>第一讲  中华民族共同体基础理论</w:t>
            </w:r>
          </w:p>
          <w:p w14:paraId="57A16EA4">
            <w:pPr>
              <w:rPr>
                <w:rFonts w:ascii="仿宋" w:hAnsi="仿宋" w:eastAsia="仿宋" w:cs="仿宋"/>
                <w:sz w:val="24"/>
              </w:rPr>
            </w:pPr>
            <w:r>
              <w:rPr>
                <w:rFonts w:hint="eastAsia" w:ascii="仿宋" w:hAnsi="仿宋" w:eastAsia="仿宋" w:cs="仿宋"/>
                <w:sz w:val="24"/>
              </w:rPr>
              <w:t>第二讲  树立正确的中华民族历史观</w:t>
            </w:r>
          </w:p>
          <w:p w14:paraId="34CA55C7">
            <w:pPr>
              <w:rPr>
                <w:rFonts w:ascii="仿宋" w:hAnsi="仿宋" w:eastAsia="仿宋" w:cs="仿宋"/>
                <w:sz w:val="24"/>
              </w:rPr>
            </w:pPr>
            <w:r>
              <w:rPr>
                <w:rFonts w:hint="eastAsia" w:ascii="仿宋" w:hAnsi="仿宋" w:eastAsia="仿宋" w:cs="仿宋"/>
                <w:sz w:val="24"/>
              </w:rPr>
              <w:t>第三讲  文明初现与中华民族起源</w:t>
            </w:r>
          </w:p>
          <w:p w14:paraId="01669CC8">
            <w:pPr>
              <w:rPr>
                <w:rFonts w:ascii="仿宋" w:hAnsi="仿宋" w:eastAsia="仿宋" w:cs="仿宋"/>
                <w:sz w:val="24"/>
              </w:rPr>
            </w:pPr>
            <w:r>
              <w:rPr>
                <w:rFonts w:hint="eastAsia" w:ascii="仿宋" w:hAnsi="仿宋" w:eastAsia="仿宋" w:cs="仿宋"/>
                <w:sz w:val="24"/>
              </w:rPr>
              <w:t>第四讲  天下秩序与华夏共同体演进</w:t>
            </w:r>
          </w:p>
          <w:p w14:paraId="56E99886">
            <w:pPr>
              <w:rPr>
                <w:rFonts w:ascii="仿宋" w:hAnsi="仿宋" w:eastAsia="仿宋" w:cs="仿宋"/>
                <w:sz w:val="24"/>
              </w:rPr>
            </w:pPr>
            <w:r>
              <w:rPr>
                <w:rFonts w:hint="eastAsia" w:ascii="仿宋" w:hAnsi="仿宋" w:eastAsia="仿宋" w:cs="仿宋"/>
                <w:sz w:val="24"/>
              </w:rPr>
              <w:t>第五讲  大一统与中华民族初步形成</w:t>
            </w:r>
          </w:p>
          <w:p w14:paraId="40954B38">
            <w:pPr>
              <w:rPr>
                <w:rFonts w:ascii="仿宋" w:hAnsi="仿宋" w:eastAsia="仿宋" w:cs="仿宋"/>
                <w:spacing w:val="-11"/>
                <w:sz w:val="24"/>
              </w:rPr>
            </w:pPr>
            <w:r>
              <w:rPr>
                <w:rFonts w:hint="eastAsia" w:ascii="仿宋" w:hAnsi="仿宋" w:eastAsia="仿宋" w:cs="仿宋"/>
                <w:spacing w:val="-11"/>
                <w:sz w:val="24"/>
              </w:rPr>
              <w:t>第六讲  “五胡”入华与中华民族大交融</w:t>
            </w:r>
          </w:p>
          <w:p w14:paraId="5AB362F7">
            <w:pPr>
              <w:rPr>
                <w:rFonts w:ascii="仿宋" w:hAnsi="仿宋" w:eastAsia="仿宋" w:cs="仿宋"/>
                <w:spacing w:val="-6"/>
                <w:sz w:val="24"/>
              </w:rPr>
            </w:pPr>
            <w:r>
              <w:rPr>
                <w:rFonts w:hint="eastAsia" w:ascii="仿宋" w:hAnsi="仿宋" w:eastAsia="仿宋" w:cs="仿宋"/>
                <w:spacing w:val="-6"/>
                <w:sz w:val="24"/>
              </w:rPr>
              <w:t>第七讲  华夷一体与中华民族空前繁盛</w:t>
            </w:r>
          </w:p>
          <w:p w14:paraId="355A9212">
            <w:pPr>
              <w:rPr>
                <w:rFonts w:ascii="仿宋" w:hAnsi="仿宋" w:eastAsia="仿宋" w:cs="仿宋"/>
                <w:spacing w:val="-6"/>
                <w:sz w:val="24"/>
              </w:rPr>
            </w:pPr>
            <w:r>
              <w:rPr>
                <w:rFonts w:hint="eastAsia" w:ascii="仿宋" w:hAnsi="仿宋" w:eastAsia="仿宋" w:cs="仿宋"/>
                <w:spacing w:val="-6"/>
                <w:sz w:val="24"/>
              </w:rPr>
              <w:t>第八讲  共奉中国与中华民族内聚发展</w:t>
            </w:r>
          </w:p>
          <w:p w14:paraId="5FCC66CB">
            <w:pPr>
              <w:rPr>
                <w:rFonts w:ascii="仿宋" w:hAnsi="仿宋" w:eastAsia="仿宋" w:cs="仿宋"/>
                <w:spacing w:val="-6"/>
                <w:sz w:val="24"/>
              </w:rPr>
            </w:pPr>
            <w:r>
              <w:rPr>
                <w:rFonts w:hint="eastAsia" w:ascii="仿宋" w:hAnsi="仿宋" w:eastAsia="仿宋" w:cs="仿宋"/>
                <w:spacing w:val="-6"/>
                <w:sz w:val="24"/>
              </w:rPr>
              <w:t>第九讲  混一南北与中华民族大统合</w:t>
            </w:r>
          </w:p>
          <w:p w14:paraId="6F318547">
            <w:pPr>
              <w:rPr>
                <w:rFonts w:ascii="仿宋" w:hAnsi="仿宋" w:eastAsia="仿宋" w:cs="仿宋"/>
                <w:spacing w:val="-3"/>
                <w:sz w:val="24"/>
              </w:rPr>
            </w:pPr>
            <w:r>
              <w:rPr>
                <w:rFonts w:hint="eastAsia" w:ascii="仿宋" w:hAnsi="仿宋" w:eastAsia="仿宋" w:cs="仿宋"/>
                <w:spacing w:val="-3"/>
                <w:sz w:val="24"/>
              </w:rPr>
              <w:t>教学要求：</w:t>
            </w:r>
          </w:p>
          <w:p w14:paraId="0AD78140">
            <w:pPr>
              <w:rPr>
                <w:rFonts w:ascii="仿宋" w:hAnsi="仿宋" w:eastAsia="仿宋" w:cs="仿宋"/>
                <w:sz w:val="24"/>
              </w:rPr>
            </w:pPr>
            <w:r>
              <w:rPr>
                <w:rFonts w:hint="eastAsia" w:ascii="仿宋" w:hAnsi="仿宋" w:eastAsia="仿宋" w:cs="仿宋"/>
                <w:sz w:val="24"/>
              </w:rPr>
              <w:t>1.课程概述：</w:t>
            </w:r>
          </w:p>
          <w:p w14:paraId="61CF7610">
            <w:pPr>
              <w:rPr>
                <w:rFonts w:ascii="仿宋" w:hAnsi="仿宋" w:eastAsia="仿宋" w:cs="仿宋"/>
                <w:sz w:val="24"/>
              </w:rPr>
            </w:pPr>
            <w:r>
              <w:rPr>
                <w:rFonts w:hint="eastAsia" w:ascii="仿宋" w:hAnsi="仿宋" w:eastAsia="仿宋" w:cs="仿宋"/>
                <w:sz w:val="24"/>
              </w:rPr>
              <w:t>本课程32学时(理论32学时,实践0学时),第4学期开设,2学分。</w:t>
            </w:r>
          </w:p>
          <w:p w14:paraId="34ACB2DC">
            <w:pPr>
              <w:rPr>
                <w:rFonts w:ascii="仿宋" w:hAnsi="仿宋" w:eastAsia="仿宋" w:cs="仿宋"/>
                <w:sz w:val="24"/>
              </w:rPr>
            </w:pPr>
            <w:r>
              <w:rPr>
                <w:rFonts w:hint="eastAsia" w:ascii="仿宋" w:hAnsi="仿宋" w:eastAsia="仿宋" w:cs="仿宋"/>
                <w:sz w:val="24"/>
              </w:rPr>
              <w:t>2.课程性质：</w:t>
            </w:r>
          </w:p>
          <w:p w14:paraId="2B7638E3">
            <w:pPr>
              <w:rPr>
                <w:rFonts w:ascii="仿宋" w:hAnsi="仿宋" w:eastAsia="仿宋" w:cs="仿宋"/>
                <w:sz w:val="24"/>
              </w:rPr>
            </w:pPr>
            <w:r>
              <w:rPr>
                <w:rFonts w:hint="eastAsia" w:ascii="仿宋" w:hAnsi="仿宋" w:eastAsia="仿宋" w:cs="仿宋"/>
                <w:sz w:val="24"/>
              </w:rPr>
              <w:t>公共必修课</w:t>
            </w:r>
          </w:p>
          <w:p w14:paraId="4F882666">
            <w:pPr>
              <w:rPr>
                <w:rFonts w:ascii="仿宋" w:hAnsi="仿宋" w:eastAsia="仿宋" w:cs="仿宋"/>
                <w:sz w:val="24"/>
              </w:rPr>
            </w:pPr>
            <w:r>
              <w:rPr>
                <w:rFonts w:hint="eastAsia" w:ascii="仿宋" w:hAnsi="仿宋" w:eastAsia="仿宋" w:cs="仿宋"/>
                <w:sz w:val="24"/>
              </w:rPr>
              <w:t>3.教学条件：</w:t>
            </w:r>
          </w:p>
          <w:p w14:paraId="5193AE7A">
            <w:pPr>
              <w:rPr>
                <w:rFonts w:ascii="仿宋" w:hAnsi="仿宋" w:eastAsia="仿宋" w:cs="仿宋"/>
                <w:sz w:val="24"/>
              </w:rPr>
            </w:pPr>
            <w:r>
              <w:rPr>
                <w:rFonts w:hint="eastAsia" w:ascii="仿宋" w:hAnsi="仿宋" w:eastAsia="仿宋" w:cs="仿宋"/>
                <w:sz w:val="24"/>
              </w:rPr>
              <w:t>（1）思政课专任教师承担本门课程；</w:t>
            </w:r>
          </w:p>
          <w:p w14:paraId="14E65FD6">
            <w:pPr>
              <w:rPr>
                <w:rFonts w:ascii="仿宋" w:hAnsi="仿宋" w:eastAsia="仿宋" w:cs="仿宋"/>
                <w:sz w:val="24"/>
              </w:rPr>
            </w:pPr>
            <w:r>
              <w:rPr>
                <w:rFonts w:hint="eastAsia" w:ascii="仿宋" w:hAnsi="仿宋" w:eastAsia="仿宋" w:cs="仿宋"/>
                <w:sz w:val="24"/>
              </w:rPr>
              <w:t>（2）成立专门教研室，进行集中集体备课。</w:t>
            </w:r>
          </w:p>
          <w:p w14:paraId="19C89869">
            <w:pPr>
              <w:rPr>
                <w:rFonts w:ascii="仿宋" w:hAnsi="仿宋" w:eastAsia="仿宋" w:cs="仿宋"/>
                <w:sz w:val="24"/>
              </w:rPr>
            </w:pPr>
            <w:r>
              <w:rPr>
                <w:rFonts w:hint="eastAsia" w:ascii="仿宋" w:hAnsi="仿宋" w:eastAsia="仿宋" w:cs="仿宋"/>
                <w:sz w:val="24"/>
              </w:rPr>
              <w:t>4.教学方法：</w:t>
            </w:r>
          </w:p>
          <w:p w14:paraId="21F97CEB">
            <w:pPr>
              <w:rPr>
                <w:rFonts w:ascii="仿宋" w:hAnsi="仿宋" w:eastAsia="仿宋" w:cs="仿宋"/>
                <w:sz w:val="24"/>
              </w:rPr>
            </w:pPr>
            <w:r>
              <w:rPr>
                <w:rFonts w:hint="eastAsia" w:ascii="仿宋" w:hAnsi="仿宋" w:eastAsia="仿宋" w:cs="仿宋"/>
                <w:sz w:val="24"/>
              </w:rPr>
              <w:t>课</w:t>
            </w:r>
            <w:r>
              <w:rPr>
                <w:rFonts w:hint="eastAsia" w:ascii="仿宋" w:hAnsi="仿宋" w:eastAsia="仿宋" w:cs="仿宋"/>
                <w:spacing w:val="-11"/>
                <w:sz w:val="24"/>
              </w:rPr>
              <w:t>堂讲授为主，在教学中主要采用理论讲授、案例分析、课堂互动等形式，充分利用多媒体教学手段，采用线上线下混合式教学模式。</w:t>
            </w:r>
          </w:p>
          <w:p w14:paraId="2E158905">
            <w:pPr>
              <w:rPr>
                <w:rFonts w:ascii="仿宋" w:hAnsi="仿宋" w:eastAsia="仿宋" w:cs="仿宋"/>
                <w:sz w:val="24"/>
              </w:rPr>
            </w:pPr>
            <w:r>
              <w:rPr>
                <w:rFonts w:hint="eastAsia" w:ascii="仿宋" w:hAnsi="仿宋" w:eastAsia="仿宋" w:cs="仿宋"/>
                <w:sz w:val="24"/>
              </w:rPr>
              <w:t>5.师资要求：</w:t>
            </w:r>
          </w:p>
          <w:p w14:paraId="4A5F5FDC">
            <w:pPr>
              <w:rPr>
                <w:rFonts w:ascii="仿宋" w:hAnsi="仿宋" w:eastAsia="仿宋" w:cs="仿宋"/>
                <w:sz w:val="24"/>
              </w:rPr>
            </w:pPr>
            <w:r>
              <w:rPr>
                <w:rFonts w:hint="eastAsia" w:ascii="仿宋" w:hAnsi="仿宋" w:eastAsia="仿宋" w:cs="仿宋"/>
                <w:sz w:val="24"/>
              </w:rPr>
              <w:t>（1）坚定维护国家统一和民族团结，具有强烈的中华民族共同体意识和爱国情怀；</w:t>
            </w:r>
          </w:p>
          <w:p w14:paraId="0C517FA1">
            <w:pPr>
              <w:rPr>
                <w:rFonts w:ascii="仿宋" w:hAnsi="仿宋" w:eastAsia="仿宋" w:cs="仿宋"/>
                <w:sz w:val="24"/>
              </w:rPr>
            </w:pPr>
            <w:r>
              <w:rPr>
                <w:rFonts w:hint="eastAsia" w:ascii="仿宋" w:hAnsi="仿宋" w:eastAsia="仿宋" w:cs="仿宋"/>
                <w:sz w:val="24"/>
              </w:rPr>
              <w:t>（2）对中华民族共同体意识的内涵、意义、发展历程等有深入系统的理解和研究，熟悉相关的理论体系和学术观点；</w:t>
            </w:r>
          </w:p>
          <w:p w14:paraId="5E4E90F9">
            <w:pPr>
              <w:rPr>
                <w:rFonts w:ascii="仿宋" w:hAnsi="仿宋" w:eastAsia="仿宋" w:cs="仿宋"/>
                <w:sz w:val="24"/>
              </w:rPr>
            </w:pPr>
            <w:r>
              <w:rPr>
                <w:rFonts w:hint="eastAsia" w:ascii="仿宋" w:hAnsi="仿宋" w:eastAsia="仿宋" w:cs="仿宋"/>
                <w:sz w:val="24"/>
              </w:rPr>
              <w:t>（3）关注民族领域的最新动态和研究成果，不断更新知识和教学内容，提高教学质量。</w:t>
            </w:r>
          </w:p>
          <w:p w14:paraId="2A7B46CB">
            <w:pPr>
              <w:rPr>
                <w:rFonts w:ascii="仿宋" w:hAnsi="仿宋" w:eastAsia="仿宋" w:cs="仿宋"/>
                <w:sz w:val="24"/>
              </w:rPr>
            </w:pPr>
            <w:r>
              <w:rPr>
                <w:rFonts w:hint="eastAsia" w:ascii="仿宋" w:hAnsi="仿宋" w:eastAsia="仿宋" w:cs="仿宋"/>
                <w:sz w:val="24"/>
              </w:rPr>
              <w:t>6.考核方式：</w:t>
            </w:r>
          </w:p>
          <w:p w14:paraId="354FC040">
            <w:pPr>
              <w:rPr>
                <w:rFonts w:ascii="仿宋" w:hAnsi="仿宋" w:eastAsia="仿宋" w:cs="仿宋"/>
                <w:sz w:val="24"/>
              </w:rPr>
            </w:pPr>
            <w:r>
              <w:rPr>
                <w:rFonts w:hint="eastAsia" w:ascii="仿宋" w:hAnsi="仿宋" w:eastAsia="仿宋" w:cs="仿宋"/>
                <w:sz w:val="24"/>
              </w:rPr>
              <w:t>学生期末课程总成绩=平时成绩（占总成绩的60%）+期末考试成绩（占总成绩的40%）。</w:t>
            </w:r>
          </w:p>
          <w:p w14:paraId="22B3C675">
            <w:pPr>
              <w:rPr>
                <w:rFonts w:ascii="仿宋" w:hAnsi="仿宋" w:eastAsia="仿宋" w:cs="仿宋"/>
                <w:sz w:val="24"/>
              </w:rPr>
            </w:pPr>
            <w:r>
              <w:rPr>
                <w:rFonts w:hint="eastAsia" w:ascii="仿宋" w:hAnsi="仿宋" w:eastAsia="仿宋" w:cs="仿宋"/>
                <w:sz w:val="24"/>
              </w:rPr>
              <w:t>7.资源库网址：</w:t>
            </w:r>
          </w:p>
          <w:p w14:paraId="68C7CC8A">
            <w:pPr>
              <w:rPr>
                <w:rFonts w:ascii="仿宋" w:hAnsi="仿宋" w:eastAsia="仿宋" w:cs="仿宋"/>
                <w:sz w:val="24"/>
              </w:rPr>
            </w:pPr>
            <w:r>
              <w:rPr>
                <w:rFonts w:hint="eastAsia" w:ascii="仿宋" w:hAnsi="仿宋" w:eastAsia="仿宋" w:cs="仿宋"/>
                <w:sz w:val="24"/>
              </w:rPr>
              <w:t>学习强国</w:t>
            </w:r>
          </w:p>
          <w:p w14:paraId="305477CE">
            <w:pPr>
              <w:rPr>
                <w:rFonts w:ascii="仿宋" w:hAnsi="仿宋" w:eastAsia="仿宋" w:cs="仿宋"/>
                <w:spacing w:val="-3"/>
                <w:sz w:val="24"/>
              </w:rPr>
            </w:pPr>
            <w:r>
              <w:rPr>
                <w:rFonts w:hint="eastAsia" w:ascii="仿宋" w:hAnsi="仿宋" w:eastAsia="仿宋" w:cs="仿宋"/>
                <w:sz w:val="24"/>
              </w:rPr>
              <w:t>https://www.xuexi.cn/</w:t>
            </w:r>
          </w:p>
        </w:tc>
      </w:tr>
      <w:tr w14:paraId="49AF0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9" w:type="pct"/>
            <w:vAlign w:val="center"/>
          </w:tcPr>
          <w:p w14:paraId="455A1C41">
            <w:pPr>
              <w:pStyle w:val="15"/>
              <w:jc w:val="center"/>
              <w:rPr>
                <w:rFonts w:ascii="仿宋" w:hAnsi="仿宋" w:eastAsia="仿宋" w:cs="仿宋"/>
                <w:spacing w:val="-3"/>
                <w:sz w:val="24"/>
                <w:szCs w:val="24"/>
                <w:lang w:eastAsia="zh-CN"/>
              </w:rPr>
            </w:pPr>
            <w:r>
              <w:rPr>
                <w:rFonts w:hint="eastAsia" w:ascii="仿宋" w:hAnsi="仿宋" w:eastAsia="仿宋" w:cs="仿宋"/>
                <w:spacing w:val="-2"/>
                <w:sz w:val="24"/>
                <w:szCs w:val="24"/>
                <w:lang w:eastAsia="zh-CN"/>
              </w:rPr>
              <w:br w:type="page"/>
            </w:r>
            <w:r>
              <w:rPr>
                <w:rFonts w:hint="eastAsia" w:ascii="仿宋" w:hAnsi="仿宋" w:eastAsia="仿宋" w:cs="仿宋"/>
                <w:spacing w:val="-3"/>
                <w:sz w:val="24"/>
                <w:szCs w:val="24"/>
                <w:lang w:eastAsia="zh-CN"/>
              </w:rPr>
              <w:t>5</w:t>
            </w:r>
          </w:p>
        </w:tc>
        <w:tc>
          <w:tcPr>
            <w:tcW w:w="564" w:type="pct"/>
            <w:vAlign w:val="center"/>
          </w:tcPr>
          <w:p w14:paraId="3F4B031F">
            <w:pPr>
              <w:widowControl/>
              <w:jc w:val="center"/>
              <w:rPr>
                <w:rFonts w:ascii="仿宋" w:hAnsi="仿宋" w:eastAsia="仿宋" w:cs="仿宋"/>
                <w:spacing w:val="-3"/>
                <w:sz w:val="24"/>
              </w:rPr>
            </w:pPr>
            <w:r>
              <w:rPr>
                <w:rFonts w:hint="eastAsia" w:ascii="仿宋" w:hAnsi="仿宋" w:eastAsia="仿宋" w:cs="仿宋"/>
                <w:spacing w:val="-3"/>
                <w:sz w:val="24"/>
              </w:rPr>
              <w:t>形势与</w:t>
            </w:r>
          </w:p>
          <w:p w14:paraId="786F24BA">
            <w:pPr>
              <w:widowControl/>
              <w:jc w:val="center"/>
              <w:rPr>
                <w:rFonts w:ascii="仿宋" w:hAnsi="仿宋" w:eastAsia="仿宋" w:cs="仿宋"/>
                <w:spacing w:val="-3"/>
                <w:sz w:val="24"/>
              </w:rPr>
            </w:pPr>
            <w:r>
              <w:rPr>
                <w:rFonts w:hint="eastAsia" w:ascii="仿宋" w:hAnsi="仿宋" w:eastAsia="仿宋" w:cs="仿宋"/>
                <w:spacing w:val="-3"/>
                <w:sz w:val="24"/>
              </w:rPr>
              <w:t>政策</w:t>
            </w:r>
          </w:p>
        </w:tc>
        <w:tc>
          <w:tcPr>
            <w:tcW w:w="1527" w:type="pct"/>
          </w:tcPr>
          <w:p w14:paraId="44EDB0D5">
            <w:pPr>
              <w:rPr>
                <w:rFonts w:ascii="仿宋" w:hAnsi="仿宋" w:eastAsia="仿宋" w:cs="仿宋"/>
                <w:sz w:val="24"/>
              </w:rPr>
            </w:pPr>
            <w:r>
              <w:rPr>
                <w:rFonts w:hint="eastAsia" w:ascii="仿宋" w:hAnsi="仿宋" w:eastAsia="仿宋" w:cs="仿宋"/>
                <w:sz w:val="24"/>
              </w:rPr>
              <w:t>素质目标：</w:t>
            </w:r>
          </w:p>
          <w:p w14:paraId="5F9400DD">
            <w:pPr>
              <w:rPr>
                <w:rFonts w:ascii="仿宋" w:hAnsi="仿宋" w:eastAsia="仿宋" w:cs="仿宋"/>
                <w:sz w:val="24"/>
              </w:rPr>
            </w:pPr>
            <w:r>
              <w:rPr>
                <w:rFonts w:hint="eastAsia" w:ascii="仿宋" w:hAnsi="仿宋" w:eastAsia="仿宋" w:cs="仿宋"/>
                <w:sz w:val="24"/>
              </w:rPr>
              <w:t>1.引导学生树立科学的社会政治理想、道德理想、职业理想和生活理想；</w:t>
            </w:r>
          </w:p>
          <w:p w14:paraId="4EF00CC8">
            <w:pPr>
              <w:rPr>
                <w:rFonts w:ascii="仿宋" w:hAnsi="仿宋" w:eastAsia="仿宋" w:cs="仿宋"/>
                <w:sz w:val="24"/>
              </w:rPr>
            </w:pPr>
            <w:r>
              <w:rPr>
                <w:rFonts w:hint="eastAsia" w:ascii="仿宋" w:hAnsi="仿宋" w:eastAsia="仿宋" w:cs="仿宋"/>
                <w:sz w:val="24"/>
              </w:rPr>
              <w:t>2.增强学生振兴中华和实现中华民族伟大复兴的信心信念和历史责任感以及国家大局观念；</w:t>
            </w:r>
          </w:p>
          <w:p w14:paraId="75D55222">
            <w:pPr>
              <w:rPr>
                <w:rFonts w:ascii="仿宋" w:hAnsi="仿宋" w:eastAsia="仿宋" w:cs="仿宋"/>
                <w:sz w:val="24"/>
              </w:rPr>
            </w:pPr>
            <w:r>
              <w:rPr>
                <w:rFonts w:hint="eastAsia" w:ascii="仿宋" w:hAnsi="仿宋" w:eastAsia="仿宋" w:cs="仿宋"/>
                <w:sz w:val="24"/>
              </w:rPr>
              <w:t>3.全面拓展能力，提高综合素质，塑造“诚、勤、信、行”和“有理想、有道德、有文化、有纪律”融于一体的当代合格大学生。</w:t>
            </w:r>
          </w:p>
          <w:p w14:paraId="7F9882A1">
            <w:pPr>
              <w:rPr>
                <w:rFonts w:ascii="仿宋" w:hAnsi="仿宋" w:eastAsia="仿宋" w:cs="仿宋"/>
                <w:sz w:val="24"/>
              </w:rPr>
            </w:pPr>
            <w:r>
              <w:rPr>
                <w:rFonts w:hint="eastAsia" w:ascii="仿宋" w:hAnsi="仿宋" w:eastAsia="仿宋" w:cs="仿宋"/>
                <w:sz w:val="24"/>
              </w:rPr>
              <w:t>知识目标：</w:t>
            </w:r>
          </w:p>
          <w:p w14:paraId="4FB2C1A1">
            <w:pPr>
              <w:rPr>
                <w:rFonts w:ascii="仿宋" w:hAnsi="仿宋" w:eastAsia="仿宋" w:cs="仿宋"/>
                <w:spacing w:val="-11"/>
                <w:sz w:val="24"/>
              </w:rPr>
            </w:pPr>
            <w:r>
              <w:rPr>
                <w:rFonts w:hint="eastAsia" w:ascii="仿宋" w:hAnsi="仿宋" w:eastAsia="仿宋" w:cs="仿宋"/>
                <w:sz w:val="24"/>
              </w:rPr>
              <w:t>1</w:t>
            </w:r>
            <w:r>
              <w:rPr>
                <w:rFonts w:hint="eastAsia" w:ascii="仿宋" w:hAnsi="仿宋" w:eastAsia="仿宋" w:cs="仿宋"/>
                <w:spacing w:val="-11"/>
                <w:sz w:val="24"/>
              </w:rPr>
              <w:t>.熟悉和了解马克思主义的立场、观点和方法。</w:t>
            </w:r>
          </w:p>
          <w:p w14:paraId="12133AF9">
            <w:pPr>
              <w:rPr>
                <w:rFonts w:ascii="仿宋" w:hAnsi="仿宋" w:eastAsia="仿宋" w:cs="仿宋"/>
                <w:spacing w:val="-11"/>
                <w:sz w:val="24"/>
              </w:rPr>
            </w:pPr>
            <w:r>
              <w:rPr>
                <w:rFonts w:hint="eastAsia" w:ascii="仿宋" w:hAnsi="仿宋" w:eastAsia="仿宋" w:cs="仿宋"/>
                <w:spacing w:val="-11"/>
                <w:sz w:val="24"/>
              </w:rPr>
              <w:t>2.掌握政治、经济、文化、历史以及社会等多领域的知识和信息，从而开拓视野、构建科学合理的知识结构。</w:t>
            </w:r>
          </w:p>
          <w:p w14:paraId="164BC4E7">
            <w:pPr>
              <w:rPr>
                <w:rFonts w:ascii="仿宋" w:hAnsi="仿宋" w:eastAsia="仿宋" w:cs="仿宋"/>
                <w:sz w:val="24"/>
              </w:rPr>
            </w:pPr>
            <w:r>
              <w:rPr>
                <w:rFonts w:hint="eastAsia" w:ascii="仿宋" w:hAnsi="仿宋" w:eastAsia="仿宋" w:cs="仿宋"/>
                <w:sz w:val="24"/>
              </w:rPr>
              <w:t>能力目标：</w:t>
            </w:r>
          </w:p>
          <w:p w14:paraId="080E84CB">
            <w:pPr>
              <w:rPr>
                <w:rFonts w:ascii="仿宋" w:hAnsi="仿宋" w:eastAsia="仿宋" w:cs="仿宋"/>
                <w:spacing w:val="-6"/>
                <w:sz w:val="24"/>
              </w:rPr>
            </w:pPr>
            <w:r>
              <w:rPr>
                <w:rFonts w:hint="eastAsia" w:ascii="仿宋" w:hAnsi="仿宋" w:eastAsia="仿宋" w:cs="仿宋"/>
                <w:spacing w:val="-6"/>
                <w:sz w:val="24"/>
              </w:rPr>
              <w:t>1.大学生能够厘清社会形势和正确领会党的路线方针政策精神；</w:t>
            </w:r>
          </w:p>
          <w:p w14:paraId="5B89B7A8">
            <w:pPr>
              <w:rPr>
                <w:rFonts w:ascii="仿宋" w:hAnsi="仿宋" w:eastAsia="仿宋" w:cs="仿宋"/>
                <w:spacing w:val="-3"/>
                <w:sz w:val="24"/>
              </w:rPr>
            </w:pPr>
            <w:r>
              <w:rPr>
                <w:rFonts w:hint="eastAsia" w:ascii="仿宋" w:hAnsi="仿宋" w:eastAsia="仿宋" w:cs="仿宋"/>
                <w:spacing w:val="6"/>
                <w:sz w:val="24"/>
              </w:rPr>
              <w:t>2.培养学生逐步形成敏锐的洞察力和深刻的理解力，以及对职业角色和社会角色的把握能力。</w:t>
            </w:r>
          </w:p>
        </w:tc>
        <w:tc>
          <w:tcPr>
            <w:tcW w:w="2451" w:type="pct"/>
            <w:vAlign w:val="center"/>
          </w:tcPr>
          <w:p w14:paraId="42CA3B40">
            <w:pPr>
              <w:rPr>
                <w:rFonts w:ascii="仿宋" w:hAnsi="仿宋" w:eastAsia="仿宋" w:cs="仿宋"/>
                <w:sz w:val="24"/>
              </w:rPr>
            </w:pPr>
            <w:r>
              <w:rPr>
                <w:rFonts w:hint="eastAsia" w:ascii="仿宋" w:hAnsi="仿宋" w:eastAsia="仿宋" w:cs="仿宋"/>
                <w:sz w:val="24"/>
              </w:rPr>
              <w:t>主要内容：</w:t>
            </w:r>
          </w:p>
          <w:p w14:paraId="446FB044">
            <w:pPr>
              <w:rPr>
                <w:rFonts w:ascii="仿宋" w:hAnsi="仿宋" w:eastAsia="仿宋" w:cs="仿宋"/>
                <w:spacing w:val="6"/>
                <w:sz w:val="24"/>
              </w:rPr>
            </w:pPr>
            <w:r>
              <w:rPr>
                <w:rFonts w:hint="eastAsia" w:ascii="仿宋" w:hAnsi="仿宋" w:eastAsia="仿宋" w:cs="仿宋"/>
                <w:spacing w:val="6"/>
                <w:sz w:val="24"/>
              </w:rPr>
              <w:t>由于《形势与政策》课程本身时效性强的特点，相较于内容体系相对固定的其他传统课程教学，本课程教学内容不固定。</w:t>
            </w:r>
          </w:p>
          <w:p w14:paraId="6A137827">
            <w:pPr>
              <w:rPr>
                <w:rFonts w:ascii="仿宋" w:hAnsi="仿宋" w:eastAsia="仿宋" w:cs="仿宋"/>
                <w:sz w:val="24"/>
              </w:rPr>
            </w:pPr>
            <w:r>
              <w:rPr>
                <w:rFonts w:hint="eastAsia" w:ascii="仿宋" w:hAnsi="仿宋" w:eastAsia="仿宋" w:cs="仿宋"/>
                <w:sz w:val="24"/>
              </w:rPr>
              <w:t>教学要求：</w:t>
            </w:r>
          </w:p>
          <w:p w14:paraId="763E7A12">
            <w:pPr>
              <w:rPr>
                <w:rFonts w:ascii="仿宋" w:hAnsi="仿宋" w:eastAsia="仿宋" w:cs="仿宋"/>
                <w:sz w:val="24"/>
              </w:rPr>
            </w:pPr>
            <w:r>
              <w:rPr>
                <w:rFonts w:hint="eastAsia" w:ascii="仿宋" w:hAnsi="仿宋" w:eastAsia="仿宋" w:cs="仿宋"/>
                <w:sz w:val="24"/>
              </w:rPr>
              <w:t>1.课程概述：</w:t>
            </w:r>
          </w:p>
          <w:p w14:paraId="37BEA3A9">
            <w:pPr>
              <w:rPr>
                <w:rFonts w:ascii="仿宋" w:hAnsi="仿宋" w:eastAsia="仿宋" w:cs="仿宋"/>
                <w:spacing w:val="-11"/>
                <w:sz w:val="24"/>
              </w:rPr>
            </w:pPr>
            <w:r>
              <w:rPr>
                <w:rFonts w:hint="eastAsia" w:ascii="仿宋" w:hAnsi="仿宋" w:eastAsia="仿宋" w:cs="仿宋"/>
                <w:spacing w:val="-11"/>
                <w:sz w:val="24"/>
              </w:rPr>
              <w:t>本课程32学时(理论32学时,实践0学时),第一至四学期开设，每学期8学时,1学分。</w:t>
            </w:r>
          </w:p>
          <w:p w14:paraId="71C5A887">
            <w:pPr>
              <w:rPr>
                <w:rFonts w:ascii="仿宋" w:hAnsi="仿宋" w:eastAsia="仿宋" w:cs="仿宋"/>
                <w:sz w:val="24"/>
              </w:rPr>
            </w:pPr>
            <w:r>
              <w:rPr>
                <w:rFonts w:hint="eastAsia" w:ascii="仿宋" w:hAnsi="仿宋" w:eastAsia="仿宋" w:cs="仿宋"/>
                <w:sz w:val="24"/>
              </w:rPr>
              <w:t>2.课程性质：</w:t>
            </w:r>
          </w:p>
          <w:p w14:paraId="2446CB75">
            <w:pPr>
              <w:rPr>
                <w:rFonts w:ascii="仿宋" w:hAnsi="仿宋" w:eastAsia="仿宋" w:cs="仿宋"/>
                <w:sz w:val="24"/>
              </w:rPr>
            </w:pPr>
            <w:r>
              <w:rPr>
                <w:rFonts w:hint="eastAsia" w:ascii="仿宋" w:hAnsi="仿宋" w:eastAsia="仿宋" w:cs="仿宋"/>
                <w:sz w:val="24"/>
              </w:rPr>
              <w:t>公共必修课</w:t>
            </w:r>
          </w:p>
          <w:p w14:paraId="41FD3A04">
            <w:pPr>
              <w:rPr>
                <w:rFonts w:ascii="仿宋" w:hAnsi="仿宋" w:eastAsia="仿宋" w:cs="仿宋"/>
                <w:spacing w:val="-3"/>
                <w:sz w:val="24"/>
              </w:rPr>
            </w:pPr>
            <w:r>
              <w:rPr>
                <w:rFonts w:hint="eastAsia" w:ascii="仿宋" w:hAnsi="仿宋" w:eastAsia="仿宋" w:cs="仿宋"/>
                <w:spacing w:val="-3"/>
                <w:sz w:val="24"/>
              </w:rPr>
              <w:t>3.</w:t>
            </w:r>
            <w:r>
              <w:rPr>
                <w:rFonts w:hint="eastAsia" w:ascii="仿宋" w:hAnsi="仿宋" w:eastAsia="仿宋" w:cs="仿宋"/>
                <w:sz w:val="24"/>
              </w:rPr>
              <w:t>教学条件：</w:t>
            </w:r>
          </w:p>
          <w:p w14:paraId="30264EB5">
            <w:pPr>
              <w:rPr>
                <w:rFonts w:ascii="仿宋" w:hAnsi="仿宋" w:eastAsia="仿宋" w:cs="仿宋"/>
                <w:sz w:val="24"/>
              </w:rPr>
            </w:pPr>
            <w:r>
              <w:rPr>
                <w:rFonts w:hint="eastAsia" w:ascii="仿宋" w:hAnsi="仿宋" w:eastAsia="仿宋" w:cs="仿宋"/>
                <w:sz w:val="24"/>
              </w:rPr>
              <w:t>（1）思政课专任教师承担本门课程；</w:t>
            </w:r>
          </w:p>
          <w:p w14:paraId="33A0A345">
            <w:pPr>
              <w:rPr>
                <w:rFonts w:ascii="仿宋" w:hAnsi="仿宋" w:eastAsia="仿宋" w:cs="仿宋"/>
                <w:sz w:val="24"/>
              </w:rPr>
            </w:pPr>
            <w:r>
              <w:rPr>
                <w:rFonts w:hint="eastAsia" w:ascii="仿宋" w:hAnsi="仿宋" w:eastAsia="仿宋" w:cs="仿宋"/>
                <w:sz w:val="24"/>
              </w:rPr>
              <w:t>（2）成立专门教研室，进行集中集体备课。</w:t>
            </w:r>
          </w:p>
          <w:p w14:paraId="1B78D7CF">
            <w:pPr>
              <w:rPr>
                <w:rFonts w:ascii="仿宋" w:hAnsi="仿宋" w:eastAsia="仿宋" w:cs="仿宋"/>
                <w:sz w:val="24"/>
              </w:rPr>
            </w:pPr>
            <w:r>
              <w:rPr>
                <w:rFonts w:hint="eastAsia" w:ascii="仿宋" w:hAnsi="仿宋" w:eastAsia="仿宋" w:cs="仿宋"/>
                <w:sz w:val="24"/>
              </w:rPr>
              <w:t>4.教学方法：</w:t>
            </w:r>
          </w:p>
          <w:p w14:paraId="63D79F40">
            <w:pPr>
              <w:rPr>
                <w:rFonts w:ascii="仿宋" w:hAnsi="仿宋" w:eastAsia="仿宋" w:cs="仿宋"/>
                <w:spacing w:val="-11"/>
                <w:sz w:val="24"/>
              </w:rPr>
            </w:pPr>
            <w:r>
              <w:rPr>
                <w:rFonts w:hint="eastAsia" w:ascii="仿宋" w:hAnsi="仿宋" w:eastAsia="仿宋" w:cs="仿宋"/>
                <w:spacing w:val="-11"/>
                <w:sz w:val="24"/>
              </w:rPr>
              <w:t>课堂讲授为主，在教学中主要采用理论讲授、案例分析等形式，充分利用多媒体教学手段，采用线上线下混合式教学模式；同时将课堂教学与社会实践相结合，将思政小课堂与社会大课堂有机融合。</w:t>
            </w:r>
          </w:p>
          <w:p w14:paraId="60D5B8DC">
            <w:pPr>
              <w:rPr>
                <w:rFonts w:ascii="仿宋" w:hAnsi="仿宋" w:eastAsia="仿宋" w:cs="仿宋"/>
                <w:sz w:val="24"/>
              </w:rPr>
            </w:pPr>
            <w:r>
              <w:rPr>
                <w:rFonts w:hint="eastAsia" w:ascii="仿宋" w:hAnsi="仿宋" w:eastAsia="仿宋" w:cs="仿宋"/>
                <w:sz w:val="24"/>
              </w:rPr>
              <w:t>5.师资要求：</w:t>
            </w:r>
          </w:p>
          <w:p w14:paraId="3052FB59">
            <w:pPr>
              <w:rPr>
                <w:rFonts w:ascii="仿宋" w:hAnsi="仿宋" w:eastAsia="仿宋" w:cs="仿宋"/>
                <w:sz w:val="24"/>
              </w:rPr>
            </w:pPr>
            <w:r>
              <w:rPr>
                <w:rFonts w:hint="eastAsia" w:ascii="仿宋" w:hAnsi="仿宋" w:eastAsia="仿宋" w:cs="仿宋"/>
                <w:sz w:val="24"/>
              </w:rPr>
              <w:t>中共党员，具有思想政治理论专业知识，具有高校教师资格。</w:t>
            </w:r>
          </w:p>
          <w:p w14:paraId="461CF2D7">
            <w:pPr>
              <w:rPr>
                <w:rFonts w:ascii="仿宋" w:hAnsi="仿宋" w:eastAsia="仿宋" w:cs="仿宋"/>
                <w:sz w:val="24"/>
              </w:rPr>
            </w:pPr>
            <w:r>
              <w:rPr>
                <w:rFonts w:hint="eastAsia" w:ascii="仿宋" w:hAnsi="仿宋" w:eastAsia="仿宋" w:cs="仿宋"/>
                <w:sz w:val="24"/>
              </w:rPr>
              <w:t>6.考核方式：</w:t>
            </w:r>
          </w:p>
          <w:p w14:paraId="6BD32536">
            <w:pPr>
              <w:rPr>
                <w:rFonts w:ascii="仿宋" w:hAnsi="仿宋" w:eastAsia="仿宋" w:cs="仿宋"/>
                <w:sz w:val="24"/>
              </w:rPr>
            </w:pPr>
            <w:r>
              <w:rPr>
                <w:rFonts w:hint="eastAsia" w:ascii="仿宋" w:hAnsi="仿宋" w:eastAsia="仿宋" w:cs="仿宋"/>
                <w:sz w:val="24"/>
              </w:rPr>
              <w:t>学生期末课程总成绩=平时成绩（占总成绩的70%）+期末考试成绩（占总成绩的30%）。</w:t>
            </w:r>
          </w:p>
          <w:p w14:paraId="77A601A3">
            <w:pPr>
              <w:rPr>
                <w:rFonts w:ascii="仿宋" w:hAnsi="仿宋" w:eastAsia="仿宋" w:cs="仿宋"/>
                <w:sz w:val="24"/>
              </w:rPr>
            </w:pPr>
            <w:r>
              <w:rPr>
                <w:rFonts w:hint="eastAsia" w:ascii="仿宋" w:hAnsi="仿宋" w:eastAsia="仿宋" w:cs="仿宋"/>
                <w:sz w:val="24"/>
              </w:rPr>
              <w:t>7.资源库网址：</w:t>
            </w:r>
          </w:p>
          <w:p w14:paraId="3DE67902">
            <w:pPr>
              <w:rPr>
                <w:rFonts w:ascii="仿宋" w:hAnsi="仿宋" w:eastAsia="仿宋" w:cs="仿宋"/>
                <w:sz w:val="24"/>
              </w:rPr>
            </w:pPr>
            <w:r>
              <w:rPr>
                <w:rFonts w:hint="eastAsia" w:ascii="仿宋" w:hAnsi="仿宋" w:eastAsia="仿宋" w:cs="仿宋"/>
                <w:sz w:val="24"/>
              </w:rPr>
              <w:t>学习强国</w:t>
            </w:r>
          </w:p>
          <w:p w14:paraId="248A1DCC">
            <w:pPr>
              <w:rPr>
                <w:rFonts w:ascii="仿宋" w:hAnsi="仿宋" w:eastAsia="仿宋" w:cs="仿宋"/>
                <w:spacing w:val="-3"/>
                <w:sz w:val="24"/>
              </w:rPr>
            </w:pPr>
            <w:r>
              <w:rPr>
                <w:rFonts w:hint="eastAsia" w:ascii="仿宋" w:hAnsi="仿宋" w:eastAsia="仿宋" w:cs="仿宋"/>
                <w:sz w:val="24"/>
              </w:rPr>
              <w:t>https://www.xuexi.cn/</w:t>
            </w:r>
          </w:p>
        </w:tc>
      </w:tr>
      <w:tr w14:paraId="6EA28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9" w:type="pct"/>
            <w:vAlign w:val="center"/>
          </w:tcPr>
          <w:p w14:paraId="2AD35F58">
            <w:pPr>
              <w:pStyle w:val="15"/>
              <w:jc w:val="center"/>
              <w:rPr>
                <w:rFonts w:ascii="仿宋" w:hAnsi="仿宋" w:eastAsia="仿宋" w:cs="仿宋"/>
                <w:spacing w:val="-2"/>
                <w:sz w:val="24"/>
                <w:szCs w:val="24"/>
                <w:lang w:eastAsia="zh-CN"/>
              </w:rPr>
            </w:pPr>
            <w:r>
              <w:rPr>
                <w:rFonts w:hint="eastAsia" w:ascii="仿宋" w:hAnsi="仿宋" w:eastAsia="仿宋" w:cs="仿宋"/>
                <w:spacing w:val="-2"/>
                <w:sz w:val="24"/>
                <w:szCs w:val="24"/>
                <w:lang w:eastAsia="zh-CN"/>
              </w:rPr>
              <w:t>6</w:t>
            </w:r>
          </w:p>
        </w:tc>
        <w:tc>
          <w:tcPr>
            <w:tcW w:w="564" w:type="pct"/>
            <w:vAlign w:val="center"/>
          </w:tcPr>
          <w:p w14:paraId="0FC2293B">
            <w:pPr>
              <w:widowControl/>
              <w:jc w:val="center"/>
              <w:rPr>
                <w:rFonts w:ascii="仿宋" w:hAnsi="仿宋" w:eastAsia="仿宋" w:cs="仿宋"/>
                <w:spacing w:val="-3"/>
                <w:sz w:val="24"/>
              </w:rPr>
            </w:pPr>
            <w:r>
              <w:rPr>
                <w:rFonts w:hint="eastAsia" w:ascii="仿宋" w:hAnsi="仿宋" w:eastAsia="仿宋" w:cs="仿宋"/>
                <w:color w:val="000000"/>
                <w:kern w:val="0"/>
                <w:sz w:val="24"/>
              </w:rPr>
              <w:t>体育</w:t>
            </w:r>
          </w:p>
        </w:tc>
        <w:tc>
          <w:tcPr>
            <w:tcW w:w="1527" w:type="pct"/>
          </w:tcPr>
          <w:p w14:paraId="7BDBE33C">
            <w:pPr>
              <w:rPr>
                <w:rFonts w:ascii="仿宋" w:hAnsi="仿宋" w:eastAsia="仿宋" w:cs="仿宋"/>
                <w:spacing w:val="-3"/>
                <w:sz w:val="24"/>
              </w:rPr>
            </w:pPr>
            <w:r>
              <w:rPr>
                <w:rFonts w:hint="eastAsia" w:ascii="仿宋" w:hAnsi="仿宋" w:eastAsia="仿宋" w:cs="仿宋"/>
                <w:spacing w:val="-3"/>
                <w:sz w:val="24"/>
              </w:rPr>
              <w:t>素质目标：</w:t>
            </w:r>
          </w:p>
          <w:p w14:paraId="0E1754F6">
            <w:pPr>
              <w:rPr>
                <w:rFonts w:ascii="仿宋" w:hAnsi="仿宋" w:eastAsia="仿宋" w:cs="仿宋"/>
                <w:spacing w:val="-6"/>
                <w:sz w:val="24"/>
              </w:rPr>
            </w:pPr>
            <w:r>
              <w:rPr>
                <w:rFonts w:hint="eastAsia" w:ascii="仿宋" w:hAnsi="仿宋" w:eastAsia="仿宋" w:cs="仿宋"/>
                <w:spacing w:val="-6"/>
                <w:sz w:val="24"/>
              </w:rPr>
              <w:t>1.培养个人的身体素质和运动能力，提高身体的适应性和免疫力，增强身体的协调性、灵敏性和耐力，同时还可以提高个人的意志品质和社交能力。以下是一些常见的提高体育素质的措施；</w:t>
            </w:r>
          </w:p>
          <w:p w14:paraId="4F3A4E26">
            <w:pPr>
              <w:rPr>
                <w:rFonts w:ascii="仿宋" w:hAnsi="仿宋" w:eastAsia="仿宋" w:cs="仿宋"/>
                <w:sz w:val="24"/>
              </w:rPr>
            </w:pPr>
            <w:r>
              <w:rPr>
                <w:rFonts w:hint="eastAsia" w:ascii="仿宋" w:hAnsi="仿宋" w:eastAsia="仿宋" w:cs="仿宋"/>
                <w:sz w:val="24"/>
              </w:rPr>
              <w:t>2.培养学生的爱国主义精神和集体主义观念，使其能够积极履行国家和社会赋予的责任和义务。</w:t>
            </w:r>
          </w:p>
          <w:p w14:paraId="71090C07">
            <w:pPr>
              <w:rPr>
                <w:rFonts w:ascii="仿宋" w:hAnsi="仿宋" w:eastAsia="仿宋" w:cs="仿宋"/>
                <w:spacing w:val="-3"/>
                <w:sz w:val="24"/>
              </w:rPr>
            </w:pPr>
            <w:r>
              <w:rPr>
                <w:rFonts w:hint="eastAsia" w:ascii="仿宋" w:hAnsi="仿宋" w:eastAsia="仿宋" w:cs="仿宋"/>
                <w:spacing w:val="-3"/>
                <w:sz w:val="24"/>
              </w:rPr>
              <w:t>知识目标：</w:t>
            </w:r>
          </w:p>
          <w:p w14:paraId="0D8C1B39">
            <w:pPr>
              <w:rPr>
                <w:rFonts w:ascii="仿宋" w:hAnsi="仿宋" w:eastAsia="仿宋" w:cs="仿宋"/>
                <w:spacing w:val="-6"/>
                <w:sz w:val="24"/>
              </w:rPr>
            </w:pPr>
            <w:r>
              <w:rPr>
                <w:rFonts w:hint="eastAsia" w:ascii="仿宋" w:hAnsi="仿宋" w:eastAsia="仿宋" w:cs="仿宋"/>
                <w:spacing w:val="-6"/>
                <w:sz w:val="24"/>
              </w:rPr>
              <w:t>1.体育概念的演变。掌握体育锻炼的方法；</w:t>
            </w:r>
          </w:p>
          <w:p w14:paraId="60414552">
            <w:pPr>
              <w:rPr>
                <w:rFonts w:ascii="仿宋" w:hAnsi="仿宋" w:eastAsia="仿宋" w:cs="仿宋"/>
                <w:spacing w:val="-11"/>
                <w:sz w:val="24"/>
              </w:rPr>
            </w:pPr>
            <w:r>
              <w:rPr>
                <w:rFonts w:hint="eastAsia" w:ascii="仿宋" w:hAnsi="仿宋" w:eastAsia="仿宋" w:cs="仿宋"/>
                <w:spacing w:val="-11"/>
                <w:sz w:val="24"/>
              </w:rPr>
              <w:t>2.最基本动作技术的掌握。蹲踞式起跑、加速跑、途中跑、终点跑。接力跑动作技术。跳跃动作技术的完整配合；</w:t>
            </w:r>
          </w:p>
          <w:p w14:paraId="202C5E50">
            <w:pPr>
              <w:rPr>
                <w:rFonts w:ascii="仿宋" w:hAnsi="仿宋" w:eastAsia="仿宋" w:cs="仿宋"/>
                <w:sz w:val="24"/>
              </w:rPr>
            </w:pPr>
            <w:r>
              <w:rPr>
                <w:rFonts w:hint="eastAsia" w:ascii="仿宋" w:hAnsi="仿宋" w:eastAsia="仿宋" w:cs="仿宋"/>
                <w:sz w:val="24"/>
              </w:rPr>
              <w:t>3.收集有关学生体质健康测试情况的数据。分析整理学生体质测试数据。</w:t>
            </w:r>
          </w:p>
          <w:p w14:paraId="47758FC8">
            <w:pPr>
              <w:rPr>
                <w:rFonts w:ascii="仿宋" w:hAnsi="仿宋" w:eastAsia="仿宋" w:cs="仿宋"/>
                <w:spacing w:val="-3"/>
                <w:sz w:val="24"/>
              </w:rPr>
            </w:pPr>
            <w:r>
              <w:rPr>
                <w:rFonts w:hint="eastAsia" w:ascii="仿宋" w:hAnsi="仿宋" w:eastAsia="仿宋" w:cs="仿宋"/>
                <w:spacing w:val="-3"/>
                <w:sz w:val="24"/>
              </w:rPr>
              <w:t>能力目标：</w:t>
            </w:r>
          </w:p>
          <w:p w14:paraId="6A308156">
            <w:pPr>
              <w:rPr>
                <w:rFonts w:ascii="仿宋" w:hAnsi="仿宋" w:eastAsia="仿宋" w:cs="仿宋"/>
                <w:spacing w:val="-11"/>
                <w:sz w:val="24"/>
              </w:rPr>
            </w:pPr>
            <w:r>
              <w:rPr>
                <w:rFonts w:hint="eastAsia" w:ascii="仿宋" w:hAnsi="仿宋" w:eastAsia="仿宋" w:cs="仿宋"/>
                <w:spacing w:val="-11"/>
                <w:sz w:val="24"/>
              </w:rPr>
              <w:t>1.如何进行科学的体育锻炼。如何理解体育的本质意义；</w:t>
            </w:r>
          </w:p>
          <w:p w14:paraId="1CD8E5AE">
            <w:pPr>
              <w:rPr>
                <w:rFonts w:ascii="仿宋" w:hAnsi="仿宋" w:eastAsia="仿宋" w:cs="仿宋"/>
                <w:sz w:val="24"/>
              </w:rPr>
            </w:pPr>
            <w:r>
              <w:rPr>
                <w:rFonts w:hint="eastAsia" w:ascii="仿宋" w:hAnsi="仿宋" w:eastAsia="仿宋" w:cs="仿宋"/>
                <w:spacing w:val="-3"/>
                <w:sz w:val="24"/>
              </w:rPr>
              <w:t>2.</w:t>
            </w:r>
            <w:r>
              <w:rPr>
                <w:rFonts w:hint="eastAsia" w:ascii="仿宋" w:hAnsi="仿宋" w:eastAsia="仿宋" w:cs="仿宋"/>
                <w:sz w:val="24"/>
              </w:rPr>
              <w:t>学生对动作的某一技术要领难以理解和掌握。如何将体育锻炼习惯坚持下去；</w:t>
            </w:r>
          </w:p>
          <w:p w14:paraId="43119F68">
            <w:pPr>
              <w:rPr>
                <w:rFonts w:ascii="仿宋" w:hAnsi="仿宋" w:eastAsia="仿宋" w:cs="仿宋"/>
                <w:sz w:val="24"/>
              </w:rPr>
            </w:pPr>
            <w:r>
              <w:rPr>
                <w:rFonts w:hint="eastAsia" w:ascii="仿宋" w:hAnsi="仿宋" w:eastAsia="仿宋" w:cs="仿宋"/>
                <w:sz w:val="24"/>
              </w:rPr>
              <w:t>3.培养学生的创新能力和解决问题的能力，使其能够在面对挑战时具备创造性和应对能力。</w:t>
            </w:r>
          </w:p>
        </w:tc>
        <w:tc>
          <w:tcPr>
            <w:tcW w:w="2451" w:type="pct"/>
            <w:vAlign w:val="center"/>
          </w:tcPr>
          <w:p w14:paraId="12BB7861">
            <w:pPr>
              <w:rPr>
                <w:rFonts w:ascii="仿宋" w:hAnsi="仿宋" w:eastAsia="仿宋" w:cs="仿宋"/>
                <w:spacing w:val="-3"/>
                <w:sz w:val="24"/>
              </w:rPr>
            </w:pPr>
            <w:r>
              <w:rPr>
                <w:rFonts w:hint="eastAsia" w:ascii="仿宋" w:hAnsi="仿宋" w:eastAsia="仿宋" w:cs="仿宋"/>
                <w:spacing w:val="-3"/>
                <w:sz w:val="24"/>
              </w:rPr>
              <w:t>主要内容：</w:t>
            </w:r>
          </w:p>
          <w:p w14:paraId="1D107359">
            <w:pPr>
              <w:rPr>
                <w:rFonts w:ascii="仿宋" w:hAnsi="仿宋" w:eastAsia="仿宋" w:cs="仿宋"/>
                <w:spacing w:val="-6"/>
                <w:sz w:val="24"/>
              </w:rPr>
            </w:pPr>
            <w:r>
              <w:rPr>
                <w:rFonts w:hint="eastAsia" w:ascii="仿宋" w:hAnsi="仿宋" w:eastAsia="仿宋" w:cs="仿宋"/>
                <w:spacing w:val="-6"/>
                <w:sz w:val="24"/>
              </w:rPr>
              <w:t>1.体育技能训练：这是体育选修课的核心内容，包括各种运动项目的技能训练，如篮球、足球、排球、乒乓球、羽毛球、网球、瑜伽、健美操、射箭、轮滑、武术、毽球、跳绳、滑板、橄榄球、搏克等项目相关知识和技能；</w:t>
            </w:r>
          </w:p>
          <w:p w14:paraId="7B683EC6">
            <w:pPr>
              <w:rPr>
                <w:rFonts w:ascii="仿宋" w:hAnsi="仿宋" w:eastAsia="仿宋" w:cs="仿宋"/>
                <w:sz w:val="24"/>
              </w:rPr>
            </w:pPr>
            <w:r>
              <w:rPr>
                <w:rFonts w:hint="eastAsia" w:ascii="仿宋" w:hAnsi="仿宋" w:eastAsia="仿宋" w:cs="仿宋"/>
                <w:sz w:val="24"/>
              </w:rPr>
              <w:t>2.身体素质提升：课程通常会注重学生身体素质的提升，包括力量、速度、耐力、柔韧性等方面的训练。这些训练不仅有助于提高学生的运动表现，也有益于学生的身体健康。</w:t>
            </w:r>
          </w:p>
          <w:p w14:paraId="7AC2B44E">
            <w:pPr>
              <w:rPr>
                <w:rFonts w:ascii="仿宋" w:hAnsi="仿宋" w:eastAsia="仿宋" w:cs="仿宋"/>
                <w:spacing w:val="-3"/>
                <w:sz w:val="24"/>
              </w:rPr>
            </w:pPr>
            <w:r>
              <w:rPr>
                <w:rFonts w:hint="eastAsia" w:ascii="仿宋" w:hAnsi="仿宋" w:eastAsia="仿宋" w:cs="仿宋"/>
                <w:spacing w:val="-3"/>
                <w:sz w:val="24"/>
              </w:rPr>
              <w:t>教学要求：</w:t>
            </w:r>
          </w:p>
          <w:p w14:paraId="083F9F67">
            <w:pPr>
              <w:rPr>
                <w:rFonts w:ascii="仿宋" w:hAnsi="仿宋" w:eastAsia="仿宋" w:cs="仿宋"/>
                <w:sz w:val="24"/>
              </w:rPr>
            </w:pPr>
            <w:r>
              <w:rPr>
                <w:rFonts w:hint="eastAsia" w:ascii="仿宋" w:hAnsi="仿宋" w:eastAsia="仿宋" w:cs="仿宋"/>
                <w:sz w:val="24"/>
              </w:rPr>
              <w:t>1.课程概述：</w:t>
            </w:r>
          </w:p>
          <w:p w14:paraId="41DC7C02">
            <w:pPr>
              <w:rPr>
                <w:rFonts w:ascii="仿宋" w:hAnsi="仿宋" w:eastAsia="仿宋" w:cs="仿宋"/>
                <w:sz w:val="24"/>
              </w:rPr>
            </w:pPr>
            <w:r>
              <w:rPr>
                <w:rFonts w:hint="eastAsia" w:ascii="仿宋" w:hAnsi="仿宋" w:eastAsia="仿宋" w:cs="仿宋"/>
                <w:sz w:val="24"/>
              </w:rPr>
              <w:t>本课程108学时,第一至四学期开设,共计7学分</w:t>
            </w:r>
          </w:p>
          <w:p w14:paraId="6FE2C10D">
            <w:pPr>
              <w:rPr>
                <w:rFonts w:ascii="仿宋" w:hAnsi="仿宋" w:eastAsia="仿宋" w:cs="仿宋"/>
                <w:sz w:val="24"/>
              </w:rPr>
            </w:pPr>
            <w:r>
              <w:rPr>
                <w:rFonts w:hint="eastAsia" w:ascii="仿宋" w:hAnsi="仿宋" w:eastAsia="仿宋" w:cs="仿宋"/>
                <w:sz w:val="24"/>
              </w:rPr>
              <w:t>2.课程性质：</w:t>
            </w:r>
          </w:p>
          <w:p w14:paraId="3F0AD30F">
            <w:pPr>
              <w:rPr>
                <w:rFonts w:ascii="仿宋" w:hAnsi="仿宋" w:eastAsia="仿宋" w:cs="仿宋"/>
                <w:sz w:val="24"/>
              </w:rPr>
            </w:pPr>
            <w:r>
              <w:rPr>
                <w:rFonts w:hint="eastAsia" w:ascii="仿宋" w:hAnsi="仿宋" w:eastAsia="仿宋" w:cs="仿宋"/>
                <w:sz w:val="24"/>
              </w:rPr>
              <w:t>公共必修课</w:t>
            </w:r>
          </w:p>
          <w:p w14:paraId="6FD15B84">
            <w:pPr>
              <w:rPr>
                <w:rFonts w:ascii="仿宋" w:hAnsi="仿宋" w:eastAsia="仿宋" w:cs="仿宋"/>
                <w:sz w:val="24"/>
              </w:rPr>
            </w:pPr>
            <w:r>
              <w:rPr>
                <w:rFonts w:hint="eastAsia" w:ascii="仿宋" w:hAnsi="仿宋" w:eastAsia="仿宋" w:cs="仿宋"/>
                <w:sz w:val="24"/>
              </w:rPr>
              <w:t>3.教学条件：</w:t>
            </w:r>
          </w:p>
          <w:p w14:paraId="0F92A99C">
            <w:pPr>
              <w:rPr>
                <w:rFonts w:ascii="仿宋" w:hAnsi="仿宋" w:eastAsia="仿宋" w:cs="仿宋"/>
                <w:sz w:val="24"/>
              </w:rPr>
            </w:pPr>
            <w:r>
              <w:rPr>
                <w:rFonts w:hint="eastAsia" w:ascii="仿宋" w:hAnsi="仿宋" w:eastAsia="仿宋" w:cs="仿宋"/>
                <w:sz w:val="24"/>
              </w:rPr>
              <w:t>具备足够的体育场地和设施设备，以满足学生进行体育活动的需求。</w:t>
            </w:r>
          </w:p>
          <w:p w14:paraId="14BC8749">
            <w:pPr>
              <w:rPr>
                <w:rFonts w:ascii="仿宋" w:hAnsi="仿宋" w:eastAsia="仿宋" w:cs="仿宋"/>
                <w:sz w:val="24"/>
              </w:rPr>
            </w:pPr>
            <w:r>
              <w:rPr>
                <w:rFonts w:hint="eastAsia" w:ascii="仿宋" w:hAnsi="仿宋" w:eastAsia="仿宋" w:cs="仿宋"/>
                <w:sz w:val="24"/>
              </w:rPr>
              <w:t>4.教学方法：</w:t>
            </w:r>
          </w:p>
          <w:p w14:paraId="046EE152">
            <w:pPr>
              <w:rPr>
                <w:rFonts w:ascii="仿宋" w:hAnsi="仿宋" w:eastAsia="仿宋" w:cs="仿宋"/>
                <w:sz w:val="24"/>
              </w:rPr>
            </w:pPr>
            <w:r>
              <w:rPr>
                <w:rFonts w:hint="eastAsia" w:ascii="仿宋" w:hAnsi="仿宋" w:eastAsia="仿宋" w:cs="仿宋"/>
                <w:sz w:val="24"/>
              </w:rPr>
              <w:t>讲解法、问答法、讨论法、示范法、演示法、完整练习法、限制练习法、领会教学法。</w:t>
            </w:r>
          </w:p>
          <w:p w14:paraId="14DF9FD2">
            <w:pPr>
              <w:rPr>
                <w:rFonts w:ascii="仿宋" w:hAnsi="仿宋" w:eastAsia="仿宋" w:cs="仿宋"/>
                <w:sz w:val="24"/>
              </w:rPr>
            </w:pPr>
            <w:r>
              <w:rPr>
                <w:rFonts w:hint="eastAsia" w:ascii="仿宋" w:hAnsi="仿宋" w:eastAsia="仿宋" w:cs="仿宋"/>
                <w:sz w:val="24"/>
              </w:rPr>
              <w:t>5.师资要求：</w:t>
            </w:r>
          </w:p>
          <w:p w14:paraId="3A6748F3">
            <w:pPr>
              <w:rPr>
                <w:rFonts w:ascii="仿宋" w:hAnsi="仿宋" w:eastAsia="仿宋" w:cs="仿宋"/>
                <w:sz w:val="24"/>
              </w:rPr>
            </w:pPr>
            <w:r>
              <w:rPr>
                <w:rFonts w:hint="eastAsia" w:ascii="仿宋" w:hAnsi="仿宋" w:eastAsia="仿宋" w:cs="仿宋"/>
                <w:sz w:val="24"/>
              </w:rPr>
              <w:t>政治思想觉悟高，有较为扎实的体育教学能力和教学基本功，教学经验较为丰富；遵循教学规律，认真按照备课要求，选择有效手段并合理安排运动负荷；体育专业的研究生及以上学历，有高级教师资格证；掌握当前体育教育教学方法和体育的最新发展动态。</w:t>
            </w:r>
          </w:p>
          <w:p w14:paraId="17D69DC5">
            <w:pPr>
              <w:rPr>
                <w:rFonts w:ascii="仿宋" w:hAnsi="仿宋" w:eastAsia="仿宋" w:cs="仿宋"/>
                <w:sz w:val="24"/>
              </w:rPr>
            </w:pPr>
            <w:r>
              <w:rPr>
                <w:rFonts w:hint="eastAsia" w:ascii="仿宋" w:hAnsi="仿宋" w:eastAsia="仿宋" w:cs="仿宋"/>
                <w:sz w:val="24"/>
              </w:rPr>
              <w:t>6.考核方式：</w:t>
            </w:r>
          </w:p>
          <w:p w14:paraId="3529F064">
            <w:pPr>
              <w:rPr>
                <w:rFonts w:ascii="仿宋" w:hAnsi="仿宋" w:eastAsia="仿宋" w:cs="仿宋"/>
                <w:sz w:val="24"/>
              </w:rPr>
            </w:pPr>
            <w:r>
              <w:rPr>
                <w:rFonts w:hint="eastAsia" w:ascii="仿宋" w:hAnsi="仿宋" w:eastAsia="仿宋" w:cs="仿宋"/>
                <w:sz w:val="24"/>
              </w:rPr>
              <w:t>平时成绩：40%，宥马运动20%，运动技能40%。</w:t>
            </w:r>
          </w:p>
          <w:p w14:paraId="00E4AF08">
            <w:pPr>
              <w:pStyle w:val="17"/>
              <w:spacing w:beforeAutospacing="0" w:afterAutospacing="0"/>
              <w:jc w:val="both"/>
              <w:rPr>
                <w:rFonts w:hint="default" w:ascii="仿宋" w:hAnsi="仿宋" w:eastAsia="仿宋" w:cs="仿宋"/>
                <w:kern w:val="2"/>
              </w:rPr>
            </w:pPr>
            <w:r>
              <w:rPr>
                <w:rFonts w:ascii="仿宋" w:hAnsi="仿宋" w:eastAsia="仿宋" w:cs="仿宋"/>
                <w:kern w:val="2"/>
              </w:rPr>
              <w:t>7.资源库网址：</w:t>
            </w:r>
          </w:p>
          <w:p w14:paraId="40EE2C71">
            <w:pPr>
              <w:rPr>
                <w:rFonts w:ascii="仿宋" w:hAnsi="仿宋" w:eastAsia="仿宋" w:cs="仿宋"/>
                <w:spacing w:val="-3"/>
                <w:sz w:val="24"/>
              </w:rPr>
            </w:pPr>
            <w:r>
              <w:fldChar w:fldCharType="begin"/>
            </w:r>
            <w:r>
              <w:instrText xml:space="preserve"> HYPERLINK "https://zk.nmxzy.cn/cas/logout" </w:instrText>
            </w:r>
            <w:r>
              <w:fldChar w:fldCharType="separate"/>
            </w:r>
            <w:r>
              <w:rPr>
                <w:rFonts w:hint="eastAsia" w:ascii="仿宋" w:hAnsi="仿宋" w:eastAsia="仿宋" w:cs="仿宋"/>
                <w:sz w:val="24"/>
              </w:rPr>
              <w:t>统一身份认证平台(nmxzy.cn)</w:t>
            </w:r>
            <w:r>
              <w:rPr>
                <w:rFonts w:hint="eastAsia" w:ascii="仿宋" w:hAnsi="仿宋" w:eastAsia="仿宋" w:cs="仿宋"/>
                <w:sz w:val="24"/>
              </w:rPr>
              <w:fldChar w:fldCharType="end"/>
            </w:r>
          </w:p>
        </w:tc>
      </w:tr>
      <w:tr w14:paraId="5A44F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9" w:type="pct"/>
            <w:vAlign w:val="center"/>
          </w:tcPr>
          <w:p w14:paraId="5ACDB754">
            <w:pPr>
              <w:jc w:val="center"/>
              <w:rPr>
                <w:rFonts w:ascii="仿宋" w:hAnsi="仿宋" w:eastAsia="仿宋" w:cs="仿宋"/>
                <w:sz w:val="24"/>
              </w:rPr>
            </w:pPr>
            <w:r>
              <w:rPr>
                <w:rFonts w:hint="eastAsia" w:ascii="仿宋" w:hAnsi="仿宋" w:eastAsia="仿宋" w:cs="仿宋"/>
                <w:sz w:val="24"/>
              </w:rPr>
              <w:t>7</w:t>
            </w:r>
          </w:p>
        </w:tc>
        <w:tc>
          <w:tcPr>
            <w:tcW w:w="564" w:type="pct"/>
            <w:vAlign w:val="center"/>
          </w:tcPr>
          <w:p w14:paraId="17DA13C9">
            <w:pPr>
              <w:jc w:val="center"/>
              <w:rPr>
                <w:rFonts w:ascii="仿宋" w:hAnsi="仿宋" w:eastAsia="仿宋" w:cs="仿宋"/>
                <w:sz w:val="24"/>
              </w:rPr>
            </w:pPr>
            <w:r>
              <w:rPr>
                <w:rFonts w:hint="eastAsia" w:ascii="仿宋" w:hAnsi="仿宋" w:eastAsia="仿宋" w:cs="仿宋"/>
                <w:sz w:val="24"/>
              </w:rPr>
              <w:t>大学英语/</w:t>
            </w:r>
          </w:p>
          <w:p w14:paraId="2962C809">
            <w:pPr>
              <w:jc w:val="center"/>
              <w:rPr>
                <w:rFonts w:ascii="仿宋" w:hAnsi="仿宋" w:eastAsia="仿宋" w:cs="仿宋"/>
                <w:sz w:val="24"/>
              </w:rPr>
            </w:pPr>
            <w:r>
              <w:rPr>
                <w:rFonts w:hint="eastAsia" w:ascii="仿宋" w:hAnsi="仿宋" w:eastAsia="仿宋" w:cs="仿宋"/>
                <w:sz w:val="24"/>
              </w:rPr>
              <w:t>日语</w:t>
            </w:r>
          </w:p>
        </w:tc>
        <w:tc>
          <w:tcPr>
            <w:tcW w:w="1527" w:type="pct"/>
          </w:tcPr>
          <w:p w14:paraId="1E8CF298">
            <w:pPr>
              <w:rPr>
                <w:rFonts w:ascii="仿宋" w:hAnsi="仿宋" w:eastAsia="仿宋" w:cs="仿宋"/>
                <w:spacing w:val="-3"/>
                <w:sz w:val="24"/>
              </w:rPr>
            </w:pPr>
            <w:r>
              <w:rPr>
                <w:rFonts w:hint="eastAsia" w:ascii="仿宋" w:hAnsi="仿宋" w:eastAsia="仿宋" w:cs="仿宋"/>
                <w:spacing w:val="-3"/>
                <w:sz w:val="24"/>
              </w:rPr>
              <w:t>素质目标：</w:t>
            </w:r>
          </w:p>
          <w:p w14:paraId="2E020B84">
            <w:pPr>
              <w:rPr>
                <w:rFonts w:ascii="仿宋" w:hAnsi="仿宋" w:eastAsia="仿宋" w:cs="仿宋"/>
                <w:spacing w:val="-3"/>
                <w:sz w:val="24"/>
              </w:rPr>
            </w:pPr>
            <w:r>
              <w:rPr>
                <w:rFonts w:hint="eastAsia" w:ascii="仿宋" w:hAnsi="仿宋" w:eastAsia="仿宋" w:cs="仿宋"/>
                <w:spacing w:val="-11"/>
                <w:sz w:val="24"/>
              </w:rPr>
              <w:t>具有正确的世界观、人生观、价值观。坚决拥护中国共产党领导，树立中国特色社会主义共同理想，践行社会主义核心价值观，具有深厚的爱国情感、国家认同感、中华民族自豪感；崇尚宪法、遵守法律、遵规守纪；具有社会责任感和参与意识。</w:t>
            </w:r>
          </w:p>
          <w:p w14:paraId="4C098206">
            <w:pPr>
              <w:rPr>
                <w:rFonts w:ascii="仿宋" w:hAnsi="仿宋" w:eastAsia="仿宋" w:cs="仿宋"/>
                <w:spacing w:val="-3"/>
                <w:sz w:val="24"/>
              </w:rPr>
            </w:pPr>
            <w:r>
              <w:rPr>
                <w:rFonts w:hint="eastAsia" w:ascii="仿宋" w:hAnsi="仿宋" w:eastAsia="仿宋" w:cs="仿宋"/>
                <w:spacing w:val="-3"/>
                <w:sz w:val="24"/>
              </w:rPr>
              <w:t>知识目标：</w:t>
            </w:r>
          </w:p>
          <w:p w14:paraId="7BBA7FBE">
            <w:pPr>
              <w:rPr>
                <w:rFonts w:ascii="仿宋" w:hAnsi="仿宋" w:eastAsia="仿宋" w:cs="仿宋"/>
                <w:sz w:val="24"/>
              </w:rPr>
            </w:pPr>
            <w:r>
              <w:rPr>
                <w:rFonts w:hint="eastAsia" w:ascii="仿宋" w:hAnsi="仿宋" w:eastAsia="仿宋" w:cs="仿宋"/>
                <w:sz w:val="24"/>
              </w:rPr>
              <w:t>掌握必要的英语/日语语音、词汇、语法、语篇和语用知识，具备必要的英语/日语听、说、读、写、译技能，能够识别、运用恰当的体态语言和多媒体手段，根据语境运用合适的策略，理解和表达口头和书面话语的意义，有效完成日常生活和职场情境中的沟通任务。在沟通中善于倾听与协商，尊重他人，具有同理心与同情心；践行爱国、敬业、诚信、友善等价值观。</w:t>
            </w:r>
          </w:p>
          <w:p w14:paraId="6F0FBB5B">
            <w:pPr>
              <w:rPr>
                <w:rFonts w:ascii="仿宋" w:hAnsi="仿宋" w:eastAsia="仿宋" w:cs="仿宋"/>
                <w:spacing w:val="-3"/>
                <w:sz w:val="24"/>
              </w:rPr>
            </w:pPr>
            <w:r>
              <w:rPr>
                <w:rFonts w:hint="eastAsia" w:ascii="仿宋" w:hAnsi="仿宋" w:eastAsia="仿宋" w:cs="仿宋"/>
                <w:spacing w:val="-3"/>
                <w:sz w:val="24"/>
              </w:rPr>
              <w:t>能力目标：</w:t>
            </w:r>
          </w:p>
          <w:p w14:paraId="3CA843A3">
            <w:pPr>
              <w:rPr>
                <w:rFonts w:ascii="仿宋" w:hAnsi="仿宋" w:eastAsia="仿宋" w:cs="仿宋"/>
                <w:sz w:val="24"/>
              </w:rPr>
            </w:pPr>
            <w:r>
              <w:rPr>
                <w:rFonts w:hint="eastAsia" w:ascii="仿宋" w:hAnsi="仿宋" w:eastAsia="仿宋" w:cs="仿宋"/>
                <w:sz w:val="24"/>
              </w:rPr>
              <w:t>能够认识英语/日语学习的意义，树立正确的英语/日语学习观，具有明确的英语/日语学习目标，能够有效规划学习时间和学习任务，运用恰当的英语/日语学习策略，制订学习计划、选择学习资源、监控学习过程、评价学习效果。能根据升学、就业等需要，采取恰当的方式方法，运用英语/日语进行终身学习。</w:t>
            </w:r>
          </w:p>
        </w:tc>
        <w:tc>
          <w:tcPr>
            <w:tcW w:w="2451" w:type="pct"/>
            <w:vAlign w:val="center"/>
          </w:tcPr>
          <w:p w14:paraId="201BB71F">
            <w:pPr>
              <w:rPr>
                <w:rFonts w:ascii="仿宋" w:hAnsi="仿宋" w:eastAsia="仿宋" w:cs="仿宋"/>
                <w:spacing w:val="-3"/>
                <w:sz w:val="24"/>
              </w:rPr>
            </w:pPr>
            <w:r>
              <w:rPr>
                <w:rFonts w:hint="eastAsia" w:ascii="仿宋" w:hAnsi="仿宋" w:eastAsia="仿宋" w:cs="仿宋"/>
                <w:spacing w:val="-3"/>
                <w:sz w:val="24"/>
              </w:rPr>
              <w:t>主要内容：</w:t>
            </w:r>
          </w:p>
          <w:p w14:paraId="51754EE7">
            <w:pPr>
              <w:rPr>
                <w:rFonts w:ascii="仿宋" w:hAnsi="仿宋" w:eastAsia="仿宋" w:cs="仿宋"/>
                <w:spacing w:val="-6"/>
                <w:sz w:val="24"/>
              </w:rPr>
            </w:pPr>
            <w:r>
              <w:rPr>
                <w:rFonts w:hint="eastAsia" w:ascii="仿宋" w:hAnsi="仿宋" w:eastAsia="仿宋" w:cs="仿宋"/>
                <w:spacing w:val="-6"/>
                <w:sz w:val="24"/>
              </w:rPr>
              <w:t>《大学英语/日语》为流行文化、社会问题、科技创新、时代发展等多个“场景意识”话题入手、融合思政内容，是各专业学生必修或限定选修的基础性内容。旨在“场景意识”中提高学生的英语/日语应用能力。</w:t>
            </w:r>
          </w:p>
          <w:p w14:paraId="635CDD9A">
            <w:pPr>
              <w:rPr>
                <w:rFonts w:ascii="仿宋" w:hAnsi="仿宋" w:eastAsia="仿宋" w:cs="仿宋"/>
                <w:spacing w:val="-3"/>
                <w:sz w:val="24"/>
              </w:rPr>
            </w:pPr>
            <w:r>
              <w:rPr>
                <w:rFonts w:hint="eastAsia" w:ascii="仿宋" w:hAnsi="仿宋" w:eastAsia="仿宋" w:cs="仿宋"/>
                <w:spacing w:val="-3"/>
                <w:sz w:val="24"/>
              </w:rPr>
              <w:t>教学要求：</w:t>
            </w:r>
          </w:p>
          <w:p w14:paraId="6DB86A2D">
            <w:pPr>
              <w:rPr>
                <w:rFonts w:ascii="仿宋" w:hAnsi="仿宋" w:eastAsia="仿宋" w:cs="仿宋"/>
                <w:sz w:val="24"/>
              </w:rPr>
            </w:pPr>
            <w:r>
              <w:rPr>
                <w:rFonts w:hint="eastAsia" w:ascii="仿宋" w:hAnsi="仿宋" w:eastAsia="仿宋" w:cs="仿宋"/>
                <w:sz w:val="24"/>
              </w:rPr>
              <w:t>1.课程概述：</w:t>
            </w:r>
          </w:p>
          <w:p w14:paraId="062BC7D8">
            <w:pPr>
              <w:rPr>
                <w:rFonts w:ascii="仿宋" w:hAnsi="仿宋" w:eastAsia="仿宋" w:cs="仿宋"/>
                <w:spacing w:val="6"/>
                <w:sz w:val="24"/>
              </w:rPr>
            </w:pPr>
            <w:r>
              <w:rPr>
                <w:rFonts w:hint="eastAsia" w:ascii="仿宋" w:hAnsi="仿宋" w:eastAsia="仿宋" w:cs="仿宋"/>
                <w:spacing w:val="6"/>
                <w:sz w:val="24"/>
              </w:rPr>
              <w:t>本课程140学时(理论140学时),大一第一学期《大学英语/日语I》、第二学期《大学英语/日语II》；大二第一学期《大学英语/日语（选项）I》、第二学期《大学英语/日语（选项）II》开设,共计8学分。</w:t>
            </w:r>
          </w:p>
          <w:p w14:paraId="5BFC27D6">
            <w:pPr>
              <w:rPr>
                <w:rFonts w:ascii="仿宋" w:hAnsi="仿宋" w:eastAsia="仿宋" w:cs="仿宋"/>
                <w:sz w:val="24"/>
              </w:rPr>
            </w:pPr>
            <w:r>
              <w:rPr>
                <w:rFonts w:hint="eastAsia" w:ascii="仿宋" w:hAnsi="仿宋" w:eastAsia="仿宋" w:cs="仿宋"/>
                <w:sz w:val="24"/>
              </w:rPr>
              <w:t>2.课程性质：</w:t>
            </w:r>
          </w:p>
          <w:p w14:paraId="7C9A5900">
            <w:pPr>
              <w:rPr>
                <w:rFonts w:ascii="仿宋" w:hAnsi="仿宋" w:eastAsia="仿宋" w:cs="仿宋"/>
                <w:sz w:val="24"/>
              </w:rPr>
            </w:pPr>
            <w:r>
              <w:rPr>
                <w:rFonts w:hint="eastAsia" w:ascii="仿宋" w:hAnsi="仿宋" w:eastAsia="仿宋" w:cs="仿宋"/>
                <w:sz w:val="24"/>
              </w:rPr>
              <w:t>公共必修课</w:t>
            </w:r>
          </w:p>
          <w:p w14:paraId="197B4355">
            <w:pPr>
              <w:rPr>
                <w:rFonts w:ascii="仿宋" w:hAnsi="仿宋" w:eastAsia="仿宋" w:cs="仿宋"/>
                <w:sz w:val="24"/>
              </w:rPr>
            </w:pPr>
            <w:r>
              <w:rPr>
                <w:rFonts w:hint="eastAsia" w:ascii="仿宋" w:hAnsi="仿宋" w:eastAsia="仿宋" w:cs="仿宋"/>
                <w:sz w:val="24"/>
              </w:rPr>
              <w:t>3.教学条件：</w:t>
            </w:r>
          </w:p>
          <w:p w14:paraId="3F31786F">
            <w:pPr>
              <w:rPr>
                <w:rFonts w:ascii="仿宋" w:hAnsi="仿宋" w:eastAsia="仿宋" w:cs="仿宋"/>
                <w:spacing w:val="-11"/>
                <w:sz w:val="24"/>
              </w:rPr>
            </w:pPr>
            <w:r>
              <w:rPr>
                <w:rFonts w:hint="eastAsia" w:ascii="仿宋" w:hAnsi="仿宋" w:eastAsia="仿宋" w:cs="仿宋"/>
                <w:spacing w:val="-11"/>
                <w:sz w:val="24"/>
              </w:rPr>
              <w:t>各种线上线下文本资源（纸质教材电子化，配备PC端和移动端的教学管理工具，帮助教师开展智慧教学。</w:t>
            </w:r>
          </w:p>
          <w:p w14:paraId="7BCE02B0">
            <w:pPr>
              <w:rPr>
                <w:rFonts w:ascii="仿宋" w:hAnsi="仿宋" w:eastAsia="仿宋" w:cs="仿宋"/>
                <w:sz w:val="24"/>
              </w:rPr>
            </w:pPr>
            <w:r>
              <w:rPr>
                <w:rFonts w:hint="eastAsia" w:ascii="仿宋" w:hAnsi="仿宋" w:eastAsia="仿宋" w:cs="仿宋"/>
                <w:sz w:val="24"/>
              </w:rPr>
              <w:t>4.教学方法：</w:t>
            </w:r>
          </w:p>
          <w:p w14:paraId="7E34A4AD">
            <w:pPr>
              <w:rPr>
                <w:rFonts w:ascii="仿宋" w:hAnsi="仿宋" w:eastAsia="仿宋" w:cs="仿宋"/>
                <w:sz w:val="24"/>
              </w:rPr>
            </w:pPr>
            <w:r>
              <w:rPr>
                <w:rFonts w:hint="eastAsia" w:ascii="仿宋" w:hAnsi="仿宋" w:eastAsia="仿宋" w:cs="仿宋"/>
                <w:sz w:val="24"/>
              </w:rPr>
              <w:t>遵循“学习中心、学用一体、全人教育”的教学理念，以“输出驱动、输入促成和选择性学习”为教学假设，按照“驱动-促成-评价”三个阶段的教学流程，综合运用翻转课堂教学法、任务驱动教学法及情景教学法。</w:t>
            </w:r>
          </w:p>
          <w:p w14:paraId="01789B27">
            <w:pPr>
              <w:rPr>
                <w:rFonts w:ascii="仿宋" w:hAnsi="仿宋" w:eastAsia="仿宋" w:cs="仿宋"/>
                <w:sz w:val="24"/>
              </w:rPr>
            </w:pPr>
            <w:r>
              <w:rPr>
                <w:rFonts w:hint="eastAsia" w:ascii="仿宋" w:hAnsi="仿宋" w:eastAsia="仿宋" w:cs="仿宋"/>
                <w:sz w:val="24"/>
              </w:rPr>
              <w:t>5.师资要求：</w:t>
            </w:r>
          </w:p>
          <w:p w14:paraId="78464C67">
            <w:pPr>
              <w:rPr>
                <w:rFonts w:ascii="仿宋" w:hAnsi="仿宋" w:eastAsia="仿宋" w:cs="仿宋"/>
                <w:sz w:val="24"/>
              </w:rPr>
            </w:pPr>
            <w:r>
              <w:rPr>
                <w:rFonts w:hint="eastAsia" w:ascii="仿宋" w:hAnsi="仿宋" w:eastAsia="仿宋" w:cs="仿宋"/>
                <w:sz w:val="24"/>
              </w:rPr>
              <w:t>大学英语/日语授课教师应有理想信念、有道德情操、有扎实学识、有仁爱之心；有高校教师资格，有英语/日语类相关专业本科及以上学历。</w:t>
            </w:r>
          </w:p>
          <w:p w14:paraId="1473D350">
            <w:pPr>
              <w:rPr>
                <w:rFonts w:ascii="仿宋" w:hAnsi="仿宋" w:eastAsia="仿宋" w:cs="仿宋"/>
                <w:sz w:val="24"/>
              </w:rPr>
            </w:pPr>
            <w:r>
              <w:rPr>
                <w:rFonts w:hint="eastAsia" w:ascii="仿宋" w:hAnsi="仿宋" w:eastAsia="仿宋" w:cs="仿宋"/>
                <w:sz w:val="24"/>
              </w:rPr>
              <w:t>6.考核方式：</w:t>
            </w:r>
          </w:p>
          <w:p w14:paraId="7D3662AA">
            <w:pPr>
              <w:kinsoku w:val="0"/>
              <w:overflowPunct w:val="0"/>
              <w:autoSpaceDE w:val="0"/>
              <w:autoSpaceDN w:val="0"/>
              <w:rPr>
                <w:rFonts w:ascii="仿宋" w:hAnsi="仿宋" w:eastAsia="仿宋" w:cs="仿宋"/>
                <w:sz w:val="24"/>
              </w:rPr>
            </w:pPr>
            <w:r>
              <w:rPr>
                <w:rFonts w:hint="eastAsia" w:ascii="仿宋" w:hAnsi="仿宋" w:eastAsia="仿宋" w:cs="仿宋"/>
                <w:spacing w:val="6"/>
                <w:sz w:val="24"/>
              </w:rPr>
              <w:t>《大学英语/日语》通过在线课程平台，实现全过程考核评价。任课教师可根据学情在教学平台上设置作业、互动、测验、考试、系统会自动计分并统计。</w:t>
            </w:r>
          </w:p>
          <w:p w14:paraId="07F3DEC0">
            <w:pPr>
              <w:rPr>
                <w:rFonts w:ascii="仿宋" w:hAnsi="仿宋" w:eastAsia="仿宋" w:cs="仿宋"/>
                <w:sz w:val="24"/>
              </w:rPr>
            </w:pPr>
            <w:r>
              <w:rPr>
                <w:rFonts w:hint="eastAsia" w:ascii="仿宋" w:hAnsi="仿宋" w:eastAsia="仿宋" w:cs="仿宋"/>
                <w:sz w:val="24"/>
              </w:rPr>
              <w:t>7.资源库网址：</w:t>
            </w:r>
          </w:p>
          <w:p w14:paraId="61C0A227">
            <w:pPr>
              <w:kinsoku w:val="0"/>
              <w:overflowPunct w:val="0"/>
              <w:autoSpaceDE w:val="0"/>
              <w:autoSpaceDN w:val="0"/>
              <w:jc w:val="left"/>
              <w:rPr>
                <w:rFonts w:ascii="仿宋" w:hAnsi="仿宋" w:eastAsia="仿宋" w:cs="仿宋"/>
                <w:spacing w:val="-34"/>
                <w:sz w:val="24"/>
              </w:rPr>
            </w:pPr>
            <w:r>
              <w:rPr>
                <w:rFonts w:hint="eastAsia" w:ascii="仿宋" w:hAnsi="仿宋" w:eastAsia="仿宋" w:cs="仿宋"/>
                <w:spacing w:val="-6"/>
                <w:sz w:val="24"/>
              </w:rPr>
              <w:t>（1）</w:t>
            </w:r>
            <w:r>
              <w:rPr>
                <w:rFonts w:hint="eastAsia" w:ascii="仿宋" w:hAnsi="仿宋" w:eastAsia="仿宋" w:cs="仿宋"/>
                <w:spacing w:val="-34"/>
                <w:sz w:val="24"/>
              </w:rPr>
              <w:t>https://www.ismart.hep.com.cn/</w:t>
            </w:r>
          </w:p>
          <w:p w14:paraId="1061569C">
            <w:pPr>
              <w:rPr>
                <w:rFonts w:ascii="仿宋" w:hAnsi="仿宋" w:eastAsia="仿宋" w:cs="仿宋"/>
                <w:sz w:val="24"/>
              </w:rPr>
            </w:pPr>
            <w:r>
              <w:rPr>
                <w:rFonts w:hint="eastAsia" w:ascii="仿宋" w:hAnsi="仿宋" w:eastAsia="仿宋" w:cs="仿宋"/>
                <w:sz w:val="24"/>
              </w:rPr>
              <w:t>（2）https://zk.nmxzy.cn/</w:t>
            </w:r>
          </w:p>
        </w:tc>
      </w:tr>
      <w:tr w14:paraId="3E11D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9" w:type="pct"/>
            <w:vAlign w:val="center"/>
          </w:tcPr>
          <w:p w14:paraId="62E91F49">
            <w:pPr>
              <w:pStyle w:val="15"/>
              <w:jc w:val="center"/>
              <w:rPr>
                <w:rFonts w:ascii="仿宋" w:hAnsi="仿宋" w:eastAsia="仿宋" w:cs="仿宋"/>
                <w:spacing w:val="-2"/>
                <w:sz w:val="24"/>
                <w:szCs w:val="24"/>
                <w:lang w:eastAsia="zh-CN"/>
              </w:rPr>
            </w:pPr>
            <w:r>
              <w:rPr>
                <w:rFonts w:hint="eastAsia" w:ascii="仿宋" w:hAnsi="仿宋" w:eastAsia="仿宋" w:cs="仿宋"/>
                <w:spacing w:val="-2"/>
                <w:sz w:val="24"/>
                <w:szCs w:val="24"/>
                <w:lang w:eastAsia="zh-CN"/>
              </w:rPr>
              <w:t>8</w:t>
            </w:r>
          </w:p>
        </w:tc>
        <w:tc>
          <w:tcPr>
            <w:tcW w:w="564" w:type="pct"/>
            <w:vAlign w:val="center"/>
          </w:tcPr>
          <w:p w14:paraId="203256FA">
            <w:pPr>
              <w:widowControl/>
              <w:jc w:val="center"/>
              <w:rPr>
                <w:rFonts w:ascii="仿宋" w:hAnsi="仿宋" w:eastAsia="仿宋" w:cs="仿宋"/>
                <w:spacing w:val="-3"/>
                <w:sz w:val="24"/>
              </w:rPr>
            </w:pPr>
            <w:r>
              <w:rPr>
                <w:rFonts w:hint="eastAsia" w:ascii="仿宋" w:hAnsi="仿宋" w:eastAsia="仿宋" w:cs="仿宋"/>
                <w:spacing w:val="-3"/>
                <w:sz w:val="24"/>
              </w:rPr>
              <w:t>信息</w:t>
            </w:r>
          </w:p>
          <w:p w14:paraId="5FEA80FE">
            <w:pPr>
              <w:widowControl/>
              <w:jc w:val="center"/>
              <w:rPr>
                <w:rFonts w:ascii="仿宋" w:hAnsi="仿宋" w:eastAsia="仿宋" w:cs="仿宋"/>
                <w:spacing w:val="-3"/>
                <w:sz w:val="24"/>
              </w:rPr>
            </w:pPr>
            <w:r>
              <w:rPr>
                <w:rFonts w:hint="eastAsia" w:ascii="仿宋" w:hAnsi="仿宋" w:eastAsia="仿宋" w:cs="仿宋"/>
                <w:spacing w:val="-3"/>
                <w:sz w:val="24"/>
              </w:rPr>
              <w:t>技术</w:t>
            </w:r>
          </w:p>
        </w:tc>
        <w:tc>
          <w:tcPr>
            <w:tcW w:w="1527" w:type="pct"/>
          </w:tcPr>
          <w:p w14:paraId="6C873C03">
            <w:pPr>
              <w:rPr>
                <w:rFonts w:ascii="仿宋" w:hAnsi="仿宋" w:eastAsia="仿宋" w:cs="仿宋"/>
                <w:spacing w:val="-3"/>
                <w:sz w:val="24"/>
              </w:rPr>
            </w:pPr>
            <w:r>
              <w:rPr>
                <w:rFonts w:hint="eastAsia" w:ascii="仿宋" w:hAnsi="仿宋" w:eastAsia="仿宋" w:cs="仿宋"/>
                <w:spacing w:val="-3"/>
                <w:sz w:val="24"/>
              </w:rPr>
              <w:t>素质目标：</w:t>
            </w:r>
          </w:p>
          <w:p w14:paraId="7C556218">
            <w:pPr>
              <w:rPr>
                <w:rFonts w:ascii="仿宋" w:hAnsi="仿宋" w:eastAsia="仿宋" w:cs="仿宋"/>
                <w:sz w:val="24"/>
              </w:rPr>
            </w:pPr>
            <w:r>
              <w:rPr>
                <w:rFonts w:hint="eastAsia" w:ascii="仿宋" w:hAnsi="仿宋" w:eastAsia="仿宋" w:cs="仿宋"/>
                <w:sz w:val="24"/>
              </w:rPr>
              <w:t>1.培养学生沟通交流、自我学习的能力；</w:t>
            </w:r>
          </w:p>
          <w:p w14:paraId="467294EF">
            <w:pPr>
              <w:rPr>
                <w:rFonts w:ascii="仿宋" w:hAnsi="仿宋" w:eastAsia="仿宋" w:cs="仿宋"/>
                <w:sz w:val="24"/>
              </w:rPr>
            </w:pPr>
            <w:r>
              <w:rPr>
                <w:rFonts w:hint="eastAsia" w:ascii="仿宋" w:hAnsi="仿宋" w:eastAsia="仿宋" w:cs="仿宋"/>
                <w:sz w:val="24"/>
              </w:rPr>
              <w:t>2.提高学生实践动手能力、观察与创新思维能力、解决问题能力及书面与口头表达能力；</w:t>
            </w:r>
          </w:p>
          <w:p w14:paraId="0F05C91D">
            <w:pPr>
              <w:rPr>
                <w:rFonts w:ascii="仿宋" w:hAnsi="仿宋" w:eastAsia="仿宋" w:cs="仿宋"/>
                <w:sz w:val="24"/>
              </w:rPr>
            </w:pPr>
            <w:r>
              <w:rPr>
                <w:rFonts w:hint="eastAsia" w:ascii="仿宋" w:hAnsi="仿宋" w:eastAsia="仿宋" w:cs="仿宋"/>
                <w:sz w:val="24"/>
              </w:rPr>
              <w:t>3.培养学生形成规范的操作习惯、养成良好的职业行为习惯。</w:t>
            </w:r>
          </w:p>
          <w:p w14:paraId="1003C099">
            <w:pPr>
              <w:rPr>
                <w:rFonts w:ascii="仿宋" w:hAnsi="仿宋" w:eastAsia="仿宋" w:cs="仿宋"/>
                <w:spacing w:val="-3"/>
                <w:sz w:val="24"/>
              </w:rPr>
            </w:pPr>
            <w:r>
              <w:rPr>
                <w:rFonts w:hint="eastAsia" w:ascii="仿宋" w:hAnsi="仿宋" w:eastAsia="仿宋" w:cs="仿宋"/>
                <w:spacing w:val="-3"/>
                <w:sz w:val="24"/>
              </w:rPr>
              <w:t>知识目标：</w:t>
            </w:r>
          </w:p>
          <w:p w14:paraId="1B543137">
            <w:pPr>
              <w:rPr>
                <w:rFonts w:ascii="仿宋" w:hAnsi="仿宋" w:eastAsia="仿宋" w:cs="仿宋"/>
                <w:sz w:val="24"/>
              </w:rPr>
            </w:pPr>
            <w:r>
              <w:rPr>
                <w:rFonts w:hint="eastAsia" w:ascii="仿宋" w:hAnsi="仿宋" w:eastAsia="仿宋" w:cs="仿宋"/>
                <w:sz w:val="24"/>
              </w:rPr>
              <w:t>1.掌握文字处理软件的基本编辑、图片的插入和编辑、表格的插入和编辑、样式与模板的创建和使用、多人协同编辑文档等内容；</w:t>
            </w:r>
          </w:p>
          <w:p w14:paraId="03EDC3B4">
            <w:pPr>
              <w:rPr>
                <w:rFonts w:ascii="仿宋" w:hAnsi="仿宋" w:eastAsia="仿宋" w:cs="仿宋"/>
                <w:sz w:val="24"/>
              </w:rPr>
            </w:pPr>
            <w:r>
              <w:rPr>
                <w:rFonts w:hint="eastAsia" w:ascii="仿宋" w:hAnsi="仿宋" w:eastAsia="仿宋" w:cs="仿宋"/>
                <w:sz w:val="24"/>
              </w:rPr>
              <w:t>2.掌握表格的工作表和工作簿操作、公式和函数的使用、图表分析展示数据、数据处理等内容；</w:t>
            </w:r>
          </w:p>
          <w:p w14:paraId="16F9A5B8">
            <w:pPr>
              <w:rPr>
                <w:rFonts w:ascii="仿宋" w:hAnsi="仿宋" w:eastAsia="仿宋" w:cs="仿宋"/>
                <w:spacing w:val="-3"/>
                <w:sz w:val="24"/>
              </w:rPr>
            </w:pPr>
            <w:r>
              <w:rPr>
                <w:rFonts w:hint="eastAsia" w:ascii="仿宋" w:hAnsi="仿宋" w:eastAsia="仿宋" w:cs="仿宋"/>
                <w:spacing w:val="-6"/>
                <w:sz w:val="24"/>
              </w:rPr>
              <w:t>3.掌握演示文稿制作、动画设计、母版制作和使用、演示文稿放映和导出等内容</w:t>
            </w:r>
            <w:r>
              <w:rPr>
                <w:rFonts w:hint="eastAsia" w:ascii="仿宋" w:hAnsi="仿宋" w:eastAsia="仿宋" w:cs="仿宋"/>
                <w:sz w:val="24"/>
              </w:rPr>
              <w:t>。</w:t>
            </w:r>
          </w:p>
          <w:p w14:paraId="797E75D7">
            <w:pPr>
              <w:rPr>
                <w:rFonts w:ascii="仿宋" w:hAnsi="仿宋" w:eastAsia="仿宋" w:cs="仿宋"/>
                <w:spacing w:val="-3"/>
                <w:sz w:val="24"/>
              </w:rPr>
            </w:pPr>
            <w:r>
              <w:rPr>
                <w:rFonts w:hint="eastAsia" w:ascii="仿宋" w:hAnsi="仿宋" w:eastAsia="仿宋" w:cs="仿宋"/>
                <w:spacing w:val="-3"/>
                <w:sz w:val="24"/>
              </w:rPr>
              <w:t>能力目标：</w:t>
            </w:r>
          </w:p>
          <w:p w14:paraId="74573D7B">
            <w:pPr>
              <w:pStyle w:val="18"/>
              <w:adjustRightInd/>
              <w:snapToGrid/>
              <w:ind w:firstLine="0" w:firstLineChars="0"/>
              <w:rPr>
                <w:rFonts w:ascii="仿宋" w:hAnsi="仿宋" w:eastAsia="仿宋" w:cs="仿宋"/>
                <w:spacing w:val="-11"/>
                <w:sz w:val="24"/>
                <w:szCs w:val="24"/>
              </w:rPr>
            </w:pPr>
            <w:r>
              <w:rPr>
                <w:rFonts w:hint="eastAsia" w:ascii="仿宋" w:hAnsi="仿宋" w:eastAsia="仿宋" w:cs="仿宋"/>
                <w:spacing w:val="-11"/>
                <w:sz w:val="24"/>
                <w:szCs w:val="24"/>
              </w:rPr>
              <w:t>1.能根据要求，综合运用文字处理、电子表格、演示文稿处理软件，进行文档排版、数据处理、幻灯片制作等；</w:t>
            </w:r>
          </w:p>
          <w:p w14:paraId="53092219">
            <w:pPr>
              <w:pStyle w:val="18"/>
              <w:adjustRightInd/>
              <w:snapToGrid/>
              <w:ind w:firstLine="0" w:firstLineChars="0"/>
              <w:rPr>
                <w:rFonts w:ascii="仿宋" w:hAnsi="仿宋" w:eastAsia="仿宋" w:cs="仿宋"/>
                <w:spacing w:val="-3"/>
                <w:kern w:val="2"/>
                <w:sz w:val="24"/>
                <w:szCs w:val="24"/>
              </w:rPr>
            </w:pPr>
            <w:r>
              <w:rPr>
                <w:rFonts w:hint="eastAsia" w:ascii="仿宋" w:hAnsi="仿宋" w:eastAsia="仿宋" w:cs="仿宋"/>
                <w:spacing w:val="-6"/>
                <w:sz w:val="24"/>
                <w:szCs w:val="24"/>
              </w:rPr>
              <w:t>2.能列举云计算、大数据、人工智能、数字媒体、虚拟现实等新一代信息技术在日常生活和工作中的应用。</w:t>
            </w:r>
          </w:p>
        </w:tc>
        <w:tc>
          <w:tcPr>
            <w:tcW w:w="2451" w:type="pct"/>
            <w:vAlign w:val="center"/>
          </w:tcPr>
          <w:p w14:paraId="2112CE4C">
            <w:pPr>
              <w:rPr>
                <w:rFonts w:ascii="仿宋" w:hAnsi="仿宋" w:eastAsia="仿宋" w:cs="仿宋"/>
                <w:spacing w:val="-3"/>
                <w:sz w:val="24"/>
              </w:rPr>
            </w:pPr>
            <w:r>
              <w:rPr>
                <w:rFonts w:hint="eastAsia" w:ascii="仿宋" w:hAnsi="仿宋" w:eastAsia="仿宋" w:cs="仿宋"/>
                <w:spacing w:val="-3"/>
                <w:sz w:val="24"/>
              </w:rPr>
              <w:t>主要内容：</w:t>
            </w:r>
          </w:p>
          <w:p w14:paraId="349B14D9">
            <w:pPr>
              <w:rPr>
                <w:rFonts w:ascii="仿宋" w:hAnsi="仿宋" w:eastAsia="仿宋" w:cs="仿宋"/>
                <w:kern w:val="0"/>
                <w:sz w:val="24"/>
              </w:rPr>
            </w:pPr>
            <w:r>
              <w:rPr>
                <w:rFonts w:hint="eastAsia" w:ascii="仿宋" w:hAnsi="仿宋" w:eastAsia="仿宋" w:cs="仿宋"/>
                <w:sz w:val="24"/>
              </w:rPr>
              <w:t>本课程主要内容包括：Word文档处理、Excel电子表格处理、PowerPoint演示文稿制作、信息安全、大数据、人工智能、云计算、数字媒体、虚拟现实。通过本课程的学习，使计算机成为学生获取知识，提高素质的有力工具，培养学生基础理论与实际应用相结合的能力，为后续课程学习作前期准备。</w:t>
            </w:r>
          </w:p>
          <w:p w14:paraId="2DCD42D7">
            <w:pPr>
              <w:rPr>
                <w:rFonts w:ascii="仿宋" w:hAnsi="仿宋" w:eastAsia="仿宋" w:cs="仿宋"/>
                <w:spacing w:val="-3"/>
                <w:sz w:val="24"/>
              </w:rPr>
            </w:pPr>
            <w:r>
              <w:rPr>
                <w:rFonts w:hint="eastAsia" w:ascii="仿宋" w:hAnsi="仿宋" w:eastAsia="仿宋" w:cs="仿宋"/>
                <w:spacing w:val="-3"/>
                <w:sz w:val="24"/>
              </w:rPr>
              <w:t>教学要求：</w:t>
            </w:r>
          </w:p>
          <w:p w14:paraId="7EBEC3FD">
            <w:pPr>
              <w:rPr>
                <w:rFonts w:ascii="仿宋" w:hAnsi="仿宋" w:eastAsia="仿宋" w:cs="仿宋"/>
                <w:sz w:val="24"/>
              </w:rPr>
            </w:pPr>
            <w:r>
              <w:rPr>
                <w:rFonts w:hint="eastAsia" w:ascii="仿宋" w:hAnsi="仿宋" w:eastAsia="仿宋" w:cs="仿宋"/>
                <w:sz w:val="24"/>
              </w:rPr>
              <w:t>1.课程概述：</w:t>
            </w:r>
          </w:p>
          <w:p w14:paraId="44E879D4">
            <w:pPr>
              <w:rPr>
                <w:rFonts w:ascii="仿宋" w:hAnsi="仿宋" w:eastAsia="仿宋" w:cs="仿宋"/>
                <w:sz w:val="24"/>
              </w:rPr>
            </w:pPr>
            <w:r>
              <w:rPr>
                <w:rFonts w:hint="eastAsia" w:ascii="仿宋" w:hAnsi="仿宋" w:eastAsia="仿宋" w:cs="仿宋"/>
                <w:sz w:val="24"/>
              </w:rPr>
              <w:t>本课程分为两学期，</w:t>
            </w:r>
          </w:p>
          <w:p w14:paraId="1A5BD330">
            <w:pPr>
              <w:rPr>
                <w:rFonts w:ascii="仿宋" w:hAnsi="仿宋" w:eastAsia="仿宋" w:cs="仿宋"/>
                <w:sz w:val="24"/>
              </w:rPr>
            </w:pPr>
            <w:r>
              <w:rPr>
                <w:rFonts w:hint="eastAsia" w:ascii="仿宋" w:hAnsi="仿宋" w:eastAsia="仿宋" w:cs="仿宋"/>
                <w:sz w:val="24"/>
              </w:rPr>
              <w:t>第一学期32课时（线上（16课时）+线下（16课时））</w:t>
            </w:r>
          </w:p>
          <w:p w14:paraId="1819431C">
            <w:pPr>
              <w:rPr>
                <w:rFonts w:ascii="仿宋" w:hAnsi="仿宋" w:eastAsia="仿宋" w:cs="仿宋"/>
                <w:sz w:val="24"/>
              </w:rPr>
            </w:pPr>
            <w:r>
              <w:rPr>
                <w:rFonts w:hint="eastAsia" w:ascii="仿宋" w:hAnsi="仿宋" w:eastAsia="仿宋" w:cs="仿宋"/>
                <w:sz w:val="24"/>
              </w:rPr>
              <w:t>第二学期36课时（线上（18课时）+线下（18课时））</w:t>
            </w:r>
          </w:p>
          <w:p w14:paraId="3C2ADFE9">
            <w:pPr>
              <w:rPr>
                <w:rFonts w:ascii="仿宋" w:hAnsi="仿宋" w:eastAsia="仿宋" w:cs="仿宋"/>
                <w:sz w:val="24"/>
              </w:rPr>
            </w:pPr>
            <w:r>
              <w:rPr>
                <w:rFonts w:hint="eastAsia" w:ascii="仿宋" w:hAnsi="仿宋" w:eastAsia="仿宋" w:cs="仿宋"/>
                <w:sz w:val="24"/>
              </w:rPr>
              <w:t>共68课时，</w:t>
            </w:r>
            <w:r>
              <w:rPr>
                <w:rFonts w:hint="eastAsia" w:ascii="仿宋" w:hAnsi="仿宋" w:eastAsia="仿宋" w:cs="仿宋"/>
                <w:color w:val="C00000"/>
                <w:sz w:val="24"/>
                <w:lang w:val="en-US" w:eastAsia="zh-CN"/>
              </w:rPr>
              <w:t>4</w:t>
            </w:r>
            <w:r>
              <w:rPr>
                <w:rFonts w:hint="eastAsia" w:ascii="仿宋" w:hAnsi="仿宋" w:eastAsia="仿宋" w:cs="仿宋"/>
                <w:color w:val="C00000"/>
                <w:sz w:val="24"/>
              </w:rPr>
              <w:t>个学分</w:t>
            </w:r>
          </w:p>
          <w:p w14:paraId="49B40A69">
            <w:pPr>
              <w:rPr>
                <w:rFonts w:ascii="仿宋" w:hAnsi="仿宋" w:eastAsia="仿宋" w:cs="仿宋"/>
                <w:sz w:val="24"/>
              </w:rPr>
            </w:pPr>
            <w:r>
              <w:rPr>
                <w:rFonts w:hint="eastAsia" w:ascii="仿宋" w:hAnsi="仿宋" w:eastAsia="仿宋" w:cs="仿宋"/>
                <w:sz w:val="24"/>
              </w:rPr>
              <w:t>2.课程性质：</w:t>
            </w:r>
          </w:p>
          <w:p w14:paraId="378F3F09">
            <w:pPr>
              <w:rPr>
                <w:rFonts w:ascii="仿宋" w:hAnsi="仿宋" w:eastAsia="仿宋" w:cs="仿宋"/>
                <w:spacing w:val="-3"/>
                <w:sz w:val="24"/>
              </w:rPr>
            </w:pPr>
            <w:r>
              <w:rPr>
                <w:rFonts w:hint="eastAsia" w:ascii="仿宋" w:hAnsi="仿宋" w:eastAsia="仿宋" w:cs="仿宋"/>
                <w:spacing w:val="-3"/>
                <w:sz w:val="24"/>
              </w:rPr>
              <w:t>公共必修课</w:t>
            </w:r>
          </w:p>
          <w:p w14:paraId="088D3BB9">
            <w:pPr>
              <w:rPr>
                <w:rFonts w:ascii="仿宋" w:hAnsi="仿宋" w:eastAsia="仿宋" w:cs="仿宋"/>
                <w:sz w:val="24"/>
              </w:rPr>
            </w:pPr>
            <w:r>
              <w:rPr>
                <w:rFonts w:hint="eastAsia" w:ascii="仿宋" w:hAnsi="仿宋" w:eastAsia="仿宋" w:cs="仿宋"/>
                <w:sz w:val="24"/>
              </w:rPr>
              <w:t>3.教学条件：</w:t>
            </w:r>
          </w:p>
          <w:p w14:paraId="0CB59846">
            <w:pPr>
              <w:rPr>
                <w:rFonts w:ascii="仿宋" w:hAnsi="仿宋" w:eastAsia="仿宋" w:cs="仿宋"/>
                <w:sz w:val="24"/>
              </w:rPr>
            </w:pPr>
            <w:r>
              <w:rPr>
                <w:rFonts w:hint="eastAsia" w:ascii="仿宋" w:hAnsi="仿宋" w:eastAsia="仿宋" w:cs="仿宋"/>
                <w:sz w:val="24"/>
              </w:rPr>
              <w:t>多媒体教室、智慧课堂。</w:t>
            </w:r>
          </w:p>
          <w:p w14:paraId="41E6953E">
            <w:pPr>
              <w:rPr>
                <w:rFonts w:ascii="仿宋" w:hAnsi="仿宋" w:eastAsia="仿宋" w:cs="仿宋"/>
                <w:sz w:val="24"/>
              </w:rPr>
            </w:pPr>
            <w:r>
              <w:rPr>
                <w:rFonts w:hint="eastAsia" w:ascii="仿宋" w:hAnsi="仿宋" w:eastAsia="仿宋" w:cs="仿宋"/>
                <w:sz w:val="24"/>
              </w:rPr>
              <w:t>4.教学方法：</w:t>
            </w:r>
          </w:p>
          <w:p w14:paraId="6E97CB33">
            <w:pPr>
              <w:rPr>
                <w:rFonts w:ascii="仿宋" w:hAnsi="仿宋" w:eastAsia="仿宋" w:cs="仿宋"/>
                <w:spacing w:val="-3"/>
                <w:sz w:val="24"/>
              </w:rPr>
            </w:pPr>
            <w:r>
              <w:rPr>
                <w:rFonts w:hint="eastAsia" w:ascii="仿宋" w:hAnsi="仿宋" w:eastAsia="仿宋" w:cs="仿宋"/>
                <w:sz w:val="24"/>
              </w:rPr>
              <w:t>利用课程的课件、案例、习题、视频、等各种形式资源上传教学平台智慧课堂，方便学生自主阅读、学习和讨论。</w:t>
            </w:r>
          </w:p>
          <w:p w14:paraId="1B33FDFF">
            <w:pPr>
              <w:rPr>
                <w:rFonts w:ascii="仿宋" w:hAnsi="仿宋" w:eastAsia="仿宋" w:cs="仿宋"/>
                <w:sz w:val="24"/>
              </w:rPr>
            </w:pPr>
            <w:r>
              <w:rPr>
                <w:rFonts w:hint="eastAsia" w:ascii="仿宋" w:hAnsi="仿宋" w:eastAsia="仿宋" w:cs="仿宋"/>
                <w:sz w:val="24"/>
              </w:rPr>
              <w:t>5.师资要求：</w:t>
            </w:r>
          </w:p>
          <w:p w14:paraId="1958D3A5">
            <w:pPr>
              <w:rPr>
                <w:rFonts w:ascii="仿宋" w:hAnsi="仿宋" w:eastAsia="仿宋" w:cs="仿宋"/>
                <w:sz w:val="24"/>
              </w:rPr>
            </w:pPr>
            <w:r>
              <w:rPr>
                <w:rFonts w:hint="eastAsia" w:ascii="仿宋" w:hAnsi="仿宋" w:eastAsia="仿宋" w:cs="仿宋"/>
                <w:sz w:val="24"/>
              </w:rPr>
              <w:t xml:space="preserve">（1）具有高校教师资格证书； </w:t>
            </w:r>
          </w:p>
          <w:p w14:paraId="33D5B5A6">
            <w:pPr>
              <w:rPr>
                <w:rFonts w:ascii="仿宋" w:hAnsi="仿宋" w:eastAsia="仿宋" w:cs="仿宋"/>
                <w:sz w:val="24"/>
              </w:rPr>
            </w:pPr>
            <w:r>
              <w:rPr>
                <w:rFonts w:hint="eastAsia" w:ascii="仿宋" w:hAnsi="仿宋" w:eastAsia="仿宋" w:cs="仿宋"/>
                <w:sz w:val="24"/>
              </w:rPr>
              <w:t xml:space="preserve">（2）具备熟练操作办公软件高级应用的能力； </w:t>
            </w:r>
          </w:p>
          <w:p w14:paraId="6E8D4B06">
            <w:pPr>
              <w:rPr>
                <w:rFonts w:ascii="仿宋" w:hAnsi="仿宋" w:eastAsia="仿宋" w:cs="仿宋"/>
                <w:sz w:val="24"/>
              </w:rPr>
            </w:pPr>
            <w:r>
              <w:rPr>
                <w:rFonts w:hint="eastAsia" w:ascii="仿宋" w:hAnsi="仿宋" w:eastAsia="仿宋" w:cs="仿宋"/>
                <w:sz w:val="24"/>
              </w:rPr>
              <w:t xml:space="preserve">（3）对新一代信息技术有较为深入的学习； </w:t>
            </w:r>
          </w:p>
          <w:p w14:paraId="14AC370F">
            <w:pPr>
              <w:rPr>
                <w:rFonts w:ascii="仿宋" w:hAnsi="仿宋" w:eastAsia="仿宋" w:cs="仿宋"/>
                <w:sz w:val="24"/>
              </w:rPr>
            </w:pPr>
            <w:r>
              <w:rPr>
                <w:rFonts w:hint="eastAsia" w:ascii="仿宋" w:hAnsi="仿宋" w:eastAsia="仿宋" w:cs="仿宋"/>
                <w:sz w:val="24"/>
              </w:rPr>
              <w:t>（4）具备丰富的教学经验，先进的教学理念。</w:t>
            </w:r>
          </w:p>
          <w:p w14:paraId="27DEF201">
            <w:pPr>
              <w:rPr>
                <w:rFonts w:ascii="仿宋" w:hAnsi="仿宋" w:eastAsia="仿宋" w:cs="仿宋"/>
                <w:sz w:val="24"/>
              </w:rPr>
            </w:pPr>
            <w:r>
              <w:rPr>
                <w:rFonts w:hint="eastAsia" w:ascii="仿宋" w:hAnsi="仿宋" w:eastAsia="仿宋" w:cs="仿宋"/>
                <w:sz w:val="24"/>
              </w:rPr>
              <w:t>6.考核方式：</w:t>
            </w:r>
          </w:p>
          <w:p w14:paraId="11D7185B">
            <w:pPr>
              <w:rPr>
                <w:rFonts w:ascii="仿宋" w:hAnsi="仿宋" w:eastAsia="仿宋" w:cs="仿宋"/>
                <w:sz w:val="24"/>
              </w:rPr>
            </w:pPr>
            <w:r>
              <w:rPr>
                <w:rFonts w:hint="eastAsia" w:ascii="仿宋" w:hAnsi="仿宋" w:eastAsia="仿宋" w:cs="仿宋"/>
                <w:sz w:val="24"/>
              </w:rPr>
              <w:t>本门课程为考查课，总成绩由平时成绩（课堂出勤、资源浏览和活动参与）和期末成绩（试卷或实操技能考核）组成，占比分别为40%和60%；</w:t>
            </w:r>
          </w:p>
          <w:p w14:paraId="54B40B46">
            <w:pPr>
              <w:rPr>
                <w:rFonts w:ascii="仿宋" w:hAnsi="仿宋" w:eastAsia="仿宋" w:cs="仿宋"/>
                <w:kern w:val="0"/>
                <w:sz w:val="24"/>
              </w:rPr>
            </w:pPr>
            <w:r>
              <w:rPr>
                <w:rFonts w:hint="eastAsia" w:ascii="仿宋" w:hAnsi="仿宋" w:eastAsia="仿宋" w:cs="仿宋"/>
                <w:sz w:val="24"/>
              </w:rPr>
              <w:t>课程总成绩＝平时成绩（40%）+期末成绩（60%）。</w:t>
            </w:r>
          </w:p>
        </w:tc>
      </w:tr>
      <w:tr w14:paraId="2B63C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9" w:type="pct"/>
            <w:vAlign w:val="center"/>
          </w:tcPr>
          <w:p w14:paraId="29F1212E">
            <w:pPr>
              <w:pStyle w:val="15"/>
              <w:jc w:val="center"/>
              <w:rPr>
                <w:rFonts w:ascii="仿宋" w:hAnsi="仿宋" w:eastAsia="仿宋" w:cs="仿宋"/>
                <w:spacing w:val="-2"/>
                <w:sz w:val="24"/>
                <w:szCs w:val="24"/>
                <w:lang w:eastAsia="zh-CN"/>
              </w:rPr>
            </w:pPr>
            <w:r>
              <w:rPr>
                <w:rFonts w:hint="eastAsia" w:ascii="仿宋" w:hAnsi="仿宋" w:eastAsia="仿宋" w:cs="仿宋"/>
                <w:spacing w:val="-2"/>
                <w:sz w:val="24"/>
                <w:szCs w:val="24"/>
                <w:lang w:eastAsia="zh-CN"/>
              </w:rPr>
              <w:t>9</w:t>
            </w:r>
          </w:p>
        </w:tc>
        <w:tc>
          <w:tcPr>
            <w:tcW w:w="564" w:type="pct"/>
            <w:vAlign w:val="center"/>
          </w:tcPr>
          <w:p w14:paraId="0D6219FF">
            <w:pPr>
              <w:widowControl/>
              <w:jc w:val="center"/>
              <w:rPr>
                <w:rFonts w:ascii="仿宋" w:hAnsi="仿宋" w:eastAsia="仿宋" w:cs="仿宋"/>
                <w:spacing w:val="-3"/>
                <w:sz w:val="24"/>
              </w:rPr>
            </w:pPr>
            <w:r>
              <w:rPr>
                <w:rFonts w:hint="eastAsia" w:ascii="仿宋" w:hAnsi="仿宋" w:eastAsia="仿宋" w:cs="仿宋"/>
                <w:spacing w:val="-3"/>
                <w:sz w:val="24"/>
              </w:rPr>
              <w:t>军事</w:t>
            </w:r>
          </w:p>
          <w:p w14:paraId="0BE7DBB5">
            <w:pPr>
              <w:widowControl/>
              <w:jc w:val="center"/>
              <w:rPr>
                <w:rFonts w:ascii="仿宋" w:hAnsi="仿宋" w:eastAsia="仿宋" w:cs="仿宋"/>
                <w:spacing w:val="-3"/>
                <w:sz w:val="24"/>
              </w:rPr>
            </w:pPr>
            <w:r>
              <w:rPr>
                <w:rFonts w:hint="eastAsia" w:ascii="仿宋" w:hAnsi="仿宋" w:eastAsia="仿宋" w:cs="仿宋"/>
                <w:spacing w:val="-3"/>
                <w:sz w:val="24"/>
              </w:rPr>
              <w:t>理论</w:t>
            </w:r>
          </w:p>
        </w:tc>
        <w:tc>
          <w:tcPr>
            <w:tcW w:w="1527" w:type="pct"/>
          </w:tcPr>
          <w:p w14:paraId="04400FA8">
            <w:pPr>
              <w:rPr>
                <w:rFonts w:ascii="仿宋" w:hAnsi="仿宋" w:eastAsia="仿宋" w:cs="仿宋"/>
                <w:sz w:val="24"/>
              </w:rPr>
            </w:pPr>
            <w:r>
              <w:rPr>
                <w:rFonts w:hint="eastAsia" w:ascii="仿宋" w:hAnsi="仿宋" w:eastAsia="仿宋" w:cs="仿宋"/>
                <w:sz w:val="24"/>
              </w:rPr>
              <w:t>素质目标：</w:t>
            </w:r>
          </w:p>
          <w:p w14:paraId="7F78E685">
            <w:pPr>
              <w:rPr>
                <w:rFonts w:ascii="仿宋" w:hAnsi="仿宋" w:eastAsia="仿宋" w:cs="仿宋"/>
                <w:spacing w:val="-11"/>
                <w:sz w:val="24"/>
              </w:rPr>
            </w:pPr>
            <w:r>
              <w:rPr>
                <w:rFonts w:hint="eastAsia" w:ascii="仿宋" w:hAnsi="仿宋" w:eastAsia="仿宋" w:cs="仿宋"/>
                <w:spacing w:val="-11"/>
                <w:sz w:val="24"/>
              </w:rPr>
              <w:t>培养学生的国防意识和国家安全意识，增强其对国家安全和国防建设的关注和责任感。</w:t>
            </w:r>
          </w:p>
          <w:p w14:paraId="07FF5C8F">
            <w:pPr>
              <w:rPr>
                <w:rFonts w:ascii="仿宋" w:hAnsi="仿宋" w:eastAsia="仿宋" w:cs="仿宋"/>
                <w:sz w:val="24"/>
              </w:rPr>
            </w:pPr>
            <w:r>
              <w:rPr>
                <w:rFonts w:hint="eastAsia" w:ascii="仿宋" w:hAnsi="仿宋" w:eastAsia="仿宋" w:cs="仿宋"/>
                <w:sz w:val="24"/>
              </w:rPr>
              <w:t>知识目标：</w:t>
            </w:r>
          </w:p>
          <w:p w14:paraId="3CF5CC68">
            <w:pPr>
              <w:rPr>
                <w:rFonts w:ascii="仿宋" w:hAnsi="仿宋" w:eastAsia="仿宋" w:cs="仿宋"/>
                <w:sz w:val="24"/>
              </w:rPr>
            </w:pPr>
            <w:r>
              <w:rPr>
                <w:rFonts w:hint="eastAsia" w:ascii="仿宋" w:hAnsi="仿宋" w:eastAsia="仿宋" w:cs="仿宋"/>
                <w:sz w:val="24"/>
              </w:rPr>
              <w:t>使学生掌握基本的军事理论知识，包括国防、国家安全、军事思想、战略战术、战争史等方面的内容。</w:t>
            </w:r>
          </w:p>
          <w:p w14:paraId="08D5DBBB">
            <w:pPr>
              <w:rPr>
                <w:rFonts w:ascii="仿宋" w:hAnsi="仿宋" w:eastAsia="仿宋" w:cs="仿宋"/>
                <w:sz w:val="24"/>
              </w:rPr>
            </w:pPr>
            <w:r>
              <w:rPr>
                <w:rFonts w:hint="eastAsia" w:ascii="仿宋" w:hAnsi="仿宋" w:eastAsia="仿宋" w:cs="仿宋"/>
                <w:sz w:val="24"/>
              </w:rPr>
              <w:t>能力目标：</w:t>
            </w:r>
          </w:p>
          <w:p w14:paraId="32DD6E93">
            <w:pPr>
              <w:rPr>
                <w:rFonts w:ascii="仿宋" w:hAnsi="仿宋" w:eastAsia="仿宋" w:cs="仿宋"/>
                <w:spacing w:val="-3"/>
                <w:sz w:val="24"/>
              </w:rPr>
            </w:pPr>
            <w:r>
              <w:rPr>
                <w:rFonts w:hint="eastAsia" w:ascii="仿宋" w:hAnsi="仿宋" w:eastAsia="仿宋" w:cs="仿宋"/>
                <w:sz w:val="24"/>
              </w:rPr>
              <w:t>通过军事理论课程，提高学生的分析判断能力、战略思维能力、解决问题能力等，为其在未来的生活和工作中提供有益的思维方法和策略。</w:t>
            </w:r>
          </w:p>
        </w:tc>
        <w:tc>
          <w:tcPr>
            <w:tcW w:w="2451" w:type="pct"/>
            <w:vAlign w:val="center"/>
          </w:tcPr>
          <w:p w14:paraId="614EABBA">
            <w:pPr>
              <w:rPr>
                <w:rFonts w:ascii="仿宋" w:hAnsi="仿宋" w:eastAsia="仿宋" w:cs="仿宋"/>
                <w:spacing w:val="-3"/>
                <w:sz w:val="24"/>
              </w:rPr>
            </w:pPr>
            <w:r>
              <w:rPr>
                <w:rFonts w:hint="eastAsia" w:ascii="仿宋" w:hAnsi="仿宋" w:eastAsia="仿宋" w:cs="仿宋"/>
                <w:spacing w:val="-3"/>
                <w:sz w:val="24"/>
              </w:rPr>
              <w:t>主要内容：</w:t>
            </w:r>
          </w:p>
          <w:p w14:paraId="33E9C70B">
            <w:pPr>
              <w:rPr>
                <w:rFonts w:ascii="仿宋" w:hAnsi="仿宋" w:eastAsia="仿宋" w:cs="仿宋"/>
                <w:sz w:val="24"/>
              </w:rPr>
            </w:pPr>
            <w:r>
              <w:rPr>
                <w:rFonts w:hint="eastAsia" w:ascii="仿宋" w:hAnsi="仿宋" w:eastAsia="仿宋" w:cs="仿宋"/>
                <w:sz w:val="24"/>
              </w:rPr>
              <w:t>军事思想概述、战争史与军事战略、现代武器与装备、国防建设与国家安全、中国国防、国家安全。</w:t>
            </w:r>
          </w:p>
          <w:p w14:paraId="1FF303DD">
            <w:pPr>
              <w:rPr>
                <w:rFonts w:ascii="仿宋" w:hAnsi="仿宋" w:eastAsia="仿宋" w:cs="仿宋"/>
                <w:spacing w:val="-3"/>
                <w:sz w:val="24"/>
              </w:rPr>
            </w:pPr>
            <w:r>
              <w:rPr>
                <w:rFonts w:hint="eastAsia" w:ascii="仿宋" w:hAnsi="仿宋" w:eastAsia="仿宋" w:cs="仿宋"/>
                <w:spacing w:val="-3"/>
                <w:sz w:val="24"/>
              </w:rPr>
              <w:t>教学要求：</w:t>
            </w:r>
          </w:p>
          <w:p w14:paraId="1D9DDBB0">
            <w:pPr>
              <w:rPr>
                <w:rFonts w:ascii="仿宋" w:hAnsi="仿宋" w:eastAsia="仿宋" w:cs="仿宋"/>
                <w:sz w:val="24"/>
              </w:rPr>
            </w:pPr>
            <w:r>
              <w:rPr>
                <w:rFonts w:hint="eastAsia" w:ascii="仿宋" w:hAnsi="仿宋" w:eastAsia="仿宋" w:cs="仿宋"/>
                <w:sz w:val="24"/>
              </w:rPr>
              <w:t>1.课程概述：</w:t>
            </w:r>
          </w:p>
          <w:p w14:paraId="1EB0DBF1">
            <w:pPr>
              <w:rPr>
                <w:rFonts w:ascii="仿宋" w:hAnsi="仿宋" w:eastAsia="仿宋" w:cs="仿宋"/>
                <w:spacing w:val="-6"/>
                <w:sz w:val="24"/>
              </w:rPr>
            </w:pPr>
            <w:r>
              <w:rPr>
                <w:rFonts w:hint="eastAsia" w:ascii="仿宋" w:hAnsi="仿宋" w:eastAsia="仿宋" w:cs="仿宋"/>
                <w:spacing w:val="-6"/>
                <w:sz w:val="24"/>
              </w:rPr>
              <w:t>本课程为一学期，共36课时，2个学分。</w:t>
            </w:r>
          </w:p>
          <w:p w14:paraId="65C67F53">
            <w:pPr>
              <w:rPr>
                <w:rFonts w:ascii="仿宋" w:hAnsi="仿宋" w:eastAsia="仿宋" w:cs="仿宋"/>
                <w:sz w:val="24"/>
              </w:rPr>
            </w:pPr>
            <w:r>
              <w:rPr>
                <w:rFonts w:hint="eastAsia" w:ascii="仿宋" w:hAnsi="仿宋" w:eastAsia="仿宋" w:cs="仿宋"/>
                <w:sz w:val="24"/>
              </w:rPr>
              <w:t>2.课程性质：</w:t>
            </w:r>
          </w:p>
          <w:p w14:paraId="44BB9A62">
            <w:pPr>
              <w:rPr>
                <w:rFonts w:ascii="仿宋" w:hAnsi="仿宋" w:eastAsia="仿宋" w:cs="仿宋"/>
                <w:sz w:val="24"/>
              </w:rPr>
            </w:pPr>
            <w:r>
              <w:rPr>
                <w:rFonts w:hint="eastAsia" w:ascii="仿宋" w:hAnsi="仿宋" w:eastAsia="仿宋" w:cs="仿宋"/>
                <w:sz w:val="24"/>
              </w:rPr>
              <w:t>公共必修课</w:t>
            </w:r>
          </w:p>
          <w:p w14:paraId="7BF30998">
            <w:pPr>
              <w:rPr>
                <w:rFonts w:ascii="仿宋" w:hAnsi="仿宋" w:eastAsia="仿宋" w:cs="仿宋"/>
                <w:sz w:val="24"/>
              </w:rPr>
            </w:pPr>
            <w:r>
              <w:rPr>
                <w:rFonts w:hint="eastAsia" w:ascii="仿宋" w:hAnsi="仿宋" w:eastAsia="仿宋" w:cs="仿宋"/>
                <w:sz w:val="24"/>
              </w:rPr>
              <w:t>3.教学条件：</w:t>
            </w:r>
          </w:p>
          <w:p w14:paraId="7179FE8D">
            <w:pPr>
              <w:rPr>
                <w:rFonts w:ascii="仿宋" w:hAnsi="仿宋" w:eastAsia="仿宋" w:cs="仿宋"/>
                <w:sz w:val="24"/>
              </w:rPr>
            </w:pPr>
            <w:r>
              <w:rPr>
                <w:rFonts w:hint="eastAsia" w:ascii="仿宋" w:hAnsi="仿宋" w:eastAsia="仿宋" w:cs="仿宋"/>
                <w:sz w:val="24"/>
              </w:rPr>
              <w:t>多媒体教室、田径场。</w:t>
            </w:r>
          </w:p>
          <w:p w14:paraId="480CA537">
            <w:pPr>
              <w:rPr>
                <w:rFonts w:ascii="仿宋" w:hAnsi="仿宋" w:eastAsia="仿宋" w:cs="仿宋"/>
                <w:sz w:val="24"/>
              </w:rPr>
            </w:pPr>
            <w:r>
              <w:rPr>
                <w:rFonts w:hint="eastAsia" w:ascii="仿宋" w:hAnsi="仿宋" w:eastAsia="仿宋" w:cs="仿宋"/>
                <w:sz w:val="24"/>
              </w:rPr>
              <w:t>4.教学方法：</w:t>
            </w:r>
          </w:p>
          <w:p w14:paraId="3E52373B">
            <w:pPr>
              <w:rPr>
                <w:rFonts w:ascii="仿宋" w:hAnsi="仿宋" w:eastAsia="仿宋" w:cs="仿宋"/>
                <w:sz w:val="24"/>
              </w:rPr>
            </w:pPr>
            <w:r>
              <w:rPr>
                <w:rFonts w:hint="eastAsia" w:ascii="仿宋" w:hAnsi="仿宋" w:eastAsia="仿宋" w:cs="仿宋"/>
                <w:sz w:val="24"/>
              </w:rPr>
              <w:t>项目教学与任务驱动结合，引入案例教学，发挥教师的专业性、创造性。5.师资要求：</w:t>
            </w:r>
          </w:p>
          <w:p w14:paraId="3E5E7804">
            <w:pPr>
              <w:rPr>
                <w:rFonts w:ascii="仿宋" w:hAnsi="仿宋" w:eastAsia="仿宋" w:cs="仿宋"/>
                <w:sz w:val="24"/>
              </w:rPr>
            </w:pPr>
            <w:r>
              <w:rPr>
                <w:rFonts w:hint="eastAsia" w:ascii="仿宋" w:hAnsi="仿宋" w:eastAsia="仿宋" w:cs="仿宋"/>
                <w:sz w:val="24"/>
              </w:rPr>
              <w:t>必须具有很强的政治觉悟、良好的职业道德和学术修养，爱国守法、爱岗敬业；拥有良好的军事知识储备，熟悉国防政策法规和军事思想，了解现代军事建设发展。</w:t>
            </w:r>
          </w:p>
          <w:p w14:paraId="38FDD0FA">
            <w:pPr>
              <w:rPr>
                <w:rFonts w:ascii="仿宋" w:hAnsi="仿宋" w:eastAsia="仿宋" w:cs="仿宋"/>
                <w:sz w:val="24"/>
              </w:rPr>
            </w:pPr>
            <w:r>
              <w:rPr>
                <w:rFonts w:hint="eastAsia" w:ascii="仿宋" w:hAnsi="仿宋" w:eastAsia="仿宋" w:cs="仿宋"/>
                <w:sz w:val="24"/>
              </w:rPr>
              <w:t>6.考核方式：</w:t>
            </w:r>
          </w:p>
          <w:p w14:paraId="79D07F1D">
            <w:pPr>
              <w:rPr>
                <w:rFonts w:ascii="仿宋" w:hAnsi="仿宋" w:eastAsia="仿宋" w:cs="仿宋"/>
                <w:sz w:val="24"/>
              </w:rPr>
            </w:pPr>
            <w:r>
              <w:rPr>
                <w:rFonts w:hint="eastAsia" w:ascii="仿宋" w:hAnsi="仿宋" w:eastAsia="仿宋" w:cs="仿宋"/>
                <w:sz w:val="24"/>
              </w:rPr>
              <w:t>本门课程为考查课，总成绩由平时成绩（课堂出勤、资源浏览和活动参与）和期末成绩（试卷或实操技能考核）组成，占比分别为40%和60%；</w:t>
            </w:r>
          </w:p>
          <w:p w14:paraId="70B075B9">
            <w:pPr>
              <w:rPr>
                <w:rFonts w:ascii="仿宋" w:hAnsi="仿宋" w:eastAsia="仿宋" w:cs="仿宋"/>
                <w:kern w:val="0"/>
                <w:sz w:val="24"/>
              </w:rPr>
            </w:pPr>
            <w:r>
              <w:rPr>
                <w:rFonts w:hint="eastAsia" w:ascii="仿宋" w:hAnsi="仿宋" w:eastAsia="仿宋" w:cs="仿宋"/>
                <w:sz w:val="24"/>
              </w:rPr>
              <w:t>课程总成绩＝平时成绩（40%）+期末成绩（60%）。</w:t>
            </w:r>
          </w:p>
        </w:tc>
      </w:tr>
      <w:tr w14:paraId="1B1A8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9" w:type="pct"/>
            <w:vAlign w:val="center"/>
          </w:tcPr>
          <w:p w14:paraId="4814002E">
            <w:pPr>
              <w:pStyle w:val="15"/>
              <w:jc w:val="center"/>
              <w:rPr>
                <w:rFonts w:ascii="仿宋" w:hAnsi="仿宋" w:eastAsia="仿宋" w:cs="仿宋"/>
                <w:spacing w:val="-2"/>
                <w:sz w:val="24"/>
                <w:szCs w:val="24"/>
                <w:lang w:eastAsia="zh-CN"/>
              </w:rPr>
            </w:pPr>
            <w:r>
              <w:rPr>
                <w:rFonts w:hint="eastAsia" w:ascii="仿宋" w:hAnsi="仿宋" w:eastAsia="仿宋" w:cs="仿宋"/>
                <w:spacing w:val="-2"/>
                <w:sz w:val="24"/>
                <w:szCs w:val="24"/>
                <w:lang w:eastAsia="zh-CN"/>
              </w:rPr>
              <w:t>10</w:t>
            </w:r>
          </w:p>
        </w:tc>
        <w:tc>
          <w:tcPr>
            <w:tcW w:w="564" w:type="pct"/>
            <w:vAlign w:val="center"/>
          </w:tcPr>
          <w:p w14:paraId="46B2548A">
            <w:pPr>
              <w:widowControl/>
              <w:jc w:val="center"/>
              <w:rPr>
                <w:rFonts w:ascii="仿宋" w:hAnsi="仿宋" w:eastAsia="仿宋" w:cs="仿宋"/>
                <w:spacing w:val="-3"/>
                <w:sz w:val="24"/>
              </w:rPr>
            </w:pPr>
            <w:r>
              <w:rPr>
                <w:rFonts w:hint="eastAsia" w:ascii="仿宋" w:hAnsi="仿宋" w:eastAsia="仿宋" w:cs="仿宋"/>
                <w:spacing w:val="-3"/>
                <w:sz w:val="24"/>
              </w:rPr>
              <w:t>军事</w:t>
            </w:r>
          </w:p>
          <w:p w14:paraId="3D0B7585">
            <w:pPr>
              <w:widowControl/>
              <w:jc w:val="center"/>
              <w:rPr>
                <w:rFonts w:ascii="仿宋" w:hAnsi="仿宋" w:eastAsia="仿宋" w:cs="仿宋"/>
                <w:spacing w:val="-3"/>
                <w:sz w:val="24"/>
              </w:rPr>
            </w:pPr>
            <w:r>
              <w:rPr>
                <w:rFonts w:hint="eastAsia" w:ascii="仿宋" w:hAnsi="仿宋" w:eastAsia="仿宋" w:cs="仿宋"/>
                <w:spacing w:val="-3"/>
                <w:sz w:val="24"/>
              </w:rPr>
              <w:t>训练</w:t>
            </w:r>
          </w:p>
          <w:p w14:paraId="4FD51556">
            <w:pPr>
              <w:widowControl/>
              <w:jc w:val="center"/>
              <w:rPr>
                <w:rFonts w:ascii="仿宋" w:hAnsi="仿宋" w:eastAsia="仿宋" w:cs="仿宋"/>
                <w:spacing w:val="-3"/>
                <w:sz w:val="24"/>
              </w:rPr>
            </w:pPr>
            <w:r>
              <w:rPr>
                <w:rFonts w:hint="eastAsia" w:ascii="仿宋" w:hAnsi="仿宋" w:eastAsia="仿宋" w:cs="仿宋"/>
                <w:spacing w:val="-3"/>
                <w:sz w:val="24"/>
              </w:rPr>
              <w:t>（入学教育）</w:t>
            </w:r>
          </w:p>
        </w:tc>
        <w:tc>
          <w:tcPr>
            <w:tcW w:w="1527" w:type="pct"/>
          </w:tcPr>
          <w:p w14:paraId="6D583428">
            <w:pPr>
              <w:rPr>
                <w:rFonts w:ascii="仿宋" w:hAnsi="仿宋" w:eastAsia="仿宋" w:cs="仿宋"/>
                <w:spacing w:val="-3"/>
                <w:sz w:val="24"/>
              </w:rPr>
            </w:pPr>
            <w:r>
              <w:rPr>
                <w:rFonts w:hint="eastAsia" w:ascii="仿宋" w:hAnsi="仿宋" w:eastAsia="仿宋" w:cs="仿宋"/>
                <w:spacing w:val="-3"/>
                <w:sz w:val="24"/>
              </w:rPr>
              <w:t>素质目标：</w:t>
            </w:r>
          </w:p>
          <w:p w14:paraId="2E3C13C5">
            <w:pPr>
              <w:widowControl/>
              <w:rPr>
                <w:rFonts w:ascii="仿宋" w:hAnsi="仿宋" w:eastAsia="仿宋" w:cs="仿宋"/>
                <w:color w:val="000000"/>
                <w:kern w:val="0"/>
                <w:sz w:val="24"/>
              </w:rPr>
            </w:pPr>
            <w:r>
              <w:rPr>
                <w:rFonts w:hint="eastAsia" w:ascii="仿宋" w:hAnsi="仿宋" w:eastAsia="仿宋" w:cs="仿宋"/>
                <w:color w:val="000000"/>
                <w:kern w:val="0"/>
                <w:sz w:val="24"/>
              </w:rPr>
              <w:t>1.培养学生爱国热情和国防意识：通过军训，让学生了解国家安全和国防知识，培养他们的爱国热情和国防意识，增强国家意识和民族自豪感；</w:t>
            </w:r>
          </w:p>
          <w:p w14:paraId="478684B8">
            <w:pPr>
              <w:widowControl/>
              <w:rPr>
                <w:rFonts w:ascii="仿宋" w:hAnsi="仿宋" w:eastAsia="仿宋" w:cs="仿宋"/>
                <w:spacing w:val="-11"/>
                <w:sz w:val="24"/>
              </w:rPr>
            </w:pPr>
            <w:r>
              <w:rPr>
                <w:rFonts w:hint="eastAsia" w:ascii="仿宋" w:hAnsi="仿宋" w:eastAsia="仿宋" w:cs="仿宋"/>
                <w:color w:val="000000"/>
                <w:spacing w:val="-11"/>
                <w:kern w:val="0"/>
                <w:sz w:val="24"/>
              </w:rPr>
              <w:t>2.提高学生综合素质：军训通过严格的军事训练，培养学生良好的组织纪律性、团队协作精神、自我管理能力、集体主义精神等，提高其综合素质。</w:t>
            </w:r>
          </w:p>
          <w:p w14:paraId="01E84E03">
            <w:pPr>
              <w:rPr>
                <w:rFonts w:ascii="仿宋" w:hAnsi="仿宋" w:eastAsia="仿宋" w:cs="仿宋"/>
                <w:spacing w:val="-3"/>
                <w:sz w:val="24"/>
              </w:rPr>
            </w:pPr>
            <w:r>
              <w:rPr>
                <w:rFonts w:hint="eastAsia" w:ascii="仿宋" w:hAnsi="仿宋" w:eastAsia="仿宋" w:cs="仿宋"/>
                <w:spacing w:val="-3"/>
                <w:sz w:val="24"/>
              </w:rPr>
              <w:t>知识目标：</w:t>
            </w:r>
          </w:p>
          <w:p w14:paraId="52CC011C">
            <w:pPr>
              <w:pStyle w:val="18"/>
              <w:adjustRightInd/>
              <w:snapToGrid/>
              <w:ind w:firstLine="0" w:firstLineChars="0"/>
              <w:jc w:val="both"/>
              <w:rPr>
                <w:rFonts w:ascii="仿宋" w:hAnsi="仿宋" w:eastAsia="仿宋" w:cs="仿宋"/>
                <w:spacing w:val="6"/>
                <w:sz w:val="24"/>
                <w:szCs w:val="24"/>
              </w:rPr>
            </w:pPr>
            <w:r>
              <w:rPr>
                <w:rFonts w:hint="eastAsia" w:ascii="仿宋" w:hAnsi="仿宋" w:eastAsia="仿宋" w:cs="仿宋"/>
                <w:spacing w:val="6"/>
                <w:sz w:val="24"/>
                <w:szCs w:val="24"/>
              </w:rPr>
              <w:t>学生了解军事训练内容；</w:t>
            </w:r>
            <w:r>
              <w:rPr>
                <w:rFonts w:hint="eastAsia" w:ascii="仿宋" w:hAnsi="仿宋" w:eastAsia="仿宋" w:cs="仿宋"/>
                <w:sz w:val="24"/>
                <w:szCs w:val="24"/>
              </w:rPr>
              <w:t>了解战备形势，学习应急避险、战场救护等战备知识。</w:t>
            </w:r>
          </w:p>
          <w:p w14:paraId="0E2C8364">
            <w:pPr>
              <w:rPr>
                <w:rFonts w:ascii="仿宋" w:hAnsi="仿宋" w:eastAsia="仿宋" w:cs="仿宋"/>
                <w:spacing w:val="-3"/>
                <w:sz w:val="24"/>
              </w:rPr>
            </w:pPr>
            <w:r>
              <w:rPr>
                <w:rFonts w:hint="eastAsia" w:ascii="仿宋" w:hAnsi="仿宋" w:eastAsia="仿宋" w:cs="仿宋"/>
                <w:spacing w:val="-3"/>
                <w:sz w:val="24"/>
              </w:rPr>
              <w:t>能力目标：</w:t>
            </w:r>
          </w:p>
          <w:p w14:paraId="5D76D5A8">
            <w:pPr>
              <w:rPr>
                <w:rFonts w:ascii="仿宋" w:hAnsi="仿宋" w:eastAsia="仿宋" w:cs="仿宋"/>
                <w:spacing w:val="-3"/>
                <w:sz w:val="24"/>
              </w:rPr>
            </w:pPr>
            <w:r>
              <w:rPr>
                <w:rFonts w:hint="eastAsia" w:ascii="仿宋" w:hAnsi="仿宋" w:eastAsia="仿宋" w:cs="仿宋"/>
                <w:color w:val="000000"/>
                <w:kern w:val="0"/>
                <w:sz w:val="24"/>
              </w:rPr>
              <w:t>通过体能训练和锻炼，提高学生的身体素质，增强其体质和抵抗力，为未来的学习和工作打下坚实的基础。</w:t>
            </w:r>
          </w:p>
        </w:tc>
        <w:tc>
          <w:tcPr>
            <w:tcW w:w="2451" w:type="pct"/>
            <w:vAlign w:val="center"/>
          </w:tcPr>
          <w:p w14:paraId="5BE5C1C9">
            <w:pPr>
              <w:pStyle w:val="18"/>
              <w:adjustRightInd/>
              <w:snapToGrid/>
              <w:ind w:firstLine="0" w:firstLineChars="0"/>
              <w:jc w:val="both"/>
              <w:rPr>
                <w:rFonts w:ascii="仿宋" w:hAnsi="仿宋" w:eastAsia="仿宋" w:cs="仿宋"/>
                <w:spacing w:val="-3"/>
                <w:sz w:val="24"/>
                <w:szCs w:val="24"/>
              </w:rPr>
            </w:pPr>
            <w:r>
              <w:rPr>
                <w:rFonts w:hint="eastAsia" w:ascii="仿宋" w:hAnsi="仿宋" w:eastAsia="仿宋" w:cs="仿宋"/>
                <w:spacing w:val="-3"/>
                <w:sz w:val="24"/>
                <w:szCs w:val="24"/>
              </w:rPr>
              <w:t>主要内容：</w:t>
            </w:r>
          </w:p>
          <w:p w14:paraId="238BBF5B">
            <w:pPr>
              <w:pStyle w:val="18"/>
              <w:adjustRightInd/>
              <w:snapToGrid/>
              <w:ind w:firstLine="0" w:firstLineChars="0"/>
              <w:jc w:val="both"/>
              <w:rPr>
                <w:rFonts w:ascii="仿宋" w:hAnsi="仿宋" w:eastAsia="仿宋" w:cs="仿宋"/>
                <w:spacing w:val="-6"/>
                <w:sz w:val="24"/>
                <w:szCs w:val="24"/>
              </w:rPr>
            </w:pPr>
            <w:r>
              <w:rPr>
                <w:rFonts w:hint="eastAsia" w:ascii="仿宋" w:hAnsi="仿宋" w:eastAsia="仿宋" w:cs="仿宋"/>
                <w:spacing w:val="-6"/>
                <w:sz w:val="24"/>
                <w:szCs w:val="24"/>
              </w:rPr>
              <w:t>1.军事理论:介绍军事基本知识，包括军队组织结构、武器装备、战争史等。</w:t>
            </w:r>
          </w:p>
          <w:p w14:paraId="24D9ACE6">
            <w:pPr>
              <w:pStyle w:val="18"/>
              <w:adjustRightInd/>
              <w:snapToGrid/>
              <w:ind w:firstLine="0" w:firstLineChars="0"/>
              <w:jc w:val="both"/>
              <w:rPr>
                <w:rFonts w:ascii="仿宋" w:hAnsi="仿宋" w:eastAsia="仿宋" w:cs="仿宋"/>
                <w:color w:val="auto"/>
                <w:spacing w:val="-11"/>
                <w:sz w:val="24"/>
                <w:szCs w:val="24"/>
              </w:rPr>
            </w:pPr>
            <w:r>
              <w:rPr>
                <w:rFonts w:hint="eastAsia" w:ascii="仿宋" w:hAnsi="仿宋" w:eastAsia="仿宋" w:cs="仿宋"/>
                <w:spacing w:val="-11"/>
                <w:sz w:val="24"/>
                <w:szCs w:val="24"/>
              </w:rPr>
              <w:t>2.</w:t>
            </w:r>
            <w:r>
              <w:rPr>
                <w:rFonts w:hint="eastAsia" w:ascii="仿宋" w:hAnsi="仿宋" w:eastAsia="仿宋" w:cs="仿宋"/>
                <w:color w:val="auto"/>
                <w:spacing w:val="-11"/>
                <w:sz w:val="24"/>
                <w:szCs w:val="24"/>
              </w:rPr>
              <w:t>军事技能:学习队列、步枪射击、战术动作等基本军事技能。</w:t>
            </w:r>
          </w:p>
          <w:p w14:paraId="20F56A89">
            <w:pPr>
              <w:pStyle w:val="18"/>
              <w:adjustRightInd/>
              <w:snapToGrid/>
              <w:ind w:firstLine="0" w:firstLineChars="0"/>
              <w:jc w:val="both"/>
              <w:rPr>
                <w:rFonts w:ascii="仿宋" w:hAnsi="仿宋" w:eastAsia="仿宋" w:cs="仿宋"/>
                <w:color w:val="auto"/>
                <w:sz w:val="24"/>
                <w:szCs w:val="24"/>
              </w:rPr>
            </w:pPr>
            <w:r>
              <w:rPr>
                <w:rFonts w:hint="eastAsia" w:ascii="仿宋" w:hAnsi="仿宋" w:eastAsia="仿宋" w:cs="仿宋"/>
                <w:color w:val="auto"/>
                <w:sz w:val="24"/>
                <w:szCs w:val="24"/>
              </w:rPr>
              <w:t>3.战备教育:了解战备形势，学习应急避险、战场救护等战备知识。</w:t>
            </w:r>
          </w:p>
          <w:p w14:paraId="05B20E83">
            <w:pPr>
              <w:pStyle w:val="18"/>
              <w:adjustRightInd/>
              <w:snapToGrid/>
              <w:ind w:firstLine="0" w:firstLineChars="0"/>
              <w:jc w:val="both"/>
              <w:rPr>
                <w:rFonts w:ascii="仿宋" w:hAnsi="仿宋" w:eastAsia="仿宋" w:cs="仿宋"/>
                <w:color w:val="auto"/>
                <w:spacing w:val="-3"/>
                <w:sz w:val="24"/>
                <w:szCs w:val="24"/>
              </w:rPr>
            </w:pPr>
            <w:r>
              <w:rPr>
                <w:rFonts w:hint="eastAsia" w:ascii="仿宋" w:hAnsi="仿宋" w:eastAsia="仿宋" w:cs="仿宋"/>
                <w:color w:val="auto"/>
                <w:spacing w:val="-3"/>
                <w:sz w:val="24"/>
                <w:szCs w:val="24"/>
              </w:rPr>
              <w:t>教学要求：</w:t>
            </w:r>
          </w:p>
          <w:p w14:paraId="01391ACE">
            <w:pPr>
              <w:rPr>
                <w:rFonts w:ascii="仿宋" w:hAnsi="仿宋" w:eastAsia="仿宋" w:cs="仿宋"/>
                <w:sz w:val="24"/>
              </w:rPr>
            </w:pPr>
            <w:r>
              <w:rPr>
                <w:rFonts w:hint="eastAsia" w:ascii="仿宋" w:hAnsi="仿宋" w:eastAsia="仿宋" w:cs="仿宋"/>
                <w:sz w:val="24"/>
              </w:rPr>
              <w:t>1.课程概述：</w:t>
            </w:r>
          </w:p>
          <w:p w14:paraId="7B741F8D">
            <w:pPr>
              <w:pStyle w:val="18"/>
              <w:adjustRightInd/>
              <w:snapToGrid/>
              <w:ind w:firstLine="0" w:firstLineChars="0"/>
              <w:jc w:val="both"/>
              <w:rPr>
                <w:rFonts w:ascii="仿宋" w:hAnsi="仿宋" w:eastAsia="仿宋" w:cs="仿宋"/>
                <w:color w:val="auto"/>
                <w:kern w:val="2"/>
                <w:sz w:val="24"/>
                <w:szCs w:val="24"/>
              </w:rPr>
            </w:pPr>
            <w:r>
              <w:rPr>
                <w:rFonts w:hint="eastAsia" w:ascii="仿宋" w:hAnsi="仿宋" w:eastAsia="仿宋" w:cs="仿宋"/>
                <w:spacing w:val="-11"/>
                <w:sz w:val="24"/>
                <w:szCs w:val="24"/>
              </w:rPr>
              <w:t>本课程为新生第一次课程，共计168课时，该课程为全部为实践课程。连续三周完成此课程。</w:t>
            </w:r>
          </w:p>
          <w:p w14:paraId="700BB751">
            <w:pPr>
              <w:rPr>
                <w:rFonts w:ascii="仿宋" w:hAnsi="仿宋" w:eastAsia="仿宋" w:cs="仿宋"/>
                <w:sz w:val="24"/>
              </w:rPr>
            </w:pPr>
            <w:r>
              <w:rPr>
                <w:rFonts w:hint="eastAsia" w:ascii="仿宋" w:hAnsi="仿宋" w:eastAsia="仿宋" w:cs="仿宋"/>
                <w:sz w:val="24"/>
              </w:rPr>
              <w:t>2.课程性质：</w:t>
            </w:r>
          </w:p>
          <w:p w14:paraId="0AEA8972">
            <w:pPr>
              <w:rPr>
                <w:rFonts w:ascii="仿宋" w:hAnsi="仿宋" w:eastAsia="仿宋" w:cs="仿宋"/>
                <w:sz w:val="24"/>
              </w:rPr>
            </w:pPr>
            <w:r>
              <w:rPr>
                <w:rFonts w:hint="eastAsia" w:ascii="仿宋" w:hAnsi="仿宋" w:eastAsia="仿宋" w:cs="仿宋"/>
                <w:sz w:val="24"/>
              </w:rPr>
              <w:t>公共必修课</w:t>
            </w:r>
          </w:p>
          <w:p w14:paraId="605FD4EC">
            <w:pPr>
              <w:rPr>
                <w:rFonts w:ascii="仿宋" w:hAnsi="仿宋" w:eastAsia="仿宋" w:cs="仿宋"/>
                <w:sz w:val="24"/>
              </w:rPr>
            </w:pPr>
            <w:r>
              <w:rPr>
                <w:rFonts w:hint="eastAsia" w:ascii="仿宋" w:hAnsi="仿宋" w:eastAsia="仿宋" w:cs="仿宋"/>
                <w:sz w:val="24"/>
              </w:rPr>
              <w:t>3.教学条件：</w:t>
            </w:r>
          </w:p>
          <w:p w14:paraId="6D6A743D">
            <w:pPr>
              <w:rPr>
                <w:rFonts w:ascii="仿宋" w:hAnsi="仿宋" w:eastAsia="仿宋" w:cs="仿宋"/>
                <w:sz w:val="24"/>
              </w:rPr>
            </w:pPr>
            <w:r>
              <w:rPr>
                <w:rFonts w:hint="eastAsia" w:ascii="仿宋" w:hAnsi="仿宋" w:eastAsia="仿宋" w:cs="仿宋"/>
                <w:sz w:val="24"/>
              </w:rPr>
              <w:t>田径场、礼堂</w:t>
            </w:r>
          </w:p>
          <w:p w14:paraId="47C8EB96">
            <w:pPr>
              <w:rPr>
                <w:rFonts w:ascii="仿宋" w:hAnsi="仿宋" w:eastAsia="仿宋" w:cs="仿宋"/>
                <w:sz w:val="24"/>
              </w:rPr>
            </w:pPr>
            <w:r>
              <w:rPr>
                <w:rFonts w:hint="eastAsia" w:ascii="仿宋" w:hAnsi="仿宋" w:eastAsia="仿宋" w:cs="仿宋"/>
                <w:sz w:val="24"/>
              </w:rPr>
              <w:t>4.教学方法：</w:t>
            </w:r>
          </w:p>
          <w:p w14:paraId="395537AC">
            <w:pPr>
              <w:pStyle w:val="9"/>
              <w:widowControl/>
              <w:spacing w:beforeAutospacing="0" w:afterAutospacing="0"/>
              <w:jc w:val="both"/>
              <w:rPr>
                <w:rFonts w:ascii="仿宋" w:hAnsi="仿宋" w:eastAsia="仿宋" w:cs="仿宋"/>
                <w:kern w:val="2"/>
              </w:rPr>
            </w:pPr>
            <w:r>
              <w:rPr>
                <w:rFonts w:hint="eastAsia" w:ascii="仿宋" w:hAnsi="仿宋" w:eastAsia="仿宋" w:cs="仿宋"/>
                <w:kern w:val="2"/>
              </w:rPr>
              <w:t>基础训练基础训练是军训的基础，主要包括基本姿势、步法和简单的战术动作。在教学过程中，应注重动作的规范性和标准性，强化学生的基本功训练。同时，通过模拟实战场景，提高学生的适应能力和应对能力。</w:t>
            </w:r>
          </w:p>
          <w:p w14:paraId="58EBA599">
            <w:pPr>
              <w:rPr>
                <w:rFonts w:ascii="仿宋" w:hAnsi="仿宋" w:eastAsia="仿宋" w:cs="仿宋"/>
                <w:sz w:val="24"/>
              </w:rPr>
            </w:pPr>
            <w:r>
              <w:rPr>
                <w:rFonts w:hint="eastAsia" w:ascii="仿宋" w:hAnsi="仿宋" w:eastAsia="仿宋" w:cs="仿宋"/>
                <w:sz w:val="24"/>
              </w:rPr>
              <w:t>5.师资要求：</w:t>
            </w:r>
          </w:p>
          <w:p w14:paraId="5AA53240">
            <w:pPr>
              <w:pStyle w:val="9"/>
              <w:widowControl/>
              <w:spacing w:beforeAutospacing="0" w:afterAutospacing="0"/>
              <w:jc w:val="both"/>
              <w:rPr>
                <w:rFonts w:ascii="仿宋" w:hAnsi="仿宋" w:eastAsia="仿宋" w:cs="仿宋"/>
                <w:spacing w:val="-6"/>
                <w:kern w:val="2"/>
              </w:rPr>
            </w:pPr>
            <w:r>
              <w:rPr>
                <w:rFonts w:hint="eastAsia" w:ascii="仿宋" w:hAnsi="仿宋" w:eastAsia="仿宋" w:cs="仿宋"/>
                <w:spacing w:val="-6"/>
                <w:kern w:val="2"/>
              </w:rPr>
              <w:t>统一分配的现役军人或持有浇灌证的退役军人</w:t>
            </w:r>
          </w:p>
          <w:p w14:paraId="6751A445">
            <w:pPr>
              <w:rPr>
                <w:rFonts w:ascii="仿宋" w:hAnsi="仿宋" w:eastAsia="仿宋" w:cs="仿宋"/>
                <w:sz w:val="24"/>
              </w:rPr>
            </w:pPr>
            <w:r>
              <w:rPr>
                <w:rFonts w:hint="eastAsia" w:ascii="仿宋" w:hAnsi="仿宋" w:eastAsia="仿宋" w:cs="仿宋"/>
                <w:sz w:val="24"/>
              </w:rPr>
              <w:t>6.考核方式：</w:t>
            </w:r>
          </w:p>
          <w:p w14:paraId="556F445F">
            <w:pPr>
              <w:rPr>
                <w:rFonts w:ascii="仿宋" w:hAnsi="仿宋" w:eastAsia="仿宋" w:cs="仿宋"/>
                <w:kern w:val="0"/>
                <w:sz w:val="24"/>
              </w:rPr>
            </w:pPr>
            <w:r>
              <w:rPr>
                <w:rFonts w:hint="eastAsia" w:ascii="仿宋" w:hAnsi="仿宋" w:eastAsia="仿宋" w:cs="仿宋"/>
                <w:spacing w:val="-6"/>
                <w:sz w:val="24"/>
              </w:rPr>
              <w:t>军训考核方式包括纪律遵守、队列动作、步枪射击、体能测试、战术演练、战场救护和集体协同等方面。</w:t>
            </w:r>
          </w:p>
        </w:tc>
      </w:tr>
      <w:tr w14:paraId="6EB0B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9" w:type="pct"/>
            <w:vAlign w:val="center"/>
          </w:tcPr>
          <w:p w14:paraId="789E33F6">
            <w:pPr>
              <w:pStyle w:val="15"/>
              <w:jc w:val="center"/>
              <w:rPr>
                <w:rFonts w:ascii="仿宋" w:hAnsi="仿宋" w:eastAsia="仿宋" w:cs="仿宋"/>
                <w:spacing w:val="-2"/>
                <w:sz w:val="24"/>
                <w:szCs w:val="24"/>
                <w:lang w:eastAsia="zh-CN"/>
              </w:rPr>
            </w:pPr>
            <w:r>
              <w:rPr>
                <w:rFonts w:hint="eastAsia" w:ascii="仿宋" w:hAnsi="仿宋" w:eastAsia="仿宋" w:cs="仿宋"/>
                <w:spacing w:val="-2"/>
                <w:sz w:val="24"/>
                <w:szCs w:val="24"/>
                <w:lang w:eastAsia="zh-CN"/>
              </w:rPr>
              <w:t>11</w:t>
            </w:r>
          </w:p>
        </w:tc>
        <w:tc>
          <w:tcPr>
            <w:tcW w:w="564" w:type="pct"/>
            <w:vAlign w:val="center"/>
          </w:tcPr>
          <w:p w14:paraId="75C78601">
            <w:pPr>
              <w:widowControl/>
              <w:jc w:val="center"/>
              <w:rPr>
                <w:rFonts w:ascii="仿宋" w:hAnsi="仿宋" w:eastAsia="仿宋" w:cs="仿宋"/>
                <w:spacing w:val="-3"/>
                <w:sz w:val="24"/>
              </w:rPr>
            </w:pPr>
            <w:r>
              <w:rPr>
                <w:rFonts w:hint="eastAsia" w:ascii="仿宋" w:hAnsi="仿宋" w:eastAsia="仿宋" w:cs="仿宋"/>
                <w:spacing w:val="-3"/>
                <w:sz w:val="24"/>
              </w:rPr>
              <w:t>大学生心理健康教育</w:t>
            </w:r>
          </w:p>
        </w:tc>
        <w:tc>
          <w:tcPr>
            <w:tcW w:w="1527" w:type="pct"/>
          </w:tcPr>
          <w:p w14:paraId="3A8EA319">
            <w:pPr>
              <w:rPr>
                <w:rFonts w:ascii="仿宋" w:hAnsi="仿宋" w:eastAsia="仿宋" w:cs="仿宋"/>
                <w:spacing w:val="-3"/>
                <w:sz w:val="24"/>
              </w:rPr>
            </w:pPr>
            <w:r>
              <w:rPr>
                <w:rFonts w:hint="eastAsia" w:ascii="仿宋" w:hAnsi="仿宋" w:eastAsia="仿宋" w:cs="仿宋"/>
                <w:spacing w:val="-3"/>
                <w:sz w:val="24"/>
              </w:rPr>
              <w:t>素质目标：</w:t>
            </w:r>
          </w:p>
          <w:p w14:paraId="585589EA">
            <w:pPr>
              <w:rPr>
                <w:rFonts w:ascii="仿宋" w:hAnsi="仿宋" w:eastAsia="仿宋" w:cs="仿宋"/>
                <w:sz w:val="24"/>
              </w:rPr>
            </w:pPr>
            <w:r>
              <w:rPr>
                <w:rFonts w:hint="eastAsia" w:ascii="仿宋" w:hAnsi="仿宋" w:eastAsia="仿宋" w:cs="仿宋"/>
                <w:sz w:val="24"/>
              </w:rPr>
              <w:t>1.使学生树立心理健康发展的自主意识；</w:t>
            </w:r>
          </w:p>
          <w:p w14:paraId="7A01BAF9">
            <w:pPr>
              <w:pStyle w:val="18"/>
              <w:adjustRightInd/>
              <w:snapToGrid/>
              <w:ind w:firstLine="0" w:firstLineChars="0"/>
              <w:jc w:val="both"/>
              <w:rPr>
                <w:rFonts w:ascii="仿宋" w:hAnsi="仿宋" w:eastAsia="仿宋" w:cs="仿宋"/>
                <w:spacing w:val="-11"/>
                <w:sz w:val="24"/>
                <w:szCs w:val="24"/>
              </w:rPr>
            </w:pPr>
            <w:r>
              <w:rPr>
                <w:rFonts w:hint="eastAsia" w:ascii="仿宋" w:hAnsi="仿宋" w:eastAsia="仿宋" w:cs="仿宋"/>
                <w:spacing w:val="-11"/>
                <w:sz w:val="24"/>
                <w:szCs w:val="24"/>
              </w:rPr>
              <w:t>2.能够客观评价自己的身体条件、心理状况和行为能力；</w:t>
            </w:r>
          </w:p>
          <w:p w14:paraId="18F39903">
            <w:pPr>
              <w:rPr>
                <w:rFonts w:ascii="仿宋" w:hAnsi="仿宋" w:eastAsia="仿宋" w:cs="仿宋"/>
                <w:spacing w:val="-3"/>
                <w:sz w:val="24"/>
              </w:rPr>
            </w:pPr>
            <w:r>
              <w:rPr>
                <w:rFonts w:hint="eastAsia" w:ascii="仿宋" w:hAnsi="仿宋" w:eastAsia="仿宋" w:cs="仿宋"/>
                <w:sz w:val="24"/>
              </w:rPr>
              <w:t>3.能够正确认识自己、悦纳自己。</w:t>
            </w:r>
          </w:p>
          <w:p w14:paraId="77E45351">
            <w:pPr>
              <w:rPr>
                <w:rFonts w:ascii="仿宋" w:hAnsi="仿宋" w:eastAsia="仿宋" w:cs="仿宋"/>
                <w:spacing w:val="-3"/>
                <w:sz w:val="24"/>
              </w:rPr>
            </w:pPr>
            <w:r>
              <w:rPr>
                <w:rFonts w:hint="eastAsia" w:ascii="仿宋" w:hAnsi="仿宋" w:eastAsia="仿宋" w:cs="仿宋"/>
                <w:spacing w:val="-3"/>
                <w:sz w:val="24"/>
              </w:rPr>
              <w:t>知识目标：</w:t>
            </w:r>
          </w:p>
          <w:p w14:paraId="1CC2DFBB">
            <w:pPr>
              <w:rPr>
                <w:rFonts w:ascii="仿宋" w:hAnsi="仿宋" w:eastAsia="仿宋" w:cs="仿宋"/>
                <w:sz w:val="24"/>
              </w:rPr>
            </w:pPr>
            <w:r>
              <w:rPr>
                <w:rFonts w:hint="eastAsia" w:ascii="仿宋" w:hAnsi="仿宋" w:eastAsia="仿宋" w:cs="仿宋"/>
                <w:sz w:val="24"/>
              </w:rPr>
              <w:t>1.通过本课程的教学，使学生了解心理学的有关理论和基本概念；</w:t>
            </w:r>
          </w:p>
          <w:p w14:paraId="175CB963">
            <w:pPr>
              <w:rPr>
                <w:rFonts w:ascii="仿宋" w:hAnsi="仿宋" w:eastAsia="仿宋" w:cs="仿宋"/>
                <w:sz w:val="24"/>
              </w:rPr>
            </w:pPr>
            <w:r>
              <w:rPr>
                <w:rFonts w:hint="eastAsia" w:ascii="仿宋" w:hAnsi="仿宋" w:eastAsia="仿宋" w:cs="仿宋"/>
                <w:sz w:val="24"/>
              </w:rPr>
              <w:t>2.明确心理健康的标准及意义；</w:t>
            </w:r>
          </w:p>
          <w:p w14:paraId="27D19C8C">
            <w:pPr>
              <w:rPr>
                <w:rFonts w:ascii="仿宋" w:hAnsi="仿宋" w:eastAsia="仿宋" w:cs="仿宋"/>
                <w:sz w:val="24"/>
              </w:rPr>
            </w:pPr>
            <w:r>
              <w:rPr>
                <w:rFonts w:hint="eastAsia" w:ascii="仿宋" w:hAnsi="仿宋" w:eastAsia="仿宋" w:cs="仿宋"/>
                <w:sz w:val="24"/>
              </w:rPr>
              <w:t>3.了解大学阶段人的心理发展特征及异常表现，掌握自我调适的基本知识。</w:t>
            </w:r>
          </w:p>
          <w:p w14:paraId="4B0F92D9">
            <w:pPr>
              <w:rPr>
                <w:rFonts w:ascii="仿宋" w:hAnsi="仿宋" w:eastAsia="仿宋" w:cs="仿宋"/>
                <w:spacing w:val="-3"/>
                <w:sz w:val="24"/>
              </w:rPr>
            </w:pPr>
            <w:r>
              <w:rPr>
                <w:rFonts w:hint="eastAsia" w:ascii="仿宋" w:hAnsi="仿宋" w:eastAsia="仿宋" w:cs="仿宋"/>
                <w:spacing w:val="-3"/>
                <w:sz w:val="24"/>
              </w:rPr>
              <w:t>能力目标：</w:t>
            </w:r>
          </w:p>
          <w:p w14:paraId="3CD70A65">
            <w:pPr>
              <w:pStyle w:val="18"/>
              <w:adjustRightInd/>
              <w:snapToGrid/>
              <w:ind w:firstLine="0" w:firstLineChars="0"/>
              <w:jc w:val="both"/>
              <w:rPr>
                <w:rFonts w:ascii="仿宋" w:hAnsi="仿宋" w:eastAsia="仿宋" w:cs="仿宋"/>
                <w:spacing w:val="-11"/>
                <w:sz w:val="24"/>
                <w:szCs w:val="24"/>
              </w:rPr>
            </w:pPr>
            <w:r>
              <w:rPr>
                <w:rFonts w:hint="eastAsia" w:ascii="仿宋" w:hAnsi="仿宋" w:eastAsia="仿宋" w:cs="仿宋"/>
                <w:spacing w:val="-11"/>
                <w:sz w:val="24"/>
                <w:szCs w:val="24"/>
              </w:rPr>
              <w:t>1.掌握基本的自我探索技能；</w:t>
            </w:r>
          </w:p>
          <w:p w14:paraId="0053B69A">
            <w:pPr>
              <w:rPr>
                <w:rFonts w:ascii="仿宋" w:hAnsi="仿宋" w:eastAsia="仿宋" w:cs="仿宋"/>
                <w:spacing w:val="-3"/>
                <w:sz w:val="24"/>
              </w:rPr>
            </w:pPr>
            <w:r>
              <w:rPr>
                <w:rFonts w:hint="eastAsia" w:ascii="仿宋" w:hAnsi="仿宋" w:eastAsia="仿宋" w:cs="仿宋"/>
                <w:color w:val="000000"/>
                <w:spacing w:val="-11"/>
                <w:kern w:val="0"/>
                <w:sz w:val="24"/>
              </w:rPr>
              <w:t>2.心理调适技能及心理发展技能（如学习发展技能、环境适应技能、压力管理技能、沟通技能、人际交往技能、生涯规划技能等）。</w:t>
            </w:r>
          </w:p>
        </w:tc>
        <w:tc>
          <w:tcPr>
            <w:tcW w:w="2451" w:type="pct"/>
            <w:vAlign w:val="center"/>
          </w:tcPr>
          <w:p w14:paraId="2E2D0CA6">
            <w:pPr>
              <w:rPr>
                <w:rFonts w:ascii="仿宋" w:hAnsi="仿宋" w:eastAsia="仿宋" w:cs="仿宋"/>
                <w:spacing w:val="-3"/>
                <w:sz w:val="24"/>
              </w:rPr>
            </w:pPr>
            <w:r>
              <w:rPr>
                <w:rFonts w:hint="eastAsia" w:ascii="仿宋" w:hAnsi="仿宋" w:eastAsia="仿宋" w:cs="仿宋"/>
                <w:spacing w:val="-3"/>
                <w:sz w:val="24"/>
              </w:rPr>
              <w:t>主要内容：</w:t>
            </w:r>
          </w:p>
          <w:p w14:paraId="258EE619">
            <w:pPr>
              <w:rPr>
                <w:rFonts w:ascii="仿宋" w:hAnsi="仿宋" w:eastAsia="仿宋" w:cs="仿宋"/>
                <w:sz w:val="24"/>
              </w:rPr>
            </w:pPr>
            <w:r>
              <w:rPr>
                <w:rFonts w:hint="eastAsia" w:ascii="仿宋" w:hAnsi="仿宋" w:eastAsia="仿宋" w:cs="仿宋"/>
                <w:sz w:val="24"/>
              </w:rPr>
              <w:t>1.心理健康导论篇</w:t>
            </w:r>
          </w:p>
          <w:p w14:paraId="5375BDFC">
            <w:pPr>
              <w:rPr>
                <w:rFonts w:ascii="仿宋" w:hAnsi="仿宋" w:eastAsia="仿宋" w:cs="仿宋"/>
                <w:sz w:val="24"/>
              </w:rPr>
            </w:pPr>
            <w:r>
              <w:rPr>
                <w:rFonts w:hint="eastAsia" w:ascii="仿宋" w:hAnsi="仿宋" w:eastAsia="仿宋" w:cs="仿宋"/>
                <w:sz w:val="24"/>
              </w:rPr>
              <w:t>2.大学生活适应篇</w:t>
            </w:r>
          </w:p>
          <w:p w14:paraId="73E06BFC">
            <w:pPr>
              <w:rPr>
                <w:rFonts w:ascii="仿宋" w:hAnsi="仿宋" w:eastAsia="仿宋" w:cs="仿宋"/>
                <w:sz w:val="24"/>
              </w:rPr>
            </w:pPr>
            <w:r>
              <w:rPr>
                <w:rFonts w:hint="eastAsia" w:ascii="仿宋" w:hAnsi="仿宋" w:eastAsia="仿宋" w:cs="仿宋"/>
                <w:sz w:val="24"/>
              </w:rPr>
              <w:t>3.人际沟通理解篇</w:t>
            </w:r>
          </w:p>
          <w:p w14:paraId="5DF43FBC">
            <w:pPr>
              <w:rPr>
                <w:rFonts w:ascii="仿宋" w:hAnsi="仿宋" w:eastAsia="仿宋" w:cs="仿宋"/>
                <w:sz w:val="24"/>
              </w:rPr>
            </w:pPr>
            <w:r>
              <w:rPr>
                <w:rFonts w:hint="eastAsia" w:ascii="仿宋" w:hAnsi="仿宋" w:eastAsia="仿宋" w:cs="仿宋"/>
                <w:sz w:val="24"/>
              </w:rPr>
              <w:t>4.情绪压力管理篇</w:t>
            </w:r>
          </w:p>
          <w:p w14:paraId="32A2B3B1">
            <w:pPr>
              <w:rPr>
                <w:rFonts w:ascii="仿宋" w:hAnsi="仿宋" w:eastAsia="仿宋" w:cs="仿宋"/>
                <w:sz w:val="24"/>
              </w:rPr>
            </w:pPr>
            <w:r>
              <w:rPr>
                <w:rFonts w:hint="eastAsia" w:ascii="仿宋" w:hAnsi="仿宋" w:eastAsia="仿宋" w:cs="仿宋"/>
                <w:sz w:val="24"/>
              </w:rPr>
              <w:t>5.自我悦纳完善篇</w:t>
            </w:r>
          </w:p>
          <w:p w14:paraId="06E6EF67">
            <w:pPr>
              <w:rPr>
                <w:rFonts w:ascii="仿宋" w:hAnsi="仿宋" w:eastAsia="仿宋" w:cs="仿宋"/>
                <w:sz w:val="24"/>
              </w:rPr>
            </w:pPr>
            <w:r>
              <w:rPr>
                <w:rFonts w:hint="eastAsia" w:ascii="仿宋" w:hAnsi="仿宋" w:eastAsia="仿宋" w:cs="仿宋"/>
                <w:sz w:val="24"/>
              </w:rPr>
              <w:t>6.个性塑造平衡篇</w:t>
            </w:r>
          </w:p>
          <w:p w14:paraId="347E1BBE">
            <w:pPr>
              <w:rPr>
                <w:rFonts w:ascii="仿宋" w:hAnsi="仿宋" w:eastAsia="仿宋" w:cs="仿宋"/>
                <w:sz w:val="24"/>
              </w:rPr>
            </w:pPr>
            <w:r>
              <w:rPr>
                <w:rFonts w:hint="eastAsia" w:ascii="仿宋" w:hAnsi="仿宋" w:eastAsia="仿宋" w:cs="仿宋"/>
                <w:sz w:val="24"/>
              </w:rPr>
              <w:t>7.学习管理提升篇</w:t>
            </w:r>
          </w:p>
          <w:p w14:paraId="13DD4B41">
            <w:pPr>
              <w:rPr>
                <w:rFonts w:ascii="仿宋" w:hAnsi="仿宋" w:eastAsia="仿宋" w:cs="仿宋"/>
                <w:spacing w:val="-3"/>
                <w:sz w:val="24"/>
              </w:rPr>
            </w:pPr>
            <w:r>
              <w:rPr>
                <w:rFonts w:hint="eastAsia" w:ascii="仿宋" w:hAnsi="仿宋" w:eastAsia="仿宋" w:cs="仿宋"/>
                <w:sz w:val="24"/>
              </w:rPr>
              <w:t>8.恋爱指导幸福篇</w:t>
            </w:r>
          </w:p>
          <w:p w14:paraId="37B42E1A">
            <w:pPr>
              <w:rPr>
                <w:rFonts w:ascii="仿宋" w:hAnsi="仿宋" w:eastAsia="仿宋" w:cs="仿宋"/>
                <w:spacing w:val="-3"/>
                <w:sz w:val="24"/>
              </w:rPr>
            </w:pPr>
            <w:r>
              <w:rPr>
                <w:rFonts w:hint="eastAsia" w:ascii="仿宋" w:hAnsi="仿宋" w:eastAsia="仿宋" w:cs="仿宋"/>
                <w:spacing w:val="-3"/>
                <w:sz w:val="24"/>
              </w:rPr>
              <w:t>教学要求：</w:t>
            </w:r>
          </w:p>
          <w:p w14:paraId="382AEA32">
            <w:pPr>
              <w:rPr>
                <w:rFonts w:ascii="仿宋" w:hAnsi="仿宋" w:eastAsia="仿宋" w:cs="仿宋"/>
                <w:sz w:val="24"/>
              </w:rPr>
            </w:pPr>
            <w:r>
              <w:rPr>
                <w:rFonts w:hint="eastAsia" w:ascii="仿宋" w:hAnsi="仿宋" w:eastAsia="仿宋" w:cs="仿宋"/>
                <w:sz w:val="24"/>
              </w:rPr>
              <w:t>1.课程概述：</w:t>
            </w:r>
          </w:p>
          <w:p w14:paraId="52727EA4">
            <w:pPr>
              <w:rPr>
                <w:rFonts w:ascii="仿宋" w:hAnsi="仿宋" w:eastAsia="仿宋" w:cs="仿宋"/>
                <w:sz w:val="24"/>
              </w:rPr>
            </w:pPr>
            <w:r>
              <w:rPr>
                <w:rFonts w:hint="eastAsia" w:ascii="仿宋" w:hAnsi="仿宋" w:eastAsia="仿宋" w:cs="仿宋"/>
                <w:sz w:val="24"/>
              </w:rPr>
              <w:t>本课程32学时(理论16学时,实践16学时),大一全年开设,2学分，教学时数可根据学院教学工作整体安排进行适当调整。</w:t>
            </w:r>
          </w:p>
          <w:p w14:paraId="7E7FF729">
            <w:pPr>
              <w:rPr>
                <w:rFonts w:ascii="仿宋" w:hAnsi="仿宋" w:eastAsia="仿宋" w:cs="仿宋"/>
                <w:sz w:val="24"/>
              </w:rPr>
            </w:pPr>
            <w:r>
              <w:rPr>
                <w:rFonts w:hint="eastAsia" w:ascii="仿宋" w:hAnsi="仿宋" w:eastAsia="仿宋" w:cs="仿宋"/>
                <w:sz w:val="24"/>
              </w:rPr>
              <w:t>2.课程性质：</w:t>
            </w:r>
          </w:p>
          <w:p w14:paraId="67BC75F8">
            <w:pPr>
              <w:rPr>
                <w:rFonts w:ascii="仿宋" w:hAnsi="仿宋" w:eastAsia="仿宋" w:cs="仿宋"/>
                <w:sz w:val="24"/>
              </w:rPr>
            </w:pPr>
            <w:r>
              <w:rPr>
                <w:rFonts w:hint="eastAsia" w:ascii="仿宋" w:hAnsi="仿宋" w:eastAsia="仿宋" w:cs="仿宋"/>
                <w:sz w:val="24"/>
              </w:rPr>
              <w:t>公共必修课</w:t>
            </w:r>
          </w:p>
          <w:p w14:paraId="0D663CC0">
            <w:pPr>
              <w:pStyle w:val="18"/>
              <w:adjustRightInd/>
              <w:snapToGrid/>
              <w:ind w:firstLine="0" w:firstLineChars="0"/>
              <w:jc w:val="both"/>
              <w:rPr>
                <w:rFonts w:ascii="仿宋" w:hAnsi="仿宋" w:eastAsia="仿宋" w:cs="仿宋"/>
                <w:spacing w:val="-11"/>
                <w:sz w:val="24"/>
                <w:szCs w:val="24"/>
              </w:rPr>
            </w:pPr>
            <w:r>
              <w:rPr>
                <w:rFonts w:hint="eastAsia" w:ascii="仿宋" w:hAnsi="仿宋" w:eastAsia="仿宋" w:cs="仿宋"/>
                <w:spacing w:val="-11"/>
                <w:sz w:val="24"/>
                <w:szCs w:val="24"/>
              </w:rPr>
              <w:t>3.教学条件：</w:t>
            </w:r>
          </w:p>
          <w:p w14:paraId="4816D9F2">
            <w:pPr>
              <w:pStyle w:val="18"/>
              <w:adjustRightInd/>
              <w:snapToGrid/>
              <w:ind w:firstLine="0" w:firstLineChars="0"/>
              <w:jc w:val="both"/>
              <w:rPr>
                <w:rFonts w:ascii="仿宋" w:hAnsi="仿宋" w:eastAsia="仿宋" w:cs="仿宋"/>
                <w:spacing w:val="-11"/>
                <w:sz w:val="24"/>
                <w:szCs w:val="24"/>
              </w:rPr>
            </w:pPr>
            <w:r>
              <w:rPr>
                <w:rFonts w:hint="eastAsia" w:ascii="仿宋" w:hAnsi="仿宋" w:eastAsia="仿宋" w:cs="仿宋"/>
                <w:spacing w:val="-11"/>
                <w:sz w:val="24"/>
                <w:szCs w:val="24"/>
              </w:rPr>
              <w:t>微课、课件、智慧职教、风速平台、智能黑板等；心理测评系统、心理教育软件、音像教学资料等，配备合适的教学场所。</w:t>
            </w:r>
          </w:p>
          <w:p w14:paraId="0AB701E6">
            <w:pPr>
              <w:rPr>
                <w:rFonts w:ascii="仿宋" w:hAnsi="仿宋" w:eastAsia="仿宋" w:cs="仿宋"/>
                <w:sz w:val="24"/>
              </w:rPr>
            </w:pPr>
            <w:r>
              <w:rPr>
                <w:rFonts w:hint="eastAsia" w:ascii="仿宋" w:hAnsi="仿宋" w:eastAsia="仿宋" w:cs="仿宋"/>
                <w:sz w:val="24"/>
              </w:rPr>
              <w:t>4.教学方法：</w:t>
            </w:r>
          </w:p>
          <w:p w14:paraId="35781967">
            <w:pPr>
              <w:rPr>
                <w:rFonts w:ascii="仿宋" w:hAnsi="仿宋" w:eastAsia="仿宋" w:cs="仿宋"/>
                <w:spacing w:val="-6"/>
                <w:sz w:val="24"/>
              </w:rPr>
            </w:pPr>
            <w:r>
              <w:rPr>
                <w:rFonts w:hint="eastAsia" w:ascii="仿宋" w:hAnsi="仿宋" w:eastAsia="仿宋" w:cs="仿宋"/>
                <w:color w:val="000000"/>
                <w:spacing w:val="-11"/>
                <w:kern w:val="0"/>
                <w:sz w:val="24"/>
              </w:rPr>
              <w:t>课程要采用理论与体验教学相结合、讲授与训练相结合的教学方法，如课堂讲授、案例分析等</w:t>
            </w:r>
            <w:r>
              <w:rPr>
                <w:rFonts w:hint="eastAsia" w:ascii="仿宋" w:hAnsi="仿宋" w:eastAsia="仿宋" w:cs="仿宋"/>
                <w:spacing w:val="-6"/>
                <w:sz w:val="24"/>
              </w:rPr>
              <w:t>。</w:t>
            </w:r>
          </w:p>
          <w:p w14:paraId="18479E25">
            <w:pPr>
              <w:rPr>
                <w:rFonts w:ascii="仿宋" w:hAnsi="仿宋" w:eastAsia="仿宋" w:cs="仿宋"/>
                <w:sz w:val="24"/>
              </w:rPr>
            </w:pPr>
            <w:r>
              <w:rPr>
                <w:rFonts w:hint="eastAsia" w:ascii="仿宋" w:hAnsi="仿宋" w:eastAsia="仿宋" w:cs="仿宋"/>
                <w:sz w:val="24"/>
              </w:rPr>
              <w:t>5.师资要求：</w:t>
            </w:r>
          </w:p>
          <w:p w14:paraId="06B598BA">
            <w:pPr>
              <w:rPr>
                <w:rFonts w:ascii="仿宋" w:hAnsi="仿宋" w:eastAsia="仿宋" w:cs="仿宋"/>
                <w:spacing w:val="-6"/>
                <w:sz w:val="24"/>
              </w:rPr>
            </w:pPr>
            <w:r>
              <w:rPr>
                <w:rFonts w:hint="eastAsia" w:ascii="仿宋" w:hAnsi="仿宋" w:eastAsia="仿宋" w:cs="仿宋"/>
                <w:spacing w:val="-6"/>
                <w:sz w:val="24"/>
              </w:rPr>
              <w:t>授课教师具有优良的师德师风，爱岗敬业，为人师表；掌握从事心理健康教育的专业知识和方法，具备较强的心理健康教育工作能力、教学能力和科研能力。</w:t>
            </w:r>
          </w:p>
          <w:p w14:paraId="078C29C8">
            <w:pPr>
              <w:rPr>
                <w:rFonts w:ascii="仿宋" w:hAnsi="仿宋" w:eastAsia="仿宋" w:cs="仿宋"/>
                <w:sz w:val="24"/>
              </w:rPr>
            </w:pPr>
            <w:r>
              <w:rPr>
                <w:rFonts w:hint="eastAsia" w:ascii="仿宋" w:hAnsi="仿宋" w:eastAsia="仿宋" w:cs="仿宋"/>
                <w:sz w:val="24"/>
              </w:rPr>
              <w:t>6.考核方式：</w:t>
            </w:r>
          </w:p>
          <w:p w14:paraId="76678CB9">
            <w:pPr>
              <w:rPr>
                <w:rFonts w:ascii="仿宋" w:hAnsi="仿宋" w:eastAsia="仿宋" w:cs="仿宋"/>
                <w:sz w:val="24"/>
              </w:rPr>
            </w:pPr>
            <w:r>
              <w:rPr>
                <w:rFonts w:hint="eastAsia" w:ascii="仿宋" w:hAnsi="仿宋" w:eastAsia="仿宋" w:cs="仿宋"/>
                <w:sz w:val="24"/>
              </w:rPr>
              <w:t>过程评价占50%。其中，出勤10%、学习态度10%、课堂参与20%、作业10%。</w:t>
            </w:r>
          </w:p>
          <w:p w14:paraId="450EF982">
            <w:pPr>
              <w:rPr>
                <w:rFonts w:ascii="仿宋" w:hAnsi="仿宋" w:eastAsia="仿宋" w:cs="仿宋"/>
                <w:sz w:val="24"/>
              </w:rPr>
            </w:pPr>
            <w:r>
              <w:rPr>
                <w:rFonts w:hint="eastAsia" w:ascii="仿宋" w:hAnsi="仿宋" w:eastAsia="仿宋" w:cs="仿宋"/>
                <w:sz w:val="24"/>
              </w:rPr>
              <w:t>7.资源库网址：</w:t>
            </w:r>
          </w:p>
          <w:p w14:paraId="49A8335D">
            <w:pPr>
              <w:rPr>
                <w:rFonts w:ascii="仿宋" w:hAnsi="仿宋" w:eastAsia="仿宋" w:cs="仿宋"/>
                <w:spacing w:val="-3"/>
                <w:sz w:val="24"/>
              </w:rPr>
            </w:pPr>
            <w:r>
              <w:fldChar w:fldCharType="begin"/>
            </w:r>
            <w:r>
              <w:instrText xml:space="preserve"> HYPERLINK "https://www.icourses.cn/web/sword/" </w:instrText>
            </w:r>
            <w:r>
              <w:fldChar w:fldCharType="separate"/>
            </w:r>
            <w:r>
              <w:rPr>
                <w:rFonts w:hint="eastAsia" w:ascii="仿宋" w:hAnsi="仿宋" w:eastAsia="仿宋" w:cs="仿宋"/>
                <w:spacing w:val="-6"/>
                <w:sz w:val="24"/>
              </w:rPr>
              <w:t>https://www.icourses.cn/web/sword/</w:t>
            </w:r>
            <w:r>
              <w:rPr>
                <w:rFonts w:hint="eastAsia" w:ascii="仿宋" w:hAnsi="仿宋" w:eastAsia="仿宋" w:cs="仿宋"/>
                <w:spacing w:val="-6"/>
                <w:sz w:val="24"/>
              </w:rPr>
              <w:fldChar w:fldCharType="end"/>
            </w:r>
            <w:r>
              <w:rPr>
                <w:rFonts w:hint="eastAsia" w:ascii="仿宋" w:hAnsi="仿宋" w:eastAsia="仿宋" w:cs="仿宋"/>
                <w:sz w:val="24"/>
              </w:rPr>
              <w:t>portalsearch/homeSearch</w:t>
            </w:r>
          </w:p>
        </w:tc>
      </w:tr>
      <w:tr w14:paraId="13BD0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9" w:type="pct"/>
            <w:vAlign w:val="center"/>
          </w:tcPr>
          <w:p w14:paraId="50F8A3A3">
            <w:pPr>
              <w:pStyle w:val="15"/>
              <w:jc w:val="center"/>
              <w:rPr>
                <w:rFonts w:ascii="仿宋" w:hAnsi="仿宋" w:eastAsia="仿宋" w:cs="仿宋"/>
                <w:spacing w:val="-2"/>
                <w:sz w:val="24"/>
                <w:szCs w:val="24"/>
                <w:lang w:eastAsia="zh-CN"/>
              </w:rPr>
            </w:pPr>
            <w:r>
              <w:rPr>
                <w:rFonts w:hint="eastAsia" w:ascii="仿宋" w:hAnsi="仿宋" w:eastAsia="仿宋" w:cs="仿宋"/>
                <w:spacing w:val="-2"/>
                <w:sz w:val="24"/>
                <w:szCs w:val="24"/>
                <w:lang w:eastAsia="zh-CN"/>
              </w:rPr>
              <w:t>12</w:t>
            </w:r>
          </w:p>
        </w:tc>
        <w:tc>
          <w:tcPr>
            <w:tcW w:w="564" w:type="pct"/>
            <w:vAlign w:val="center"/>
          </w:tcPr>
          <w:p w14:paraId="444B96EC">
            <w:pPr>
              <w:jc w:val="center"/>
              <w:rPr>
                <w:rFonts w:ascii="仿宋" w:hAnsi="仿宋" w:eastAsia="仿宋" w:cs="仿宋"/>
                <w:spacing w:val="-3"/>
                <w:sz w:val="24"/>
              </w:rPr>
            </w:pPr>
            <w:bookmarkStart w:id="25" w:name="_Toc27037"/>
            <w:bookmarkStart w:id="26" w:name="_Toc32758"/>
            <w:r>
              <w:rPr>
                <w:rFonts w:hint="eastAsia" w:ascii="仿宋" w:hAnsi="仿宋" w:eastAsia="仿宋" w:cs="仿宋"/>
                <w:sz w:val="24"/>
              </w:rPr>
              <w:t>职业规划与就业</w:t>
            </w:r>
            <w:bookmarkEnd w:id="25"/>
            <w:bookmarkEnd w:id="26"/>
            <w:bookmarkStart w:id="27" w:name="_Toc25016"/>
            <w:bookmarkStart w:id="28" w:name="_Toc3212"/>
            <w:r>
              <w:rPr>
                <w:rFonts w:hint="eastAsia" w:ascii="仿宋" w:hAnsi="仿宋" w:eastAsia="仿宋" w:cs="仿宋"/>
                <w:sz w:val="24"/>
              </w:rPr>
              <w:t>指导</w:t>
            </w:r>
            <w:bookmarkEnd w:id="27"/>
            <w:bookmarkEnd w:id="28"/>
          </w:p>
        </w:tc>
        <w:tc>
          <w:tcPr>
            <w:tcW w:w="1527" w:type="pct"/>
          </w:tcPr>
          <w:p w14:paraId="46D02096">
            <w:pPr>
              <w:rPr>
                <w:rFonts w:ascii="仿宋" w:hAnsi="仿宋" w:eastAsia="仿宋" w:cs="仿宋"/>
                <w:sz w:val="24"/>
              </w:rPr>
            </w:pPr>
            <w:r>
              <w:rPr>
                <w:rFonts w:hint="eastAsia" w:ascii="仿宋" w:hAnsi="仿宋" w:eastAsia="仿宋" w:cs="仿宋"/>
                <w:sz w:val="24"/>
              </w:rPr>
              <w:t>素质目标：</w:t>
            </w:r>
          </w:p>
          <w:p w14:paraId="403AC018">
            <w:pPr>
              <w:rPr>
                <w:rFonts w:ascii="仿宋" w:hAnsi="仿宋" w:eastAsia="仿宋" w:cs="仿宋"/>
                <w:sz w:val="24"/>
              </w:rPr>
            </w:pPr>
            <w:r>
              <w:rPr>
                <w:rFonts w:hint="eastAsia" w:ascii="仿宋" w:hAnsi="仿宋" w:eastAsia="仿宋" w:cs="仿宋"/>
                <w:sz w:val="24"/>
              </w:rPr>
              <w:t>学生树立起职业生涯发展的自觉意识，树立积极正确职业态度和就业观念，把个人发展和国家需要、社会发展相结合，确立职业的概念和意识，愿意为实现个人的生涯发展和社会发展主动做出努力的积极态度。</w:t>
            </w:r>
          </w:p>
          <w:p w14:paraId="3DB77FE8">
            <w:pPr>
              <w:rPr>
                <w:rFonts w:ascii="仿宋" w:hAnsi="仿宋" w:eastAsia="仿宋" w:cs="仿宋"/>
                <w:sz w:val="24"/>
              </w:rPr>
            </w:pPr>
            <w:r>
              <w:rPr>
                <w:rFonts w:hint="eastAsia" w:ascii="仿宋" w:hAnsi="仿宋" w:eastAsia="仿宋" w:cs="仿宋"/>
                <w:sz w:val="24"/>
              </w:rPr>
              <w:t>知识目标：</w:t>
            </w:r>
          </w:p>
          <w:p w14:paraId="49EBAA56">
            <w:pPr>
              <w:rPr>
                <w:rFonts w:ascii="仿宋" w:hAnsi="仿宋" w:eastAsia="仿宋" w:cs="仿宋"/>
                <w:sz w:val="24"/>
              </w:rPr>
            </w:pPr>
            <w:r>
              <w:rPr>
                <w:rFonts w:hint="eastAsia" w:ascii="仿宋" w:hAnsi="仿宋" w:eastAsia="仿宋" w:cs="仿宋"/>
                <w:sz w:val="24"/>
              </w:rPr>
              <w:t>使学生了解职业发展的阶段特点；清晰地了解自身角色特性、未来职业的特性以及社会环境；了解就业形势与政策法规；掌握基本的劳动力市场相关信息、相关的职业分类知识以及就业创业的基本知识。</w:t>
            </w:r>
          </w:p>
          <w:p w14:paraId="4D87A6C7">
            <w:pPr>
              <w:rPr>
                <w:rFonts w:ascii="仿宋" w:hAnsi="仿宋" w:eastAsia="仿宋" w:cs="仿宋"/>
                <w:sz w:val="24"/>
              </w:rPr>
            </w:pPr>
            <w:r>
              <w:rPr>
                <w:rFonts w:hint="eastAsia" w:ascii="仿宋" w:hAnsi="仿宋" w:eastAsia="仿宋" w:cs="仿宋"/>
                <w:sz w:val="24"/>
              </w:rPr>
              <w:t>能力目标：</w:t>
            </w:r>
          </w:p>
          <w:p w14:paraId="0060729C">
            <w:pPr>
              <w:rPr>
                <w:rFonts w:ascii="仿宋" w:hAnsi="仿宋" w:eastAsia="仿宋" w:cs="仿宋"/>
                <w:spacing w:val="-3"/>
                <w:sz w:val="24"/>
              </w:rPr>
            </w:pPr>
            <w:r>
              <w:rPr>
                <w:rFonts w:hint="eastAsia" w:ascii="仿宋" w:hAnsi="仿宋" w:eastAsia="仿宋" w:cs="仿宋"/>
                <w:sz w:val="24"/>
              </w:rPr>
              <w:t>大学生具备自我认识与</w:t>
            </w:r>
            <w:r>
              <w:rPr>
                <w:rFonts w:hint="eastAsia" w:ascii="仿宋" w:hAnsi="仿宋" w:eastAsia="仿宋" w:cs="仿宋"/>
                <w:spacing w:val="6"/>
                <w:sz w:val="24"/>
              </w:rPr>
              <w:t>分析技能、信息搜索与管理技能、生涯决策技能、求职技能等，提高学生的各种通用技能，比如沟通技能、问题解决技能、自我管理技能和人际交往技能等。</w:t>
            </w:r>
          </w:p>
        </w:tc>
        <w:tc>
          <w:tcPr>
            <w:tcW w:w="2451" w:type="pct"/>
            <w:vAlign w:val="center"/>
          </w:tcPr>
          <w:p w14:paraId="370A8AF5">
            <w:pPr>
              <w:rPr>
                <w:rFonts w:ascii="仿宋" w:hAnsi="仿宋" w:eastAsia="仿宋" w:cs="仿宋"/>
                <w:color w:val="000000"/>
                <w:spacing w:val="-3"/>
                <w:sz w:val="24"/>
              </w:rPr>
            </w:pPr>
            <w:r>
              <w:rPr>
                <w:rFonts w:hint="eastAsia" w:ascii="仿宋" w:hAnsi="仿宋" w:eastAsia="仿宋" w:cs="仿宋"/>
                <w:color w:val="000000"/>
                <w:spacing w:val="-3"/>
                <w:sz w:val="24"/>
              </w:rPr>
              <w:t>主要内容：</w:t>
            </w:r>
          </w:p>
          <w:p w14:paraId="17A57573">
            <w:pPr>
              <w:rPr>
                <w:rFonts w:ascii="仿宋" w:hAnsi="仿宋" w:eastAsia="仿宋" w:cs="仿宋"/>
                <w:sz w:val="24"/>
              </w:rPr>
            </w:pPr>
            <w:r>
              <w:rPr>
                <w:rFonts w:hint="eastAsia" w:ascii="仿宋" w:hAnsi="仿宋" w:eastAsia="仿宋" w:cs="仿宋"/>
                <w:sz w:val="24"/>
              </w:rPr>
              <w:t>模块一  职业认识</w:t>
            </w:r>
          </w:p>
          <w:p w14:paraId="0B105F9C">
            <w:pPr>
              <w:rPr>
                <w:rFonts w:ascii="仿宋" w:hAnsi="仿宋" w:eastAsia="仿宋" w:cs="仿宋"/>
                <w:sz w:val="24"/>
              </w:rPr>
            </w:pPr>
            <w:r>
              <w:rPr>
                <w:rFonts w:hint="eastAsia" w:ascii="仿宋" w:hAnsi="仿宋" w:eastAsia="仿宋" w:cs="仿宋"/>
                <w:sz w:val="24"/>
              </w:rPr>
              <w:t>模块二  职业规划</w:t>
            </w:r>
          </w:p>
          <w:p w14:paraId="7096CC30">
            <w:pPr>
              <w:rPr>
                <w:rFonts w:ascii="仿宋" w:hAnsi="仿宋" w:eastAsia="仿宋" w:cs="仿宋"/>
                <w:sz w:val="24"/>
              </w:rPr>
            </w:pPr>
            <w:r>
              <w:rPr>
                <w:rFonts w:hint="eastAsia" w:ascii="仿宋" w:hAnsi="仿宋" w:eastAsia="仿宋" w:cs="仿宋"/>
                <w:sz w:val="24"/>
              </w:rPr>
              <w:t>模块三  就业准备</w:t>
            </w:r>
          </w:p>
          <w:p w14:paraId="1B0C6EF6">
            <w:pPr>
              <w:rPr>
                <w:rFonts w:ascii="仿宋" w:hAnsi="仿宋" w:eastAsia="仿宋" w:cs="仿宋"/>
                <w:sz w:val="24"/>
              </w:rPr>
            </w:pPr>
            <w:r>
              <w:rPr>
                <w:rFonts w:hint="eastAsia" w:ascii="仿宋" w:hAnsi="仿宋" w:eastAsia="仿宋" w:cs="仿宋"/>
                <w:sz w:val="24"/>
              </w:rPr>
              <w:t>模块四  求职指导</w:t>
            </w:r>
          </w:p>
          <w:p w14:paraId="106F5110">
            <w:pPr>
              <w:rPr>
                <w:rFonts w:ascii="仿宋" w:hAnsi="仿宋" w:eastAsia="仿宋" w:cs="仿宋"/>
                <w:spacing w:val="-3"/>
                <w:sz w:val="24"/>
              </w:rPr>
            </w:pPr>
            <w:r>
              <w:rPr>
                <w:rFonts w:hint="eastAsia" w:ascii="仿宋" w:hAnsi="仿宋" w:eastAsia="仿宋" w:cs="仿宋"/>
                <w:spacing w:val="-11"/>
                <w:sz w:val="24"/>
              </w:rPr>
              <w:t>模块五  职业发展与创业教育</w:t>
            </w:r>
          </w:p>
          <w:p w14:paraId="128B4F13">
            <w:pPr>
              <w:rPr>
                <w:rFonts w:ascii="仿宋" w:hAnsi="仿宋" w:eastAsia="仿宋" w:cs="仿宋"/>
                <w:spacing w:val="-3"/>
                <w:sz w:val="24"/>
              </w:rPr>
            </w:pPr>
            <w:r>
              <w:rPr>
                <w:rFonts w:hint="eastAsia" w:ascii="仿宋" w:hAnsi="仿宋" w:eastAsia="仿宋" w:cs="仿宋"/>
                <w:spacing w:val="-3"/>
                <w:sz w:val="24"/>
              </w:rPr>
              <w:t>教学要求：</w:t>
            </w:r>
          </w:p>
          <w:p w14:paraId="797292D5">
            <w:pPr>
              <w:rPr>
                <w:rFonts w:ascii="仿宋" w:hAnsi="仿宋" w:eastAsia="仿宋" w:cs="仿宋"/>
                <w:sz w:val="24"/>
              </w:rPr>
            </w:pPr>
            <w:r>
              <w:rPr>
                <w:rFonts w:hint="eastAsia" w:ascii="仿宋" w:hAnsi="仿宋" w:eastAsia="仿宋" w:cs="仿宋"/>
                <w:sz w:val="24"/>
              </w:rPr>
              <w:t>1.课程概述：</w:t>
            </w:r>
          </w:p>
          <w:p w14:paraId="6B2714FB">
            <w:pPr>
              <w:rPr>
                <w:rFonts w:ascii="仿宋" w:hAnsi="仿宋" w:eastAsia="仿宋" w:cs="仿宋"/>
                <w:sz w:val="24"/>
              </w:rPr>
            </w:pPr>
            <w:r>
              <w:rPr>
                <w:rFonts w:hint="eastAsia" w:ascii="仿宋" w:hAnsi="仿宋" w:eastAsia="仿宋" w:cs="仿宋"/>
                <w:color w:val="C00000"/>
                <w:sz w:val="24"/>
              </w:rPr>
              <w:t>本课程1</w:t>
            </w:r>
            <w:r>
              <w:rPr>
                <w:rFonts w:hint="eastAsia" w:ascii="仿宋" w:hAnsi="仿宋" w:eastAsia="仿宋" w:cs="仿宋"/>
                <w:color w:val="C00000"/>
                <w:sz w:val="24"/>
                <w:lang w:val="en-US" w:eastAsia="zh-CN"/>
              </w:rPr>
              <w:t>8</w:t>
            </w:r>
            <w:r>
              <w:rPr>
                <w:rFonts w:hint="eastAsia" w:ascii="仿宋" w:hAnsi="仿宋" w:eastAsia="仿宋" w:cs="仿宋"/>
                <w:color w:val="C00000"/>
                <w:sz w:val="24"/>
              </w:rPr>
              <w:t>学时(理论1</w:t>
            </w:r>
            <w:r>
              <w:rPr>
                <w:rFonts w:hint="eastAsia" w:ascii="仿宋" w:hAnsi="仿宋" w:eastAsia="仿宋" w:cs="仿宋"/>
                <w:color w:val="C00000"/>
                <w:sz w:val="24"/>
                <w:lang w:val="en-US" w:eastAsia="zh-CN"/>
              </w:rPr>
              <w:t>6</w:t>
            </w:r>
            <w:r>
              <w:rPr>
                <w:rFonts w:hint="eastAsia" w:ascii="仿宋" w:hAnsi="仿宋" w:eastAsia="仿宋" w:cs="仿宋"/>
                <w:color w:val="C00000"/>
                <w:sz w:val="24"/>
              </w:rPr>
              <w:t>学时,实践2学时),大一第</w:t>
            </w:r>
            <w:r>
              <w:rPr>
                <w:rFonts w:hint="eastAsia" w:ascii="仿宋" w:hAnsi="仿宋" w:eastAsia="仿宋" w:cs="仿宋"/>
                <w:color w:val="C00000"/>
                <w:sz w:val="24"/>
                <w:lang w:val="en-US" w:eastAsia="zh-CN"/>
              </w:rPr>
              <w:t>三</w:t>
            </w:r>
            <w:r>
              <w:rPr>
                <w:rFonts w:hint="eastAsia" w:ascii="仿宋" w:hAnsi="仿宋" w:eastAsia="仿宋" w:cs="仿宋"/>
                <w:color w:val="C00000"/>
                <w:sz w:val="24"/>
              </w:rPr>
              <w:t>学期开设,</w:t>
            </w:r>
            <w:r>
              <w:rPr>
                <w:rFonts w:hint="eastAsia" w:ascii="仿宋" w:hAnsi="仿宋" w:eastAsia="仿宋" w:cs="仿宋"/>
                <w:sz w:val="24"/>
              </w:rPr>
              <w:t>1学分，教学时数可根据学院教学工作整体安排进行适当调整。</w:t>
            </w:r>
          </w:p>
          <w:p w14:paraId="3EF59E0A">
            <w:pPr>
              <w:rPr>
                <w:rFonts w:ascii="仿宋" w:hAnsi="仿宋" w:eastAsia="仿宋" w:cs="仿宋"/>
                <w:sz w:val="24"/>
              </w:rPr>
            </w:pPr>
            <w:r>
              <w:rPr>
                <w:rFonts w:hint="eastAsia" w:ascii="仿宋" w:hAnsi="仿宋" w:eastAsia="仿宋" w:cs="仿宋"/>
                <w:sz w:val="24"/>
              </w:rPr>
              <w:t>2.课程性质：</w:t>
            </w:r>
          </w:p>
          <w:p w14:paraId="001A7415">
            <w:pPr>
              <w:rPr>
                <w:rFonts w:ascii="仿宋" w:hAnsi="仿宋" w:eastAsia="仿宋" w:cs="仿宋"/>
                <w:sz w:val="24"/>
              </w:rPr>
            </w:pPr>
            <w:r>
              <w:rPr>
                <w:rFonts w:hint="eastAsia" w:ascii="仿宋" w:hAnsi="仿宋" w:eastAsia="仿宋" w:cs="仿宋"/>
                <w:sz w:val="24"/>
              </w:rPr>
              <w:t>公共必修课</w:t>
            </w:r>
          </w:p>
          <w:p w14:paraId="77D592A5">
            <w:pPr>
              <w:rPr>
                <w:rFonts w:ascii="仿宋" w:hAnsi="仿宋" w:eastAsia="仿宋" w:cs="仿宋"/>
                <w:sz w:val="24"/>
              </w:rPr>
            </w:pPr>
            <w:r>
              <w:rPr>
                <w:rFonts w:hint="eastAsia" w:ascii="仿宋" w:hAnsi="仿宋" w:eastAsia="仿宋" w:cs="仿宋"/>
                <w:sz w:val="24"/>
              </w:rPr>
              <w:t>3.教学条件：</w:t>
            </w:r>
          </w:p>
          <w:p w14:paraId="27E684E6">
            <w:pPr>
              <w:rPr>
                <w:rFonts w:ascii="仿宋" w:hAnsi="仿宋" w:eastAsia="仿宋" w:cs="仿宋"/>
                <w:sz w:val="24"/>
              </w:rPr>
            </w:pPr>
            <w:r>
              <w:rPr>
                <w:rFonts w:hint="eastAsia" w:ascii="仿宋" w:hAnsi="仿宋" w:eastAsia="仿宋" w:cs="仿宋"/>
                <w:sz w:val="24"/>
              </w:rPr>
              <w:t>多媒体教室、智慧课堂、微课、课件、智慧职教、风速平台等。</w:t>
            </w:r>
          </w:p>
          <w:p w14:paraId="19C9674C">
            <w:pPr>
              <w:rPr>
                <w:rFonts w:ascii="仿宋" w:hAnsi="仿宋" w:eastAsia="仿宋" w:cs="仿宋"/>
                <w:sz w:val="24"/>
              </w:rPr>
            </w:pPr>
            <w:r>
              <w:rPr>
                <w:rFonts w:hint="eastAsia" w:ascii="仿宋" w:hAnsi="仿宋" w:eastAsia="仿宋" w:cs="仿宋"/>
                <w:sz w:val="24"/>
              </w:rPr>
              <w:t>4.教学方法：</w:t>
            </w:r>
          </w:p>
          <w:p w14:paraId="695D2A1F">
            <w:pPr>
              <w:rPr>
                <w:rFonts w:ascii="仿宋" w:hAnsi="仿宋" w:eastAsia="仿宋" w:cs="仿宋"/>
                <w:sz w:val="24"/>
              </w:rPr>
            </w:pPr>
            <w:r>
              <w:rPr>
                <w:rFonts w:hint="eastAsia" w:ascii="仿宋" w:hAnsi="仿宋" w:eastAsia="仿宋" w:cs="仿宋"/>
                <w:sz w:val="24"/>
              </w:rPr>
              <w:t>案例分析法、讨论教学法、任务驱动教学法、情境教学法等多种教学方法。</w:t>
            </w:r>
          </w:p>
          <w:p w14:paraId="7BB803B9">
            <w:pPr>
              <w:rPr>
                <w:rFonts w:ascii="仿宋" w:hAnsi="仿宋" w:eastAsia="仿宋" w:cs="仿宋"/>
                <w:sz w:val="24"/>
              </w:rPr>
            </w:pPr>
            <w:r>
              <w:rPr>
                <w:rFonts w:hint="eastAsia" w:ascii="仿宋" w:hAnsi="仿宋" w:eastAsia="仿宋" w:cs="仿宋"/>
                <w:sz w:val="24"/>
              </w:rPr>
              <w:t>5.师资要求：</w:t>
            </w:r>
          </w:p>
          <w:p w14:paraId="72E6293D">
            <w:pPr>
              <w:rPr>
                <w:rFonts w:ascii="仿宋" w:hAnsi="仿宋" w:eastAsia="仿宋" w:cs="仿宋"/>
                <w:sz w:val="24"/>
              </w:rPr>
            </w:pPr>
            <w:r>
              <w:rPr>
                <w:rFonts w:hint="eastAsia" w:ascii="仿宋" w:hAnsi="仿宋" w:eastAsia="仿宋" w:cs="仿宋"/>
                <w:sz w:val="24"/>
              </w:rPr>
              <w:t>具备扎实的职业生涯规划理论知识，有教育学、心理学、人力资源管理等教育背景；了解实际工作环境和职业发展路径，可以有效地引导学生进行自我探索、目标设定和行动计划制定。</w:t>
            </w:r>
          </w:p>
          <w:p w14:paraId="5DC19618">
            <w:pPr>
              <w:rPr>
                <w:rFonts w:ascii="仿宋" w:hAnsi="仿宋" w:eastAsia="仿宋" w:cs="仿宋"/>
                <w:sz w:val="24"/>
              </w:rPr>
            </w:pPr>
            <w:r>
              <w:rPr>
                <w:rFonts w:hint="eastAsia" w:ascii="仿宋" w:hAnsi="仿宋" w:eastAsia="仿宋" w:cs="仿宋"/>
                <w:sz w:val="24"/>
              </w:rPr>
              <w:t>6.考核方式：</w:t>
            </w:r>
          </w:p>
          <w:p w14:paraId="4556E094">
            <w:pPr>
              <w:rPr>
                <w:rFonts w:ascii="仿宋" w:hAnsi="仿宋" w:eastAsia="仿宋" w:cs="仿宋"/>
                <w:spacing w:val="-6"/>
                <w:sz w:val="24"/>
              </w:rPr>
            </w:pPr>
            <w:r>
              <w:rPr>
                <w:rFonts w:hint="eastAsia" w:ascii="仿宋" w:hAnsi="仿宋" w:eastAsia="仿宋" w:cs="仿宋"/>
                <w:spacing w:val="-6"/>
                <w:sz w:val="24"/>
              </w:rPr>
              <w:t>本课程为考查课，采用过程考核、项目考核与结业测试相结合的形式；达到总学时1/3学时缺课，取消考试资格。</w:t>
            </w:r>
          </w:p>
          <w:p w14:paraId="7A01E601">
            <w:pPr>
              <w:rPr>
                <w:rFonts w:ascii="仿宋" w:hAnsi="仿宋" w:eastAsia="仿宋" w:cs="仿宋"/>
                <w:sz w:val="24"/>
              </w:rPr>
            </w:pPr>
            <w:r>
              <w:rPr>
                <w:rFonts w:hint="eastAsia" w:ascii="仿宋" w:hAnsi="仿宋" w:eastAsia="仿宋" w:cs="仿宋"/>
                <w:sz w:val="24"/>
              </w:rPr>
              <w:t>7.资源库网址：</w:t>
            </w:r>
          </w:p>
          <w:p w14:paraId="1B22533F">
            <w:pPr>
              <w:jc w:val="left"/>
              <w:rPr>
                <w:rFonts w:ascii="仿宋" w:hAnsi="仿宋" w:eastAsia="仿宋" w:cs="仿宋"/>
                <w:spacing w:val="-3"/>
                <w:sz w:val="24"/>
              </w:rPr>
            </w:pPr>
            <w:r>
              <w:rPr>
                <w:rFonts w:hint="eastAsia" w:ascii="仿宋" w:hAnsi="仿宋" w:eastAsia="仿宋" w:cs="仿宋"/>
                <w:sz w:val="24"/>
              </w:rPr>
              <w:t>国家高等教育智慧教育平台https://zjy2.icve.com.cn/</w:t>
            </w:r>
          </w:p>
        </w:tc>
      </w:tr>
      <w:tr w14:paraId="68B56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9" w:type="pct"/>
            <w:vAlign w:val="center"/>
          </w:tcPr>
          <w:p w14:paraId="26EB3E5D">
            <w:pPr>
              <w:pStyle w:val="15"/>
              <w:jc w:val="center"/>
              <w:rPr>
                <w:rFonts w:ascii="仿宋" w:hAnsi="仿宋" w:eastAsia="仿宋" w:cs="仿宋"/>
                <w:spacing w:val="-2"/>
                <w:sz w:val="24"/>
                <w:szCs w:val="24"/>
                <w:lang w:eastAsia="zh-CN"/>
              </w:rPr>
            </w:pPr>
            <w:r>
              <w:rPr>
                <w:rFonts w:hint="eastAsia" w:ascii="仿宋" w:hAnsi="仿宋" w:eastAsia="仿宋" w:cs="仿宋"/>
                <w:spacing w:val="-2"/>
                <w:sz w:val="24"/>
                <w:szCs w:val="24"/>
                <w:lang w:eastAsia="zh-CN"/>
              </w:rPr>
              <w:t>13</w:t>
            </w:r>
          </w:p>
        </w:tc>
        <w:tc>
          <w:tcPr>
            <w:tcW w:w="564" w:type="pct"/>
            <w:vAlign w:val="center"/>
          </w:tcPr>
          <w:p w14:paraId="2BE0677C">
            <w:pPr>
              <w:widowControl/>
              <w:jc w:val="center"/>
              <w:rPr>
                <w:rFonts w:ascii="仿宋" w:hAnsi="仿宋" w:eastAsia="仿宋" w:cs="仿宋"/>
                <w:spacing w:val="-3"/>
                <w:sz w:val="24"/>
              </w:rPr>
            </w:pPr>
            <w:r>
              <w:rPr>
                <w:rFonts w:hint="eastAsia" w:ascii="仿宋" w:hAnsi="仿宋" w:eastAsia="仿宋" w:cs="仿宋"/>
                <w:sz w:val="24"/>
              </w:rPr>
              <w:t>创新创业基础</w:t>
            </w:r>
          </w:p>
        </w:tc>
        <w:tc>
          <w:tcPr>
            <w:tcW w:w="1527" w:type="pct"/>
          </w:tcPr>
          <w:p w14:paraId="137A05FE">
            <w:pPr>
              <w:rPr>
                <w:rFonts w:ascii="仿宋" w:hAnsi="仿宋" w:eastAsia="仿宋" w:cs="仿宋"/>
                <w:spacing w:val="-3"/>
                <w:sz w:val="24"/>
              </w:rPr>
            </w:pPr>
            <w:r>
              <w:rPr>
                <w:rFonts w:hint="eastAsia" w:ascii="仿宋" w:hAnsi="仿宋" w:eastAsia="仿宋" w:cs="仿宋"/>
                <w:spacing w:val="-3"/>
                <w:sz w:val="24"/>
              </w:rPr>
              <w:t>素质目标：</w:t>
            </w:r>
          </w:p>
          <w:p w14:paraId="51339BB1">
            <w:pPr>
              <w:rPr>
                <w:rFonts w:ascii="仿宋" w:hAnsi="仿宋" w:eastAsia="仿宋" w:cs="仿宋"/>
                <w:sz w:val="24"/>
              </w:rPr>
            </w:pPr>
            <w:r>
              <w:rPr>
                <w:rFonts w:hint="eastAsia" w:ascii="仿宋" w:hAnsi="仿宋" w:eastAsia="仿宋" w:cs="仿宋"/>
                <w:sz w:val="24"/>
              </w:rPr>
              <w:t>1.培养学生团队协作和团队互助能力；</w:t>
            </w:r>
          </w:p>
          <w:p w14:paraId="1FCC0373">
            <w:pPr>
              <w:rPr>
                <w:rFonts w:ascii="仿宋" w:hAnsi="仿宋" w:eastAsia="仿宋" w:cs="仿宋"/>
                <w:spacing w:val="-3"/>
                <w:sz w:val="24"/>
              </w:rPr>
            </w:pPr>
            <w:r>
              <w:rPr>
                <w:rFonts w:hint="eastAsia" w:ascii="仿宋" w:hAnsi="仿宋" w:eastAsia="仿宋" w:cs="仿宋"/>
                <w:spacing w:val="-6"/>
                <w:sz w:val="24"/>
              </w:rPr>
              <w:t>2.培养学生独立学习能力及解决问题能力。</w:t>
            </w:r>
          </w:p>
          <w:p w14:paraId="5313CE27">
            <w:pPr>
              <w:rPr>
                <w:rFonts w:ascii="仿宋" w:hAnsi="仿宋" w:eastAsia="仿宋" w:cs="仿宋"/>
                <w:spacing w:val="-3"/>
                <w:sz w:val="24"/>
              </w:rPr>
            </w:pPr>
            <w:r>
              <w:rPr>
                <w:rFonts w:hint="eastAsia" w:ascii="仿宋" w:hAnsi="仿宋" w:eastAsia="仿宋" w:cs="仿宋"/>
                <w:spacing w:val="-3"/>
                <w:sz w:val="24"/>
              </w:rPr>
              <w:t>知识目标：</w:t>
            </w:r>
          </w:p>
          <w:p w14:paraId="3E9D9AAB">
            <w:pPr>
              <w:rPr>
                <w:rFonts w:ascii="仿宋" w:hAnsi="仿宋" w:eastAsia="仿宋" w:cs="仿宋"/>
                <w:sz w:val="24"/>
              </w:rPr>
            </w:pPr>
            <w:r>
              <w:rPr>
                <w:rFonts w:hint="eastAsia" w:ascii="仿宋" w:hAnsi="仿宋" w:eastAsia="仿宋" w:cs="仿宋"/>
                <w:sz w:val="24"/>
              </w:rPr>
              <w:t>掌握基本的创新方法、能够应用创新方法开展创意思考、创意设计或创造发明等活动、应用创新原理指导创新创业实践。</w:t>
            </w:r>
          </w:p>
          <w:p w14:paraId="1156542B">
            <w:pPr>
              <w:rPr>
                <w:rFonts w:ascii="仿宋" w:hAnsi="仿宋" w:eastAsia="仿宋" w:cs="仿宋"/>
                <w:spacing w:val="-3"/>
                <w:sz w:val="24"/>
              </w:rPr>
            </w:pPr>
            <w:r>
              <w:rPr>
                <w:rFonts w:hint="eastAsia" w:ascii="仿宋" w:hAnsi="仿宋" w:eastAsia="仿宋" w:cs="仿宋"/>
                <w:spacing w:val="-3"/>
                <w:sz w:val="24"/>
              </w:rPr>
              <w:t>能力目标：</w:t>
            </w:r>
          </w:p>
          <w:p w14:paraId="58B38168">
            <w:pPr>
              <w:rPr>
                <w:rFonts w:ascii="仿宋" w:hAnsi="仿宋" w:eastAsia="仿宋" w:cs="仿宋"/>
                <w:spacing w:val="-3"/>
                <w:sz w:val="24"/>
              </w:rPr>
            </w:pPr>
            <w:r>
              <w:rPr>
                <w:rFonts w:hint="eastAsia" w:ascii="仿宋" w:hAnsi="仿宋" w:eastAsia="仿宋" w:cs="仿宋"/>
                <w:sz w:val="24"/>
              </w:rPr>
              <w:t>学习创业基础知识、创业团队的组建、创业计划书的撰写等，具备基本的创业实践能力。</w:t>
            </w:r>
          </w:p>
        </w:tc>
        <w:tc>
          <w:tcPr>
            <w:tcW w:w="2451" w:type="pct"/>
            <w:vAlign w:val="center"/>
          </w:tcPr>
          <w:p w14:paraId="74496688">
            <w:pPr>
              <w:rPr>
                <w:rFonts w:ascii="仿宋" w:hAnsi="仿宋" w:eastAsia="仿宋" w:cs="仿宋"/>
                <w:color w:val="000000"/>
                <w:spacing w:val="-3"/>
                <w:sz w:val="24"/>
              </w:rPr>
            </w:pPr>
            <w:r>
              <w:rPr>
                <w:rFonts w:hint="eastAsia" w:ascii="仿宋" w:hAnsi="仿宋" w:eastAsia="仿宋" w:cs="仿宋"/>
                <w:color w:val="000000"/>
                <w:spacing w:val="-3"/>
                <w:sz w:val="24"/>
              </w:rPr>
              <w:t>主要内容：</w:t>
            </w:r>
          </w:p>
          <w:p w14:paraId="3AF56964">
            <w:pPr>
              <w:rPr>
                <w:rFonts w:ascii="仿宋" w:hAnsi="仿宋" w:eastAsia="仿宋" w:cs="仿宋"/>
                <w:spacing w:val="-11"/>
                <w:sz w:val="24"/>
              </w:rPr>
            </w:pPr>
            <w:r>
              <w:rPr>
                <w:rFonts w:hint="eastAsia" w:ascii="仿宋" w:hAnsi="仿宋" w:eastAsia="仿宋" w:cs="仿宋"/>
                <w:spacing w:val="-11"/>
                <w:sz w:val="24"/>
              </w:rPr>
              <w:t>走进创业教育、认识创业、培养创业意识、发扬创业精神、提升创业能力、熟悉创业环境、学会创业决策、了解创业方式、发现创业机会、防范创业风险、掌握创业相关法律知识。</w:t>
            </w:r>
          </w:p>
          <w:p w14:paraId="1ACA0DD3">
            <w:pPr>
              <w:rPr>
                <w:rFonts w:ascii="仿宋" w:hAnsi="仿宋" w:eastAsia="仿宋" w:cs="仿宋"/>
                <w:spacing w:val="-3"/>
                <w:sz w:val="24"/>
              </w:rPr>
            </w:pPr>
            <w:r>
              <w:rPr>
                <w:rFonts w:hint="eastAsia" w:ascii="仿宋" w:hAnsi="仿宋" w:eastAsia="仿宋" w:cs="仿宋"/>
                <w:spacing w:val="-3"/>
                <w:sz w:val="24"/>
              </w:rPr>
              <w:t>教学要求：</w:t>
            </w:r>
          </w:p>
          <w:p w14:paraId="354CC60A">
            <w:pPr>
              <w:rPr>
                <w:rFonts w:ascii="仿宋" w:hAnsi="仿宋" w:eastAsia="仿宋" w:cs="仿宋"/>
                <w:sz w:val="24"/>
              </w:rPr>
            </w:pPr>
            <w:r>
              <w:rPr>
                <w:rFonts w:hint="eastAsia" w:ascii="仿宋" w:hAnsi="仿宋" w:eastAsia="仿宋" w:cs="仿宋"/>
                <w:sz w:val="24"/>
              </w:rPr>
              <w:t>1.课程概述：</w:t>
            </w:r>
          </w:p>
          <w:p w14:paraId="35A9A8BC">
            <w:pPr>
              <w:rPr>
                <w:rFonts w:ascii="仿宋" w:hAnsi="仿宋" w:eastAsia="仿宋" w:cs="仿宋"/>
                <w:sz w:val="24"/>
              </w:rPr>
            </w:pPr>
            <w:r>
              <w:rPr>
                <w:rFonts w:hint="eastAsia" w:ascii="仿宋" w:hAnsi="仿宋" w:eastAsia="仿宋" w:cs="仿宋"/>
                <w:sz w:val="24"/>
              </w:rPr>
              <w:t>本课程18学时(理论18学时,实践0学时</w:t>
            </w:r>
            <w:r>
              <w:rPr>
                <w:rFonts w:hint="eastAsia" w:ascii="仿宋" w:hAnsi="仿宋" w:eastAsia="仿宋" w:cs="仿宋"/>
                <w:color w:val="000000" w:themeColor="text1"/>
                <w:sz w:val="24"/>
                <w14:textFill>
                  <w14:solidFill>
                    <w14:schemeClr w14:val="tx1"/>
                  </w14:solidFill>
                </w14:textFill>
              </w:rPr>
              <w:t>),大一第</w:t>
            </w:r>
            <w:r>
              <w:rPr>
                <w:rFonts w:hint="eastAsia" w:ascii="仿宋" w:hAnsi="仿宋" w:eastAsia="仿宋" w:cs="仿宋"/>
                <w:color w:val="000000" w:themeColor="text1"/>
                <w:sz w:val="24"/>
                <w:lang w:val="en-US" w:eastAsia="zh-CN"/>
                <w14:textFill>
                  <w14:solidFill>
                    <w14:schemeClr w14:val="tx1"/>
                  </w14:solidFill>
                </w14:textFill>
              </w:rPr>
              <w:t>三</w:t>
            </w:r>
            <w:r>
              <w:rPr>
                <w:rFonts w:hint="eastAsia" w:ascii="仿宋" w:hAnsi="仿宋" w:eastAsia="仿宋" w:cs="仿宋"/>
                <w:color w:val="000000" w:themeColor="text1"/>
                <w:sz w:val="24"/>
                <w14:textFill>
                  <w14:solidFill>
                    <w14:schemeClr w14:val="tx1"/>
                  </w14:solidFill>
                </w14:textFill>
              </w:rPr>
              <w:t>学期开设,1学分。</w:t>
            </w:r>
          </w:p>
          <w:p w14:paraId="2991AD20">
            <w:pPr>
              <w:rPr>
                <w:rFonts w:ascii="仿宋" w:hAnsi="仿宋" w:eastAsia="仿宋" w:cs="仿宋"/>
                <w:sz w:val="24"/>
              </w:rPr>
            </w:pPr>
            <w:r>
              <w:rPr>
                <w:rFonts w:hint="eastAsia" w:ascii="仿宋" w:hAnsi="仿宋" w:eastAsia="仿宋" w:cs="仿宋"/>
                <w:sz w:val="24"/>
              </w:rPr>
              <w:t>2.课程性质：</w:t>
            </w:r>
          </w:p>
          <w:p w14:paraId="319E818C">
            <w:pPr>
              <w:rPr>
                <w:rFonts w:ascii="仿宋" w:hAnsi="仿宋" w:eastAsia="仿宋" w:cs="仿宋"/>
                <w:sz w:val="24"/>
              </w:rPr>
            </w:pPr>
            <w:r>
              <w:rPr>
                <w:rFonts w:hint="eastAsia" w:ascii="仿宋" w:hAnsi="仿宋" w:eastAsia="仿宋" w:cs="仿宋"/>
                <w:sz w:val="24"/>
              </w:rPr>
              <w:t>公共必修课</w:t>
            </w:r>
          </w:p>
          <w:p w14:paraId="5E15126B">
            <w:pPr>
              <w:rPr>
                <w:rFonts w:ascii="仿宋" w:hAnsi="仿宋" w:eastAsia="仿宋" w:cs="仿宋"/>
                <w:sz w:val="24"/>
              </w:rPr>
            </w:pPr>
            <w:r>
              <w:rPr>
                <w:rFonts w:hint="eastAsia" w:ascii="仿宋" w:hAnsi="仿宋" w:eastAsia="仿宋" w:cs="仿宋"/>
                <w:sz w:val="24"/>
              </w:rPr>
              <w:t>3.教学条件：</w:t>
            </w:r>
          </w:p>
          <w:p w14:paraId="69260029">
            <w:pPr>
              <w:rPr>
                <w:rFonts w:ascii="仿宋" w:hAnsi="仿宋" w:eastAsia="仿宋" w:cs="仿宋"/>
                <w:sz w:val="24"/>
              </w:rPr>
            </w:pPr>
            <w:r>
              <w:rPr>
                <w:rFonts w:hint="eastAsia" w:ascii="仿宋" w:hAnsi="仿宋" w:eastAsia="仿宋" w:cs="仿宋"/>
                <w:sz w:val="24"/>
              </w:rPr>
              <w:t>多媒体教室、微课、课件、智慧职教、风速平台等。</w:t>
            </w:r>
          </w:p>
          <w:p w14:paraId="27561D21">
            <w:pPr>
              <w:rPr>
                <w:rFonts w:ascii="仿宋" w:hAnsi="仿宋" w:eastAsia="仿宋" w:cs="仿宋"/>
                <w:sz w:val="24"/>
              </w:rPr>
            </w:pPr>
            <w:r>
              <w:rPr>
                <w:rFonts w:hint="eastAsia" w:ascii="仿宋" w:hAnsi="仿宋" w:eastAsia="仿宋" w:cs="仿宋"/>
                <w:sz w:val="24"/>
              </w:rPr>
              <w:t>4.教学方法：</w:t>
            </w:r>
          </w:p>
          <w:p w14:paraId="40590F19">
            <w:pPr>
              <w:rPr>
                <w:rFonts w:ascii="仿宋" w:hAnsi="仿宋" w:eastAsia="仿宋" w:cs="仿宋"/>
                <w:sz w:val="24"/>
              </w:rPr>
            </w:pPr>
            <w:r>
              <w:rPr>
                <w:rFonts w:hint="eastAsia" w:ascii="仿宋" w:hAnsi="仿宋" w:eastAsia="仿宋" w:cs="仿宋"/>
                <w:sz w:val="24"/>
              </w:rPr>
              <w:t>讲授法、案例分析法等多种教学方法。</w:t>
            </w:r>
          </w:p>
          <w:p w14:paraId="20470D0A">
            <w:pPr>
              <w:rPr>
                <w:rFonts w:ascii="仿宋" w:hAnsi="仿宋" w:eastAsia="仿宋" w:cs="仿宋"/>
                <w:sz w:val="24"/>
              </w:rPr>
            </w:pPr>
            <w:r>
              <w:rPr>
                <w:rFonts w:hint="eastAsia" w:ascii="仿宋" w:hAnsi="仿宋" w:eastAsia="仿宋" w:cs="仿宋"/>
                <w:sz w:val="24"/>
              </w:rPr>
              <w:t>5.师资要求：</w:t>
            </w:r>
          </w:p>
          <w:p w14:paraId="1F417E0F">
            <w:pPr>
              <w:rPr>
                <w:rFonts w:ascii="仿宋" w:hAnsi="仿宋" w:eastAsia="仿宋" w:cs="仿宋"/>
                <w:sz w:val="24"/>
              </w:rPr>
            </w:pPr>
            <w:r>
              <w:rPr>
                <w:rFonts w:hint="eastAsia" w:ascii="仿宋" w:hAnsi="仿宋" w:eastAsia="仿宋" w:cs="仿宋"/>
                <w:sz w:val="24"/>
              </w:rPr>
              <w:t>专职教师：有高校教师资格证，且有创新创业相关经历的在岗在编的教师；兼职教师：企业的创始人或者管理者。</w:t>
            </w:r>
          </w:p>
          <w:p w14:paraId="77909C1C">
            <w:pPr>
              <w:rPr>
                <w:rFonts w:ascii="仿宋" w:hAnsi="仿宋" w:eastAsia="仿宋" w:cs="仿宋"/>
                <w:sz w:val="24"/>
              </w:rPr>
            </w:pPr>
            <w:r>
              <w:rPr>
                <w:rFonts w:hint="eastAsia" w:ascii="仿宋" w:hAnsi="仿宋" w:eastAsia="仿宋" w:cs="仿宋"/>
                <w:sz w:val="24"/>
              </w:rPr>
              <w:t>6.考核方式：</w:t>
            </w:r>
          </w:p>
          <w:p w14:paraId="1DEB96BE">
            <w:pPr>
              <w:rPr>
                <w:rFonts w:ascii="仿宋" w:hAnsi="仿宋" w:eastAsia="仿宋" w:cs="仿宋"/>
                <w:spacing w:val="-6"/>
                <w:sz w:val="24"/>
              </w:rPr>
            </w:pPr>
            <w:r>
              <w:rPr>
                <w:rFonts w:hint="eastAsia" w:ascii="仿宋" w:hAnsi="仿宋" w:eastAsia="仿宋" w:cs="仿宋"/>
                <w:spacing w:val="-6"/>
                <w:sz w:val="24"/>
              </w:rPr>
              <w:t>本课程为考查课，采用过程考核与结业测试相结合的形式。课程考核采过程评价与终结评价相结合，过程评价占总成绩40%（含出勤+课堂练习+作业），结业测试（创业计划书）占总成绩60%，促进自主性与协作式学习。</w:t>
            </w:r>
          </w:p>
          <w:p w14:paraId="3A253EE7">
            <w:pPr>
              <w:rPr>
                <w:rFonts w:ascii="仿宋" w:hAnsi="仿宋" w:eastAsia="仿宋" w:cs="仿宋"/>
                <w:sz w:val="24"/>
              </w:rPr>
            </w:pPr>
            <w:r>
              <w:rPr>
                <w:rFonts w:hint="eastAsia" w:ascii="仿宋" w:hAnsi="仿宋" w:eastAsia="仿宋" w:cs="仿宋"/>
                <w:sz w:val="24"/>
              </w:rPr>
              <w:t>7.资源库网址：</w:t>
            </w:r>
          </w:p>
          <w:p w14:paraId="399447C2">
            <w:pPr>
              <w:jc w:val="left"/>
              <w:rPr>
                <w:rFonts w:ascii="仿宋" w:hAnsi="仿宋" w:eastAsia="仿宋" w:cs="仿宋"/>
                <w:spacing w:val="-3"/>
                <w:sz w:val="24"/>
              </w:rPr>
            </w:pPr>
            <w:r>
              <w:rPr>
                <w:rFonts w:hint="eastAsia" w:ascii="仿宋" w:hAnsi="仿宋" w:eastAsia="仿宋" w:cs="仿宋"/>
                <w:spacing w:val="-3"/>
                <w:sz w:val="24"/>
              </w:rPr>
              <w:t>国家高等教育智</w:t>
            </w:r>
            <w:r>
              <w:rPr>
                <w:rFonts w:hint="eastAsia" w:ascii="仿宋" w:hAnsi="仿宋" w:eastAsia="仿宋" w:cs="仿宋"/>
                <w:sz w:val="24"/>
              </w:rPr>
              <w:t>慧教育平台https://zjy2.icve.com.cn/</w:t>
            </w:r>
          </w:p>
        </w:tc>
      </w:tr>
      <w:tr w14:paraId="426AD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9" w:type="pct"/>
            <w:vAlign w:val="center"/>
          </w:tcPr>
          <w:p w14:paraId="1A6AD826">
            <w:pPr>
              <w:pStyle w:val="15"/>
              <w:jc w:val="center"/>
              <w:rPr>
                <w:rFonts w:ascii="仿宋" w:hAnsi="仿宋" w:eastAsia="仿宋" w:cs="仿宋"/>
                <w:spacing w:val="-2"/>
                <w:sz w:val="24"/>
                <w:szCs w:val="24"/>
                <w:lang w:eastAsia="zh-CN"/>
              </w:rPr>
            </w:pPr>
            <w:r>
              <w:rPr>
                <w:rFonts w:hint="eastAsia" w:ascii="仿宋" w:hAnsi="仿宋" w:eastAsia="仿宋" w:cs="仿宋"/>
                <w:spacing w:val="-2"/>
                <w:sz w:val="24"/>
                <w:szCs w:val="24"/>
                <w:lang w:eastAsia="zh-CN"/>
              </w:rPr>
              <w:t>14</w:t>
            </w:r>
          </w:p>
        </w:tc>
        <w:tc>
          <w:tcPr>
            <w:tcW w:w="564" w:type="pct"/>
            <w:vAlign w:val="center"/>
          </w:tcPr>
          <w:p w14:paraId="158A6E03">
            <w:pPr>
              <w:widowControl/>
              <w:jc w:val="center"/>
              <w:rPr>
                <w:rFonts w:ascii="仿宋" w:hAnsi="仿宋" w:eastAsia="仿宋" w:cs="仿宋"/>
                <w:spacing w:val="-3"/>
                <w:sz w:val="24"/>
              </w:rPr>
            </w:pPr>
            <w:r>
              <w:rPr>
                <w:rFonts w:hint="eastAsia" w:ascii="仿宋" w:hAnsi="仿宋" w:eastAsia="仿宋" w:cs="仿宋"/>
                <w:spacing w:val="-3"/>
                <w:sz w:val="24"/>
              </w:rPr>
              <w:t>大学</w:t>
            </w:r>
          </w:p>
          <w:p w14:paraId="704CAF92">
            <w:pPr>
              <w:widowControl/>
              <w:jc w:val="center"/>
              <w:rPr>
                <w:rFonts w:ascii="仿宋" w:hAnsi="仿宋" w:eastAsia="仿宋" w:cs="仿宋"/>
                <w:spacing w:val="-3"/>
                <w:sz w:val="24"/>
              </w:rPr>
            </w:pPr>
            <w:r>
              <w:rPr>
                <w:rFonts w:hint="eastAsia" w:ascii="仿宋" w:hAnsi="仿宋" w:eastAsia="仿宋" w:cs="仿宋"/>
                <w:spacing w:val="-3"/>
                <w:sz w:val="24"/>
              </w:rPr>
              <w:t>语文</w:t>
            </w:r>
          </w:p>
        </w:tc>
        <w:tc>
          <w:tcPr>
            <w:tcW w:w="1527" w:type="pct"/>
          </w:tcPr>
          <w:p w14:paraId="67016F30">
            <w:pPr>
              <w:rPr>
                <w:rFonts w:ascii="仿宋" w:hAnsi="仿宋" w:eastAsia="仿宋" w:cs="仿宋"/>
                <w:spacing w:val="-3"/>
                <w:sz w:val="24"/>
              </w:rPr>
            </w:pPr>
            <w:r>
              <w:rPr>
                <w:rFonts w:hint="eastAsia" w:ascii="仿宋" w:hAnsi="仿宋" w:eastAsia="仿宋" w:cs="仿宋"/>
                <w:spacing w:val="-3"/>
                <w:sz w:val="24"/>
              </w:rPr>
              <w:t>素质目标：</w:t>
            </w:r>
          </w:p>
          <w:p w14:paraId="34958442">
            <w:pPr>
              <w:rPr>
                <w:rFonts w:ascii="仿宋" w:hAnsi="仿宋" w:eastAsia="仿宋" w:cs="仿宋"/>
                <w:sz w:val="24"/>
              </w:rPr>
            </w:pPr>
            <w:r>
              <w:rPr>
                <w:rFonts w:hint="eastAsia" w:ascii="仿宋" w:hAnsi="仿宋" w:eastAsia="仿宋" w:cs="仿宋"/>
                <w:sz w:val="24"/>
              </w:rPr>
              <w:t>1.养成实事求是、崇尚真知的科学态度和谦让、诚信、刚毅的品格，形成豁达、乐观、积极的人生态度；</w:t>
            </w:r>
          </w:p>
          <w:p w14:paraId="24DC9562">
            <w:pPr>
              <w:rPr>
                <w:rFonts w:ascii="仿宋" w:hAnsi="仿宋" w:eastAsia="仿宋" w:cs="仿宋"/>
                <w:spacing w:val="-6"/>
                <w:sz w:val="24"/>
              </w:rPr>
            </w:pPr>
            <w:r>
              <w:rPr>
                <w:rFonts w:hint="eastAsia" w:ascii="仿宋" w:hAnsi="仿宋" w:eastAsia="仿宋" w:cs="仿宋"/>
                <w:spacing w:val="-6"/>
                <w:sz w:val="24"/>
              </w:rPr>
              <w:t>2.汲取仁人志士的智慧、襟怀和品质,具有仁爱、孝悌的人文情怀。</w:t>
            </w:r>
          </w:p>
          <w:p w14:paraId="7EB7C322">
            <w:pPr>
              <w:rPr>
                <w:rFonts w:ascii="仿宋" w:hAnsi="仿宋" w:eastAsia="仿宋" w:cs="仿宋"/>
                <w:spacing w:val="-3"/>
                <w:sz w:val="24"/>
              </w:rPr>
            </w:pPr>
            <w:r>
              <w:rPr>
                <w:rFonts w:hint="eastAsia" w:ascii="仿宋" w:hAnsi="仿宋" w:eastAsia="仿宋" w:cs="仿宋"/>
                <w:spacing w:val="-3"/>
                <w:sz w:val="24"/>
              </w:rPr>
              <w:t>知识目标：</w:t>
            </w:r>
          </w:p>
          <w:p w14:paraId="3D752E87">
            <w:pPr>
              <w:rPr>
                <w:rFonts w:ascii="仿宋" w:hAnsi="仿宋" w:eastAsia="仿宋" w:cs="仿宋"/>
                <w:spacing w:val="-6"/>
                <w:sz w:val="24"/>
              </w:rPr>
            </w:pPr>
            <w:r>
              <w:rPr>
                <w:rFonts w:hint="eastAsia" w:ascii="仿宋" w:hAnsi="仿宋" w:eastAsia="仿宋" w:cs="仿宋"/>
                <w:spacing w:val="-6"/>
                <w:sz w:val="24"/>
              </w:rPr>
              <w:t>1.学习古今中外的名家名作，了解文化的多样性、丰富性，尤其是了解并继承中华民族的优秀文化传统；</w:t>
            </w:r>
          </w:p>
          <w:p w14:paraId="651F228E">
            <w:pPr>
              <w:rPr>
                <w:rFonts w:ascii="仿宋" w:hAnsi="仿宋" w:eastAsia="仿宋" w:cs="仿宋"/>
                <w:sz w:val="24"/>
              </w:rPr>
            </w:pPr>
            <w:r>
              <w:rPr>
                <w:rFonts w:hint="eastAsia" w:ascii="仿宋" w:hAnsi="仿宋" w:eastAsia="仿宋" w:cs="仿宋"/>
                <w:sz w:val="24"/>
              </w:rPr>
              <w:t>2.了解一些基本的文学常识，特别是诗歌、散文、小说、戏剧四种主要文体特点及发展简况。</w:t>
            </w:r>
          </w:p>
          <w:p w14:paraId="7DDE70F4">
            <w:pPr>
              <w:rPr>
                <w:rFonts w:ascii="仿宋" w:hAnsi="仿宋" w:eastAsia="仿宋" w:cs="仿宋"/>
                <w:spacing w:val="-3"/>
                <w:sz w:val="24"/>
              </w:rPr>
            </w:pPr>
            <w:r>
              <w:rPr>
                <w:rFonts w:hint="eastAsia" w:ascii="仿宋" w:hAnsi="仿宋" w:eastAsia="仿宋" w:cs="仿宋"/>
                <w:spacing w:val="-3"/>
                <w:sz w:val="24"/>
              </w:rPr>
              <w:t>能力目标：</w:t>
            </w:r>
          </w:p>
          <w:p w14:paraId="228DD9F0">
            <w:pPr>
              <w:rPr>
                <w:rFonts w:ascii="仿宋" w:hAnsi="仿宋" w:eastAsia="仿宋" w:cs="仿宋"/>
                <w:spacing w:val="-3"/>
                <w:sz w:val="24"/>
              </w:rPr>
            </w:pPr>
            <w:r>
              <w:rPr>
                <w:rFonts w:hint="eastAsia" w:ascii="仿宋" w:hAnsi="仿宋" w:eastAsia="仿宋" w:cs="仿宋"/>
                <w:spacing w:val="-6"/>
                <w:sz w:val="24"/>
              </w:rPr>
              <w:t>积累一定汉语知识，具有良好的阅读习惯和较强的母语驾驭能力，能够理解和运用祖国语言文字进行表达和交流。</w:t>
            </w:r>
          </w:p>
        </w:tc>
        <w:tc>
          <w:tcPr>
            <w:tcW w:w="2451" w:type="pct"/>
          </w:tcPr>
          <w:p w14:paraId="6A4422CD">
            <w:pPr>
              <w:rPr>
                <w:rFonts w:ascii="仿宋" w:hAnsi="仿宋" w:eastAsia="仿宋" w:cs="仿宋"/>
                <w:spacing w:val="-3"/>
                <w:sz w:val="24"/>
              </w:rPr>
            </w:pPr>
            <w:r>
              <w:rPr>
                <w:rFonts w:hint="eastAsia" w:ascii="仿宋" w:hAnsi="仿宋" w:eastAsia="仿宋" w:cs="仿宋"/>
                <w:spacing w:val="-3"/>
                <w:sz w:val="24"/>
              </w:rPr>
              <w:t>主要内容：</w:t>
            </w:r>
          </w:p>
          <w:p w14:paraId="193FCB97">
            <w:pPr>
              <w:pStyle w:val="9"/>
              <w:widowControl/>
              <w:shd w:val="clear" w:color="auto" w:fill="FFFFFF"/>
              <w:spacing w:beforeAutospacing="0" w:afterAutospacing="0"/>
              <w:jc w:val="both"/>
              <w:rPr>
                <w:rFonts w:ascii="仿宋" w:hAnsi="仿宋" w:eastAsia="仿宋" w:cs="仿宋"/>
                <w:kern w:val="2"/>
              </w:rPr>
            </w:pPr>
            <w:r>
              <w:rPr>
                <w:rFonts w:hint="eastAsia" w:ascii="仿宋" w:hAnsi="仿宋" w:eastAsia="仿宋" w:cs="仿宋"/>
                <w:kern w:val="2"/>
              </w:rPr>
              <w:t>1.诗歌</w:t>
            </w:r>
          </w:p>
          <w:p w14:paraId="51371939">
            <w:pPr>
              <w:pStyle w:val="9"/>
              <w:widowControl/>
              <w:shd w:val="clear" w:color="auto" w:fill="FFFFFF"/>
              <w:spacing w:beforeAutospacing="0" w:afterAutospacing="0"/>
              <w:jc w:val="both"/>
              <w:rPr>
                <w:rFonts w:ascii="仿宋" w:hAnsi="仿宋" w:eastAsia="仿宋" w:cs="仿宋"/>
                <w:kern w:val="2"/>
              </w:rPr>
            </w:pPr>
            <w:r>
              <w:rPr>
                <w:rFonts w:hint="eastAsia" w:ascii="仿宋" w:hAnsi="仿宋" w:eastAsia="仿宋" w:cs="仿宋"/>
                <w:kern w:val="2"/>
              </w:rPr>
              <w:t>2.散文</w:t>
            </w:r>
          </w:p>
          <w:p w14:paraId="0AB9F1A2">
            <w:pPr>
              <w:pStyle w:val="9"/>
              <w:widowControl/>
              <w:shd w:val="clear" w:color="auto" w:fill="FFFFFF"/>
              <w:spacing w:beforeAutospacing="0" w:afterAutospacing="0"/>
              <w:jc w:val="both"/>
              <w:rPr>
                <w:rFonts w:ascii="仿宋" w:hAnsi="仿宋" w:eastAsia="仿宋" w:cs="仿宋"/>
                <w:kern w:val="2"/>
              </w:rPr>
            </w:pPr>
            <w:r>
              <w:rPr>
                <w:rFonts w:hint="eastAsia" w:ascii="仿宋" w:hAnsi="仿宋" w:eastAsia="仿宋" w:cs="仿宋"/>
                <w:kern w:val="2"/>
              </w:rPr>
              <w:t>3.小说</w:t>
            </w:r>
          </w:p>
          <w:p w14:paraId="2D502D98">
            <w:pPr>
              <w:pStyle w:val="9"/>
              <w:widowControl/>
              <w:shd w:val="clear" w:color="auto" w:fill="FFFFFF"/>
              <w:spacing w:beforeAutospacing="0" w:afterAutospacing="0"/>
              <w:jc w:val="both"/>
              <w:rPr>
                <w:rFonts w:ascii="仿宋" w:hAnsi="仿宋" w:eastAsia="仿宋" w:cs="仿宋"/>
                <w:kern w:val="2"/>
              </w:rPr>
            </w:pPr>
            <w:r>
              <w:rPr>
                <w:rFonts w:hint="eastAsia" w:ascii="仿宋" w:hAnsi="仿宋" w:eastAsia="仿宋" w:cs="仿宋"/>
                <w:kern w:val="2"/>
              </w:rPr>
              <w:t>4.戏剧</w:t>
            </w:r>
          </w:p>
          <w:p w14:paraId="5216432E">
            <w:pPr>
              <w:pStyle w:val="9"/>
              <w:widowControl/>
              <w:shd w:val="clear" w:color="auto" w:fill="FFFFFF"/>
              <w:spacing w:beforeAutospacing="0" w:afterAutospacing="0"/>
              <w:jc w:val="both"/>
              <w:rPr>
                <w:rFonts w:ascii="仿宋" w:hAnsi="仿宋" w:eastAsia="仿宋" w:cs="仿宋"/>
                <w:kern w:val="2"/>
              </w:rPr>
            </w:pPr>
            <w:r>
              <w:rPr>
                <w:rFonts w:hint="eastAsia" w:ascii="仿宋" w:hAnsi="仿宋" w:eastAsia="仿宋" w:cs="仿宋"/>
                <w:kern w:val="2"/>
              </w:rPr>
              <w:t>5.口语表达</w:t>
            </w:r>
          </w:p>
          <w:p w14:paraId="39DD9DB6">
            <w:pPr>
              <w:pStyle w:val="9"/>
              <w:widowControl/>
              <w:shd w:val="clear" w:color="auto" w:fill="FFFFFF"/>
              <w:spacing w:beforeAutospacing="0" w:afterAutospacing="0"/>
              <w:jc w:val="both"/>
              <w:rPr>
                <w:rFonts w:ascii="仿宋" w:hAnsi="仿宋" w:eastAsia="仿宋" w:cs="仿宋"/>
                <w:kern w:val="2"/>
              </w:rPr>
            </w:pPr>
            <w:r>
              <w:rPr>
                <w:rFonts w:hint="eastAsia" w:ascii="仿宋" w:hAnsi="仿宋" w:eastAsia="仿宋" w:cs="仿宋"/>
                <w:kern w:val="2"/>
              </w:rPr>
              <w:t>6.写作技能</w:t>
            </w:r>
          </w:p>
          <w:p w14:paraId="4DF30FBA">
            <w:pPr>
              <w:rPr>
                <w:rFonts w:ascii="仿宋" w:hAnsi="仿宋" w:eastAsia="仿宋" w:cs="仿宋"/>
                <w:spacing w:val="-3"/>
                <w:sz w:val="24"/>
              </w:rPr>
            </w:pPr>
            <w:r>
              <w:rPr>
                <w:rFonts w:hint="eastAsia" w:ascii="仿宋" w:hAnsi="仿宋" w:eastAsia="仿宋" w:cs="仿宋"/>
                <w:spacing w:val="-3"/>
                <w:sz w:val="24"/>
              </w:rPr>
              <w:t>教学要求：</w:t>
            </w:r>
          </w:p>
          <w:p w14:paraId="6488207D">
            <w:pPr>
              <w:rPr>
                <w:rFonts w:ascii="仿宋" w:hAnsi="仿宋" w:eastAsia="仿宋" w:cs="仿宋"/>
                <w:sz w:val="24"/>
              </w:rPr>
            </w:pPr>
            <w:r>
              <w:rPr>
                <w:rFonts w:hint="eastAsia" w:ascii="仿宋" w:hAnsi="仿宋" w:eastAsia="仿宋" w:cs="仿宋"/>
                <w:sz w:val="24"/>
              </w:rPr>
              <w:t>1.课程概述：</w:t>
            </w:r>
          </w:p>
          <w:p w14:paraId="6FDF4983">
            <w:pPr>
              <w:rPr>
                <w:rFonts w:ascii="仿宋" w:hAnsi="仿宋" w:eastAsia="仿宋" w:cs="仿宋"/>
                <w:sz w:val="24"/>
              </w:rPr>
            </w:pPr>
            <w:r>
              <w:rPr>
                <w:rFonts w:hint="eastAsia" w:ascii="仿宋" w:hAnsi="仿宋" w:eastAsia="仿宋" w:cs="仿宋"/>
                <w:sz w:val="24"/>
              </w:rPr>
              <w:t>本课程36学时(理论36学时,实践0学时),大二第三学期开设,2学分。</w:t>
            </w:r>
          </w:p>
          <w:p w14:paraId="23FA2336">
            <w:pPr>
              <w:rPr>
                <w:rFonts w:ascii="仿宋" w:hAnsi="仿宋" w:eastAsia="仿宋" w:cs="仿宋"/>
                <w:sz w:val="24"/>
              </w:rPr>
            </w:pPr>
            <w:r>
              <w:rPr>
                <w:rFonts w:hint="eastAsia" w:ascii="仿宋" w:hAnsi="仿宋" w:eastAsia="仿宋" w:cs="仿宋"/>
                <w:sz w:val="24"/>
              </w:rPr>
              <w:t>2.课程性质：</w:t>
            </w:r>
          </w:p>
          <w:p w14:paraId="2C70808D">
            <w:pPr>
              <w:rPr>
                <w:rFonts w:ascii="仿宋" w:hAnsi="仿宋" w:eastAsia="仿宋" w:cs="仿宋"/>
                <w:sz w:val="24"/>
              </w:rPr>
            </w:pPr>
            <w:r>
              <w:rPr>
                <w:rFonts w:hint="eastAsia" w:ascii="仿宋" w:hAnsi="仿宋" w:eastAsia="仿宋" w:cs="仿宋"/>
                <w:sz w:val="24"/>
              </w:rPr>
              <w:t>公共必修课</w:t>
            </w:r>
          </w:p>
          <w:p w14:paraId="4DBFBF85">
            <w:pPr>
              <w:rPr>
                <w:rFonts w:ascii="仿宋" w:hAnsi="仿宋" w:eastAsia="仿宋" w:cs="仿宋"/>
                <w:sz w:val="24"/>
              </w:rPr>
            </w:pPr>
            <w:r>
              <w:rPr>
                <w:rFonts w:hint="eastAsia" w:ascii="仿宋" w:hAnsi="仿宋" w:eastAsia="仿宋" w:cs="仿宋"/>
                <w:sz w:val="24"/>
              </w:rPr>
              <w:t>3.教学条件：</w:t>
            </w:r>
          </w:p>
          <w:p w14:paraId="0678D0E5">
            <w:pPr>
              <w:rPr>
                <w:rFonts w:ascii="仿宋" w:hAnsi="仿宋" w:eastAsia="仿宋" w:cs="仿宋"/>
                <w:sz w:val="24"/>
              </w:rPr>
            </w:pPr>
            <w:r>
              <w:rPr>
                <w:rFonts w:hint="eastAsia" w:ascii="仿宋" w:hAnsi="仿宋" w:eastAsia="仿宋" w:cs="仿宋"/>
                <w:sz w:val="24"/>
              </w:rPr>
              <w:t>智多媒体教室、智慧教学平台</w:t>
            </w:r>
          </w:p>
          <w:p w14:paraId="2BBCF882">
            <w:pPr>
              <w:rPr>
                <w:rFonts w:ascii="仿宋" w:hAnsi="仿宋" w:eastAsia="仿宋" w:cs="仿宋"/>
                <w:sz w:val="24"/>
              </w:rPr>
            </w:pPr>
            <w:r>
              <w:rPr>
                <w:rFonts w:hint="eastAsia" w:ascii="仿宋" w:hAnsi="仿宋" w:eastAsia="仿宋" w:cs="仿宋"/>
                <w:sz w:val="24"/>
              </w:rPr>
              <w:t>4.教学方法：</w:t>
            </w:r>
          </w:p>
          <w:p w14:paraId="1284D1D9">
            <w:pPr>
              <w:rPr>
                <w:rFonts w:ascii="仿宋" w:hAnsi="仿宋" w:eastAsia="仿宋" w:cs="仿宋"/>
                <w:sz w:val="24"/>
              </w:rPr>
            </w:pPr>
            <w:r>
              <w:rPr>
                <w:rFonts w:hint="eastAsia" w:ascii="仿宋" w:hAnsi="仿宋" w:eastAsia="仿宋" w:cs="仿宋"/>
                <w:sz w:val="24"/>
              </w:rPr>
              <w:t>讲授法、任务驱动教学法、情境教学法等多种教学方法。</w:t>
            </w:r>
          </w:p>
          <w:p w14:paraId="20C7D17E">
            <w:pPr>
              <w:rPr>
                <w:rFonts w:ascii="仿宋" w:hAnsi="仿宋" w:eastAsia="仿宋" w:cs="仿宋"/>
                <w:sz w:val="24"/>
              </w:rPr>
            </w:pPr>
            <w:r>
              <w:rPr>
                <w:rFonts w:hint="eastAsia" w:ascii="仿宋" w:hAnsi="仿宋" w:eastAsia="仿宋" w:cs="仿宋"/>
                <w:sz w:val="24"/>
              </w:rPr>
              <w:t>5.师资要求：</w:t>
            </w:r>
          </w:p>
          <w:p w14:paraId="106B79CE">
            <w:pPr>
              <w:rPr>
                <w:rFonts w:ascii="仿宋" w:hAnsi="仿宋" w:eastAsia="仿宋" w:cs="仿宋"/>
                <w:sz w:val="24"/>
              </w:rPr>
            </w:pPr>
            <w:r>
              <w:rPr>
                <w:rFonts w:hint="eastAsia" w:ascii="仿宋" w:hAnsi="仿宋" w:eastAsia="仿宋" w:cs="仿宋"/>
                <w:sz w:val="24"/>
              </w:rPr>
              <w:t>大学语文教师应针对职业教育的特点研究高职语文的教育教学规律，注重学习国内外先进的教育理论和经验，要具有终身学习的能力。</w:t>
            </w:r>
          </w:p>
          <w:p w14:paraId="4A688565">
            <w:pPr>
              <w:rPr>
                <w:rFonts w:ascii="仿宋" w:hAnsi="仿宋" w:eastAsia="仿宋" w:cs="仿宋"/>
                <w:sz w:val="24"/>
              </w:rPr>
            </w:pPr>
            <w:r>
              <w:rPr>
                <w:rFonts w:hint="eastAsia" w:ascii="仿宋" w:hAnsi="仿宋" w:eastAsia="仿宋" w:cs="仿宋"/>
                <w:sz w:val="24"/>
              </w:rPr>
              <w:t>6.考核方式：</w:t>
            </w:r>
          </w:p>
          <w:p w14:paraId="3AACA036">
            <w:pPr>
              <w:rPr>
                <w:rFonts w:ascii="仿宋" w:hAnsi="仿宋" w:eastAsia="仿宋" w:cs="仿宋"/>
                <w:spacing w:val="-3"/>
                <w:sz w:val="24"/>
              </w:rPr>
            </w:pPr>
            <w:r>
              <w:rPr>
                <w:rFonts w:hint="eastAsia" w:ascii="仿宋" w:hAnsi="仿宋" w:eastAsia="仿宋" w:cs="仿宋"/>
                <w:sz w:val="24"/>
              </w:rPr>
              <w:t>学生期末课程总成绩=平时成绩（占总成绩的60%）+期末考试成绩（占总成绩的40%）。</w:t>
            </w:r>
          </w:p>
        </w:tc>
      </w:tr>
      <w:tr w14:paraId="06203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9" w:type="pct"/>
            <w:vAlign w:val="center"/>
          </w:tcPr>
          <w:p w14:paraId="37476F40">
            <w:pPr>
              <w:pStyle w:val="15"/>
              <w:jc w:val="center"/>
              <w:rPr>
                <w:rFonts w:ascii="仿宋" w:hAnsi="仿宋" w:eastAsia="仿宋" w:cs="仿宋"/>
                <w:spacing w:val="-2"/>
                <w:sz w:val="24"/>
                <w:szCs w:val="24"/>
                <w:lang w:eastAsia="zh-CN"/>
              </w:rPr>
            </w:pPr>
            <w:r>
              <w:rPr>
                <w:rFonts w:hint="eastAsia" w:ascii="仿宋" w:hAnsi="仿宋" w:eastAsia="仿宋" w:cs="仿宋"/>
                <w:spacing w:val="-2"/>
                <w:sz w:val="24"/>
                <w:szCs w:val="24"/>
                <w:lang w:eastAsia="zh-CN"/>
              </w:rPr>
              <w:t>15</w:t>
            </w:r>
          </w:p>
        </w:tc>
        <w:tc>
          <w:tcPr>
            <w:tcW w:w="564" w:type="pct"/>
            <w:vAlign w:val="center"/>
          </w:tcPr>
          <w:p w14:paraId="2F7B9E7B">
            <w:pPr>
              <w:widowControl/>
              <w:jc w:val="center"/>
              <w:rPr>
                <w:rFonts w:ascii="仿宋" w:hAnsi="仿宋" w:eastAsia="仿宋" w:cs="仿宋"/>
                <w:spacing w:val="-3"/>
                <w:sz w:val="24"/>
              </w:rPr>
            </w:pPr>
            <w:r>
              <w:rPr>
                <w:rFonts w:hint="eastAsia" w:ascii="仿宋" w:hAnsi="仿宋" w:eastAsia="仿宋" w:cs="仿宋"/>
                <w:spacing w:val="-3"/>
                <w:sz w:val="24"/>
              </w:rPr>
              <w:t>劳动</w:t>
            </w:r>
          </w:p>
          <w:p w14:paraId="358031C0">
            <w:pPr>
              <w:widowControl/>
              <w:jc w:val="center"/>
              <w:rPr>
                <w:rFonts w:ascii="仿宋" w:hAnsi="仿宋" w:eastAsia="仿宋" w:cs="仿宋"/>
                <w:spacing w:val="-3"/>
                <w:sz w:val="24"/>
              </w:rPr>
            </w:pPr>
            <w:r>
              <w:rPr>
                <w:rFonts w:hint="eastAsia" w:ascii="仿宋" w:hAnsi="仿宋" w:eastAsia="仿宋" w:cs="仿宋"/>
                <w:spacing w:val="-3"/>
                <w:sz w:val="24"/>
              </w:rPr>
              <w:t>教育</w:t>
            </w:r>
          </w:p>
        </w:tc>
        <w:tc>
          <w:tcPr>
            <w:tcW w:w="1527" w:type="pct"/>
          </w:tcPr>
          <w:p w14:paraId="06842C03">
            <w:pPr>
              <w:rPr>
                <w:rFonts w:ascii="仿宋" w:hAnsi="仿宋" w:eastAsia="仿宋" w:cs="仿宋"/>
                <w:sz w:val="24"/>
              </w:rPr>
            </w:pPr>
            <w:r>
              <w:rPr>
                <w:rFonts w:hint="eastAsia" w:ascii="仿宋" w:hAnsi="仿宋" w:eastAsia="仿宋" w:cs="仿宋"/>
                <w:sz w:val="24"/>
              </w:rPr>
              <w:t>知识目标：</w:t>
            </w:r>
          </w:p>
          <w:p w14:paraId="030E0E41">
            <w:pPr>
              <w:rPr>
                <w:rFonts w:ascii="仿宋" w:hAnsi="仿宋" w:eastAsia="仿宋" w:cs="仿宋"/>
                <w:sz w:val="24"/>
              </w:rPr>
            </w:pPr>
            <w:r>
              <w:rPr>
                <w:rFonts w:hint="eastAsia" w:ascii="仿宋" w:hAnsi="仿宋" w:eastAsia="仿宋" w:cs="仿宋"/>
                <w:sz w:val="24"/>
              </w:rPr>
              <w:t>理解劳动的基本概念、劳动的意义和价值，掌握劳动的基本知识和技能，了解劳动法律法规和劳动安全等方面的知识。</w:t>
            </w:r>
          </w:p>
          <w:p w14:paraId="2D38D0E5">
            <w:pPr>
              <w:rPr>
                <w:rFonts w:ascii="仿宋" w:hAnsi="仿宋" w:eastAsia="仿宋" w:cs="仿宋"/>
                <w:sz w:val="24"/>
              </w:rPr>
            </w:pPr>
            <w:r>
              <w:rPr>
                <w:rFonts w:hint="eastAsia" w:ascii="仿宋" w:hAnsi="仿宋" w:eastAsia="仿宋" w:cs="仿宋"/>
                <w:sz w:val="24"/>
              </w:rPr>
              <w:t>能力目标：</w:t>
            </w:r>
          </w:p>
          <w:p w14:paraId="427187EA">
            <w:pPr>
              <w:rPr>
                <w:rFonts w:ascii="仿宋" w:hAnsi="仿宋" w:eastAsia="仿宋" w:cs="仿宋"/>
                <w:sz w:val="24"/>
              </w:rPr>
            </w:pPr>
            <w:r>
              <w:rPr>
                <w:rFonts w:hint="eastAsia" w:ascii="仿宋" w:hAnsi="仿宋" w:eastAsia="仿宋" w:cs="仿宋"/>
                <w:sz w:val="24"/>
              </w:rPr>
              <w:t>培养学生劳动实践能力，包括劳动技能、创新能力和解决实际问题的能力，提高学生的劳动素质和综合素质。</w:t>
            </w:r>
          </w:p>
          <w:p w14:paraId="458CFDA3">
            <w:pPr>
              <w:rPr>
                <w:rFonts w:ascii="仿宋" w:hAnsi="仿宋" w:eastAsia="仿宋" w:cs="仿宋"/>
                <w:sz w:val="24"/>
              </w:rPr>
            </w:pPr>
            <w:r>
              <w:rPr>
                <w:rFonts w:hint="eastAsia" w:ascii="仿宋" w:hAnsi="仿宋" w:eastAsia="仿宋" w:cs="仿宋"/>
                <w:sz w:val="24"/>
              </w:rPr>
              <w:t>素质目标：</w:t>
            </w:r>
          </w:p>
          <w:p w14:paraId="4CB92A45">
            <w:pPr>
              <w:rPr>
                <w:rFonts w:ascii="仿宋" w:hAnsi="仿宋" w:eastAsia="仿宋" w:cs="仿宋"/>
                <w:spacing w:val="-3"/>
                <w:sz w:val="24"/>
              </w:rPr>
            </w:pPr>
            <w:r>
              <w:rPr>
                <w:rFonts w:hint="eastAsia" w:ascii="仿宋" w:hAnsi="仿宋" w:eastAsia="仿宋" w:cs="仿宋"/>
                <w:sz w:val="24"/>
              </w:rPr>
              <w:t>培养学生热爱劳动、尊重劳动的意识和习惯，增强劳动观念和责任感，树立正确的劳动观和价值观。</w:t>
            </w:r>
          </w:p>
        </w:tc>
        <w:tc>
          <w:tcPr>
            <w:tcW w:w="2451" w:type="pct"/>
            <w:vAlign w:val="center"/>
          </w:tcPr>
          <w:p w14:paraId="09BBA645">
            <w:pPr>
              <w:rPr>
                <w:rFonts w:ascii="仿宋" w:hAnsi="仿宋" w:eastAsia="仿宋" w:cs="仿宋"/>
                <w:sz w:val="24"/>
              </w:rPr>
            </w:pPr>
            <w:r>
              <w:rPr>
                <w:rFonts w:hint="eastAsia" w:ascii="仿宋" w:hAnsi="仿宋" w:eastAsia="仿宋" w:cs="仿宋"/>
                <w:spacing w:val="-3"/>
                <w:sz w:val="24"/>
              </w:rPr>
              <w:t>主要内容：</w:t>
            </w:r>
          </w:p>
          <w:p w14:paraId="2000402C">
            <w:pPr>
              <w:rPr>
                <w:rFonts w:ascii="仿宋" w:hAnsi="仿宋" w:eastAsia="仿宋" w:cs="仿宋"/>
                <w:sz w:val="24"/>
              </w:rPr>
            </w:pPr>
            <w:r>
              <w:rPr>
                <w:rFonts w:hint="eastAsia" w:ascii="仿宋" w:hAnsi="仿宋" w:eastAsia="仿宋" w:cs="仿宋"/>
                <w:sz w:val="24"/>
              </w:rPr>
              <w:t>日常生活劳动、生产劳动、劳动技能教育、劳动精神教育、劳动文化教育、生活妙招。</w:t>
            </w:r>
          </w:p>
          <w:p w14:paraId="42AFEE79">
            <w:pPr>
              <w:rPr>
                <w:rFonts w:ascii="仿宋" w:hAnsi="仿宋" w:eastAsia="仿宋" w:cs="仿宋"/>
                <w:spacing w:val="-3"/>
                <w:sz w:val="24"/>
              </w:rPr>
            </w:pPr>
            <w:r>
              <w:rPr>
                <w:rFonts w:hint="eastAsia" w:ascii="仿宋" w:hAnsi="仿宋" w:eastAsia="仿宋" w:cs="仿宋"/>
                <w:spacing w:val="-3"/>
                <w:sz w:val="24"/>
              </w:rPr>
              <w:t>教学要求：</w:t>
            </w:r>
          </w:p>
          <w:p w14:paraId="384B2AB3">
            <w:pPr>
              <w:rPr>
                <w:rFonts w:ascii="仿宋" w:hAnsi="仿宋" w:eastAsia="仿宋" w:cs="仿宋"/>
                <w:sz w:val="24"/>
              </w:rPr>
            </w:pPr>
            <w:r>
              <w:rPr>
                <w:rFonts w:hint="eastAsia" w:ascii="仿宋" w:hAnsi="仿宋" w:eastAsia="仿宋" w:cs="仿宋"/>
                <w:sz w:val="24"/>
              </w:rPr>
              <w:t>1.课程概述：</w:t>
            </w:r>
          </w:p>
          <w:p w14:paraId="16227BCB">
            <w:pPr>
              <w:rPr>
                <w:rFonts w:ascii="仿宋" w:hAnsi="仿宋" w:eastAsia="仿宋" w:cs="仿宋"/>
                <w:sz w:val="24"/>
              </w:rPr>
            </w:pPr>
            <w:r>
              <w:rPr>
                <w:rFonts w:hint="eastAsia" w:ascii="仿宋" w:hAnsi="仿宋" w:eastAsia="仿宋" w:cs="仿宋"/>
                <w:sz w:val="24"/>
              </w:rPr>
              <w:t>本课程分为一学期，共16课时，1个学分。</w:t>
            </w:r>
          </w:p>
          <w:p w14:paraId="5D8120DD">
            <w:pPr>
              <w:rPr>
                <w:rFonts w:ascii="仿宋" w:hAnsi="仿宋" w:eastAsia="仿宋" w:cs="仿宋"/>
                <w:sz w:val="24"/>
              </w:rPr>
            </w:pPr>
            <w:r>
              <w:rPr>
                <w:rFonts w:hint="eastAsia" w:ascii="仿宋" w:hAnsi="仿宋" w:eastAsia="仿宋" w:cs="仿宋"/>
                <w:sz w:val="24"/>
              </w:rPr>
              <w:t>2.课程性质：</w:t>
            </w:r>
          </w:p>
          <w:p w14:paraId="650A1A62">
            <w:pPr>
              <w:rPr>
                <w:rFonts w:ascii="仿宋" w:hAnsi="仿宋" w:eastAsia="仿宋" w:cs="仿宋"/>
                <w:sz w:val="24"/>
              </w:rPr>
            </w:pPr>
            <w:r>
              <w:rPr>
                <w:rFonts w:hint="eastAsia" w:ascii="仿宋" w:hAnsi="仿宋" w:eastAsia="仿宋" w:cs="仿宋"/>
                <w:sz w:val="24"/>
              </w:rPr>
              <w:t>公共必修课</w:t>
            </w:r>
          </w:p>
          <w:p w14:paraId="62049ACA">
            <w:pPr>
              <w:rPr>
                <w:rFonts w:ascii="仿宋" w:hAnsi="仿宋" w:eastAsia="仿宋" w:cs="仿宋"/>
                <w:sz w:val="24"/>
              </w:rPr>
            </w:pPr>
            <w:r>
              <w:rPr>
                <w:rFonts w:hint="eastAsia" w:ascii="仿宋" w:hAnsi="仿宋" w:eastAsia="仿宋" w:cs="仿宋"/>
                <w:sz w:val="24"/>
              </w:rPr>
              <w:t>3.教学条件：</w:t>
            </w:r>
          </w:p>
          <w:p w14:paraId="47B6839B">
            <w:pPr>
              <w:rPr>
                <w:rFonts w:ascii="仿宋" w:hAnsi="仿宋" w:eastAsia="仿宋" w:cs="仿宋"/>
                <w:spacing w:val="11"/>
                <w:sz w:val="24"/>
              </w:rPr>
            </w:pPr>
            <w:r>
              <w:rPr>
                <w:rFonts w:hint="eastAsia" w:ascii="仿宋" w:hAnsi="仿宋" w:eastAsia="仿宋" w:cs="仿宋"/>
                <w:spacing w:val="11"/>
                <w:sz w:val="24"/>
              </w:rPr>
              <w:t>多媒体教室、劳动教育实践基地。</w:t>
            </w:r>
          </w:p>
          <w:p w14:paraId="770515C2">
            <w:pPr>
              <w:rPr>
                <w:rFonts w:ascii="仿宋" w:hAnsi="仿宋" w:eastAsia="仿宋" w:cs="仿宋"/>
                <w:sz w:val="24"/>
              </w:rPr>
            </w:pPr>
            <w:r>
              <w:rPr>
                <w:rFonts w:hint="eastAsia" w:ascii="仿宋" w:hAnsi="仿宋" w:eastAsia="仿宋" w:cs="仿宋"/>
                <w:sz w:val="24"/>
              </w:rPr>
              <w:t>4.教学方法：</w:t>
            </w:r>
          </w:p>
          <w:p w14:paraId="1E570771">
            <w:pPr>
              <w:rPr>
                <w:rFonts w:ascii="仿宋" w:hAnsi="仿宋" w:eastAsia="仿宋" w:cs="仿宋"/>
                <w:spacing w:val="-3"/>
                <w:sz w:val="24"/>
              </w:rPr>
            </w:pPr>
            <w:r>
              <w:rPr>
                <w:rFonts w:hint="eastAsia" w:ascii="仿宋" w:hAnsi="仿宋" w:eastAsia="仿宋" w:cs="仿宋"/>
                <w:sz w:val="24"/>
              </w:rPr>
              <w:t>项目教学与任务驱动结合，引入案例教学，发挥教师的专业性、创造性。</w:t>
            </w:r>
          </w:p>
          <w:p w14:paraId="78DE7AE7">
            <w:pPr>
              <w:rPr>
                <w:rFonts w:ascii="仿宋" w:hAnsi="仿宋" w:eastAsia="仿宋" w:cs="仿宋"/>
                <w:sz w:val="24"/>
              </w:rPr>
            </w:pPr>
            <w:r>
              <w:rPr>
                <w:rFonts w:hint="eastAsia" w:ascii="仿宋" w:hAnsi="仿宋" w:eastAsia="仿宋" w:cs="仿宋"/>
                <w:sz w:val="24"/>
              </w:rPr>
              <w:t>5.师资要求：</w:t>
            </w:r>
          </w:p>
          <w:p w14:paraId="75307234">
            <w:pPr>
              <w:rPr>
                <w:rFonts w:ascii="仿宋" w:hAnsi="仿宋" w:eastAsia="仿宋" w:cs="仿宋"/>
                <w:sz w:val="24"/>
              </w:rPr>
            </w:pPr>
            <w:r>
              <w:rPr>
                <w:rFonts w:hint="eastAsia" w:ascii="仿宋" w:hAnsi="仿宋" w:eastAsia="仿宋" w:cs="仿宋"/>
                <w:sz w:val="24"/>
              </w:rPr>
              <w:t>（1）具有积极向上的劳动态度和正确的劳动价值观，熟悉劳动教育的理论、方法和实践，掌握一定的劳动技能；</w:t>
            </w:r>
          </w:p>
          <w:p w14:paraId="713E4680">
            <w:pPr>
              <w:rPr>
                <w:rFonts w:ascii="仿宋" w:hAnsi="仿宋" w:eastAsia="仿宋" w:cs="仿宋"/>
                <w:sz w:val="24"/>
              </w:rPr>
            </w:pPr>
            <w:r>
              <w:rPr>
                <w:rFonts w:hint="eastAsia" w:ascii="仿宋" w:hAnsi="仿宋" w:eastAsia="仿宋" w:cs="仿宋"/>
                <w:sz w:val="24"/>
              </w:rPr>
              <w:t>（2）能够运用恰当的教学策略和方法开展教学，具备良好的课堂组织和管理能力。</w:t>
            </w:r>
          </w:p>
          <w:p w14:paraId="3645F7FC">
            <w:pPr>
              <w:rPr>
                <w:rFonts w:ascii="仿宋" w:hAnsi="仿宋" w:eastAsia="仿宋" w:cs="仿宋"/>
                <w:sz w:val="24"/>
              </w:rPr>
            </w:pPr>
            <w:r>
              <w:rPr>
                <w:rFonts w:hint="eastAsia" w:ascii="仿宋" w:hAnsi="仿宋" w:eastAsia="仿宋" w:cs="仿宋"/>
                <w:sz w:val="24"/>
              </w:rPr>
              <w:t>6.考核方式：</w:t>
            </w:r>
          </w:p>
          <w:p w14:paraId="38A56121">
            <w:pPr>
              <w:rPr>
                <w:rFonts w:ascii="仿宋" w:hAnsi="仿宋" w:eastAsia="仿宋" w:cs="仿宋"/>
                <w:kern w:val="0"/>
                <w:sz w:val="24"/>
              </w:rPr>
            </w:pPr>
            <w:r>
              <w:rPr>
                <w:rFonts w:hint="eastAsia" w:ascii="仿宋" w:hAnsi="仿宋" w:eastAsia="仿宋" w:cs="仿宋"/>
                <w:sz w:val="24"/>
              </w:rPr>
              <w:t>本门课程为考查课，总成绩由平时成绩（课堂出勤、资源浏览和活动参与）和期末成绩（试卷或实操技能考核）组成，占比分别为40%和60%；</w:t>
            </w:r>
          </w:p>
          <w:p w14:paraId="12FD2489">
            <w:pPr>
              <w:rPr>
                <w:rFonts w:ascii="仿宋" w:hAnsi="仿宋" w:eastAsia="仿宋" w:cs="仿宋"/>
                <w:kern w:val="0"/>
                <w:sz w:val="24"/>
              </w:rPr>
            </w:pPr>
            <w:r>
              <w:rPr>
                <w:rFonts w:hint="eastAsia" w:ascii="仿宋" w:hAnsi="仿宋" w:eastAsia="仿宋" w:cs="仿宋"/>
                <w:sz w:val="24"/>
              </w:rPr>
              <w:t>课程总成绩＝平时成绩（40%）+期末成绩（60%）。</w:t>
            </w:r>
          </w:p>
        </w:tc>
      </w:tr>
      <w:tr w14:paraId="69C9B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9" w:type="pct"/>
            <w:noWrap w:val="0"/>
            <w:vAlign w:val="center"/>
          </w:tcPr>
          <w:p w14:paraId="5B793EC2">
            <w:pPr>
              <w:pStyle w:val="15"/>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jc w:val="center"/>
              <w:textAlignment w:val="auto"/>
              <w:outlineLvl w:val="9"/>
              <w:rPr>
                <w:rFonts w:hint="eastAsia" w:ascii="仿宋" w:hAnsi="仿宋" w:eastAsia="仿宋" w:cs="仿宋"/>
                <w:b w:val="0"/>
                <w:bCs w:val="0"/>
                <w:spacing w:val="-2"/>
                <w:sz w:val="24"/>
                <w:szCs w:val="24"/>
                <w:lang w:val="en-US" w:eastAsia="zh-CN"/>
              </w:rPr>
            </w:pPr>
            <w:r>
              <w:rPr>
                <w:rFonts w:hint="eastAsia" w:ascii="仿宋" w:hAnsi="仿宋" w:eastAsia="仿宋" w:cs="仿宋"/>
                <w:b w:val="0"/>
                <w:bCs w:val="0"/>
                <w:spacing w:val="-2"/>
                <w:sz w:val="24"/>
                <w:szCs w:val="24"/>
                <w:lang w:val="en-US" w:eastAsia="zh-CN"/>
              </w:rPr>
              <w:t>16</w:t>
            </w:r>
          </w:p>
        </w:tc>
        <w:tc>
          <w:tcPr>
            <w:tcW w:w="564" w:type="pct"/>
            <w:noWrap w:val="0"/>
            <w:vAlign w:val="center"/>
          </w:tcPr>
          <w:p w14:paraId="6E663F07">
            <w:pPr>
              <w:keepNext w:val="0"/>
              <w:keepLines w:val="0"/>
              <w:pageBreakBefore w:val="0"/>
              <w:widowControl/>
              <w:wordWrap/>
              <w:overflowPunct/>
              <w:topLinePunct w:val="0"/>
              <w:bidi w:val="0"/>
              <w:adjustRightInd/>
              <w:snapToGrid/>
              <w:spacing w:beforeAutospacing="0" w:afterAutospacing="0" w:line="240" w:lineRule="auto"/>
              <w:ind w:left="0" w:leftChars="0" w:right="0"/>
              <w:jc w:val="center"/>
              <w:outlineLvl w:val="9"/>
              <w:rPr>
                <w:rFonts w:hint="eastAsia" w:ascii="仿宋" w:hAnsi="仿宋" w:eastAsia="仿宋" w:cs="仿宋"/>
                <w:b w:val="0"/>
                <w:bCs w:val="0"/>
                <w:spacing w:val="-3"/>
                <w:kern w:val="2"/>
                <w:sz w:val="24"/>
                <w:szCs w:val="24"/>
                <w:lang w:val="en-US" w:eastAsia="zh-CN" w:bidi="ar-SA"/>
              </w:rPr>
            </w:pPr>
            <w:r>
              <w:rPr>
                <w:rFonts w:hint="eastAsia" w:ascii="仿宋" w:hAnsi="仿宋" w:eastAsia="仿宋" w:cs="仿宋"/>
                <w:b w:val="0"/>
                <w:bCs w:val="0"/>
                <w:spacing w:val="-3"/>
                <w:sz w:val="24"/>
                <w:szCs w:val="24"/>
                <w:lang w:val="en-US" w:eastAsia="zh-CN"/>
              </w:rPr>
              <w:t>国家安全教育</w:t>
            </w:r>
          </w:p>
        </w:tc>
        <w:tc>
          <w:tcPr>
            <w:tcW w:w="1527" w:type="pct"/>
            <w:noWrap w:val="0"/>
            <w:vAlign w:val="top"/>
          </w:tcPr>
          <w:p w14:paraId="2A96C260">
            <w:pPr>
              <w:keepNext w:val="0"/>
              <w:keepLines w:val="0"/>
              <w:pageBreakBefore w:val="0"/>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素质目标</w:t>
            </w:r>
            <w:r>
              <w:rPr>
                <w:rFonts w:hint="eastAsia" w:ascii="仿宋" w:hAnsi="仿宋" w:eastAsia="仿宋" w:cs="仿宋"/>
                <w:b w:val="0"/>
                <w:bCs w:val="0"/>
                <w:sz w:val="24"/>
                <w:szCs w:val="24"/>
              </w:rPr>
              <w:t>：</w:t>
            </w:r>
          </w:p>
          <w:p w14:paraId="16755C19">
            <w:pPr>
              <w:keepNext w:val="0"/>
              <w:keepLines w:val="0"/>
              <w:pageBreakBefore w:val="0"/>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color w:val="auto"/>
                <w:spacing w:val="0"/>
                <w:sz w:val="24"/>
                <w:szCs w:val="24"/>
                <w:lang w:val="en-US" w:eastAsia="zh-CN"/>
              </w:rPr>
            </w:pPr>
            <w:r>
              <w:rPr>
                <w:rFonts w:hint="eastAsia" w:ascii="仿宋" w:hAnsi="仿宋" w:eastAsia="仿宋" w:cs="仿宋"/>
                <w:b w:val="0"/>
                <w:bCs w:val="0"/>
                <w:color w:val="auto"/>
                <w:spacing w:val="0"/>
                <w:sz w:val="24"/>
                <w:szCs w:val="24"/>
                <w:lang w:val="en-US" w:eastAsia="zh-CN"/>
              </w:rPr>
              <w:t>树立国家安全底线思维；</w:t>
            </w:r>
          </w:p>
          <w:p w14:paraId="3D6D2D86">
            <w:pPr>
              <w:keepNext w:val="0"/>
              <w:keepLines w:val="0"/>
              <w:pageBreakBefore w:val="0"/>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color w:val="auto"/>
                <w:spacing w:val="0"/>
                <w:sz w:val="24"/>
                <w:szCs w:val="24"/>
                <w:lang w:val="en-US" w:eastAsia="zh-CN"/>
              </w:rPr>
            </w:pPr>
            <w:r>
              <w:rPr>
                <w:rFonts w:hint="eastAsia" w:ascii="仿宋" w:hAnsi="仿宋" w:eastAsia="仿宋" w:cs="仿宋"/>
                <w:b w:val="0"/>
                <w:bCs w:val="0"/>
                <w:color w:val="auto"/>
                <w:spacing w:val="0"/>
                <w:sz w:val="24"/>
                <w:szCs w:val="24"/>
                <w:lang w:val="en-US" w:eastAsia="zh-CN"/>
              </w:rPr>
              <w:t>将国家安全意识转化为自觉行动，强化责任担当；</w:t>
            </w:r>
          </w:p>
          <w:p w14:paraId="031A4B9C">
            <w:pPr>
              <w:keepNext w:val="0"/>
              <w:keepLines w:val="0"/>
              <w:pageBreakBefore w:val="0"/>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color w:val="auto"/>
                <w:spacing w:val="0"/>
                <w:sz w:val="24"/>
                <w:szCs w:val="24"/>
                <w:lang w:val="en-US" w:eastAsia="zh-CN"/>
              </w:rPr>
            </w:pPr>
            <w:r>
              <w:rPr>
                <w:rFonts w:hint="eastAsia" w:ascii="仿宋" w:hAnsi="仿宋" w:eastAsia="仿宋" w:cs="仿宋"/>
                <w:b w:val="0"/>
                <w:bCs w:val="0"/>
                <w:color w:val="auto"/>
                <w:spacing w:val="0"/>
                <w:sz w:val="24"/>
                <w:szCs w:val="24"/>
                <w:lang w:val="en-US" w:eastAsia="zh-CN"/>
              </w:rPr>
              <w:t>增强自觉维护国家安全意识；</w:t>
            </w:r>
          </w:p>
          <w:p w14:paraId="23C86194">
            <w:pPr>
              <w:keepNext w:val="0"/>
              <w:keepLines w:val="0"/>
              <w:pageBreakBefore w:val="0"/>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知识目标：</w:t>
            </w:r>
          </w:p>
          <w:p w14:paraId="3421A0E9">
            <w:pPr>
              <w:keepNext w:val="0"/>
              <w:keepLines w:val="0"/>
              <w:pageBreakBefore w:val="0"/>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color w:val="auto"/>
                <w:spacing w:val="0"/>
                <w:sz w:val="24"/>
                <w:szCs w:val="24"/>
                <w:lang w:val="en-US" w:eastAsia="zh-CN"/>
              </w:rPr>
            </w:pPr>
            <w:r>
              <w:rPr>
                <w:rFonts w:hint="eastAsia" w:ascii="仿宋" w:hAnsi="仿宋" w:eastAsia="仿宋" w:cs="仿宋"/>
                <w:b w:val="0"/>
                <w:bCs w:val="0"/>
                <w:color w:val="auto"/>
                <w:spacing w:val="0"/>
                <w:sz w:val="24"/>
                <w:szCs w:val="24"/>
                <w:lang w:val="en-US" w:eastAsia="zh-CN"/>
              </w:rPr>
              <w:t>理解中华民族命运与国家关系，践行总体国家安全观；</w:t>
            </w:r>
          </w:p>
          <w:p w14:paraId="7830E7DB">
            <w:pPr>
              <w:keepNext w:val="0"/>
              <w:keepLines w:val="0"/>
              <w:pageBreakBefore w:val="0"/>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pacing w:val="0"/>
                <w:sz w:val="24"/>
                <w:szCs w:val="24"/>
                <w:lang w:val="en-US" w:eastAsia="zh-CN"/>
              </w:rPr>
              <w:t>系统掌握总体国家安全观的内涵和精神实质，理解中国特色国家安全体系；</w:t>
            </w:r>
          </w:p>
          <w:p w14:paraId="01483401">
            <w:pPr>
              <w:keepNext w:val="0"/>
              <w:keepLines w:val="0"/>
              <w:pageBreakBefore w:val="0"/>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color w:val="auto"/>
                <w:spacing w:val="0"/>
                <w:sz w:val="24"/>
                <w:szCs w:val="24"/>
                <w:lang w:val="en-US" w:eastAsia="zh-CN"/>
              </w:rPr>
            </w:pPr>
            <w:r>
              <w:rPr>
                <w:rFonts w:hint="eastAsia" w:ascii="仿宋" w:hAnsi="仿宋" w:eastAsia="仿宋" w:cs="仿宋"/>
                <w:b w:val="0"/>
                <w:bCs w:val="0"/>
                <w:sz w:val="24"/>
                <w:szCs w:val="24"/>
                <w:lang w:val="en-US" w:eastAsia="zh-CN"/>
              </w:rPr>
              <w:t>能力目标：</w:t>
            </w:r>
          </w:p>
          <w:p w14:paraId="4C40C2DF">
            <w:pPr>
              <w:keepNext w:val="0"/>
              <w:keepLines w:val="0"/>
              <w:pageBreakBefore w:val="0"/>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color w:val="auto"/>
                <w:spacing w:val="0"/>
                <w:sz w:val="24"/>
                <w:szCs w:val="24"/>
                <w:lang w:val="en-US" w:eastAsia="zh-CN"/>
              </w:rPr>
            </w:pPr>
            <w:r>
              <w:rPr>
                <w:rFonts w:hint="eastAsia" w:ascii="仿宋" w:hAnsi="仿宋" w:eastAsia="仿宋" w:cs="仿宋"/>
                <w:b w:val="0"/>
                <w:bCs w:val="0"/>
                <w:color w:val="auto"/>
                <w:spacing w:val="0"/>
                <w:sz w:val="24"/>
                <w:szCs w:val="24"/>
                <w:lang w:val="en-US" w:eastAsia="zh-CN"/>
              </w:rPr>
              <w:t>能够深入理解和精准把握总体国家安全观；</w:t>
            </w:r>
          </w:p>
          <w:p w14:paraId="2A9A7762">
            <w:pPr>
              <w:keepNext w:val="0"/>
              <w:keepLines w:val="0"/>
              <w:pageBreakBefore w:val="0"/>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color w:val="auto"/>
                <w:spacing w:val="0"/>
                <w:sz w:val="24"/>
                <w:szCs w:val="24"/>
                <w:lang w:val="en-US" w:eastAsia="zh-CN"/>
              </w:rPr>
            </w:pPr>
            <w:r>
              <w:rPr>
                <w:rFonts w:hint="eastAsia" w:ascii="仿宋" w:hAnsi="仿宋" w:eastAsia="仿宋" w:cs="仿宋"/>
                <w:b w:val="0"/>
                <w:bCs w:val="0"/>
                <w:color w:val="auto"/>
                <w:spacing w:val="0"/>
                <w:sz w:val="24"/>
                <w:szCs w:val="24"/>
                <w:lang w:val="en-US" w:eastAsia="zh-CN"/>
              </w:rPr>
              <w:t>牢固树立国家利益至上的观念；</w:t>
            </w:r>
          </w:p>
          <w:p w14:paraId="1385D06E">
            <w:pPr>
              <w:keepNext w:val="0"/>
              <w:keepLines w:val="0"/>
              <w:pageBreakBefore w:val="0"/>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color w:val="auto"/>
                <w:spacing w:val="0"/>
                <w:sz w:val="24"/>
                <w:szCs w:val="24"/>
                <w:lang w:val="en-US" w:eastAsia="zh-CN"/>
              </w:rPr>
            </w:pPr>
            <w:r>
              <w:rPr>
                <w:rFonts w:hint="eastAsia" w:ascii="仿宋" w:hAnsi="仿宋" w:eastAsia="仿宋" w:cs="仿宋"/>
                <w:b w:val="0"/>
                <w:bCs w:val="0"/>
                <w:color w:val="auto"/>
                <w:spacing w:val="0"/>
                <w:sz w:val="24"/>
                <w:szCs w:val="24"/>
                <w:lang w:val="en-US" w:eastAsia="zh-CN"/>
              </w:rPr>
              <w:t>具备维护国家安全的能力；</w:t>
            </w:r>
          </w:p>
          <w:p w14:paraId="2C96A3A3">
            <w:pPr>
              <w:keepNext w:val="0"/>
              <w:keepLines w:val="0"/>
              <w:pageBreakBefore w:val="0"/>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color w:val="auto"/>
                <w:spacing w:val="0"/>
                <w:sz w:val="24"/>
                <w:szCs w:val="24"/>
                <w:lang w:val="en-US" w:eastAsia="zh-CN"/>
              </w:rPr>
            </w:pPr>
          </w:p>
          <w:p w14:paraId="575CB4AB">
            <w:pPr>
              <w:keepNext w:val="0"/>
              <w:keepLines w:val="0"/>
              <w:pageBreakBefore w:val="0"/>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color w:val="auto"/>
                <w:spacing w:val="0"/>
                <w:sz w:val="24"/>
                <w:szCs w:val="24"/>
                <w:lang w:val="en-US" w:eastAsia="zh-CN"/>
              </w:rPr>
            </w:pPr>
          </w:p>
          <w:p w14:paraId="247EF9A1">
            <w:pPr>
              <w:keepNext w:val="0"/>
              <w:keepLines w:val="0"/>
              <w:pageBreakBefore w:val="0"/>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color w:val="FF0000"/>
                <w:spacing w:val="0"/>
                <w:sz w:val="24"/>
                <w:szCs w:val="24"/>
                <w:lang w:val="en-US" w:eastAsia="zh-CN"/>
              </w:rPr>
            </w:pPr>
          </w:p>
        </w:tc>
        <w:tc>
          <w:tcPr>
            <w:tcW w:w="2451" w:type="pct"/>
            <w:noWrap w:val="0"/>
            <w:vAlign w:val="center"/>
          </w:tcPr>
          <w:p w14:paraId="1160D2BC">
            <w:pPr>
              <w:keepNext w:val="0"/>
              <w:keepLines w:val="0"/>
              <w:pageBreakBefore w:val="0"/>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spacing w:val="-3"/>
                <w:sz w:val="24"/>
                <w:szCs w:val="24"/>
              </w:rPr>
            </w:pPr>
            <w:bookmarkStart w:id="29" w:name="_Toc13508"/>
            <w:bookmarkStart w:id="30" w:name="_Toc22039"/>
            <w:r>
              <w:rPr>
                <w:rFonts w:hint="eastAsia" w:ascii="仿宋" w:hAnsi="仿宋" w:eastAsia="仿宋" w:cs="仿宋"/>
                <w:b w:val="0"/>
                <w:bCs w:val="0"/>
                <w:spacing w:val="-3"/>
                <w:sz w:val="24"/>
                <w:szCs w:val="24"/>
              </w:rPr>
              <w:t>主要内容：</w:t>
            </w:r>
            <w:bookmarkEnd w:id="29"/>
            <w:bookmarkEnd w:id="30"/>
          </w:p>
          <w:p w14:paraId="6A776450">
            <w:pPr>
              <w:keepNext w:val="0"/>
              <w:keepLines w:val="0"/>
              <w:pageBreakBefore w:val="0"/>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color w:val="FF0000"/>
                <w:sz w:val="24"/>
                <w:szCs w:val="24"/>
                <w:lang w:eastAsia="zh-CN"/>
              </w:rPr>
            </w:pPr>
            <w:bookmarkStart w:id="31" w:name="_Toc26646"/>
            <w:bookmarkStart w:id="32" w:name="_Toc10562"/>
            <w:r>
              <w:rPr>
                <w:rFonts w:hint="eastAsia" w:ascii="仿宋" w:hAnsi="仿宋" w:eastAsia="仿宋" w:cs="仿宋"/>
                <w:b w:val="0"/>
                <w:bCs w:val="0"/>
                <w:color w:val="auto"/>
                <w:sz w:val="24"/>
                <w:szCs w:val="24"/>
                <w:lang w:val="en-US" w:eastAsia="zh-CN"/>
              </w:rPr>
              <w:t>包括</w:t>
            </w:r>
            <w:r>
              <w:rPr>
                <w:rFonts w:hint="eastAsia" w:ascii="仿宋" w:hAnsi="仿宋" w:eastAsia="仿宋" w:cs="仿宋"/>
                <w:b w:val="0"/>
                <w:bCs w:val="0"/>
                <w:color w:val="auto"/>
                <w:sz w:val="24"/>
                <w:szCs w:val="24"/>
              </w:rPr>
              <w:t>国家安全的重要性，我国新时代国家安全的形式与特点，总体国家安全观的基本内涵、重点领域和重大意义，以及相关法律法规</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lang w:val="en-US" w:eastAsia="zh-CN"/>
              </w:rPr>
              <w:t>主要学习：习近平关于总体国家安全观重要论述牢固树立总体国家安全观，坚持统筹发展和安全，坚持人民安全，政治安全，国家利益至上，有机统一。坚持维护和塑造国家安全，坚持科学统筹，以人民安全为宗旨，以政治安全为根本，以经济安全为基础，以军事，科技，文化，社会安全为保障，健全国家安全体系，增强国家安全能力。完善集中统一、高效权威的国家安全领导体制，健全国家安全法律制度体系。</w:t>
            </w:r>
          </w:p>
          <w:p w14:paraId="2D7EFDAA">
            <w:pPr>
              <w:keepNext w:val="0"/>
              <w:keepLines w:val="0"/>
              <w:pageBreakBefore w:val="0"/>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spacing w:val="-3"/>
                <w:sz w:val="24"/>
                <w:szCs w:val="24"/>
              </w:rPr>
            </w:pPr>
            <w:r>
              <w:rPr>
                <w:rFonts w:hint="eastAsia" w:ascii="仿宋" w:hAnsi="仿宋" w:eastAsia="仿宋" w:cs="仿宋"/>
                <w:b w:val="0"/>
                <w:bCs w:val="0"/>
                <w:spacing w:val="-3"/>
                <w:sz w:val="24"/>
                <w:szCs w:val="24"/>
              </w:rPr>
              <w:t>教学要求：</w:t>
            </w:r>
            <w:bookmarkEnd w:id="31"/>
            <w:bookmarkEnd w:id="32"/>
          </w:p>
          <w:p w14:paraId="2FCF5950">
            <w:pPr>
              <w:keepNext w:val="0"/>
              <w:keepLines w:val="0"/>
              <w:pageBreakBefore w:val="0"/>
              <w:numPr>
                <w:ilvl w:val="0"/>
                <w:numId w:val="0"/>
              </w:numPr>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sz w:val="24"/>
                <w:szCs w:val="24"/>
                <w:lang w:val="en-US" w:eastAsia="zh-CN"/>
              </w:rPr>
            </w:pPr>
            <w:bookmarkStart w:id="33" w:name="_Toc28462"/>
            <w:bookmarkStart w:id="34" w:name="_Toc28692"/>
            <w:r>
              <w:rPr>
                <w:rFonts w:hint="eastAsia" w:ascii="仿宋" w:hAnsi="仿宋" w:eastAsia="仿宋" w:cs="仿宋"/>
                <w:b w:val="0"/>
                <w:bCs w:val="0"/>
                <w:kern w:val="2"/>
                <w:sz w:val="24"/>
                <w:szCs w:val="24"/>
                <w:lang w:val="en-US" w:eastAsia="zh-CN" w:bidi="ar-SA"/>
              </w:rPr>
              <w:t>1.</w:t>
            </w:r>
            <w:r>
              <w:rPr>
                <w:rFonts w:hint="eastAsia" w:ascii="仿宋" w:hAnsi="仿宋" w:eastAsia="仿宋" w:cs="仿宋"/>
                <w:b w:val="0"/>
                <w:bCs w:val="0"/>
                <w:sz w:val="24"/>
                <w:szCs w:val="24"/>
                <w:lang w:val="en-US" w:eastAsia="zh-CN"/>
              </w:rPr>
              <w:t>课程概述：</w:t>
            </w:r>
            <w:bookmarkEnd w:id="33"/>
            <w:bookmarkEnd w:id="34"/>
          </w:p>
          <w:p w14:paraId="065E4794">
            <w:pPr>
              <w:keepNext w:val="0"/>
              <w:keepLines w:val="0"/>
              <w:pageBreakBefore w:val="0"/>
              <w:numPr>
                <w:ilvl w:val="0"/>
                <w:numId w:val="0"/>
              </w:numPr>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spacing w:val="-6"/>
                <w:sz w:val="24"/>
                <w:szCs w:val="24"/>
                <w:lang w:eastAsia="zh-CN"/>
              </w:rPr>
            </w:pPr>
            <w:bookmarkStart w:id="35" w:name="_Toc3920"/>
            <w:bookmarkStart w:id="36" w:name="_Toc10928"/>
            <w:r>
              <w:rPr>
                <w:rFonts w:hint="eastAsia" w:ascii="仿宋" w:hAnsi="仿宋" w:eastAsia="仿宋" w:cs="仿宋"/>
                <w:b w:val="0"/>
                <w:bCs w:val="0"/>
                <w:spacing w:val="-6"/>
                <w:sz w:val="24"/>
                <w:szCs w:val="24"/>
                <w:lang w:val="en-US" w:eastAsia="zh-CN"/>
              </w:rPr>
              <w:t>本课程为一学期，</w:t>
            </w:r>
            <w:r>
              <w:rPr>
                <w:rFonts w:hint="eastAsia" w:ascii="仿宋" w:hAnsi="仿宋" w:eastAsia="仿宋" w:cs="仿宋"/>
                <w:b w:val="0"/>
                <w:bCs w:val="0"/>
                <w:spacing w:val="-6"/>
                <w:sz w:val="24"/>
                <w:szCs w:val="24"/>
              </w:rPr>
              <w:t>共</w:t>
            </w:r>
            <w:r>
              <w:rPr>
                <w:rFonts w:hint="eastAsia" w:ascii="仿宋" w:hAnsi="仿宋" w:eastAsia="仿宋" w:cs="仿宋"/>
                <w:b w:val="0"/>
                <w:bCs w:val="0"/>
                <w:spacing w:val="-6"/>
                <w:sz w:val="24"/>
                <w:szCs w:val="24"/>
                <w:lang w:val="en-US" w:eastAsia="zh-CN"/>
              </w:rPr>
              <w:t>18</w:t>
            </w:r>
            <w:r>
              <w:rPr>
                <w:rFonts w:hint="eastAsia" w:ascii="仿宋" w:hAnsi="仿宋" w:eastAsia="仿宋" w:cs="仿宋"/>
                <w:b w:val="0"/>
                <w:bCs w:val="0"/>
                <w:spacing w:val="-6"/>
                <w:sz w:val="24"/>
                <w:szCs w:val="24"/>
              </w:rPr>
              <w:t>课时，</w:t>
            </w:r>
            <w:r>
              <w:rPr>
                <w:rFonts w:hint="eastAsia" w:ascii="仿宋" w:hAnsi="仿宋" w:eastAsia="仿宋" w:cs="仿宋"/>
                <w:b w:val="0"/>
                <w:bCs w:val="0"/>
                <w:spacing w:val="-6"/>
                <w:sz w:val="24"/>
                <w:szCs w:val="24"/>
                <w:lang w:val="en-US" w:eastAsia="zh-CN"/>
              </w:rPr>
              <w:t>1</w:t>
            </w:r>
            <w:r>
              <w:rPr>
                <w:rFonts w:hint="eastAsia" w:ascii="仿宋" w:hAnsi="仿宋" w:eastAsia="仿宋" w:cs="仿宋"/>
                <w:b w:val="0"/>
                <w:bCs w:val="0"/>
                <w:spacing w:val="-6"/>
                <w:sz w:val="24"/>
                <w:szCs w:val="24"/>
              </w:rPr>
              <w:t>个学分</w:t>
            </w:r>
            <w:r>
              <w:rPr>
                <w:rFonts w:hint="eastAsia" w:ascii="仿宋" w:hAnsi="仿宋" w:eastAsia="仿宋" w:cs="仿宋"/>
                <w:b w:val="0"/>
                <w:bCs w:val="0"/>
                <w:spacing w:val="-6"/>
                <w:sz w:val="24"/>
                <w:szCs w:val="24"/>
                <w:lang w:eastAsia="zh-CN"/>
              </w:rPr>
              <w:t>。</w:t>
            </w:r>
            <w:bookmarkEnd w:id="35"/>
            <w:bookmarkEnd w:id="36"/>
          </w:p>
          <w:p w14:paraId="0C5336C4">
            <w:pPr>
              <w:keepNext w:val="0"/>
              <w:keepLines w:val="0"/>
              <w:pageBreakBefore w:val="0"/>
              <w:numPr>
                <w:ilvl w:val="0"/>
                <w:numId w:val="0"/>
              </w:numPr>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kern w:val="2"/>
                <w:sz w:val="24"/>
                <w:szCs w:val="24"/>
                <w:lang w:val="en-US" w:eastAsia="zh-CN"/>
              </w:rPr>
            </w:pPr>
            <w:r>
              <w:rPr>
                <w:rFonts w:hint="eastAsia" w:ascii="仿宋" w:hAnsi="仿宋" w:eastAsia="仿宋" w:cs="仿宋"/>
                <w:b w:val="0"/>
                <w:bCs w:val="0"/>
                <w:kern w:val="2"/>
                <w:sz w:val="24"/>
                <w:szCs w:val="24"/>
                <w:lang w:val="en-US" w:eastAsia="zh-CN"/>
              </w:rPr>
              <w:t>2.课程性质：公共必修课</w:t>
            </w:r>
          </w:p>
          <w:p w14:paraId="6A07B078">
            <w:pPr>
              <w:keepNext w:val="0"/>
              <w:keepLines w:val="0"/>
              <w:pageBreakBefore w:val="0"/>
              <w:numPr>
                <w:ilvl w:val="0"/>
                <w:numId w:val="0"/>
              </w:numPr>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color w:val="auto"/>
                <w:kern w:val="2"/>
                <w:sz w:val="24"/>
                <w:szCs w:val="24"/>
                <w:lang w:val="en-US" w:eastAsia="zh-CN"/>
              </w:rPr>
            </w:pPr>
            <w:r>
              <w:rPr>
                <w:rFonts w:hint="eastAsia" w:ascii="仿宋" w:hAnsi="仿宋" w:eastAsia="仿宋" w:cs="仿宋"/>
                <w:b w:val="0"/>
                <w:bCs w:val="0"/>
                <w:kern w:val="2"/>
                <w:sz w:val="24"/>
                <w:szCs w:val="24"/>
                <w:lang w:val="en-US" w:eastAsia="zh-CN"/>
              </w:rPr>
              <w:t>3.教学条件：</w:t>
            </w:r>
            <w:r>
              <w:rPr>
                <w:rFonts w:hint="eastAsia" w:ascii="仿宋" w:hAnsi="仿宋" w:eastAsia="仿宋" w:cs="仿宋"/>
                <w:b w:val="0"/>
                <w:bCs w:val="0"/>
                <w:color w:val="auto"/>
                <w:kern w:val="2"/>
                <w:sz w:val="24"/>
                <w:szCs w:val="24"/>
                <w:lang w:val="en-US" w:eastAsia="zh-CN"/>
              </w:rPr>
              <w:t>多媒体教室</w:t>
            </w:r>
          </w:p>
          <w:p w14:paraId="34524F1A">
            <w:pPr>
              <w:keepNext w:val="0"/>
              <w:keepLines w:val="0"/>
              <w:pageBreakBefore w:val="0"/>
              <w:numPr>
                <w:ilvl w:val="0"/>
                <w:numId w:val="0"/>
              </w:numPr>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kern w:val="2"/>
                <w:sz w:val="24"/>
                <w:szCs w:val="24"/>
                <w:lang w:val="en-US" w:eastAsia="zh-CN"/>
              </w:rPr>
            </w:pPr>
            <w:r>
              <w:rPr>
                <w:rFonts w:hint="eastAsia" w:ascii="仿宋" w:hAnsi="仿宋" w:eastAsia="仿宋" w:cs="仿宋"/>
                <w:b w:val="0"/>
                <w:bCs w:val="0"/>
                <w:kern w:val="2"/>
                <w:sz w:val="24"/>
                <w:szCs w:val="24"/>
                <w:lang w:val="en-US" w:eastAsia="zh-CN"/>
              </w:rPr>
              <w:t>4.教学方法：</w:t>
            </w:r>
          </w:p>
          <w:p w14:paraId="1D102160">
            <w:pPr>
              <w:keepNext w:val="0"/>
              <w:keepLines w:val="0"/>
              <w:pageBreakBefore w:val="0"/>
              <w:numPr>
                <w:ilvl w:val="0"/>
                <w:numId w:val="0"/>
              </w:numPr>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color w:val="auto"/>
                <w:kern w:val="2"/>
                <w:sz w:val="24"/>
                <w:szCs w:val="24"/>
                <w:lang w:val="en-US" w:eastAsia="zh-CN"/>
              </w:rPr>
            </w:pPr>
            <w:r>
              <w:rPr>
                <w:rFonts w:hint="eastAsia" w:ascii="仿宋" w:hAnsi="仿宋" w:eastAsia="仿宋" w:cs="仿宋"/>
                <w:b w:val="0"/>
                <w:bCs w:val="0"/>
                <w:color w:val="auto"/>
                <w:kern w:val="2"/>
                <w:sz w:val="24"/>
                <w:szCs w:val="24"/>
                <w:lang w:val="en-US" w:eastAsia="zh-CN"/>
              </w:rPr>
              <w:t>讲授法，教师通过简明、生动的</w:t>
            </w:r>
            <w:r>
              <w:rPr>
                <w:rFonts w:hint="eastAsia" w:ascii="仿宋" w:hAnsi="仿宋" w:eastAsia="仿宋" w:cs="仿宋"/>
                <w:b w:val="0"/>
                <w:bCs w:val="0"/>
                <w:color w:val="auto"/>
                <w:kern w:val="2"/>
                <w:sz w:val="24"/>
                <w:szCs w:val="24"/>
                <w:lang w:val="en-US" w:eastAsia="zh-CN"/>
              </w:rPr>
              <w:fldChar w:fldCharType="begin"/>
            </w:r>
            <w:r>
              <w:rPr>
                <w:rFonts w:hint="eastAsia" w:ascii="仿宋" w:hAnsi="仿宋" w:eastAsia="仿宋" w:cs="仿宋"/>
                <w:b w:val="0"/>
                <w:bCs w:val="0"/>
                <w:color w:val="auto"/>
                <w:kern w:val="2"/>
                <w:sz w:val="24"/>
                <w:szCs w:val="24"/>
                <w:lang w:val="en-US" w:eastAsia="zh-CN"/>
              </w:rPr>
              <w:instrText xml:space="preserve"> HYPERLINK "https://baike.so.com/doc/1365992-1443928.html" \t "https://baike.so.com/doc/_blank" </w:instrText>
            </w:r>
            <w:r>
              <w:rPr>
                <w:rFonts w:hint="eastAsia" w:ascii="仿宋" w:hAnsi="仿宋" w:eastAsia="仿宋" w:cs="仿宋"/>
                <w:b w:val="0"/>
                <w:bCs w:val="0"/>
                <w:color w:val="auto"/>
                <w:kern w:val="2"/>
                <w:sz w:val="24"/>
                <w:szCs w:val="24"/>
                <w:lang w:val="en-US" w:eastAsia="zh-CN"/>
              </w:rPr>
              <w:fldChar w:fldCharType="separate"/>
            </w:r>
            <w:r>
              <w:rPr>
                <w:rFonts w:hint="eastAsia" w:ascii="仿宋" w:hAnsi="仿宋" w:eastAsia="仿宋" w:cs="仿宋"/>
                <w:b w:val="0"/>
                <w:bCs w:val="0"/>
                <w:color w:val="auto"/>
                <w:kern w:val="2"/>
                <w:sz w:val="24"/>
                <w:szCs w:val="24"/>
                <w:lang w:val="en-US" w:eastAsia="zh-CN"/>
              </w:rPr>
              <w:t>口头语言</w:t>
            </w:r>
            <w:r>
              <w:rPr>
                <w:rFonts w:hint="eastAsia" w:ascii="仿宋" w:hAnsi="仿宋" w:eastAsia="仿宋" w:cs="仿宋"/>
                <w:b w:val="0"/>
                <w:bCs w:val="0"/>
                <w:color w:val="auto"/>
                <w:kern w:val="2"/>
                <w:sz w:val="24"/>
                <w:szCs w:val="24"/>
                <w:lang w:val="en-US" w:eastAsia="zh-CN"/>
              </w:rPr>
              <w:fldChar w:fldCharType="end"/>
            </w:r>
            <w:r>
              <w:rPr>
                <w:rFonts w:hint="eastAsia" w:ascii="仿宋" w:hAnsi="仿宋" w:eastAsia="仿宋" w:cs="仿宋"/>
                <w:b w:val="0"/>
                <w:bCs w:val="0"/>
                <w:color w:val="auto"/>
                <w:kern w:val="2"/>
                <w:sz w:val="24"/>
                <w:szCs w:val="24"/>
                <w:lang w:val="en-US" w:eastAsia="zh-CN"/>
              </w:rPr>
              <w:t>向学生传授知识。既重视内容的科学性和思想性，又具有启发性，适应学生的心理节奏。</w:t>
            </w:r>
          </w:p>
          <w:p w14:paraId="03BCA40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3" w:afterAutospacing="0" w:line="180" w:lineRule="atLeast"/>
              <w:ind w:right="0"/>
              <w:jc w:val="left"/>
              <w:rPr>
                <w:rFonts w:hint="eastAsia" w:ascii="仿宋" w:hAnsi="仿宋" w:eastAsia="仿宋" w:cs="仿宋"/>
                <w:b w:val="0"/>
                <w:bCs w:val="0"/>
                <w:color w:val="auto"/>
                <w:kern w:val="2"/>
                <w:sz w:val="24"/>
                <w:szCs w:val="24"/>
                <w:lang w:val="en-US" w:eastAsia="zh-CN"/>
              </w:rPr>
            </w:pPr>
            <w:r>
              <w:rPr>
                <w:rFonts w:hint="default" w:ascii="仿宋" w:hAnsi="仿宋" w:eastAsia="仿宋" w:cs="仿宋"/>
                <w:b w:val="0"/>
                <w:bCs w:val="0"/>
                <w:color w:val="auto"/>
                <w:kern w:val="2"/>
                <w:sz w:val="24"/>
                <w:szCs w:val="24"/>
                <w:lang w:val="en-US" w:eastAsia="zh-CN" w:bidi="ar-SA"/>
              </w:rPr>
              <w:t>讨论法</w:t>
            </w:r>
            <w:r>
              <w:rPr>
                <w:rFonts w:hint="eastAsia" w:ascii="仿宋" w:hAnsi="仿宋" w:eastAsia="仿宋" w:cs="仿宋"/>
                <w:b w:val="0"/>
                <w:bCs w:val="0"/>
                <w:color w:val="auto"/>
                <w:kern w:val="2"/>
                <w:sz w:val="24"/>
                <w:szCs w:val="24"/>
                <w:lang w:val="en-US" w:eastAsia="zh-CN" w:bidi="ar-SA"/>
              </w:rPr>
              <w:t>，</w:t>
            </w:r>
            <w:r>
              <w:rPr>
                <w:rFonts w:hint="default" w:ascii="仿宋" w:hAnsi="仿宋" w:eastAsia="仿宋" w:cs="仿宋"/>
                <w:b w:val="0"/>
                <w:bCs w:val="0"/>
                <w:color w:val="auto"/>
                <w:kern w:val="2"/>
                <w:sz w:val="24"/>
                <w:szCs w:val="24"/>
                <w:lang w:val="en-US" w:eastAsia="zh-CN" w:bidi="ar-SA"/>
              </w:rPr>
              <w:t>在教师的指导下，学生围绕中心问题，各抒己见，通过讨论或辩论活动，获得知识或巩固知识。激发学生的</w:t>
            </w:r>
            <w:r>
              <w:rPr>
                <w:rFonts w:hint="default" w:ascii="仿宋" w:hAnsi="仿宋" w:eastAsia="仿宋" w:cs="仿宋"/>
                <w:b w:val="0"/>
                <w:bCs w:val="0"/>
                <w:color w:val="auto"/>
                <w:kern w:val="2"/>
                <w:sz w:val="24"/>
                <w:szCs w:val="24"/>
                <w:lang w:val="en-US" w:eastAsia="zh-CN" w:bidi="ar-SA"/>
              </w:rPr>
              <w:fldChar w:fldCharType="begin"/>
            </w:r>
            <w:r>
              <w:rPr>
                <w:rFonts w:hint="default" w:ascii="仿宋" w:hAnsi="仿宋" w:eastAsia="仿宋" w:cs="仿宋"/>
                <w:b w:val="0"/>
                <w:bCs w:val="0"/>
                <w:color w:val="auto"/>
                <w:kern w:val="2"/>
                <w:sz w:val="24"/>
                <w:szCs w:val="24"/>
                <w:lang w:val="en-US" w:eastAsia="zh-CN" w:bidi="ar-SA"/>
              </w:rPr>
              <w:instrText xml:space="preserve"> HYPERLINK "https://baike.so.com/doc/6217717-6430997.html" \t "https://baike.so.com/doc/_blank" </w:instrText>
            </w:r>
            <w:r>
              <w:rPr>
                <w:rFonts w:hint="default" w:ascii="仿宋" w:hAnsi="仿宋" w:eastAsia="仿宋" w:cs="仿宋"/>
                <w:b w:val="0"/>
                <w:bCs w:val="0"/>
                <w:color w:val="auto"/>
                <w:kern w:val="2"/>
                <w:sz w:val="24"/>
                <w:szCs w:val="24"/>
                <w:lang w:val="en-US" w:eastAsia="zh-CN" w:bidi="ar-SA"/>
              </w:rPr>
              <w:fldChar w:fldCharType="separate"/>
            </w:r>
            <w:r>
              <w:rPr>
                <w:rFonts w:hint="default" w:ascii="仿宋" w:hAnsi="仿宋" w:eastAsia="仿宋" w:cs="仿宋"/>
                <w:b w:val="0"/>
                <w:bCs w:val="0"/>
                <w:color w:val="auto"/>
                <w:kern w:val="2"/>
                <w:sz w:val="24"/>
                <w:szCs w:val="24"/>
                <w:lang w:val="en-US" w:eastAsia="zh-CN" w:bidi="ar-SA"/>
              </w:rPr>
              <w:t>学习兴趣</w:t>
            </w:r>
            <w:r>
              <w:rPr>
                <w:rFonts w:hint="default" w:ascii="仿宋" w:hAnsi="仿宋" w:eastAsia="仿宋" w:cs="仿宋"/>
                <w:b w:val="0"/>
                <w:bCs w:val="0"/>
                <w:color w:val="auto"/>
                <w:kern w:val="2"/>
                <w:sz w:val="24"/>
                <w:szCs w:val="24"/>
                <w:lang w:val="en-US" w:eastAsia="zh-CN" w:bidi="ar-SA"/>
              </w:rPr>
              <w:fldChar w:fldCharType="end"/>
            </w:r>
            <w:r>
              <w:rPr>
                <w:rFonts w:hint="default" w:ascii="仿宋" w:hAnsi="仿宋" w:eastAsia="仿宋" w:cs="仿宋"/>
                <w:b w:val="0"/>
                <w:bCs w:val="0"/>
                <w:color w:val="auto"/>
                <w:kern w:val="2"/>
                <w:sz w:val="24"/>
                <w:szCs w:val="24"/>
                <w:lang w:val="en-US" w:eastAsia="zh-CN" w:bidi="ar-SA"/>
              </w:rPr>
              <w:t>，提高学生学习的独立性。教师进行小结，概括讨论的情况，使学生获得正确的观点和系统的知识。</w:t>
            </w:r>
          </w:p>
          <w:p w14:paraId="0AC20A10">
            <w:pPr>
              <w:keepNext w:val="0"/>
              <w:keepLines w:val="0"/>
              <w:pageBreakBefore w:val="0"/>
              <w:numPr>
                <w:ilvl w:val="0"/>
                <w:numId w:val="1"/>
              </w:numPr>
              <w:wordWrap/>
              <w:overflowPunct/>
              <w:topLinePunct w:val="0"/>
              <w:bidi w:val="0"/>
              <w:adjustRightInd/>
              <w:snapToGrid/>
              <w:spacing w:beforeAutospacing="0" w:afterAutospacing="0" w:line="240" w:lineRule="auto"/>
              <w:ind w:left="0" w:leftChars="0" w:right="0"/>
              <w:outlineLvl w:val="9"/>
              <w:rPr>
                <w:rFonts w:hint="eastAsia" w:ascii="宋体" w:hAnsi="宋体" w:eastAsia="宋体" w:cs="宋体"/>
                <w:i w:val="0"/>
                <w:iCs w:val="0"/>
                <w:caps w:val="0"/>
                <w:color w:val="auto"/>
                <w:spacing w:val="0"/>
                <w:kern w:val="0"/>
                <w:sz w:val="24"/>
                <w:szCs w:val="24"/>
                <w:shd w:val="clear" w:fill="FFFFFF"/>
                <w:lang w:val="en-US" w:eastAsia="zh-CN" w:bidi="ar"/>
              </w:rPr>
            </w:pPr>
            <w:r>
              <w:rPr>
                <w:rFonts w:hint="eastAsia" w:ascii="仿宋" w:hAnsi="仿宋" w:eastAsia="仿宋" w:cs="仿宋"/>
                <w:b w:val="0"/>
                <w:bCs w:val="0"/>
                <w:kern w:val="2"/>
                <w:sz w:val="24"/>
                <w:szCs w:val="24"/>
                <w:lang w:val="en-US" w:eastAsia="zh-CN"/>
              </w:rPr>
              <w:t>师资要求：</w:t>
            </w:r>
          </w:p>
          <w:p w14:paraId="4A24C406">
            <w:pPr>
              <w:keepNext w:val="0"/>
              <w:keepLines w:val="0"/>
              <w:pageBreakBefore w:val="0"/>
              <w:numPr>
                <w:ilvl w:val="0"/>
                <w:numId w:val="0"/>
              </w:numPr>
              <w:wordWrap/>
              <w:overflowPunct/>
              <w:topLinePunct w:val="0"/>
              <w:bidi w:val="0"/>
              <w:adjustRightInd/>
              <w:snapToGrid/>
              <w:spacing w:beforeAutospacing="0" w:afterAutospacing="0" w:line="240" w:lineRule="auto"/>
              <w:ind w:right="0" w:rightChars="0"/>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热爱祖国，思想积极正向，热爱并认可安全教育相关工作；</w:t>
            </w:r>
          </w:p>
          <w:p w14:paraId="004ED672">
            <w:pPr>
              <w:keepNext w:val="0"/>
              <w:keepLines w:val="0"/>
              <w:pageBreakBefore w:val="0"/>
              <w:numPr>
                <w:ilvl w:val="0"/>
                <w:numId w:val="0"/>
              </w:numPr>
              <w:wordWrap/>
              <w:overflowPunct/>
              <w:topLinePunct w:val="0"/>
              <w:bidi w:val="0"/>
              <w:adjustRightInd/>
              <w:snapToGrid/>
              <w:spacing w:beforeAutospacing="0" w:afterAutospacing="0" w:line="240" w:lineRule="auto"/>
              <w:ind w:right="0" w:rightChars="0"/>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具备基本的大学生安全教育专业知识或从业经验，有志于从事大学生安全教育工作；</w:t>
            </w:r>
          </w:p>
          <w:p w14:paraId="6BD557A1">
            <w:pPr>
              <w:keepNext w:val="0"/>
              <w:keepLines w:val="0"/>
              <w:pageBreakBefore w:val="0"/>
              <w:numPr>
                <w:ilvl w:val="0"/>
                <w:numId w:val="0"/>
              </w:numPr>
              <w:wordWrap/>
              <w:overflowPunct/>
              <w:topLinePunct w:val="0"/>
              <w:bidi w:val="0"/>
              <w:adjustRightInd/>
              <w:snapToGrid/>
              <w:spacing w:beforeAutospacing="0" w:afterAutospacing="0" w:line="240" w:lineRule="auto"/>
              <w:ind w:right="0" w:rightChars="0"/>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能够参与教研室相关理论学习、教学会议或集体备课等活动，能够按照教学计划保质保量完成教学工作；</w:t>
            </w:r>
          </w:p>
          <w:p w14:paraId="383D4EEE">
            <w:pPr>
              <w:keepNext w:val="0"/>
              <w:keepLines w:val="0"/>
              <w:pageBreakBefore w:val="0"/>
              <w:numPr>
                <w:ilvl w:val="0"/>
                <w:numId w:val="0"/>
              </w:numPr>
              <w:wordWrap/>
              <w:overflowPunct/>
              <w:topLinePunct w:val="0"/>
              <w:bidi w:val="0"/>
              <w:adjustRightInd/>
              <w:snapToGrid/>
              <w:spacing w:beforeAutospacing="0" w:afterAutospacing="0" w:line="240" w:lineRule="auto"/>
              <w:ind w:right="0" w:rightChars="0"/>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较宽的知识面，较强的文化素养和语言文字表达能力；良好的组织管理、协调沟通能力；较强的调查研究和分析问题能力等。</w:t>
            </w:r>
          </w:p>
          <w:p w14:paraId="62C6E1B2">
            <w:pPr>
              <w:keepNext w:val="0"/>
              <w:keepLines w:val="0"/>
              <w:pageBreakBefore w:val="0"/>
              <w:numPr>
                <w:ilvl w:val="0"/>
                <w:numId w:val="0"/>
              </w:numPr>
              <w:wordWrap/>
              <w:overflowPunct/>
              <w:topLinePunct w:val="0"/>
              <w:bidi w:val="0"/>
              <w:adjustRightInd/>
              <w:snapToGrid/>
              <w:spacing w:beforeAutospacing="0" w:afterAutospacing="0" w:line="240" w:lineRule="auto"/>
              <w:ind w:right="0" w:rightChars="0"/>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具有高校教师资格证书</w:t>
            </w:r>
          </w:p>
          <w:p w14:paraId="5C4D8907">
            <w:pPr>
              <w:keepNext w:val="0"/>
              <w:keepLines w:val="0"/>
              <w:pageBreakBefore w:val="0"/>
              <w:numPr>
                <w:ilvl w:val="0"/>
                <w:numId w:val="0"/>
              </w:numPr>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kern w:val="2"/>
                <w:sz w:val="24"/>
                <w:szCs w:val="24"/>
                <w:lang w:val="en-US" w:eastAsia="zh-CN"/>
              </w:rPr>
            </w:pPr>
            <w:r>
              <w:rPr>
                <w:rFonts w:hint="eastAsia" w:ascii="仿宋" w:hAnsi="仿宋" w:eastAsia="仿宋" w:cs="仿宋"/>
                <w:b w:val="0"/>
                <w:bCs w:val="0"/>
                <w:kern w:val="2"/>
                <w:sz w:val="24"/>
                <w:szCs w:val="24"/>
                <w:lang w:val="en-US" w:eastAsia="zh-CN"/>
              </w:rPr>
              <w:t>6.考核方式：</w:t>
            </w:r>
          </w:p>
          <w:p w14:paraId="325352DC">
            <w:pPr>
              <w:keepNext w:val="0"/>
              <w:keepLines w:val="0"/>
              <w:pageBreakBefore w:val="0"/>
              <w:numPr>
                <w:ilvl w:val="0"/>
                <w:numId w:val="0"/>
              </w:numPr>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kern w:val="0"/>
                <w:sz w:val="24"/>
                <w:szCs w:val="24"/>
                <w:lang w:val="en-US" w:eastAsia="zh-CN" w:bidi="ar-SA"/>
              </w:rPr>
            </w:pPr>
            <w:r>
              <w:rPr>
                <w:rFonts w:hint="eastAsia" w:ascii="仿宋" w:hAnsi="仿宋" w:eastAsia="仿宋" w:cs="仿宋"/>
                <w:b w:val="0"/>
                <w:bCs w:val="0"/>
                <w:color w:val="auto"/>
                <w:kern w:val="2"/>
                <w:sz w:val="24"/>
                <w:szCs w:val="24"/>
                <w:lang w:val="en-US" w:eastAsia="zh-CN"/>
              </w:rPr>
              <w:t>本门课程为考试课，总成绩由平时成绩（课堂出勤、资源浏览和活动参与）和期末卷面成绩（试卷或实操技能考核）组成，占比分别为40%和60%；课程总成绩＝平时成绩（40%）+期末成绩（60%）。</w:t>
            </w:r>
          </w:p>
        </w:tc>
      </w:tr>
    </w:tbl>
    <w:p w14:paraId="29DC8AEA"/>
    <w:p w14:paraId="6803F4D1">
      <w:pPr>
        <w:pStyle w:val="4"/>
        <w:spacing w:line="360" w:lineRule="auto"/>
        <w:ind w:firstLine="548" w:firstLineChars="200"/>
        <w:rPr>
          <w:rFonts w:ascii="仿宋" w:hAnsi="仿宋" w:eastAsia="仿宋" w:cs="仿宋"/>
          <w:spacing w:val="-3"/>
          <w:sz w:val="28"/>
          <w:szCs w:val="28"/>
          <w:lang w:eastAsia="zh-CN"/>
        </w:rPr>
      </w:pPr>
      <w:r>
        <w:rPr>
          <w:rFonts w:hint="eastAsia" w:ascii="仿宋" w:hAnsi="仿宋" w:eastAsia="仿宋" w:cs="仿宋"/>
          <w:spacing w:val="-3"/>
          <w:sz w:val="28"/>
          <w:szCs w:val="28"/>
          <w:lang w:eastAsia="zh-CN"/>
        </w:rPr>
        <w:t>2.公共选修课程</w:t>
      </w:r>
    </w:p>
    <w:p w14:paraId="6A452D74">
      <w:pPr>
        <w:pStyle w:val="4"/>
        <w:spacing w:line="360" w:lineRule="auto"/>
        <w:ind w:firstLine="548" w:firstLineChars="200"/>
        <w:rPr>
          <w:rFonts w:hint="eastAsia" w:ascii="仿宋" w:hAnsi="仿宋" w:eastAsia="仿宋" w:cs="仿宋"/>
          <w:spacing w:val="-3"/>
          <w:sz w:val="28"/>
          <w:szCs w:val="28"/>
          <w:lang w:eastAsia="zh-CN"/>
        </w:rPr>
      </w:pPr>
      <w:r>
        <w:rPr>
          <w:rFonts w:hint="eastAsia" w:ascii="仿宋" w:hAnsi="仿宋" w:eastAsia="仿宋" w:cs="仿宋"/>
          <w:spacing w:val="-3"/>
          <w:sz w:val="28"/>
          <w:szCs w:val="28"/>
          <w:lang w:eastAsia="zh-CN"/>
        </w:rPr>
        <w:t>公共选修课课包括公共（素养）、公共（五史）、公共（艺术），采用线上与线下教学方式。开设学期在第2～4学期，由学生在公共任选课开课目录中每学期选一门。</w:t>
      </w:r>
    </w:p>
    <w:tbl>
      <w:tblPr>
        <w:tblStyle w:val="11"/>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731"/>
        <w:gridCol w:w="448"/>
        <w:gridCol w:w="706"/>
        <w:gridCol w:w="2482"/>
        <w:gridCol w:w="1582"/>
        <w:gridCol w:w="1847"/>
      </w:tblGrid>
      <w:tr w14:paraId="7BFD3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blHeader/>
          <w:jc w:val="center"/>
        </w:trPr>
        <w:tc>
          <w:tcPr>
            <w:tcW w:w="379" w:type="pct"/>
            <w:noWrap w:val="0"/>
            <w:vAlign w:val="center"/>
          </w:tcPr>
          <w:p w14:paraId="3392ED5C">
            <w:pPr>
              <w:pStyle w:val="4"/>
              <w:spacing w:line="240" w:lineRule="auto"/>
              <w:jc w:val="center"/>
              <w:rPr>
                <w:rFonts w:ascii="仿宋" w:hAnsi="仿宋" w:eastAsia="仿宋" w:cs="仿宋"/>
                <w:b/>
                <w:bCs/>
                <w:kern w:val="0"/>
                <w:sz w:val="24"/>
                <w:szCs w:val="24"/>
                <w:lang w:eastAsia="zh-CN"/>
              </w:rPr>
            </w:pPr>
            <w:r>
              <w:rPr>
                <w:rFonts w:hint="eastAsia" w:ascii="仿宋" w:hAnsi="仿宋" w:eastAsia="仿宋" w:cs="仿宋"/>
                <w:b/>
                <w:bCs/>
                <w:kern w:val="0"/>
                <w:sz w:val="24"/>
                <w:szCs w:val="24"/>
                <w:lang w:eastAsia="zh-CN"/>
              </w:rPr>
              <w:t>序号</w:t>
            </w:r>
          </w:p>
        </w:tc>
        <w:tc>
          <w:tcPr>
            <w:tcW w:w="433" w:type="pct"/>
            <w:noWrap w:val="0"/>
            <w:vAlign w:val="center"/>
          </w:tcPr>
          <w:p w14:paraId="209473EB">
            <w:pPr>
              <w:pStyle w:val="4"/>
              <w:spacing w:line="240" w:lineRule="auto"/>
              <w:jc w:val="center"/>
              <w:rPr>
                <w:rFonts w:ascii="仿宋" w:hAnsi="仿宋" w:eastAsia="仿宋" w:cs="仿宋"/>
                <w:b/>
                <w:bCs/>
                <w:kern w:val="0"/>
                <w:sz w:val="24"/>
                <w:szCs w:val="24"/>
                <w:lang w:eastAsia="zh-CN"/>
              </w:rPr>
            </w:pPr>
            <w:r>
              <w:rPr>
                <w:rFonts w:hint="eastAsia" w:ascii="仿宋" w:hAnsi="仿宋" w:eastAsia="仿宋" w:cs="仿宋"/>
                <w:b/>
                <w:bCs/>
                <w:kern w:val="0"/>
                <w:sz w:val="24"/>
                <w:szCs w:val="24"/>
                <w:lang w:eastAsia="zh-CN"/>
              </w:rPr>
              <w:t>开课学期</w:t>
            </w:r>
          </w:p>
        </w:tc>
        <w:tc>
          <w:tcPr>
            <w:tcW w:w="683" w:type="pct"/>
            <w:gridSpan w:val="2"/>
            <w:noWrap w:val="0"/>
            <w:vAlign w:val="center"/>
          </w:tcPr>
          <w:p w14:paraId="35CCF894">
            <w:pPr>
              <w:pStyle w:val="4"/>
              <w:spacing w:line="240" w:lineRule="auto"/>
              <w:jc w:val="center"/>
              <w:rPr>
                <w:rFonts w:hint="eastAsia" w:ascii="仿宋" w:hAnsi="仿宋" w:eastAsia="仿宋" w:cs="仿宋"/>
                <w:b/>
                <w:bCs/>
                <w:kern w:val="0"/>
                <w:sz w:val="24"/>
                <w:szCs w:val="24"/>
                <w:lang w:eastAsia="zh-CN"/>
              </w:rPr>
            </w:pPr>
            <w:r>
              <w:rPr>
                <w:rFonts w:hint="eastAsia" w:ascii="仿宋" w:hAnsi="仿宋" w:eastAsia="仿宋" w:cs="仿宋"/>
                <w:b/>
                <w:bCs/>
                <w:kern w:val="0"/>
                <w:sz w:val="24"/>
                <w:szCs w:val="24"/>
                <w:lang w:eastAsia="zh-CN"/>
              </w:rPr>
              <w:t>课程</w:t>
            </w:r>
          </w:p>
          <w:p w14:paraId="578833C5">
            <w:pPr>
              <w:pStyle w:val="4"/>
              <w:spacing w:line="240" w:lineRule="auto"/>
              <w:jc w:val="center"/>
              <w:rPr>
                <w:rFonts w:ascii="仿宋" w:hAnsi="仿宋" w:eastAsia="仿宋" w:cs="仿宋"/>
                <w:b/>
                <w:bCs/>
                <w:kern w:val="0"/>
                <w:sz w:val="24"/>
                <w:szCs w:val="24"/>
                <w:lang w:eastAsia="zh-CN"/>
              </w:rPr>
            </w:pPr>
            <w:r>
              <w:rPr>
                <w:rFonts w:hint="eastAsia" w:ascii="仿宋" w:hAnsi="仿宋" w:eastAsia="仿宋" w:cs="仿宋"/>
                <w:b/>
                <w:bCs/>
                <w:kern w:val="0"/>
                <w:sz w:val="24"/>
                <w:szCs w:val="24"/>
                <w:lang w:eastAsia="zh-CN"/>
              </w:rPr>
              <w:t>归属</w:t>
            </w:r>
          </w:p>
        </w:tc>
        <w:tc>
          <w:tcPr>
            <w:tcW w:w="1470" w:type="pct"/>
            <w:noWrap w:val="0"/>
            <w:vAlign w:val="center"/>
          </w:tcPr>
          <w:p w14:paraId="26789290">
            <w:pPr>
              <w:pStyle w:val="4"/>
              <w:spacing w:line="240" w:lineRule="auto"/>
              <w:jc w:val="center"/>
              <w:rPr>
                <w:rFonts w:ascii="仿宋" w:hAnsi="仿宋" w:eastAsia="仿宋" w:cs="仿宋"/>
                <w:b/>
                <w:bCs/>
                <w:kern w:val="0"/>
                <w:sz w:val="24"/>
                <w:szCs w:val="24"/>
                <w:lang w:eastAsia="zh-CN"/>
              </w:rPr>
            </w:pPr>
            <w:r>
              <w:rPr>
                <w:rFonts w:hint="eastAsia" w:ascii="仿宋" w:hAnsi="仿宋" w:eastAsia="仿宋" w:cs="仿宋"/>
                <w:b/>
                <w:bCs/>
                <w:kern w:val="0"/>
                <w:sz w:val="24"/>
                <w:szCs w:val="24"/>
                <w:lang w:eastAsia="zh-CN"/>
              </w:rPr>
              <w:t>课程名称</w:t>
            </w:r>
          </w:p>
        </w:tc>
        <w:tc>
          <w:tcPr>
            <w:tcW w:w="937" w:type="pct"/>
            <w:noWrap w:val="0"/>
            <w:vAlign w:val="center"/>
          </w:tcPr>
          <w:p w14:paraId="3DEF04F5">
            <w:pPr>
              <w:pStyle w:val="4"/>
              <w:spacing w:line="240" w:lineRule="auto"/>
              <w:jc w:val="center"/>
              <w:rPr>
                <w:rFonts w:ascii="仿宋" w:hAnsi="仿宋" w:eastAsia="仿宋" w:cs="仿宋"/>
                <w:b/>
                <w:bCs/>
                <w:kern w:val="0"/>
                <w:sz w:val="24"/>
                <w:szCs w:val="24"/>
                <w:lang w:eastAsia="zh-CN"/>
              </w:rPr>
            </w:pPr>
            <w:r>
              <w:rPr>
                <w:rFonts w:hint="eastAsia" w:ascii="仿宋" w:hAnsi="仿宋" w:eastAsia="仿宋" w:cs="仿宋"/>
                <w:b/>
                <w:bCs/>
                <w:kern w:val="0"/>
                <w:sz w:val="24"/>
                <w:szCs w:val="24"/>
                <w:lang w:eastAsia="zh-CN"/>
              </w:rPr>
              <w:t>课程代码</w:t>
            </w:r>
          </w:p>
        </w:tc>
        <w:tc>
          <w:tcPr>
            <w:tcW w:w="1094" w:type="pct"/>
            <w:noWrap w:val="0"/>
            <w:vAlign w:val="center"/>
          </w:tcPr>
          <w:p w14:paraId="0E1CEB76">
            <w:pPr>
              <w:pStyle w:val="4"/>
              <w:spacing w:line="240" w:lineRule="auto"/>
              <w:jc w:val="center"/>
              <w:rPr>
                <w:rFonts w:ascii="仿宋" w:hAnsi="仿宋" w:eastAsia="仿宋" w:cs="仿宋"/>
                <w:b/>
                <w:bCs/>
                <w:kern w:val="0"/>
                <w:sz w:val="24"/>
                <w:szCs w:val="24"/>
                <w:lang w:eastAsia="zh-CN"/>
              </w:rPr>
            </w:pPr>
            <w:r>
              <w:rPr>
                <w:rFonts w:hint="eastAsia" w:ascii="仿宋" w:hAnsi="仿宋" w:eastAsia="仿宋" w:cs="仿宋"/>
                <w:b/>
                <w:bCs/>
                <w:kern w:val="0"/>
                <w:sz w:val="24"/>
                <w:szCs w:val="24"/>
                <w:lang w:eastAsia="zh-CN"/>
              </w:rPr>
              <w:t>开课部门</w:t>
            </w:r>
          </w:p>
          <w:p w14:paraId="5FD44F0D">
            <w:pPr>
              <w:pStyle w:val="4"/>
              <w:spacing w:line="240" w:lineRule="auto"/>
              <w:jc w:val="center"/>
              <w:rPr>
                <w:rFonts w:ascii="仿宋" w:hAnsi="仿宋" w:eastAsia="仿宋" w:cs="仿宋"/>
                <w:b/>
                <w:bCs/>
                <w:kern w:val="0"/>
                <w:sz w:val="24"/>
                <w:szCs w:val="24"/>
                <w:lang w:eastAsia="zh-CN"/>
              </w:rPr>
            </w:pPr>
            <w:r>
              <w:rPr>
                <w:rFonts w:hint="eastAsia" w:ascii="仿宋" w:hAnsi="仿宋" w:eastAsia="仿宋" w:cs="仿宋"/>
                <w:b/>
                <w:bCs/>
                <w:kern w:val="0"/>
                <w:sz w:val="24"/>
                <w:szCs w:val="24"/>
                <w:lang w:eastAsia="zh-CN"/>
              </w:rPr>
              <w:t>（平台）</w:t>
            </w:r>
          </w:p>
        </w:tc>
      </w:tr>
      <w:tr w14:paraId="44CE3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noWrap w:val="0"/>
            <w:vAlign w:val="center"/>
          </w:tcPr>
          <w:p w14:paraId="728DEBF8">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1</w:t>
            </w:r>
          </w:p>
        </w:tc>
        <w:tc>
          <w:tcPr>
            <w:tcW w:w="433" w:type="pct"/>
            <w:noWrap w:val="0"/>
            <w:vAlign w:val="center"/>
          </w:tcPr>
          <w:p w14:paraId="280E00BB">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2-4</w:t>
            </w:r>
          </w:p>
        </w:tc>
        <w:tc>
          <w:tcPr>
            <w:tcW w:w="683" w:type="pct"/>
            <w:gridSpan w:val="2"/>
            <w:vMerge w:val="restart"/>
            <w:noWrap w:val="0"/>
            <w:vAlign w:val="center"/>
          </w:tcPr>
          <w:p w14:paraId="0C07CA78">
            <w:pPr>
              <w:widowControl/>
              <w:spacing w:line="240" w:lineRule="auto"/>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人文</w:t>
            </w:r>
          </w:p>
          <w:p w14:paraId="0774448A">
            <w:pPr>
              <w:widowControl/>
              <w:spacing w:line="240" w:lineRule="auto"/>
              <w:jc w:val="center"/>
              <w:textAlignment w:val="center"/>
              <w:rPr>
                <w:rStyle w:val="19"/>
                <w:rFonts w:hint="default"/>
                <w:kern w:val="0"/>
                <w:lang w:bidi="ar"/>
              </w:rPr>
            </w:pPr>
            <w:r>
              <w:rPr>
                <w:rFonts w:hint="eastAsia" w:ascii="仿宋" w:hAnsi="仿宋" w:eastAsia="仿宋" w:cs="仿宋"/>
                <w:color w:val="000000"/>
                <w:kern w:val="0"/>
                <w:sz w:val="24"/>
                <w:szCs w:val="20"/>
                <w:lang w:bidi="ar"/>
              </w:rPr>
              <w:t>素养</w:t>
            </w:r>
          </w:p>
        </w:tc>
        <w:tc>
          <w:tcPr>
            <w:tcW w:w="1470" w:type="pct"/>
            <w:noWrap w:val="0"/>
            <w:vAlign w:val="center"/>
          </w:tcPr>
          <w:p w14:paraId="148EB5A9">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茶艺</w:t>
            </w:r>
          </w:p>
        </w:tc>
        <w:tc>
          <w:tcPr>
            <w:tcW w:w="937" w:type="pct"/>
            <w:noWrap w:val="0"/>
            <w:vAlign w:val="center"/>
          </w:tcPr>
          <w:p w14:paraId="34849236">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1900002322</w:t>
            </w:r>
          </w:p>
        </w:tc>
        <w:tc>
          <w:tcPr>
            <w:tcW w:w="1094" w:type="pct"/>
            <w:noWrap w:val="0"/>
            <w:vAlign w:val="center"/>
          </w:tcPr>
          <w:p w14:paraId="726D1989">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管理</w:t>
            </w:r>
            <w:r>
              <w:rPr>
                <w:rFonts w:hint="eastAsia" w:ascii="仿宋" w:hAnsi="仿宋" w:eastAsia="仿宋" w:cs="仿宋"/>
                <w:color w:val="000000"/>
                <w:kern w:val="0"/>
                <w:sz w:val="24"/>
                <w:szCs w:val="20"/>
                <w:lang w:val="en-US" w:eastAsia="zh-CN" w:bidi="ar"/>
              </w:rPr>
              <w:t>服务</w:t>
            </w:r>
            <w:r>
              <w:rPr>
                <w:rFonts w:hint="eastAsia" w:ascii="仿宋" w:hAnsi="仿宋" w:eastAsia="仿宋" w:cs="仿宋"/>
                <w:color w:val="000000"/>
                <w:kern w:val="0"/>
                <w:sz w:val="24"/>
                <w:szCs w:val="20"/>
                <w:lang w:bidi="ar"/>
              </w:rPr>
              <w:t>系</w:t>
            </w:r>
          </w:p>
        </w:tc>
      </w:tr>
      <w:tr w14:paraId="58C09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noWrap w:val="0"/>
            <w:vAlign w:val="center"/>
          </w:tcPr>
          <w:p w14:paraId="722BDE0A">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2</w:t>
            </w:r>
          </w:p>
        </w:tc>
        <w:tc>
          <w:tcPr>
            <w:tcW w:w="433" w:type="pct"/>
            <w:noWrap w:val="0"/>
            <w:vAlign w:val="center"/>
          </w:tcPr>
          <w:p w14:paraId="28A9043A">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14:paraId="2266EE05">
            <w:pPr>
              <w:widowControl/>
              <w:spacing w:line="240" w:lineRule="auto"/>
              <w:jc w:val="center"/>
              <w:textAlignment w:val="center"/>
              <w:rPr>
                <w:rStyle w:val="19"/>
                <w:rFonts w:hint="default"/>
                <w:kern w:val="0"/>
                <w:lang w:bidi="ar"/>
              </w:rPr>
            </w:pPr>
          </w:p>
        </w:tc>
        <w:tc>
          <w:tcPr>
            <w:tcW w:w="1470" w:type="pct"/>
            <w:noWrap w:val="0"/>
            <w:vAlign w:val="center"/>
          </w:tcPr>
          <w:p w14:paraId="4F53AB1C">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马场马术</w:t>
            </w:r>
          </w:p>
        </w:tc>
        <w:tc>
          <w:tcPr>
            <w:tcW w:w="937" w:type="pct"/>
            <w:noWrap w:val="0"/>
            <w:vAlign w:val="center"/>
          </w:tcPr>
          <w:p w14:paraId="4E692548">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1900002355</w:t>
            </w:r>
          </w:p>
        </w:tc>
        <w:tc>
          <w:tcPr>
            <w:tcW w:w="1094" w:type="pct"/>
            <w:noWrap w:val="0"/>
            <w:vAlign w:val="center"/>
          </w:tcPr>
          <w:p w14:paraId="35683BB3">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现代畜牧业工程与技术系</w:t>
            </w:r>
          </w:p>
        </w:tc>
      </w:tr>
      <w:tr w14:paraId="2F730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noWrap w:val="0"/>
            <w:vAlign w:val="center"/>
          </w:tcPr>
          <w:p w14:paraId="46039ECB">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3</w:t>
            </w:r>
          </w:p>
        </w:tc>
        <w:tc>
          <w:tcPr>
            <w:tcW w:w="433" w:type="pct"/>
            <w:noWrap w:val="0"/>
            <w:vAlign w:val="center"/>
          </w:tcPr>
          <w:p w14:paraId="085F0C7A">
            <w:pPr>
              <w:spacing w:line="240" w:lineRule="auto"/>
              <w:jc w:val="center"/>
              <w:rPr>
                <w:rFonts w:hint="eastAsia"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14:paraId="07DDAC2F">
            <w:pPr>
              <w:widowControl/>
              <w:spacing w:line="240" w:lineRule="auto"/>
              <w:jc w:val="center"/>
              <w:textAlignment w:val="center"/>
              <w:rPr>
                <w:rStyle w:val="19"/>
                <w:rFonts w:hint="default"/>
                <w:kern w:val="0"/>
                <w:lang w:bidi="ar"/>
              </w:rPr>
            </w:pPr>
          </w:p>
        </w:tc>
        <w:tc>
          <w:tcPr>
            <w:tcW w:w="1470" w:type="pct"/>
            <w:noWrap w:val="0"/>
            <w:vAlign w:val="center"/>
          </w:tcPr>
          <w:p w14:paraId="437B0A3D">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马文化传播</w:t>
            </w:r>
          </w:p>
        </w:tc>
        <w:tc>
          <w:tcPr>
            <w:tcW w:w="937" w:type="pct"/>
            <w:noWrap w:val="0"/>
            <w:vAlign w:val="center"/>
          </w:tcPr>
          <w:p w14:paraId="1800B22F">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1900002364</w:t>
            </w:r>
          </w:p>
        </w:tc>
        <w:tc>
          <w:tcPr>
            <w:tcW w:w="1094" w:type="pct"/>
            <w:noWrap w:val="0"/>
            <w:vAlign w:val="center"/>
          </w:tcPr>
          <w:p w14:paraId="32162B3F">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现代畜牧业工程与技术系</w:t>
            </w:r>
          </w:p>
        </w:tc>
      </w:tr>
      <w:tr w14:paraId="48CF5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noWrap w:val="0"/>
            <w:vAlign w:val="center"/>
          </w:tcPr>
          <w:p w14:paraId="788228B4">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4</w:t>
            </w:r>
          </w:p>
        </w:tc>
        <w:tc>
          <w:tcPr>
            <w:tcW w:w="433" w:type="pct"/>
            <w:noWrap w:val="0"/>
            <w:vAlign w:val="center"/>
          </w:tcPr>
          <w:p w14:paraId="7678A781">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14:paraId="051A42BC">
            <w:pPr>
              <w:widowControl/>
              <w:spacing w:line="240" w:lineRule="auto"/>
              <w:jc w:val="center"/>
              <w:textAlignment w:val="center"/>
              <w:rPr>
                <w:rStyle w:val="19"/>
                <w:rFonts w:hint="default"/>
                <w:kern w:val="0"/>
                <w:lang w:bidi="ar"/>
              </w:rPr>
            </w:pPr>
          </w:p>
        </w:tc>
        <w:tc>
          <w:tcPr>
            <w:tcW w:w="1470" w:type="pct"/>
            <w:noWrap w:val="0"/>
            <w:vAlign w:val="center"/>
          </w:tcPr>
          <w:p w14:paraId="49BAE358">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营养与健康</w:t>
            </w:r>
          </w:p>
        </w:tc>
        <w:tc>
          <w:tcPr>
            <w:tcW w:w="937" w:type="pct"/>
            <w:noWrap w:val="0"/>
            <w:vAlign w:val="center"/>
          </w:tcPr>
          <w:p w14:paraId="05DCC15E">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1900002399</w:t>
            </w:r>
          </w:p>
        </w:tc>
        <w:tc>
          <w:tcPr>
            <w:tcW w:w="1094" w:type="pct"/>
            <w:noWrap w:val="0"/>
            <w:vAlign w:val="center"/>
          </w:tcPr>
          <w:p w14:paraId="14DD3A44">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现代畜牧业工程与技术系</w:t>
            </w:r>
          </w:p>
        </w:tc>
      </w:tr>
      <w:tr w14:paraId="42374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noWrap w:val="0"/>
            <w:vAlign w:val="center"/>
          </w:tcPr>
          <w:p w14:paraId="3F6F0B23">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5</w:t>
            </w:r>
          </w:p>
        </w:tc>
        <w:tc>
          <w:tcPr>
            <w:tcW w:w="433" w:type="pct"/>
            <w:noWrap w:val="0"/>
            <w:vAlign w:val="center"/>
          </w:tcPr>
          <w:p w14:paraId="44A9297D">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14:paraId="4D5365A7">
            <w:pPr>
              <w:widowControl/>
              <w:spacing w:line="240" w:lineRule="auto"/>
              <w:jc w:val="center"/>
              <w:textAlignment w:val="center"/>
              <w:rPr>
                <w:rStyle w:val="19"/>
                <w:rFonts w:hint="default"/>
                <w:kern w:val="0"/>
                <w:lang w:bidi="ar"/>
              </w:rPr>
            </w:pPr>
          </w:p>
        </w:tc>
        <w:tc>
          <w:tcPr>
            <w:tcW w:w="1470" w:type="pct"/>
            <w:noWrap w:val="0"/>
            <w:vAlign w:val="center"/>
          </w:tcPr>
          <w:p w14:paraId="0E458F04">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中华国学</w:t>
            </w:r>
          </w:p>
        </w:tc>
        <w:tc>
          <w:tcPr>
            <w:tcW w:w="937" w:type="pct"/>
            <w:noWrap w:val="0"/>
            <w:vAlign w:val="center"/>
          </w:tcPr>
          <w:p w14:paraId="2F70A6CE">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1900002656</w:t>
            </w:r>
          </w:p>
        </w:tc>
        <w:tc>
          <w:tcPr>
            <w:tcW w:w="1094" w:type="pct"/>
            <w:noWrap w:val="0"/>
            <w:vAlign w:val="center"/>
          </w:tcPr>
          <w:p w14:paraId="7E68D99C">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智慧树</w:t>
            </w:r>
          </w:p>
        </w:tc>
      </w:tr>
      <w:tr w14:paraId="0D349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noWrap w:val="0"/>
            <w:vAlign w:val="center"/>
          </w:tcPr>
          <w:p w14:paraId="4DD2102A">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6</w:t>
            </w:r>
          </w:p>
        </w:tc>
        <w:tc>
          <w:tcPr>
            <w:tcW w:w="433" w:type="pct"/>
            <w:noWrap w:val="0"/>
            <w:vAlign w:val="center"/>
          </w:tcPr>
          <w:p w14:paraId="57E54102">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14:paraId="42C05524">
            <w:pPr>
              <w:widowControl/>
              <w:spacing w:line="240" w:lineRule="auto"/>
              <w:jc w:val="center"/>
              <w:textAlignment w:val="center"/>
              <w:rPr>
                <w:rStyle w:val="19"/>
                <w:rFonts w:hint="default"/>
                <w:kern w:val="0"/>
                <w:lang w:bidi="ar"/>
              </w:rPr>
            </w:pPr>
          </w:p>
        </w:tc>
        <w:tc>
          <w:tcPr>
            <w:tcW w:w="1470" w:type="pct"/>
            <w:noWrap w:val="0"/>
            <w:vAlign w:val="center"/>
          </w:tcPr>
          <w:p w14:paraId="515AF1B5">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组织行为与领导力</w:t>
            </w:r>
          </w:p>
        </w:tc>
        <w:tc>
          <w:tcPr>
            <w:tcW w:w="937" w:type="pct"/>
            <w:noWrap w:val="0"/>
            <w:vAlign w:val="center"/>
          </w:tcPr>
          <w:p w14:paraId="2F7A761F">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1900002658</w:t>
            </w:r>
          </w:p>
        </w:tc>
        <w:tc>
          <w:tcPr>
            <w:tcW w:w="1094" w:type="pct"/>
            <w:noWrap w:val="0"/>
            <w:vAlign w:val="center"/>
          </w:tcPr>
          <w:p w14:paraId="2D706C75">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智慧树</w:t>
            </w:r>
          </w:p>
        </w:tc>
      </w:tr>
      <w:tr w14:paraId="7A8A7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noWrap w:val="0"/>
            <w:vAlign w:val="center"/>
          </w:tcPr>
          <w:p w14:paraId="0E97AD1A">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7</w:t>
            </w:r>
          </w:p>
        </w:tc>
        <w:tc>
          <w:tcPr>
            <w:tcW w:w="433" w:type="pct"/>
            <w:noWrap w:val="0"/>
            <w:vAlign w:val="center"/>
          </w:tcPr>
          <w:p w14:paraId="54F7249D">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14:paraId="17602E48">
            <w:pPr>
              <w:widowControl/>
              <w:spacing w:line="240" w:lineRule="auto"/>
              <w:jc w:val="center"/>
              <w:textAlignment w:val="center"/>
              <w:rPr>
                <w:rStyle w:val="19"/>
                <w:rFonts w:hint="default"/>
                <w:kern w:val="0"/>
                <w:lang w:bidi="ar"/>
              </w:rPr>
            </w:pPr>
          </w:p>
        </w:tc>
        <w:tc>
          <w:tcPr>
            <w:tcW w:w="1470" w:type="pct"/>
            <w:noWrap w:val="0"/>
            <w:vAlign w:val="center"/>
          </w:tcPr>
          <w:p w14:paraId="0FB522BB">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多彩兴安-兴安盟文化旅游资源概论</w:t>
            </w:r>
          </w:p>
        </w:tc>
        <w:tc>
          <w:tcPr>
            <w:tcW w:w="937" w:type="pct"/>
            <w:noWrap w:val="0"/>
            <w:vAlign w:val="center"/>
          </w:tcPr>
          <w:p w14:paraId="322901F8">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1900002672</w:t>
            </w:r>
          </w:p>
        </w:tc>
        <w:tc>
          <w:tcPr>
            <w:tcW w:w="1094" w:type="pct"/>
            <w:noWrap w:val="0"/>
            <w:vAlign w:val="center"/>
          </w:tcPr>
          <w:p w14:paraId="5202A857">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管理</w:t>
            </w:r>
            <w:r>
              <w:rPr>
                <w:rFonts w:hint="eastAsia" w:ascii="仿宋" w:hAnsi="仿宋" w:eastAsia="仿宋" w:cs="仿宋"/>
                <w:color w:val="000000"/>
                <w:kern w:val="0"/>
                <w:sz w:val="24"/>
                <w:szCs w:val="20"/>
                <w:lang w:val="en-US" w:eastAsia="zh-CN" w:bidi="ar"/>
              </w:rPr>
              <w:t>服务</w:t>
            </w:r>
            <w:r>
              <w:rPr>
                <w:rFonts w:hint="eastAsia" w:ascii="仿宋" w:hAnsi="仿宋" w:eastAsia="仿宋" w:cs="仿宋"/>
                <w:color w:val="000000"/>
                <w:kern w:val="0"/>
                <w:sz w:val="24"/>
                <w:szCs w:val="20"/>
                <w:lang w:bidi="ar"/>
              </w:rPr>
              <w:t>系</w:t>
            </w:r>
          </w:p>
        </w:tc>
      </w:tr>
      <w:tr w14:paraId="18749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noWrap w:val="0"/>
            <w:vAlign w:val="center"/>
          </w:tcPr>
          <w:p w14:paraId="0884D349">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8</w:t>
            </w:r>
          </w:p>
        </w:tc>
        <w:tc>
          <w:tcPr>
            <w:tcW w:w="433" w:type="pct"/>
            <w:noWrap w:val="0"/>
            <w:vAlign w:val="center"/>
          </w:tcPr>
          <w:p w14:paraId="295EE0FF">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restart"/>
            <w:noWrap w:val="0"/>
            <w:vAlign w:val="center"/>
          </w:tcPr>
          <w:p w14:paraId="5C57DDBA">
            <w:pPr>
              <w:widowControl/>
              <w:spacing w:line="240" w:lineRule="auto"/>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职业</w:t>
            </w:r>
          </w:p>
          <w:p w14:paraId="33CD5EE8">
            <w:pPr>
              <w:widowControl/>
              <w:spacing w:line="240" w:lineRule="auto"/>
              <w:jc w:val="center"/>
              <w:textAlignment w:val="center"/>
              <w:rPr>
                <w:rFonts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素养</w:t>
            </w:r>
          </w:p>
        </w:tc>
        <w:tc>
          <w:tcPr>
            <w:tcW w:w="1470" w:type="pct"/>
            <w:noWrap w:val="0"/>
            <w:vAlign w:val="center"/>
          </w:tcPr>
          <w:p w14:paraId="5633486B">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演讲与口才</w:t>
            </w:r>
          </w:p>
        </w:tc>
        <w:tc>
          <w:tcPr>
            <w:tcW w:w="937" w:type="pct"/>
            <w:noWrap w:val="0"/>
            <w:vAlign w:val="center"/>
          </w:tcPr>
          <w:p w14:paraId="311468B2">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1900002303</w:t>
            </w:r>
          </w:p>
        </w:tc>
        <w:tc>
          <w:tcPr>
            <w:tcW w:w="1094" w:type="pct"/>
            <w:noWrap w:val="0"/>
            <w:vAlign w:val="center"/>
          </w:tcPr>
          <w:p w14:paraId="14DD6FB3">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智慧树</w:t>
            </w:r>
          </w:p>
        </w:tc>
      </w:tr>
      <w:tr w14:paraId="0C09C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noWrap w:val="0"/>
            <w:vAlign w:val="center"/>
          </w:tcPr>
          <w:p w14:paraId="4BA45AEE">
            <w:pPr>
              <w:pStyle w:val="4"/>
              <w:spacing w:line="240" w:lineRule="auto"/>
              <w:jc w:val="center"/>
              <w:rPr>
                <w:rFonts w:hint="default" w:ascii="仿宋" w:hAnsi="仿宋" w:eastAsia="仿宋" w:cs="仿宋"/>
                <w:spacing w:val="-3"/>
                <w:kern w:val="0"/>
                <w:sz w:val="24"/>
                <w:szCs w:val="24"/>
                <w:lang w:val="en-US" w:eastAsia="zh-CN"/>
              </w:rPr>
            </w:pPr>
            <w:r>
              <w:rPr>
                <w:rFonts w:hint="eastAsia" w:ascii="仿宋" w:hAnsi="仿宋" w:eastAsia="仿宋" w:cs="仿宋"/>
                <w:spacing w:val="-3"/>
                <w:kern w:val="0"/>
                <w:sz w:val="24"/>
                <w:szCs w:val="24"/>
                <w:lang w:val="en-US" w:eastAsia="zh-CN"/>
              </w:rPr>
              <w:t>9</w:t>
            </w:r>
          </w:p>
        </w:tc>
        <w:tc>
          <w:tcPr>
            <w:tcW w:w="433" w:type="pct"/>
            <w:noWrap w:val="0"/>
            <w:vAlign w:val="center"/>
          </w:tcPr>
          <w:p w14:paraId="542705B2">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14:paraId="6B90E6E2">
            <w:pPr>
              <w:widowControl/>
              <w:spacing w:line="240" w:lineRule="auto"/>
              <w:jc w:val="center"/>
              <w:textAlignment w:val="center"/>
              <w:rPr>
                <w:rStyle w:val="19"/>
                <w:rFonts w:hint="default"/>
                <w:kern w:val="0"/>
                <w:lang w:bidi="ar"/>
              </w:rPr>
            </w:pPr>
          </w:p>
        </w:tc>
        <w:tc>
          <w:tcPr>
            <w:tcW w:w="1470" w:type="pct"/>
            <w:noWrap w:val="0"/>
            <w:vAlign w:val="center"/>
          </w:tcPr>
          <w:p w14:paraId="139CBB12">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法律大讲堂</w:t>
            </w:r>
          </w:p>
        </w:tc>
        <w:tc>
          <w:tcPr>
            <w:tcW w:w="937" w:type="pct"/>
            <w:noWrap w:val="0"/>
            <w:vAlign w:val="center"/>
          </w:tcPr>
          <w:p w14:paraId="3CFDD2DB">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1900002348</w:t>
            </w:r>
          </w:p>
        </w:tc>
        <w:tc>
          <w:tcPr>
            <w:tcW w:w="1094" w:type="pct"/>
            <w:noWrap w:val="0"/>
            <w:vAlign w:val="center"/>
          </w:tcPr>
          <w:p w14:paraId="78EC9B7E">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师范教育系</w:t>
            </w:r>
          </w:p>
        </w:tc>
      </w:tr>
      <w:tr w14:paraId="23CFF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14:paraId="73D16AE9">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10</w:t>
            </w:r>
          </w:p>
        </w:tc>
        <w:tc>
          <w:tcPr>
            <w:tcW w:w="433" w:type="pct"/>
            <w:noWrap w:val="0"/>
            <w:vAlign w:val="center"/>
          </w:tcPr>
          <w:p w14:paraId="6B1D26DD">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14:paraId="0FF55BD8">
            <w:pPr>
              <w:widowControl/>
              <w:spacing w:line="240" w:lineRule="auto"/>
              <w:jc w:val="center"/>
              <w:textAlignment w:val="center"/>
              <w:rPr>
                <w:rStyle w:val="19"/>
                <w:rFonts w:hint="default"/>
                <w:kern w:val="0"/>
                <w:lang w:bidi="ar"/>
              </w:rPr>
            </w:pPr>
          </w:p>
        </w:tc>
        <w:tc>
          <w:tcPr>
            <w:tcW w:w="1470" w:type="pct"/>
            <w:noWrap w:val="0"/>
            <w:vAlign w:val="center"/>
          </w:tcPr>
          <w:p w14:paraId="769F289A">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日语</w:t>
            </w:r>
          </w:p>
        </w:tc>
        <w:tc>
          <w:tcPr>
            <w:tcW w:w="937" w:type="pct"/>
            <w:noWrap w:val="0"/>
            <w:vAlign w:val="center"/>
          </w:tcPr>
          <w:p w14:paraId="5A295C3B">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1900002350</w:t>
            </w:r>
          </w:p>
        </w:tc>
        <w:tc>
          <w:tcPr>
            <w:tcW w:w="1094" w:type="pct"/>
            <w:noWrap w:val="0"/>
            <w:vAlign w:val="center"/>
          </w:tcPr>
          <w:p w14:paraId="52EF16E3">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公共教学部</w:t>
            </w:r>
          </w:p>
        </w:tc>
      </w:tr>
      <w:tr w14:paraId="35751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14:paraId="483927D2">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11</w:t>
            </w:r>
          </w:p>
        </w:tc>
        <w:tc>
          <w:tcPr>
            <w:tcW w:w="433" w:type="pct"/>
            <w:noWrap w:val="0"/>
            <w:vAlign w:val="center"/>
          </w:tcPr>
          <w:p w14:paraId="2D4BA643">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14:paraId="4DA6EE61">
            <w:pPr>
              <w:widowControl/>
              <w:spacing w:line="240" w:lineRule="auto"/>
              <w:jc w:val="center"/>
              <w:textAlignment w:val="center"/>
              <w:rPr>
                <w:rStyle w:val="19"/>
                <w:rFonts w:hint="default"/>
                <w:kern w:val="0"/>
                <w:lang w:bidi="ar"/>
              </w:rPr>
            </w:pPr>
          </w:p>
        </w:tc>
        <w:tc>
          <w:tcPr>
            <w:tcW w:w="1470" w:type="pct"/>
            <w:noWrap w:val="0"/>
            <w:vAlign w:val="center"/>
          </w:tcPr>
          <w:p w14:paraId="18CA87FB">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spacing w:val="-3"/>
                <w:kern w:val="0"/>
                <w:sz w:val="24"/>
                <w:szCs w:val="20"/>
              </w:rPr>
              <w:t>个人理财</w:t>
            </w:r>
          </w:p>
        </w:tc>
        <w:tc>
          <w:tcPr>
            <w:tcW w:w="937" w:type="pct"/>
            <w:noWrap w:val="0"/>
            <w:vAlign w:val="center"/>
          </w:tcPr>
          <w:p w14:paraId="4B657415">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spacing w:val="-3"/>
                <w:kern w:val="0"/>
                <w:sz w:val="24"/>
                <w:szCs w:val="20"/>
              </w:rPr>
              <w:t>1900002391</w:t>
            </w:r>
          </w:p>
        </w:tc>
        <w:tc>
          <w:tcPr>
            <w:tcW w:w="1094" w:type="pct"/>
            <w:noWrap w:val="0"/>
            <w:vAlign w:val="center"/>
          </w:tcPr>
          <w:p w14:paraId="1D177839">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管理</w:t>
            </w:r>
            <w:r>
              <w:rPr>
                <w:rFonts w:hint="eastAsia" w:ascii="仿宋" w:hAnsi="仿宋" w:eastAsia="仿宋" w:cs="仿宋"/>
                <w:color w:val="000000"/>
                <w:kern w:val="0"/>
                <w:sz w:val="24"/>
                <w:szCs w:val="20"/>
                <w:lang w:val="en-US" w:eastAsia="zh-CN" w:bidi="ar"/>
              </w:rPr>
              <w:t>服务</w:t>
            </w:r>
            <w:r>
              <w:rPr>
                <w:rFonts w:hint="eastAsia" w:ascii="仿宋" w:hAnsi="仿宋" w:eastAsia="仿宋" w:cs="仿宋"/>
                <w:color w:val="000000"/>
                <w:kern w:val="0"/>
                <w:sz w:val="24"/>
                <w:szCs w:val="20"/>
                <w:lang w:bidi="ar"/>
              </w:rPr>
              <w:t>系</w:t>
            </w:r>
          </w:p>
        </w:tc>
      </w:tr>
      <w:tr w14:paraId="3F404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14:paraId="09DC6798">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12</w:t>
            </w:r>
          </w:p>
        </w:tc>
        <w:tc>
          <w:tcPr>
            <w:tcW w:w="433" w:type="pct"/>
            <w:noWrap w:val="0"/>
            <w:vAlign w:val="center"/>
          </w:tcPr>
          <w:p w14:paraId="6ECC7A66">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14:paraId="707C8225">
            <w:pPr>
              <w:widowControl/>
              <w:spacing w:line="240" w:lineRule="auto"/>
              <w:jc w:val="center"/>
              <w:textAlignment w:val="center"/>
              <w:rPr>
                <w:rStyle w:val="19"/>
                <w:rFonts w:hint="default"/>
                <w:kern w:val="0"/>
                <w:lang w:bidi="ar"/>
              </w:rPr>
            </w:pPr>
          </w:p>
        </w:tc>
        <w:tc>
          <w:tcPr>
            <w:tcW w:w="1470" w:type="pct"/>
            <w:noWrap w:val="0"/>
            <w:vAlign w:val="center"/>
          </w:tcPr>
          <w:p w14:paraId="286C2601">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平地骑乘</w:t>
            </w:r>
          </w:p>
        </w:tc>
        <w:tc>
          <w:tcPr>
            <w:tcW w:w="937" w:type="pct"/>
            <w:noWrap w:val="0"/>
            <w:vAlign w:val="center"/>
          </w:tcPr>
          <w:p w14:paraId="2EA511D9">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1900002363</w:t>
            </w:r>
          </w:p>
        </w:tc>
        <w:tc>
          <w:tcPr>
            <w:tcW w:w="1094" w:type="pct"/>
            <w:noWrap w:val="0"/>
            <w:vAlign w:val="center"/>
          </w:tcPr>
          <w:p w14:paraId="47065972">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现代畜牧业工程与技术系</w:t>
            </w:r>
          </w:p>
        </w:tc>
      </w:tr>
      <w:tr w14:paraId="6D00E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14:paraId="2303FB84">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13</w:t>
            </w:r>
          </w:p>
        </w:tc>
        <w:tc>
          <w:tcPr>
            <w:tcW w:w="433" w:type="pct"/>
            <w:noWrap w:val="0"/>
            <w:vAlign w:val="center"/>
          </w:tcPr>
          <w:p w14:paraId="046B4D91">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14:paraId="42FAC9F6">
            <w:pPr>
              <w:widowControl/>
              <w:spacing w:line="240" w:lineRule="auto"/>
              <w:jc w:val="center"/>
              <w:textAlignment w:val="center"/>
              <w:rPr>
                <w:rStyle w:val="19"/>
                <w:rFonts w:hint="default"/>
                <w:kern w:val="0"/>
                <w:lang w:bidi="ar"/>
              </w:rPr>
            </w:pPr>
          </w:p>
        </w:tc>
        <w:tc>
          <w:tcPr>
            <w:tcW w:w="1470" w:type="pct"/>
            <w:noWrap w:val="0"/>
            <w:vAlign w:val="center"/>
          </w:tcPr>
          <w:p w14:paraId="0E56C41B">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网络直播运营</w:t>
            </w:r>
          </w:p>
        </w:tc>
        <w:tc>
          <w:tcPr>
            <w:tcW w:w="937" w:type="pct"/>
            <w:noWrap w:val="0"/>
            <w:vAlign w:val="center"/>
          </w:tcPr>
          <w:p w14:paraId="00B0E8FB">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1900002369</w:t>
            </w:r>
          </w:p>
        </w:tc>
        <w:tc>
          <w:tcPr>
            <w:tcW w:w="1094" w:type="pct"/>
            <w:noWrap w:val="0"/>
            <w:vAlign w:val="center"/>
          </w:tcPr>
          <w:p w14:paraId="0A70BA05">
            <w:pPr>
              <w:widowControl/>
              <w:spacing w:line="240" w:lineRule="auto"/>
              <w:jc w:val="center"/>
              <w:textAlignment w:val="center"/>
              <w:rPr>
                <w:rFonts w:hint="eastAsia" w:ascii="仿宋" w:hAnsi="仿宋" w:eastAsia="仿宋" w:cs="仿宋"/>
                <w:spacing w:val="-3"/>
                <w:kern w:val="0"/>
                <w:sz w:val="24"/>
                <w:szCs w:val="20"/>
                <w:lang w:eastAsia="zh-CN"/>
              </w:rPr>
            </w:pPr>
            <w:r>
              <w:rPr>
                <w:rFonts w:hint="eastAsia" w:ascii="仿宋" w:hAnsi="仿宋" w:eastAsia="仿宋" w:cs="仿宋"/>
                <w:color w:val="000000"/>
                <w:kern w:val="0"/>
                <w:sz w:val="24"/>
                <w:szCs w:val="20"/>
                <w:lang w:val="en-US" w:eastAsia="zh-CN" w:bidi="ar"/>
              </w:rPr>
              <w:t>培训中心</w:t>
            </w:r>
          </w:p>
        </w:tc>
      </w:tr>
      <w:tr w14:paraId="49D52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14:paraId="24975C8C">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14</w:t>
            </w:r>
          </w:p>
        </w:tc>
        <w:tc>
          <w:tcPr>
            <w:tcW w:w="433" w:type="pct"/>
            <w:noWrap w:val="0"/>
            <w:vAlign w:val="center"/>
          </w:tcPr>
          <w:p w14:paraId="775696AE">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14:paraId="0F5185EA">
            <w:pPr>
              <w:widowControl/>
              <w:spacing w:line="240" w:lineRule="auto"/>
              <w:jc w:val="center"/>
              <w:textAlignment w:val="center"/>
              <w:rPr>
                <w:rStyle w:val="19"/>
                <w:rFonts w:hint="default"/>
                <w:kern w:val="0"/>
                <w:lang w:bidi="ar"/>
              </w:rPr>
            </w:pPr>
          </w:p>
        </w:tc>
        <w:tc>
          <w:tcPr>
            <w:tcW w:w="1470" w:type="pct"/>
            <w:noWrap w:val="0"/>
            <w:vAlign w:val="center"/>
          </w:tcPr>
          <w:p w14:paraId="0CA0D74D">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网络安全法</w:t>
            </w:r>
          </w:p>
        </w:tc>
        <w:tc>
          <w:tcPr>
            <w:tcW w:w="937" w:type="pct"/>
            <w:noWrap w:val="0"/>
            <w:vAlign w:val="center"/>
          </w:tcPr>
          <w:p w14:paraId="1A3704C0">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1900002372</w:t>
            </w:r>
          </w:p>
        </w:tc>
        <w:tc>
          <w:tcPr>
            <w:tcW w:w="1094" w:type="pct"/>
            <w:noWrap w:val="0"/>
            <w:vAlign w:val="center"/>
          </w:tcPr>
          <w:p w14:paraId="579F77C9">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信息工程系</w:t>
            </w:r>
          </w:p>
        </w:tc>
      </w:tr>
      <w:tr w14:paraId="2AE9A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14:paraId="4D985F06">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15</w:t>
            </w:r>
          </w:p>
        </w:tc>
        <w:tc>
          <w:tcPr>
            <w:tcW w:w="433" w:type="pct"/>
            <w:noWrap w:val="0"/>
            <w:vAlign w:val="center"/>
          </w:tcPr>
          <w:p w14:paraId="68D2012E">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14:paraId="74EF2783">
            <w:pPr>
              <w:widowControl/>
              <w:spacing w:line="240" w:lineRule="auto"/>
              <w:jc w:val="center"/>
              <w:textAlignment w:val="center"/>
              <w:rPr>
                <w:rStyle w:val="19"/>
                <w:rFonts w:hint="default"/>
                <w:kern w:val="0"/>
                <w:lang w:bidi="ar"/>
              </w:rPr>
            </w:pPr>
          </w:p>
        </w:tc>
        <w:tc>
          <w:tcPr>
            <w:tcW w:w="1470" w:type="pct"/>
            <w:noWrap w:val="0"/>
            <w:vAlign w:val="center"/>
          </w:tcPr>
          <w:p w14:paraId="03F10C2A">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短视频拍摄制作</w:t>
            </w:r>
          </w:p>
        </w:tc>
        <w:tc>
          <w:tcPr>
            <w:tcW w:w="937" w:type="pct"/>
            <w:noWrap w:val="0"/>
            <w:vAlign w:val="center"/>
          </w:tcPr>
          <w:p w14:paraId="486F3FA0">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1900002380</w:t>
            </w:r>
          </w:p>
        </w:tc>
        <w:tc>
          <w:tcPr>
            <w:tcW w:w="1094" w:type="pct"/>
            <w:noWrap w:val="0"/>
            <w:vAlign w:val="center"/>
          </w:tcPr>
          <w:p w14:paraId="14DF281A">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val="en-US" w:eastAsia="zh-CN" w:bidi="ar"/>
              </w:rPr>
              <w:t>培训中心</w:t>
            </w:r>
          </w:p>
        </w:tc>
      </w:tr>
      <w:tr w14:paraId="578B9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14:paraId="556CC54D">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16</w:t>
            </w:r>
          </w:p>
        </w:tc>
        <w:tc>
          <w:tcPr>
            <w:tcW w:w="433" w:type="pct"/>
            <w:noWrap w:val="0"/>
            <w:vAlign w:val="center"/>
          </w:tcPr>
          <w:p w14:paraId="7BCCC3DD">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14:paraId="4943EE8C">
            <w:pPr>
              <w:widowControl/>
              <w:spacing w:line="240" w:lineRule="auto"/>
              <w:jc w:val="center"/>
              <w:textAlignment w:val="center"/>
              <w:rPr>
                <w:rStyle w:val="19"/>
                <w:rFonts w:hint="default"/>
                <w:kern w:val="0"/>
                <w:lang w:bidi="ar"/>
              </w:rPr>
            </w:pPr>
          </w:p>
        </w:tc>
        <w:tc>
          <w:tcPr>
            <w:tcW w:w="1470" w:type="pct"/>
            <w:noWrap w:val="0"/>
            <w:vAlign w:val="center"/>
          </w:tcPr>
          <w:p w14:paraId="6C661FDA">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驾驶技术</w:t>
            </w:r>
          </w:p>
        </w:tc>
        <w:tc>
          <w:tcPr>
            <w:tcW w:w="937" w:type="pct"/>
            <w:noWrap w:val="0"/>
            <w:vAlign w:val="center"/>
          </w:tcPr>
          <w:p w14:paraId="4BAB0528">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1900002381</w:t>
            </w:r>
          </w:p>
        </w:tc>
        <w:tc>
          <w:tcPr>
            <w:tcW w:w="1094" w:type="pct"/>
            <w:noWrap w:val="0"/>
            <w:vAlign w:val="center"/>
          </w:tcPr>
          <w:p w14:paraId="379377E7">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教务处</w:t>
            </w:r>
          </w:p>
        </w:tc>
      </w:tr>
      <w:tr w14:paraId="67A70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14:paraId="6AADE953">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17</w:t>
            </w:r>
          </w:p>
        </w:tc>
        <w:tc>
          <w:tcPr>
            <w:tcW w:w="433" w:type="pct"/>
            <w:noWrap w:val="0"/>
            <w:vAlign w:val="center"/>
          </w:tcPr>
          <w:p w14:paraId="27F66F88">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14:paraId="74BDE102">
            <w:pPr>
              <w:widowControl/>
              <w:spacing w:line="240" w:lineRule="auto"/>
              <w:jc w:val="center"/>
              <w:textAlignment w:val="center"/>
              <w:rPr>
                <w:rStyle w:val="19"/>
                <w:rFonts w:hint="default"/>
                <w:kern w:val="0"/>
                <w:lang w:bidi="ar"/>
              </w:rPr>
            </w:pPr>
          </w:p>
        </w:tc>
        <w:tc>
          <w:tcPr>
            <w:tcW w:w="1470" w:type="pct"/>
            <w:noWrap w:val="0"/>
            <w:vAlign w:val="center"/>
          </w:tcPr>
          <w:p w14:paraId="24486D70">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园林艺术赏析</w:t>
            </w:r>
          </w:p>
        </w:tc>
        <w:tc>
          <w:tcPr>
            <w:tcW w:w="937" w:type="pct"/>
            <w:noWrap w:val="0"/>
            <w:vAlign w:val="center"/>
          </w:tcPr>
          <w:p w14:paraId="3682D870">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1900002666</w:t>
            </w:r>
          </w:p>
        </w:tc>
        <w:tc>
          <w:tcPr>
            <w:tcW w:w="1094" w:type="pct"/>
            <w:noWrap w:val="0"/>
            <w:vAlign w:val="center"/>
          </w:tcPr>
          <w:p w14:paraId="77E7F496">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公共教学部</w:t>
            </w:r>
          </w:p>
        </w:tc>
      </w:tr>
      <w:tr w14:paraId="13BD7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14:paraId="6262D045">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18</w:t>
            </w:r>
          </w:p>
        </w:tc>
        <w:tc>
          <w:tcPr>
            <w:tcW w:w="433" w:type="pct"/>
            <w:noWrap w:val="0"/>
            <w:vAlign w:val="center"/>
          </w:tcPr>
          <w:p w14:paraId="625D444B">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14:paraId="6DC98089">
            <w:pPr>
              <w:widowControl/>
              <w:spacing w:line="240" w:lineRule="auto"/>
              <w:jc w:val="center"/>
              <w:textAlignment w:val="center"/>
              <w:rPr>
                <w:rStyle w:val="19"/>
                <w:rFonts w:hint="default"/>
                <w:kern w:val="0"/>
                <w:lang w:bidi="ar"/>
              </w:rPr>
            </w:pPr>
          </w:p>
        </w:tc>
        <w:tc>
          <w:tcPr>
            <w:tcW w:w="1470" w:type="pct"/>
            <w:noWrap w:val="0"/>
            <w:vAlign w:val="center"/>
          </w:tcPr>
          <w:p w14:paraId="0008C552">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职业礼仪</w:t>
            </w:r>
          </w:p>
        </w:tc>
        <w:tc>
          <w:tcPr>
            <w:tcW w:w="937" w:type="pct"/>
            <w:noWrap w:val="0"/>
            <w:vAlign w:val="center"/>
          </w:tcPr>
          <w:p w14:paraId="78DA5D1A">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1900002670</w:t>
            </w:r>
          </w:p>
        </w:tc>
        <w:tc>
          <w:tcPr>
            <w:tcW w:w="1094" w:type="pct"/>
            <w:noWrap w:val="0"/>
            <w:vAlign w:val="center"/>
          </w:tcPr>
          <w:p w14:paraId="730A24EB">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管理</w:t>
            </w:r>
            <w:r>
              <w:rPr>
                <w:rFonts w:hint="eastAsia" w:ascii="仿宋" w:hAnsi="仿宋" w:eastAsia="仿宋" w:cs="仿宋"/>
                <w:color w:val="000000"/>
                <w:kern w:val="0"/>
                <w:sz w:val="24"/>
                <w:szCs w:val="20"/>
                <w:lang w:val="en-US" w:eastAsia="zh-CN" w:bidi="ar"/>
              </w:rPr>
              <w:t>服务</w:t>
            </w:r>
            <w:r>
              <w:rPr>
                <w:rFonts w:hint="eastAsia" w:ascii="仿宋" w:hAnsi="仿宋" w:eastAsia="仿宋" w:cs="仿宋"/>
                <w:color w:val="000000"/>
                <w:kern w:val="0"/>
                <w:sz w:val="24"/>
                <w:szCs w:val="20"/>
                <w:lang w:bidi="ar"/>
              </w:rPr>
              <w:t>系</w:t>
            </w:r>
          </w:p>
        </w:tc>
      </w:tr>
      <w:tr w14:paraId="4AFA7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14:paraId="0C265B7B">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19</w:t>
            </w:r>
          </w:p>
        </w:tc>
        <w:tc>
          <w:tcPr>
            <w:tcW w:w="433" w:type="pct"/>
            <w:noWrap w:val="0"/>
            <w:vAlign w:val="center"/>
          </w:tcPr>
          <w:p w14:paraId="278B075C">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14:paraId="0B94DBE0">
            <w:pPr>
              <w:widowControl/>
              <w:spacing w:line="240" w:lineRule="auto"/>
              <w:jc w:val="center"/>
              <w:textAlignment w:val="center"/>
              <w:rPr>
                <w:rStyle w:val="19"/>
                <w:rFonts w:hint="default"/>
                <w:kern w:val="0"/>
                <w:lang w:bidi="ar"/>
              </w:rPr>
            </w:pPr>
          </w:p>
        </w:tc>
        <w:tc>
          <w:tcPr>
            <w:tcW w:w="1470" w:type="pct"/>
            <w:noWrap w:val="0"/>
            <w:vAlign w:val="center"/>
          </w:tcPr>
          <w:p w14:paraId="72912685">
            <w:pPr>
              <w:widowControl/>
              <w:spacing w:line="240" w:lineRule="auto"/>
              <w:jc w:val="center"/>
              <w:textAlignment w:val="center"/>
              <w:rPr>
                <w:rFonts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主播素养</w:t>
            </w:r>
          </w:p>
        </w:tc>
        <w:tc>
          <w:tcPr>
            <w:tcW w:w="937" w:type="pct"/>
            <w:noWrap w:val="0"/>
            <w:vAlign w:val="center"/>
          </w:tcPr>
          <w:p w14:paraId="7C023B6F">
            <w:pPr>
              <w:widowControl/>
              <w:spacing w:line="240" w:lineRule="auto"/>
              <w:jc w:val="center"/>
              <w:textAlignment w:val="center"/>
              <w:rPr>
                <w:rFonts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1900002392</w:t>
            </w:r>
          </w:p>
        </w:tc>
        <w:tc>
          <w:tcPr>
            <w:tcW w:w="1094" w:type="pct"/>
            <w:noWrap w:val="0"/>
            <w:vAlign w:val="center"/>
          </w:tcPr>
          <w:p w14:paraId="134647E5">
            <w:pPr>
              <w:widowControl/>
              <w:spacing w:line="240" w:lineRule="auto"/>
              <w:jc w:val="center"/>
              <w:textAlignment w:val="center"/>
              <w:rPr>
                <w:rFonts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管理</w:t>
            </w:r>
            <w:r>
              <w:rPr>
                <w:rFonts w:hint="eastAsia" w:ascii="仿宋" w:hAnsi="仿宋" w:eastAsia="仿宋" w:cs="仿宋"/>
                <w:color w:val="000000"/>
                <w:kern w:val="0"/>
                <w:sz w:val="24"/>
                <w:szCs w:val="20"/>
                <w:lang w:val="en-US" w:eastAsia="zh-CN" w:bidi="ar"/>
              </w:rPr>
              <w:t>服务</w:t>
            </w:r>
            <w:r>
              <w:rPr>
                <w:rFonts w:hint="eastAsia" w:ascii="仿宋" w:hAnsi="仿宋" w:eastAsia="仿宋" w:cs="仿宋"/>
                <w:color w:val="000000"/>
                <w:kern w:val="0"/>
                <w:sz w:val="24"/>
                <w:szCs w:val="20"/>
                <w:lang w:bidi="ar"/>
              </w:rPr>
              <w:t>系</w:t>
            </w:r>
          </w:p>
        </w:tc>
      </w:tr>
      <w:tr w14:paraId="6E459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14:paraId="549542A5">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20</w:t>
            </w:r>
          </w:p>
        </w:tc>
        <w:tc>
          <w:tcPr>
            <w:tcW w:w="433" w:type="pct"/>
            <w:noWrap w:val="0"/>
            <w:vAlign w:val="center"/>
          </w:tcPr>
          <w:p w14:paraId="27F1E158">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14:paraId="389CE1E5">
            <w:pPr>
              <w:widowControl/>
              <w:spacing w:line="240" w:lineRule="auto"/>
              <w:jc w:val="center"/>
              <w:textAlignment w:val="center"/>
              <w:rPr>
                <w:rStyle w:val="19"/>
                <w:rFonts w:hint="default"/>
                <w:kern w:val="0"/>
                <w:lang w:bidi="ar"/>
              </w:rPr>
            </w:pPr>
          </w:p>
        </w:tc>
        <w:tc>
          <w:tcPr>
            <w:tcW w:w="1470" w:type="pct"/>
            <w:noWrap w:val="0"/>
            <w:vAlign w:val="center"/>
          </w:tcPr>
          <w:p w14:paraId="6D00AE1B">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休闲农业与乡村旅游</w:t>
            </w:r>
          </w:p>
        </w:tc>
        <w:tc>
          <w:tcPr>
            <w:tcW w:w="937" w:type="pct"/>
            <w:noWrap w:val="0"/>
            <w:vAlign w:val="center"/>
          </w:tcPr>
          <w:p w14:paraId="0460839E">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1900002673</w:t>
            </w:r>
          </w:p>
        </w:tc>
        <w:tc>
          <w:tcPr>
            <w:tcW w:w="1094" w:type="pct"/>
            <w:noWrap w:val="0"/>
            <w:vAlign w:val="center"/>
          </w:tcPr>
          <w:p w14:paraId="0466086A">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现代畜牧业工程与技术系</w:t>
            </w:r>
          </w:p>
        </w:tc>
      </w:tr>
      <w:tr w14:paraId="676B0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14:paraId="6CCBCB8A">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21</w:t>
            </w:r>
          </w:p>
        </w:tc>
        <w:tc>
          <w:tcPr>
            <w:tcW w:w="433" w:type="pct"/>
            <w:noWrap w:val="0"/>
            <w:vAlign w:val="center"/>
          </w:tcPr>
          <w:p w14:paraId="60F40E59">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14:paraId="6C2A744C">
            <w:pPr>
              <w:widowControl/>
              <w:spacing w:line="240" w:lineRule="auto"/>
              <w:jc w:val="center"/>
              <w:textAlignment w:val="center"/>
              <w:rPr>
                <w:rStyle w:val="19"/>
                <w:rFonts w:hint="default"/>
                <w:kern w:val="0"/>
                <w:lang w:bidi="ar"/>
              </w:rPr>
            </w:pPr>
          </w:p>
        </w:tc>
        <w:tc>
          <w:tcPr>
            <w:tcW w:w="1470" w:type="pct"/>
            <w:noWrap w:val="0"/>
            <w:vAlign w:val="center"/>
          </w:tcPr>
          <w:p w14:paraId="3CF9167B">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园林插花艺术</w:t>
            </w:r>
          </w:p>
        </w:tc>
        <w:tc>
          <w:tcPr>
            <w:tcW w:w="937" w:type="pct"/>
            <w:noWrap w:val="0"/>
            <w:vAlign w:val="center"/>
          </w:tcPr>
          <w:p w14:paraId="2CE55167">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1900002674</w:t>
            </w:r>
          </w:p>
        </w:tc>
        <w:tc>
          <w:tcPr>
            <w:tcW w:w="1094" w:type="pct"/>
            <w:noWrap w:val="0"/>
            <w:vAlign w:val="center"/>
          </w:tcPr>
          <w:p w14:paraId="760DA52E">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现代畜牧业工程与技术系</w:t>
            </w:r>
          </w:p>
        </w:tc>
      </w:tr>
      <w:tr w14:paraId="3DED8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14:paraId="24EE727B">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22</w:t>
            </w:r>
          </w:p>
        </w:tc>
        <w:tc>
          <w:tcPr>
            <w:tcW w:w="433" w:type="pct"/>
            <w:noWrap w:val="0"/>
            <w:vAlign w:val="center"/>
          </w:tcPr>
          <w:p w14:paraId="6006CB46">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restart"/>
            <w:noWrap w:val="0"/>
            <w:vAlign w:val="center"/>
          </w:tcPr>
          <w:p w14:paraId="57BDBA77">
            <w:pPr>
              <w:widowControl/>
              <w:spacing w:line="240" w:lineRule="auto"/>
              <w:jc w:val="center"/>
              <w:textAlignment w:val="center"/>
              <w:rPr>
                <w:rStyle w:val="19"/>
                <w:rFonts w:hint="default"/>
                <w:kern w:val="0"/>
                <w:lang w:bidi="ar"/>
              </w:rPr>
            </w:pPr>
            <w:r>
              <w:rPr>
                <w:rFonts w:hint="eastAsia" w:ascii="仿宋" w:hAnsi="仿宋" w:eastAsia="仿宋" w:cs="仿宋"/>
                <w:color w:val="000000"/>
                <w:kern w:val="0"/>
                <w:sz w:val="24"/>
                <w:szCs w:val="20"/>
                <w:lang w:bidi="ar"/>
              </w:rPr>
              <w:t>五史</w:t>
            </w:r>
          </w:p>
        </w:tc>
        <w:tc>
          <w:tcPr>
            <w:tcW w:w="1470" w:type="pct"/>
            <w:noWrap w:val="0"/>
            <w:vAlign w:val="center"/>
          </w:tcPr>
          <w:p w14:paraId="41AEABB9">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五史</w:t>
            </w:r>
          </w:p>
        </w:tc>
        <w:tc>
          <w:tcPr>
            <w:tcW w:w="937" w:type="pct"/>
            <w:noWrap w:val="0"/>
            <w:vAlign w:val="center"/>
          </w:tcPr>
          <w:p w14:paraId="228B8C6E">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spacing w:val="-3"/>
                <w:kern w:val="0"/>
                <w:sz w:val="24"/>
                <w:szCs w:val="20"/>
              </w:rPr>
              <w:t>1900002390</w:t>
            </w:r>
          </w:p>
        </w:tc>
        <w:tc>
          <w:tcPr>
            <w:tcW w:w="1094" w:type="pct"/>
            <w:noWrap w:val="0"/>
            <w:vAlign w:val="center"/>
          </w:tcPr>
          <w:p w14:paraId="0E5E15EC">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spacing w:val="-20"/>
                <w:kern w:val="0"/>
                <w:sz w:val="24"/>
                <w:szCs w:val="20"/>
                <w:lang w:bidi="ar"/>
              </w:rPr>
              <w:t>马克思主义教学部</w:t>
            </w:r>
          </w:p>
        </w:tc>
      </w:tr>
      <w:tr w14:paraId="1D43F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14:paraId="43E7E16A">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23</w:t>
            </w:r>
          </w:p>
        </w:tc>
        <w:tc>
          <w:tcPr>
            <w:tcW w:w="433" w:type="pct"/>
            <w:noWrap w:val="0"/>
            <w:vAlign w:val="center"/>
          </w:tcPr>
          <w:p w14:paraId="713FEFD8">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14:paraId="364A9BB7">
            <w:pPr>
              <w:widowControl/>
              <w:spacing w:line="240" w:lineRule="auto"/>
              <w:jc w:val="center"/>
              <w:textAlignment w:val="center"/>
              <w:rPr>
                <w:rStyle w:val="19"/>
                <w:rFonts w:hint="default"/>
                <w:kern w:val="0"/>
                <w:lang w:bidi="ar"/>
              </w:rPr>
            </w:pPr>
          </w:p>
        </w:tc>
        <w:tc>
          <w:tcPr>
            <w:tcW w:w="1470" w:type="pct"/>
            <w:noWrap w:val="0"/>
            <w:vAlign w:val="center"/>
          </w:tcPr>
          <w:p w14:paraId="6D6C6518">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改革开放史</w:t>
            </w:r>
          </w:p>
        </w:tc>
        <w:tc>
          <w:tcPr>
            <w:tcW w:w="937" w:type="pct"/>
            <w:noWrap w:val="0"/>
            <w:vAlign w:val="center"/>
          </w:tcPr>
          <w:p w14:paraId="242FE7DE">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1900002669</w:t>
            </w:r>
          </w:p>
        </w:tc>
        <w:tc>
          <w:tcPr>
            <w:tcW w:w="1094" w:type="pct"/>
            <w:noWrap w:val="0"/>
            <w:vAlign w:val="center"/>
          </w:tcPr>
          <w:p w14:paraId="3D65BC1C">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智慧树</w:t>
            </w:r>
          </w:p>
        </w:tc>
      </w:tr>
      <w:tr w14:paraId="6D690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14:paraId="38388932">
            <w:pPr>
              <w:pStyle w:val="4"/>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spacing w:val="-3"/>
                <w:kern w:val="0"/>
                <w:sz w:val="24"/>
                <w:szCs w:val="24"/>
                <w:lang w:eastAsia="zh-CN"/>
              </w:rPr>
              <w:t>24</w:t>
            </w:r>
          </w:p>
        </w:tc>
        <w:tc>
          <w:tcPr>
            <w:tcW w:w="433" w:type="pct"/>
            <w:noWrap w:val="0"/>
            <w:vAlign w:val="center"/>
          </w:tcPr>
          <w:p w14:paraId="4D9D507D">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restart"/>
            <w:noWrap w:val="0"/>
            <w:vAlign w:val="center"/>
          </w:tcPr>
          <w:p w14:paraId="03705EFD">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艺术审美</w:t>
            </w:r>
          </w:p>
        </w:tc>
        <w:tc>
          <w:tcPr>
            <w:tcW w:w="418" w:type="pct"/>
            <w:vMerge w:val="restart"/>
            <w:noWrap w:val="0"/>
            <w:vAlign w:val="center"/>
          </w:tcPr>
          <w:p w14:paraId="2FB7AABF">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艺术鉴赏与艺术评论类</w:t>
            </w:r>
          </w:p>
        </w:tc>
        <w:tc>
          <w:tcPr>
            <w:tcW w:w="1470" w:type="pct"/>
            <w:noWrap w:val="0"/>
            <w:vAlign w:val="center"/>
          </w:tcPr>
          <w:p w14:paraId="0D760657">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音乐鉴赏</w:t>
            </w:r>
          </w:p>
        </w:tc>
        <w:tc>
          <w:tcPr>
            <w:tcW w:w="937" w:type="pct"/>
            <w:noWrap w:val="0"/>
            <w:vAlign w:val="center"/>
          </w:tcPr>
          <w:p w14:paraId="4C34E062">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1900002307</w:t>
            </w:r>
          </w:p>
        </w:tc>
        <w:tc>
          <w:tcPr>
            <w:tcW w:w="1094" w:type="pct"/>
            <w:noWrap w:val="0"/>
            <w:vAlign w:val="center"/>
          </w:tcPr>
          <w:p w14:paraId="50A0EA37">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14:paraId="65868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14:paraId="3159EFC6">
            <w:pPr>
              <w:pStyle w:val="4"/>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25</w:t>
            </w:r>
          </w:p>
        </w:tc>
        <w:tc>
          <w:tcPr>
            <w:tcW w:w="433" w:type="pct"/>
            <w:noWrap w:val="0"/>
            <w:vAlign w:val="center"/>
          </w:tcPr>
          <w:p w14:paraId="4E0ED43E">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3EAE01F5">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14:paraId="4B4175A0">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14:paraId="3D909E09">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美术鉴赏</w:t>
            </w:r>
          </w:p>
        </w:tc>
        <w:tc>
          <w:tcPr>
            <w:tcW w:w="937" w:type="pct"/>
            <w:noWrap w:val="0"/>
            <w:vAlign w:val="center"/>
          </w:tcPr>
          <w:p w14:paraId="6766191B">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1900002308</w:t>
            </w:r>
          </w:p>
        </w:tc>
        <w:tc>
          <w:tcPr>
            <w:tcW w:w="1094" w:type="pct"/>
            <w:noWrap w:val="0"/>
            <w:vAlign w:val="center"/>
          </w:tcPr>
          <w:p w14:paraId="74BC6154">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14:paraId="6C34E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14:paraId="4C151559">
            <w:pPr>
              <w:pStyle w:val="4"/>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26</w:t>
            </w:r>
          </w:p>
        </w:tc>
        <w:tc>
          <w:tcPr>
            <w:tcW w:w="433" w:type="pct"/>
            <w:noWrap w:val="0"/>
            <w:vAlign w:val="center"/>
          </w:tcPr>
          <w:p w14:paraId="79ABFCF5">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5DF25D95">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14:paraId="0AA51DE4">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14:paraId="1C5CE76D">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影视鉴赏</w:t>
            </w:r>
          </w:p>
        </w:tc>
        <w:tc>
          <w:tcPr>
            <w:tcW w:w="937" w:type="pct"/>
            <w:noWrap w:val="0"/>
            <w:vAlign w:val="center"/>
          </w:tcPr>
          <w:p w14:paraId="329CB160">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1900002309</w:t>
            </w:r>
          </w:p>
        </w:tc>
        <w:tc>
          <w:tcPr>
            <w:tcW w:w="1094" w:type="pct"/>
            <w:noWrap w:val="0"/>
            <w:vAlign w:val="center"/>
          </w:tcPr>
          <w:p w14:paraId="36598742">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14:paraId="2FE63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14:paraId="70E31BE6">
            <w:pPr>
              <w:pStyle w:val="4"/>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27</w:t>
            </w:r>
          </w:p>
        </w:tc>
        <w:tc>
          <w:tcPr>
            <w:tcW w:w="433" w:type="pct"/>
            <w:noWrap w:val="0"/>
            <w:vAlign w:val="center"/>
          </w:tcPr>
          <w:p w14:paraId="6C177142">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6281896E">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14:paraId="7C179897">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14:paraId="4CC2B397">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音乐家传记选读</w:t>
            </w:r>
          </w:p>
        </w:tc>
        <w:tc>
          <w:tcPr>
            <w:tcW w:w="937" w:type="pct"/>
            <w:noWrap w:val="0"/>
            <w:vAlign w:val="center"/>
          </w:tcPr>
          <w:p w14:paraId="342FD075">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2400002301</w:t>
            </w:r>
          </w:p>
        </w:tc>
        <w:tc>
          <w:tcPr>
            <w:tcW w:w="1094" w:type="pct"/>
            <w:noWrap w:val="0"/>
            <w:vAlign w:val="center"/>
          </w:tcPr>
          <w:p w14:paraId="06E34FE3">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14:paraId="422DE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14:paraId="534B66A6">
            <w:pPr>
              <w:pStyle w:val="4"/>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28</w:t>
            </w:r>
          </w:p>
        </w:tc>
        <w:tc>
          <w:tcPr>
            <w:tcW w:w="433" w:type="pct"/>
            <w:noWrap w:val="0"/>
            <w:vAlign w:val="center"/>
          </w:tcPr>
          <w:p w14:paraId="476522E2">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2D9E8C28">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14:paraId="37E4AE08">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14:paraId="1A7D09ED">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油画中的故事</w:t>
            </w:r>
          </w:p>
        </w:tc>
        <w:tc>
          <w:tcPr>
            <w:tcW w:w="937" w:type="pct"/>
            <w:noWrap w:val="0"/>
            <w:vAlign w:val="center"/>
          </w:tcPr>
          <w:p w14:paraId="01E21E6B">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2400002302</w:t>
            </w:r>
          </w:p>
        </w:tc>
        <w:tc>
          <w:tcPr>
            <w:tcW w:w="1094" w:type="pct"/>
            <w:noWrap w:val="0"/>
            <w:vAlign w:val="center"/>
          </w:tcPr>
          <w:p w14:paraId="3E07FB41">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14:paraId="2A3CE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14:paraId="6A0A8C38">
            <w:pPr>
              <w:pStyle w:val="4"/>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29</w:t>
            </w:r>
          </w:p>
        </w:tc>
        <w:tc>
          <w:tcPr>
            <w:tcW w:w="433" w:type="pct"/>
            <w:noWrap w:val="0"/>
            <w:vAlign w:val="center"/>
          </w:tcPr>
          <w:p w14:paraId="07DFE023">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7BDCB02D">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14:paraId="6FD3F2ED">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14:paraId="70E8AB1F">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国画中的故事</w:t>
            </w:r>
          </w:p>
        </w:tc>
        <w:tc>
          <w:tcPr>
            <w:tcW w:w="937" w:type="pct"/>
            <w:noWrap w:val="0"/>
            <w:vAlign w:val="center"/>
          </w:tcPr>
          <w:p w14:paraId="5BFB9B0E">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2400002202</w:t>
            </w:r>
          </w:p>
        </w:tc>
        <w:tc>
          <w:tcPr>
            <w:tcW w:w="1094" w:type="pct"/>
            <w:noWrap w:val="0"/>
            <w:vAlign w:val="center"/>
          </w:tcPr>
          <w:p w14:paraId="007950DE">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14:paraId="5E7B9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14:paraId="4D21CCFE">
            <w:pPr>
              <w:pStyle w:val="4"/>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30</w:t>
            </w:r>
          </w:p>
        </w:tc>
        <w:tc>
          <w:tcPr>
            <w:tcW w:w="433" w:type="pct"/>
            <w:noWrap w:val="0"/>
            <w:vAlign w:val="center"/>
          </w:tcPr>
          <w:p w14:paraId="1B91A75F">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51CEE0F3">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14:paraId="7D62FEBC">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14:paraId="62A96152">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世界建筑大师</w:t>
            </w:r>
          </w:p>
        </w:tc>
        <w:tc>
          <w:tcPr>
            <w:tcW w:w="937" w:type="pct"/>
            <w:noWrap w:val="0"/>
            <w:vAlign w:val="center"/>
          </w:tcPr>
          <w:p w14:paraId="1D804F3F">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2400002303</w:t>
            </w:r>
          </w:p>
        </w:tc>
        <w:tc>
          <w:tcPr>
            <w:tcW w:w="1094" w:type="pct"/>
            <w:noWrap w:val="0"/>
            <w:vAlign w:val="center"/>
          </w:tcPr>
          <w:p w14:paraId="2C5AED29">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14:paraId="00616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14:paraId="5A01485E">
            <w:pPr>
              <w:pStyle w:val="4"/>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31</w:t>
            </w:r>
          </w:p>
        </w:tc>
        <w:tc>
          <w:tcPr>
            <w:tcW w:w="433" w:type="pct"/>
            <w:noWrap w:val="0"/>
            <w:vAlign w:val="center"/>
          </w:tcPr>
          <w:p w14:paraId="3A4C88B1">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5F62681D">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14:paraId="53EC157F">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14:paraId="577C1E69">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园林、建筑赏析</w:t>
            </w:r>
          </w:p>
        </w:tc>
        <w:tc>
          <w:tcPr>
            <w:tcW w:w="937" w:type="pct"/>
            <w:noWrap w:val="0"/>
            <w:vAlign w:val="center"/>
          </w:tcPr>
          <w:p w14:paraId="784BB53E">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2400002304</w:t>
            </w:r>
          </w:p>
        </w:tc>
        <w:tc>
          <w:tcPr>
            <w:tcW w:w="1094" w:type="pct"/>
            <w:noWrap w:val="0"/>
            <w:vAlign w:val="center"/>
          </w:tcPr>
          <w:p w14:paraId="2B102D42">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14:paraId="60E2C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14:paraId="5794C8C0">
            <w:pPr>
              <w:pStyle w:val="4"/>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32</w:t>
            </w:r>
          </w:p>
        </w:tc>
        <w:tc>
          <w:tcPr>
            <w:tcW w:w="433" w:type="pct"/>
            <w:noWrap w:val="0"/>
            <w:vAlign w:val="center"/>
          </w:tcPr>
          <w:p w14:paraId="1D4F1D15">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30705D77">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14:paraId="4C809848">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14:paraId="61A9FF15">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中国古代建筑赏析</w:t>
            </w:r>
          </w:p>
        </w:tc>
        <w:tc>
          <w:tcPr>
            <w:tcW w:w="937" w:type="pct"/>
            <w:noWrap w:val="0"/>
            <w:vAlign w:val="center"/>
          </w:tcPr>
          <w:p w14:paraId="777925AE">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2400002305</w:t>
            </w:r>
          </w:p>
        </w:tc>
        <w:tc>
          <w:tcPr>
            <w:tcW w:w="1094" w:type="pct"/>
            <w:noWrap w:val="0"/>
            <w:vAlign w:val="center"/>
          </w:tcPr>
          <w:p w14:paraId="4C67DD17">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14:paraId="01767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14:paraId="61B71A3E">
            <w:pPr>
              <w:pStyle w:val="4"/>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33</w:t>
            </w:r>
          </w:p>
        </w:tc>
        <w:tc>
          <w:tcPr>
            <w:tcW w:w="433" w:type="pct"/>
            <w:noWrap w:val="0"/>
            <w:vAlign w:val="center"/>
          </w:tcPr>
          <w:p w14:paraId="3F0B7FDC">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2918C055">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14:paraId="3283D150">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14:paraId="4740CAB6">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国学品鉴</w:t>
            </w:r>
          </w:p>
        </w:tc>
        <w:tc>
          <w:tcPr>
            <w:tcW w:w="937" w:type="pct"/>
            <w:noWrap w:val="0"/>
            <w:vAlign w:val="center"/>
          </w:tcPr>
          <w:p w14:paraId="67CA1E11">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1900002367</w:t>
            </w:r>
          </w:p>
        </w:tc>
        <w:tc>
          <w:tcPr>
            <w:tcW w:w="1094" w:type="pct"/>
            <w:noWrap w:val="0"/>
            <w:vAlign w:val="center"/>
          </w:tcPr>
          <w:p w14:paraId="014B8CEC">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14:paraId="12118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14:paraId="3B5E62C3">
            <w:pPr>
              <w:pStyle w:val="4"/>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34</w:t>
            </w:r>
          </w:p>
        </w:tc>
        <w:tc>
          <w:tcPr>
            <w:tcW w:w="433" w:type="pct"/>
            <w:noWrap w:val="0"/>
            <w:vAlign w:val="center"/>
          </w:tcPr>
          <w:p w14:paraId="4C106BD8">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1F034571">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14:paraId="5505AF14">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14:paraId="2C4D7C44">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美的必修课</w:t>
            </w:r>
          </w:p>
        </w:tc>
        <w:tc>
          <w:tcPr>
            <w:tcW w:w="937" w:type="pct"/>
            <w:noWrap w:val="0"/>
            <w:vAlign w:val="center"/>
          </w:tcPr>
          <w:p w14:paraId="39BA1E1F">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1900002353</w:t>
            </w:r>
          </w:p>
        </w:tc>
        <w:tc>
          <w:tcPr>
            <w:tcW w:w="1094" w:type="pct"/>
            <w:noWrap w:val="0"/>
            <w:vAlign w:val="center"/>
          </w:tcPr>
          <w:p w14:paraId="42D66D61">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14:paraId="45914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14:paraId="4EFEA576">
            <w:pPr>
              <w:pStyle w:val="4"/>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35</w:t>
            </w:r>
          </w:p>
        </w:tc>
        <w:tc>
          <w:tcPr>
            <w:tcW w:w="433" w:type="pct"/>
            <w:noWrap w:val="0"/>
            <w:vAlign w:val="center"/>
          </w:tcPr>
          <w:p w14:paraId="3C742B64">
            <w:pPr>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0A5DF83F">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14:paraId="38D5AB44">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14:paraId="55E78A65">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大学美育</w:t>
            </w:r>
          </w:p>
        </w:tc>
        <w:tc>
          <w:tcPr>
            <w:tcW w:w="937" w:type="pct"/>
            <w:noWrap w:val="0"/>
            <w:vAlign w:val="center"/>
          </w:tcPr>
          <w:p w14:paraId="476BC0D5">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1900002347</w:t>
            </w:r>
          </w:p>
        </w:tc>
        <w:tc>
          <w:tcPr>
            <w:tcW w:w="1094" w:type="pct"/>
            <w:noWrap w:val="0"/>
            <w:vAlign w:val="center"/>
          </w:tcPr>
          <w:p w14:paraId="3CCC5ECA">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国学中心</w:t>
            </w:r>
          </w:p>
        </w:tc>
      </w:tr>
      <w:tr w14:paraId="62099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14:paraId="5D6A1BF5">
            <w:pPr>
              <w:pStyle w:val="4"/>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36</w:t>
            </w:r>
          </w:p>
        </w:tc>
        <w:tc>
          <w:tcPr>
            <w:tcW w:w="433" w:type="pct"/>
            <w:noWrap w:val="0"/>
            <w:vAlign w:val="center"/>
          </w:tcPr>
          <w:p w14:paraId="78FAAD84">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39396D77">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14:paraId="091DD03B">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14:paraId="77F23285">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近代音乐艺术鉴赏</w:t>
            </w:r>
          </w:p>
        </w:tc>
        <w:tc>
          <w:tcPr>
            <w:tcW w:w="937" w:type="pct"/>
            <w:noWrap w:val="0"/>
            <w:vAlign w:val="center"/>
          </w:tcPr>
          <w:p w14:paraId="0327A667">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2400002306</w:t>
            </w:r>
          </w:p>
        </w:tc>
        <w:tc>
          <w:tcPr>
            <w:tcW w:w="1094" w:type="pct"/>
            <w:noWrap w:val="0"/>
            <w:vAlign w:val="center"/>
          </w:tcPr>
          <w:p w14:paraId="5A12A7DE">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14:paraId="78FA8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14:paraId="5363A41E">
            <w:pPr>
              <w:pStyle w:val="4"/>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37</w:t>
            </w:r>
          </w:p>
        </w:tc>
        <w:tc>
          <w:tcPr>
            <w:tcW w:w="433" w:type="pct"/>
            <w:noWrap w:val="0"/>
            <w:vAlign w:val="center"/>
          </w:tcPr>
          <w:p w14:paraId="25FC48F2">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4511DA43">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14:paraId="0516A49C">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14:paraId="10EB3FAF">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摄影作品鉴赏</w:t>
            </w:r>
          </w:p>
        </w:tc>
        <w:tc>
          <w:tcPr>
            <w:tcW w:w="937" w:type="pct"/>
            <w:noWrap w:val="0"/>
            <w:vAlign w:val="center"/>
          </w:tcPr>
          <w:p w14:paraId="0C6D366E">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2400002307</w:t>
            </w:r>
          </w:p>
        </w:tc>
        <w:tc>
          <w:tcPr>
            <w:tcW w:w="1094" w:type="pct"/>
            <w:noWrap w:val="0"/>
            <w:vAlign w:val="center"/>
          </w:tcPr>
          <w:p w14:paraId="7FEB3BE3">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14:paraId="43B28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14:paraId="3FC0C42A">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38</w:t>
            </w:r>
          </w:p>
        </w:tc>
        <w:tc>
          <w:tcPr>
            <w:tcW w:w="433" w:type="pct"/>
            <w:noWrap w:val="0"/>
            <w:vAlign w:val="center"/>
          </w:tcPr>
          <w:p w14:paraId="5148D9FF">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389DBD2D">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restart"/>
            <w:noWrap w:val="0"/>
            <w:vAlign w:val="center"/>
          </w:tcPr>
          <w:p w14:paraId="0DF20BCE">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default" w:ascii="仿宋" w:hAnsi="仿宋" w:eastAsia="仿宋" w:cs="仿宋"/>
                <w:color w:val="000000"/>
                <w:kern w:val="0"/>
                <w:sz w:val="24"/>
                <w:szCs w:val="20"/>
                <w:lang w:val="en-US" w:eastAsia="zh-CN" w:bidi="ar"/>
              </w:rPr>
              <w:t>美学和艺术史论类</w:t>
            </w:r>
          </w:p>
        </w:tc>
        <w:tc>
          <w:tcPr>
            <w:tcW w:w="1470" w:type="pct"/>
            <w:noWrap w:val="0"/>
            <w:vAlign w:val="center"/>
          </w:tcPr>
          <w:p w14:paraId="63B92AA6">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美学与人生</w:t>
            </w:r>
          </w:p>
        </w:tc>
        <w:tc>
          <w:tcPr>
            <w:tcW w:w="937" w:type="pct"/>
            <w:noWrap w:val="0"/>
            <w:vAlign w:val="center"/>
          </w:tcPr>
          <w:p w14:paraId="77AB8083">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1900002660</w:t>
            </w:r>
          </w:p>
        </w:tc>
        <w:tc>
          <w:tcPr>
            <w:tcW w:w="1094" w:type="pct"/>
            <w:noWrap w:val="0"/>
            <w:vAlign w:val="center"/>
          </w:tcPr>
          <w:p w14:paraId="2D1EBCF9">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智慧树</w:t>
            </w:r>
          </w:p>
        </w:tc>
      </w:tr>
      <w:tr w14:paraId="3A260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14:paraId="52AFB880">
            <w:pPr>
              <w:pStyle w:val="4"/>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39</w:t>
            </w:r>
          </w:p>
        </w:tc>
        <w:tc>
          <w:tcPr>
            <w:tcW w:w="433" w:type="pct"/>
            <w:noWrap w:val="0"/>
            <w:vAlign w:val="center"/>
          </w:tcPr>
          <w:p w14:paraId="025B2651">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6AFAF63D">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14:paraId="5E84AECF">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14:paraId="0B07595F">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艺术审美</w:t>
            </w:r>
          </w:p>
        </w:tc>
        <w:tc>
          <w:tcPr>
            <w:tcW w:w="937" w:type="pct"/>
            <w:noWrap w:val="0"/>
            <w:vAlign w:val="center"/>
          </w:tcPr>
          <w:p w14:paraId="22270AEA">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1900002671</w:t>
            </w:r>
          </w:p>
        </w:tc>
        <w:tc>
          <w:tcPr>
            <w:tcW w:w="1094" w:type="pct"/>
            <w:noWrap w:val="0"/>
            <w:vAlign w:val="center"/>
          </w:tcPr>
          <w:p w14:paraId="416A7339">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智慧树</w:t>
            </w:r>
          </w:p>
        </w:tc>
      </w:tr>
      <w:tr w14:paraId="5B62A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14:paraId="3991720B">
            <w:pPr>
              <w:pStyle w:val="4"/>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40</w:t>
            </w:r>
          </w:p>
        </w:tc>
        <w:tc>
          <w:tcPr>
            <w:tcW w:w="433" w:type="pct"/>
            <w:noWrap w:val="0"/>
            <w:vAlign w:val="center"/>
          </w:tcPr>
          <w:p w14:paraId="61F34DF1">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4562930C">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14:paraId="74E468EB">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14:paraId="0713F190">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音乐通识讲座</w:t>
            </w:r>
          </w:p>
        </w:tc>
        <w:tc>
          <w:tcPr>
            <w:tcW w:w="937" w:type="pct"/>
            <w:noWrap w:val="0"/>
            <w:vAlign w:val="center"/>
          </w:tcPr>
          <w:p w14:paraId="4AB0F6F0">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1900002312</w:t>
            </w:r>
          </w:p>
        </w:tc>
        <w:tc>
          <w:tcPr>
            <w:tcW w:w="1094" w:type="pct"/>
            <w:noWrap w:val="0"/>
            <w:vAlign w:val="center"/>
          </w:tcPr>
          <w:p w14:paraId="264CD8AF">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14:paraId="7019B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14:paraId="2CB5C29F">
            <w:pPr>
              <w:pStyle w:val="4"/>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41</w:t>
            </w:r>
          </w:p>
        </w:tc>
        <w:tc>
          <w:tcPr>
            <w:tcW w:w="433" w:type="pct"/>
            <w:noWrap w:val="0"/>
            <w:vAlign w:val="center"/>
          </w:tcPr>
          <w:p w14:paraId="44AE8051">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3A4F54D7">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14:paraId="2CBD2C51">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14:paraId="435FCDA8">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美术史</w:t>
            </w:r>
          </w:p>
        </w:tc>
        <w:tc>
          <w:tcPr>
            <w:tcW w:w="937" w:type="pct"/>
            <w:noWrap w:val="0"/>
            <w:vAlign w:val="center"/>
          </w:tcPr>
          <w:p w14:paraId="3D68D5F8">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2400002308</w:t>
            </w:r>
          </w:p>
        </w:tc>
        <w:tc>
          <w:tcPr>
            <w:tcW w:w="1094" w:type="pct"/>
            <w:noWrap w:val="0"/>
            <w:vAlign w:val="center"/>
          </w:tcPr>
          <w:p w14:paraId="58F3E97F">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14:paraId="359F2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14:paraId="1A3346E3">
            <w:pPr>
              <w:pStyle w:val="4"/>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42</w:t>
            </w:r>
          </w:p>
        </w:tc>
        <w:tc>
          <w:tcPr>
            <w:tcW w:w="433" w:type="pct"/>
            <w:noWrap w:val="0"/>
            <w:vAlign w:val="center"/>
          </w:tcPr>
          <w:p w14:paraId="4CBB3092">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6A2D1B3C">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restart"/>
            <w:noWrap w:val="0"/>
            <w:vAlign w:val="center"/>
          </w:tcPr>
          <w:p w14:paraId="04E9E73B">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default" w:ascii="仿宋" w:hAnsi="仿宋" w:eastAsia="仿宋" w:cs="仿宋"/>
                <w:color w:val="000000"/>
                <w:kern w:val="0"/>
                <w:sz w:val="24"/>
                <w:szCs w:val="20"/>
                <w:lang w:val="en-US" w:eastAsia="zh-CN" w:bidi="ar"/>
              </w:rPr>
              <w:t>艺术体验和实践类</w:t>
            </w:r>
          </w:p>
        </w:tc>
        <w:tc>
          <w:tcPr>
            <w:tcW w:w="1470" w:type="pct"/>
            <w:noWrap w:val="0"/>
            <w:vAlign w:val="center"/>
          </w:tcPr>
          <w:p w14:paraId="6D99B494">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小提琴音乐欣赏</w:t>
            </w:r>
          </w:p>
        </w:tc>
        <w:tc>
          <w:tcPr>
            <w:tcW w:w="937" w:type="pct"/>
            <w:noWrap w:val="0"/>
            <w:vAlign w:val="center"/>
          </w:tcPr>
          <w:p w14:paraId="1AD9A629">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1900002315</w:t>
            </w:r>
          </w:p>
        </w:tc>
        <w:tc>
          <w:tcPr>
            <w:tcW w:w="1094" w:type="pct"/>
            <w:noWrap w:val="0"/>
            <w:vAlign w:val="center"/>
          </w:tcPr>
          <w:p w14:paraId="5C35BBDD">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14:paraId="4065C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14:paraId="0C638079">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43</w:t>
            </w:r>
          </w:p>
        </w:tc>
        <w:tc>
          <w:tcPr>
            <w:tcW w:w="433" w:type="pct"/>
            <w:noWrap w:val="0"/>
            <w:vAlign w:val="center"/>
          </w:tcPr>
          <w:p w14:paraId="6FE062DC">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7DA82363">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14:paraId="1C8C6BB5">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14:paraId="610383E8">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钢琴音乐欣赏</w:t>
            </w:r>
          </w:p>
        </w:tc>
        <w:tc>
          <w:tcPr>
            <w:tcW w:w="937" w:type="pct"/>
            <w:noWrap w:val="0"/>
            <w:vAlign w:val="center"/>
          </w:tcPr>
          <w:p w14:paraId="52949EA9">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1900002316</w:t>
            </w:r>
          </w:p>
        </w:tc>
        <w:tc>
          <w:tcPr>
            <w:tcW w:w="1094" w:type="pct"/>
            <w:noWrap w:val="0"/>
            <w:vAlign w:val="center"/>
          </w:tcPr>
          <w:p w14:paraId="536DCE78">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14:paraId="564E8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14:paraId="552E182B">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44</w:t>
            </w:r>
          </w:p>
        </w:tc>
        <w:tc>
          <w:tcPr>
            <w:tcW w:w="433" w:type="pct"/>
            <w:noWrap w:val="0"/>
            <w:vAlign w:val="center"/>
          </w:tcPr>
          <w:p w14:paraId="02CFF884">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30ABB3D1">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14:paraId="5A3CA0F9">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14:paraId="2E412FA5">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蒙古族原生态音乐欣赏与实践</w:t>
            </w:r>
          </w:p>
        </w:tc>
        <w:tc>
          <w:tcPr>
            <w:tcW w:w="937" w:type="pct"/>
            <w:noWrap w:val="0"/>
            <w:vAlign w:val="center"/>
          </w:tcPr>
          <w:p w14:paraId="08E1E1E6">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1900002311</w:t>
            </w:r>
          </w:p>
        </w:tc>
        <w:tc>
          <w:tcPr>
            <w:tcW w:w="1094" w:type="pct"/>
            <w:noWrap w:val="0"/>
            <w:vAlign w:val="center"/>
          </w:tcPr>
          <w:p w14:paraId="2AA3AF73">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14:paraId="712C8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14:paraId="68C1F0DA">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45</w:t>
            </w:r>
          </w:p>
        </w:tc>
        <w:tc>
          <w:tcPr>
            <w:tcW w:w="433" w:type="pct"/>
            <w:noWrap w:val="0"/>
            <w:vAlign w:val="center"/>
          </w:tcPr>
          <w:p w14:paraId="1C768BF7">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55495432">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14:paraId="03076FA0">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14:paraId="6A1E7F91">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流行歌曲欣赏与演唱</w:t>
            </w:r>
          </w:p>
        </w:tc>
        <w:tc>
          <w:tcPr>
            <w:tcW w:w="937" w:type="pct"/>
            <w:noWrap w:val="0"/>
            <w:vAlign w:val="center"/>
          </w:tcPr>
          <w:p w14:paraId="2A9399E0">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1900002314</w:t>
            </w:r>
          </w:p>
        </w:tc>
        <w:tc>
          <w:tcPr>
            <w:tcW w:w="1094" w:type="pct"/>
            <w:noWrap w:val="0"/>
            <w:vAlign w:val="center"/>
          </w:tcPr>
          <w:p w14:paraId="361BB375">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14:paraId="4741F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14:paraId="6F9F247A">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46</w:t>
            </w:r>
          </w:p>
        </w:tc>
        <w:tc>
          <w:tcPr>
            <w:tcW w:w="433" w:type="pct"/>
            <w:noWrap w:val="0"/>
            <w:vAlign w:val="center"/>
          </w:tcPr>
          <w:p w14:paraId="4E99E862">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2D2FB260">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14:paraId="19762E61">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14:paraId="181269D0">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形体训练与舞蹈鉴赏</w:t>
            </w:r>
          </w:p>
        </w:tc>
        <w:tc>
          <w:tcPr>
            <w:tcW w:w="937" w:type="pct"/>
            <w:noWrap w:val="0"/>
            <w:vAlign w:val="center"/>
          </w:tcPr>
          <w:p w14:paraId="2E340E41">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1900002310</w:t>
            </w:r>
          </w:p>
        </w:tc>
        <w:tc>
          <w:tcPr>
            <w:tcW w:w="1094" w:type="pct"/>
            <w:noWrap w:val="0"/>
            <w:vAlign w:val="center"/>
          </w:tcPr>
          <w:p w14:paraId="0C5FDC04">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14:paraId="69D19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14:paraId="2B17ACEA">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47</w:t>
            </w:r>
          </w:p>
        </w:tc>
        <w:tc>
          <w:tcPr>
            <w:tcW w:w="433" w:type="pct"/>
            <w:noWrap w:val="0"/>
            <w:vAlign w:val="center"/>
          </w:tcPr>
          <w:p w14:paraId="624A0B89">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4BB1AB7C">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14:paraId="29BA542E">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14:paraId="6F0B409D">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马头琴演奏</w:t>
            </w:r>
          </w:p>
        </w:tc>
        <w:tc>
          <w:tcPr>
            <w:tcW w:w="937" w:type="pct"/>
            <w:noWrap w:val="0"/>
            <w:vAlign w:val="center"/>
          </w:tcPr>
          <w:p w14:paraId="5D444892">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2400002309</w:t>
            </w:r>
          </w:p>
        </w:tc>
        <w:tc>
          <w:tcPr>
            <w:tcW w:w="1094" w:type="pct"/>
            <w:noWrap w:val="0"/>
            <w:vAlign w:val="center"/>
          </w:tcPr>
          <w:p w14:paraId="7F350F94">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14:paraId="1C6B8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14:paraId="729EFF66">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48</w:t>
            </w:r>
          </w:p>
        </w:tc>
        <w:tc>
          <w:tcPr>
            <w:tcW w:w="433" w:type="pct"/>
            <w:noWrap w:val="0"/>
            <w:vAlign w:val="center"/>
          </w:tcPr>
          <w:p w14:paraId="1A340CC1">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7D63C251">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14:paraId="43988ED1">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14:paraId="4C1CFA71">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法式刺绣</w:t>
            </w:r>
          </w:p>
        </w:tc>
        <w:tc>
          <w:tcPr>
            <w:tcW w:w="937" w:type="pct"/>
            <w:noWrap w:val="0"/>
            <w:vAlign w:val="center"/>
          </w:tcPr>
          <w:p w14:paraId="091E4813">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2400002310</w:t>
            </w:r>
          </w:p>
        </w:tc>
        <w:tc>
          <w:tcPr>
            <w:tcW w:w="1094" w:type="pct"/>
            <w:noWrap w:val="0"/>
            <w:vAlign w:val="center"/>
          </w:tcPr>
          <w:p w14:paraId="5240C41C">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14:paraId="0B426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14:paraId="23336B16">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49</w:t>
            </w:r>
          </w:p>
        </w:tc>
        <w:tc>
          <w:tcPr>
            <w:tcW w:w="433" w:type="pct"/>
            <w:noWrap w:val="0"/>
            <w:vAlign w:val="center"/>
          </w:tcPr>
          <w:p w14:paraId="4E058DFA">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52A21ED4">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14:paraId="395013A1">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14:paraId="70FD7373">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羊毛毡DIY</w:t>
            </w:r>
          </w:p>
        </w:tc>
        <w:tc>
          <w:tcPr>
            <w:tcW w:w="937" w:type="pct"/>
            <w:noWrap w:val="0"/>
            <w:vAlign w:val="center"/>
          </w:tcPr>
          <w:p w14:paraId="5AC56ED2">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2400002311</w:t>
            </w:r>
          </w:p>
        </w:tc>
        <w:tc>
          <w:tcPr>
            <w:tcW w:w="1094" w:type="pct"/>
            <w:noWrap w:val="0"/>
            <w:vAlign w:val="center"/>
          </w:tcPr>
          <w:p w14:paraId="5D169C87">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14:paraId="32485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14:paraId="70185D16">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50</w:t>
            </w:r>
          </w:p>
        </w:tc>
        <w:tc>
          <w:tcPr>
            <w:tcW w:w="433" w:type="pct"/>
            <w:noWrap w:val="0"/>
            <w:vAlign w:val="center"/>
          </w:tcPr>
          <w:p w14:paraId="75CF4CB2">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6ED04552">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14:paraId="6B9ACC0B">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14:paraId="55D122DC">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超轻黏土DIY</w:t>
            </w:r>
          </w:p>
        </w:tc>
        <w:tc>
          <w:tcPr>
            <w:tcW w:w="937" w:type="pct"/>
            <w:noWrap w:val="0"/>
            <w:vAlign w:val="center"/>
          </w:tcPr>
          <w:p w14:paraId="5B911B33">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2400002312</w:t>
            </w:r>
          </w:p>
        </w:tc>
        <w:tc>
          <w:tcPr>
            <w:tcW w:w="1094" w:type="pct"/>
            <w:noWrap w:val="0"/>
            <w:vAlign w:val="center"/>
          </w:tcPr>
          <w:p w14:paraId="5BD86269">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14:paraId="66E5F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14:paraId="2354B0A0">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51</w:t>
            </w:r>
          </w:p>
        </w:tc>
        <w:tc>
          <w:tcPr>
            <w:tcW w:w="433" w:type="pct"/>
            <w:noWrap w:val="0"/>
            <w:vAlign w:val="center"/>
          </w:tcPr>
          <w:p w14:paraId="58A73441">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4D2D13C5">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418" w:type="pct"/>
            <w:vMerge w:val="continue"/>
            <w:noWrap w:val="0"/>
            <w:vAlign w:val="center"/>
          </w:tcPr>
          <w:p w14:paraId="3FF6227A">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1470" w:type="pct"/>
            <w:noWrap w:val="0"/>
            <w:vAlign w:val="center"/>
          </w:tcPr>
          <w:p w14:paraId="49F85BE8">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玩转版画</w:t>
            </w:r>
          </w:p>
        </w:tc>
        <w:tc>
          <w:tcPr>
            <w:tcW w:w="937" w:type="pct"/>
            <w:noWrap w:val="0"/>
            <w:vAlign w:val="center"/>
          </w:tcPr>
          <w:p w14:paraId="7D90F275">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2400002313</w:t>
            </w:r>
          </w:p>
        </w:tc>
        <w:tc>
          <w:tcPr>
            <w:tcW w:w="1094" w:type="pct"/>
            <w:noWrap w:val="0"/>
            <w:vAlign w:val="center"/>
          </w:tcPr>
          <w:p w14:paraId="428EC569">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14:paraId="070BA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14:paraId="3043366D">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52</w:t>
            </w:r>
          </w:p>
        </w:tc>
        <w:tc>
          <w:tcPr>
            <w:tcW w:w="433" w:type="pct"/>
            <w:noWrap w:val="0"/>
            <w:vAlign w:val="center"/>
          </w:tcPr>
          <w:p w14:paraId="50E37FFE">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14FA7902">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418" w:type="pct"/>
            <w:vMerge w:val="continue"/>
            <w:noWrap w:val="0"/>
            <w:vAlign w:val="center"/>
          </w:tcPr>
          <w:p w14:paraId="636AC63B">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1470" w:type="pct"/>
            <w:noWrap w:val="0"/>
            <w:vAlign w:val="center"/>
          </w:tcPr>
          <w:p w14:paraId="47FAC216">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DIY皮艺手工制作</w:t>
            </w:r>
          </w:p>
        </w:tc>
        <w:tc>
          <w:tcPr>
            <w:tcW w:w="937" w:type="pct"/>
            <w:noWrap w:val="0"/>
            <w:vAlign w:val="center"/>
          </w:tcPr>
          <w:p w14:paraId="2F13323A">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1900002691</w:t>
            </w:r>
          </w:p>
        </w:tc>
        <w:tc>
          <w:tcPr>
            <w:tcW w:w="1094" w:type="pct"/>
            <w:noWrap w:val="0"/>
            <w:vAlign w:val="center"/>
          </w:tcPr>
          <w:p w14:paraId="43CFC39B">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14:paraId="67CAF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14:paraId="5DC402D1">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53</w:t>
            </w:r>
          </w:p>
        </w:tc>
        <w:tc>
          <w:tcPr>
            <w:tcW w:w="433" w:type="pct"/>
            <w:noWrap w:val="0"/>
            <w:vAlign w:val="center"/>
          </w:tcPr>
          <w:p w14:paraId="2540A29A">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5528CD07">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418" w:type="pct"/>
            <w:vMerge w:val="continue"/>
            <w:noWrap w:val="0"/>
            <w:vAlign w:val="center"/>
          </w:tcPr>
          <w:p w14:paraId="6239C586">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1470" w:type="pct"/>
            <w:noWrap w:val="0"/>
            <w:vAlign w:val="center"/>
          </w:tcPr>
          <w:p w14:paraId="02304AE9">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DIY绳艺编织</w:t>
            </w:r>
          </w:p>
        </w:tc>
        <w:tc>
          <w:tcPr>
            <w:tcW w:w="937" w:type="pct"/>
            <w:noWrap w:val="0"/>
            <w:vAlign w:val="center"/>
          </w:tcPr>
          <w:p w14:paraId="483B8B77">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1900002389</w:t>
            </w:r>
          </w:p>
        </w:tc>
        <w:tc>
          <w:tcPr>
            <w:tcW w:w="1094" w:type="pct"/>
            <w:noWrap w:val="0"/>
            <w:vAlign w:val="center"/>
          </w:tcPr>
          <w:p w14:paraId="54787629">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14:paraId="5CE96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14:paraId="2A865D8C">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54</w:t>
            </w:r>
          </w:p>
        </w:tc>
        <w:tc>
          <w:tcPr>
            <w:tcW w:w="433" w:type="pct"/>
            <w:noWrap w:val="0"/>
            <w:vAlign w:val="center"/>
          </w:tcPr>
          <w:p w14:paraId="7A22A30C">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0135CED0">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418" w:type="pct"/>
            <w:vMerge w:val="continue"/>
            <w:noWrap w:val="0"/>
            <w:vAlign w:val="center"/>
          </w:tcPr>
          <w:p w14:paraId="753D132A">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1470" w:type="pct"/>
            <w:noWrap w:val="0"/>
            <w:vAlign w:val="center"/>
          </w:tcPr>
          <w:p w14:paraId="1D8B948B">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陶瓷彩绘</w:t>
            </w:r>
          </w:p>
        </w:tc>
        <w:tc>
          <w:tcPr>
            <w:tcW w:w="937" w:type="pct"/>
            <w:noWrap w:val="0"/>
            <w:vAlign w:val="center"/>
          </w:tcPr>
          <w:p w14:paraId="0539D5DD">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2400002314</w:t>
            </w:r>
          </w:p>
        </w:tc>
        <w:tc>
          <w:tcPr>
            <w:tcW w:w="1094" w:type="pct"/>
            <w:noWrap w:val="0"/>
            <w:vAlign w:val="center"/>
          </w:tcPr>
          <w:p w14:paraId="5E14E2A5">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14:paraId="7A5C6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14:paraId="64A112AD">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55</w:t>
            </w:r>
          </w:p>
        </w:tc>
        <w:tc>
          <w:tcPr>
            <w:tcW w:w="433" w:type="pct"/>
            <w:noWrap w:val="0"/>
            <w:vAlign w:val="center"/>
          </w:tcPr>
          <w:p w14:paraId="6AF2D57E">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33E0592E">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418" w:type="pct"/>
            <w:vMerge w:val="continue"/>
            <w:noWrap w:val="0"/>
            <w:vAlign w:val="center"/>
          </w:tcPr>
          <w:p w14:paraId="7EF54E45">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1470" w:type="pct"/>
            <w:noWrap w:val="0"/>
            <w:vAlign w:val="center"/>
          </w:tcPr>
          <w:p w14:paraId="150F315A">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水彩插画</w:t>
            </w:r>
          </w:p>
        </w:tc>
        <w:tc>
          <w:tcPr>
            <w:tcW w:w="937" w:type="pct"/>
            <w:noWrap w:val="0"/>
            <w:vAlign w:val="center"/>
          </w:tcPr>
          <w:p w14:paraId="124A963F">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2400002315</w:t>
            </w:r>
          </w:p>
        </w:tc>
        <w:tc>
          <w:tcPr>
            <w:tcW w:w="1094" w:type="pct"/>
            <w:noWrap w:val="0"/>
            <w:vAlign w:val="center"/>
          </w:tcPr>
          <w:p w14:paraId="3A21859E">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14:paraId="7E0A9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14:paraId="2634707D">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56</w:t>
            </w:r>
          </w:p>
        </w:tc>
        <w:tc>
          <w:tcPr>
            <w:tcW w:w="433" w:type="pct"/>
            <w:noWrap w:val="0"/>
            <w:vAlign w:val="center"/>
          </w:tcPr>
          <w:p w14:paraId="77FC4DB2">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6DBC8BA2">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418" w:type="pct"/>
            <w:vMerge w:val="continue"/>
            <w:noWrap w:val="0"/>
            <w:vAlign w:val="center"/>
          </w:tcPr>
          <w:p w14:paraId="640DC503">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1470" w:type="pct"/>
            <w:noWrap w:val="0"/>
            <w:vAlign w:val="center"/>
          </w:tcPr>
          <w:p w14:paraId="176661E6">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实用手绘海报</w:t>
            </w:r>
          </w:p>
        </w:tc>
        <w:tc>
          <w:tcPr>
            <w:tcW w:w="937" w:type="pct"/>
            <w:noWrap w:val="0"/>
            <w:vAlign w:val="center"/>
          </w:tcPr>
          <w:p w14:paraId="0A43F190">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1900002318</w:t>
            </w:r>
          </w:p>
        </w:tc>
        <w:tc>
          <w:tcPr>
            <w:tcW w:w="1094" w:type="pct"/>
            <w:noWrap w:val="0"/>
            <w:vAlign w:val="center"/>
          </w:tcPr>
          <w:p w14:paraId="5DC9FC47">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14:paraId="0C040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14:paraId="7853CC1A">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57</w:t>
            </w:r>
          </w:p>
        </w:tc>
        <w:tc>
          <w:tcPr>
            <w:tcW w:w="433" w:type="pct"/>
            <w:noWrap w:val="0"/>
            <w:vAlign w:val="center"/>
          </w:tcPr>
          <w:p w14:paraId="39A996BC">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7F34E3D1">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418" w:type="pct"/>
            <w:vMerge w:val="continue"/>
            <w:noWrap w:val="0"/>
            <w:vAlign w:val="center"/>
          </w:tcPr>
          <w:p w14:paraId="0FBFF900">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1470" w:type="pct"/>
            <w:noWrap w:val="0"/>
            <w:vAlign w:val="center"/>
          </w:tcPr>
          <w:p w14:paraId="6C0C5966">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硬笔书法</w:t>
            </w:r>
          </w:p>
        </w:tc>
        <w:tc>
          <w:tcPr>
            <w:tcW w:w="937" w:type="pct"/>
            <w:noWrap w:val="0"/>
            <w:vAlign w:val="center"/>
          </w:tcPr>
          <w:p w14:paraId="531BFAB1">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1900002362</w:t>
            </w:r>
          </w:p>
        </w:tc>
        <w:tc>
          <w:tcPr>
            <w:tcW w:w="1094" w:type="pct"/>
            <w:noWrap w:val="0"/>
            <w:vAlign w:val="center"/>
          </w:tcPr>
          <w:p w14:paraId="40A02C47">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14:paraId="6B1C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14:paraId="3C8F3CF2">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58</w:t>
            </w:r>
          </w:p>
        </w:tc>
        <w:tc>
          <w:tcPr>
            <w:tcW w:w="433" w:type="pct"/>
            <w:noWrap w:val="0"/>
            <w:vAlign w:val="center"/>
          </w:tcPr>
          <w:p w14:paraId="12DB7B59">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44FAEE5B">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418" w:type="pct"/>
            <w:vMerge w:val="continue"/>
            <w:noWrap w:val="0"/>
            <w:vAlign w:val="center"/>
          </w:tcPr>
          <w:p w14:paraId="29C1EBA0">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1470" w:type="pct"/>
            <w:noWrap w:val="0"/>
            <w:vAlign w:val="center"/>
          </w:tcPr>
          <w:p w14:paraId="312ADA7D">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掐丝珐琅</w:t>
            </w:r>
          </w:p>
        </w:tc>
        <w:tc>
          <w:tcPr>
            <w:tcW w:w="937" w:type="pct"/>
            <w:noWrap w:val="0"/>
            <w:vAlign w:val="center"/>
          </w:tcPr>
          <w:p w14:paraId="35989801">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2400002316</w:t>
            </w:r>
          </w:p>
        </w:tc>
        <w:tc>
          <w:tcPr>
            <w:tcW w:w="1094" w:type="pct"/>
            <w:noWrap w:val="0"/>
            <w:vAlign w:val="center"/>
          </w:tcPr>
          <w:p w14:paraId="3B13028C">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14:paraId="5FF01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14:paraId="1F48F882">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59</w:t>
            </w:r>
          </w:p>
        </w:tc>
        <w:tc>
          <w:tcPr>
            <w:tcW w:w="433" w:type="pct"/>
            <w:noWrap w:val="0"/>
            <w:vAlign w:val="center"/>
          </w:tcPr>
          <w:p w14:paraId="1CE2FFF8">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09C639E5">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418" w:type="pct"/>
            <w:vMerge w:val="continue"/>
            <w:noWrap w:val="0"/>
            <w:vAlign w:val="center"/>
          </w:tcPr>
          <w:p w14:paraId="560163DE">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1470" w:type="pct"/>
            <w:noWrap w:val="0"/>
            <w:vAlign w:val="center"/>
          </w:tcPr>
          <w:p w14:paraId="69EA0AC8">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软笔书法</w:t>
            </w:r>
          </w:p>
        </w:tc>
        <w:tc>
          <w:tcPr>
            <w:tcW w:w="937" w:type="pct"/>
            <w:noWrap w:val="0"/>
            <w:vAlign w:val="center"/>
          </w:tcPr>
          <w:p w14:paraId="36198C1A">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2400002317</w:t>
            </w:r>
          </w:p>
        </w:tc>
        <w:tc>
          <w:tcPr>
            <w:tcW w:w="1094" w:type="pct"/>
            <w:noWrap w:val="0"/>
            <w:vAlign w:val="center"/>
          </w:tcPr>
          <w:p w14:paraId="1D826970">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14:paraId="3E151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14:paraId="6A33EE40">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60</w:t>
            </w:r>
          </w:p>
        </w:tc>
        <w:tc>
          <w:tcPr>
            <w:tcW w:w="433" w:type="pct"/>
            <w:noWrap w:val="0"/>
            <w:vAlign w:val="center"/>
          </w:tcPr>
          <w:p w14:paraId="11CB042F">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6B7B77B7">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418" w:type="pct"/>
            <w:vMerge w:val="continue"/>
            <w:noWrap w:val="0"/>
            <w:vAlign w:val="center"/>
          </w:tcPr>
          <w:p w14:paraId="64223555">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1470" w:type="pct"/>
            <w:noWrap w:val="0"/>
            <w:vAlign w:val="center"/>
          </w:tcPr>
          <w:p w14:paraId="70E0441C">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声乐演唱</w:t>
            </w:r>
          </w:p>
        </w:tc>
        <w:tc>
          <w:tcPr>
            <w:tcW w:w="937" w:type="pct"/>
            <w:noWrap w:val="0"/>
            <w:vAlign w:val="center"/>
          </w:tcPr>
          <w:p w14:paraId="62F881FD">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2400002318</w:t>
            </w:r>
          </w:p>
        </w:tc>
        <w:tc>
          <w:tcPr>
            <w:tcW w:w="1094" w:type="pct"/>
            <w:noWrap w:val="0"/>
            <w:vAlign w:val="center"/>
          </w:tcPr>
          <w:p w14:paraId="7F574644">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14:paraId="75200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14:paraId="3475C4E2">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61</w:t>
            </w:r>
          </w:p>
        </w:tc>
        <w:tc>
          <w:tcPr>
            <w:tcW w:w="433" w:type="pct"/>
            <w:noWrap w:val="0"/>
            <w:vAlign w:val="center"/>
          </w:tcPr>
          <w:p w14:paraId="01BE08F5">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1B431AFC">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418" w:type="pct"/>
            <w:vMerge w:val="continue"/>
            <w:noWrap w:val="0"/>
            <w:vAlign w:val="center"/>
          </w:tcPr>
          <w:p w14:paraId="50E45DC6">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1470" w:type="pct"/>
            <w:noWrap w:val="0"/>
            <w:vAlign w:val="center"/>
          </w:tcPr>
          <w:p w14:paraId="42DCC58D">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贴纸画</w:t>
            </w:r>
          </w:p>
        </w:tc>
        <w:tc>
          <w:tcPr>
            <w:tcW w:w="937" w:type="pct"/>
            <w:noWrap w:val="0"/>
            <w:vAlign w:val="center"/>
          </w:tcPr>
          <w:p w14:paraId="4A1CDC1D">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2400002319</w:t>
            </w:r>
          </w:p>
        </w:tc>
        <w:tc>
          <w:tcPr>
            <w:tcW w:w="1094" w:type="pct"/>
            <w:noWrap w:val="0"/>
            <w:vAlign w:val="center"/>
          </w:tcPr>
          <w:p w14:paraId="7AD90DDC">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14:paraId="1FBA6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14:paraId="2FA7052D">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62</w:t>
            </w:r>
          </w:p>
        </w:tc>
        <w:tc>
          <w:tcPr>
            <w:tcW w:w="433" w:type="pct"/>
            <w:noWrap w:val="0"/>
            <w:vAlign w:val="center"/>
          </w:tcPr>
          <w:p w14:paraId="2E478891">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1950070C">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418" w:type="pct"/>
            <w:vMerge w:val="continue"/>
            <w:noWrap w:val="0"/>
            <w:vAlign w:val="center"/>
          </w:tcPr>
          <w:p w14:paraId="31720185">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1470" w:type="pct"/>
            <w:noWrap w:val="0"/>
            <w:vAlign w:val="center"/>
          </w:tcPr>
          <w:p w14:paraId="69758E78">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简笔画</w:t>
            </w:r>
          </w:p>
        </w:tc>
        <w:tc>
          <w:tcPr>
            <w:tcW w:w="937" w:type="pct"/>
            <w:noWrap w:val="0"/>
            <w:vAlign w:val="center"/>
          </w:tcPr>
          <w:p w14:paraId="0BF56035">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2400002320</w:t>
            </w:r>
          </w:p>
        </w:tc>
        <w:tc>
          <w:tcPr>
            <w:tcW w:w="1094" w:type="pct"/>
            <w:noWrap w:val="0"/>
            <w:vAlign w:val="center"/>
          </w:tcPr>
          <w:p w14:paraId="359B2B24">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14:paraId="1DCA0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14:paraId="62F99B8C">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63</w:t>
            </w:r>
          </w:p>
        </w:tc>
        <w:tc>
          <w:tcPr>
            <w:tcW w:w="433" w:type="pct"/>
            <w:noWrap w:val="0"/>
            <w:vAlign w:val="center"/>
          </w:tcPr>
          <w:p w14:paraId="4395D65A">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14:paraId="183333DF">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418" w:type="pct"/>
            <w:vMerge w:val="continue"/>
            <w:noWrap w:val="0"/>
            <w:vAlign w:val="center"/>
          </w:tcPr>
          <w:p w14:paraId="49759282">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1470" w:type="pct"/>
            <w:noWrap w:val="0"/>
            <w:vAlign w:val="center"/>
          </w:tcPr>
          <w:p w14:paraId="1C5273E2">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国画花鸟</w:t>
            </w:r>
          </w:p>
        </w:tc>
        <w:tc>
          <w:tcPr>
            <w:tcW w:w="937" w:type="pct"/>
            <w:noWrap w:val="0"/>
            <w:vAlign w:val="center"/>
          </w:tcPr>
          <w:p w14:paraId="7B72AD51">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2400002321</w:t>
            </w:r>
          </w:p>
        </w:tc>
        <w:tc>
          <w:tcPr>
            <w:tcW w:w="1094" w:type="pct"/>
            <w:noWrap w:val="0"/>
            <w:vAlign w:val="center"/>
          </w:tcPr>
          <w:p w14:paraId="4D526A0E">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bl>
    <w:p w14:paraId="16865307">
      <w:pPr>
        <w:spacing w:line="360" w:lineRule="auto"/>
        <w:outlineLvl w:val="1"/>
        <w:rPr>
          <w:rFonts w:ascii="黑体" w:hAnsi="黑体" w:eastAsia="黑体" w:cs="黑体"/>
          <w:b/>
          <w:bCs/>
          <w:spacing w:val="-2"/>
          <w:sz w:val="32"/>
          <w:szCs w:val="32"/>
        </w:rPr>
      </w:pPr>
      <w:bookmarkStart w:id="37" w:name="_Toc26188"/>
      <w:bookmarkStart w:id="38" w:name="_Toc26002"/>
    </w:p>
    <w:p w14:paraId="0CF37D7F">
      <w:pPr>
        <w:spacing w:line="360" w:lineRule="auto"/>
        <w:ind w:firstLine="635" w:firstLineChars="200"/>
        <w:outlineLvl w:val="1"/>
        <w:rPr>
          <w:rFonts w:ascii="黑体" w:hAnsi="黑体" w:eastAsia="黑体" w:cs="黑体"/>
          <w:b/>
          <w:bCs/>
          <w:spacing w:val="-2"/>
          <w:sz w:val="32"/>
          <w:szCs w:val="32"/>
        </w:rPr>
      </w:pPr>
      <w:r>
        <w:rPr>
          <w:rFonts w:hint="eastAsia" w:ascii="黑体" w:hAnsi="黑体" w:eastAsia="黑体" w:cs="黑体"/>
          <w:b/>
          <w:bCs/>
          <w:spacing w:val="-2"/>
          <w:sz w:val="32"/>
          <w:szCs w:val="32"/>
        </w:rPr>
        <w:t>（三）专业（技能）课程</w:t>
      </w:r>
      <w:bookmarkEnd w:id="37"/>
      <w:bookmarkEnd w:id="38"/>
    </w:p>
    <w:p w14:paraId="3E0448F1">
      <w:pPr>
        <w:pStyle w:val="4"/>
        <w:spacing w:line="360" w:lineRule="auto"/>
        <w:ind w:firstLine="548" w:firstLineChars="200"/>
        <w:rPr>
          <w:rFonts w:ascii="仿宋" w:hAnsi="仿宋" w:eastAsia="仿宋" w:cs="仿宋"/>
          <w:spacing w:val="-3"/>
          <w:sz w:val="28"/>
          <w:szCs w:val="28"/>
          <w:lang w:eastAsia="zh-CN"/>
        </w:rPr>
      </w:pPr>
      <w:r>
        <w:rPr>
          <w:rFonts w:hint="eastAsia" w:ascii="仿宋" w:hAnsi="仿宋" w:eastAsia="仿宋" w:cs="仿宋"/>
          <w:spacing w:val="-3"/>
          <w:sz w:val="28"/>
          <w:szCs w:val="28"/>
          <w:lang w:eastAsia="zh-CN"/>
        </w:rPr>
        <w:t>1.专业基础课程</w:t>
      </w:r>
    </w:p>
    <w:p w14:paraId="3F61D911">
      <w:pPr>
        <w:pStyle w:val="4"/>
        <w:spacing w:line="360" w:lineRule="auto"/>
        <w:ind w:firstLine="548" w:firstLineChars="200"/>
        <w:rPr>
          <w:rFonts w:ascii="仿宋" w:hAnsi="仿宋" w:eastAsia="仿宋" w:cs="仿宋"/>
          <w:spacing w:val="-3"/>
          <w:sz w:val="28"/>
          <w:szCs w:val="28"/>
          <w:lang w:eastAsia="zh-CN"/>
        </w:rPr>
      </w:pPr>
      <w:r>
        <w:rPr>
          <w:rFonts w:hint="eastAsia" w:ascii="仿宋" w:hAnsi="仿宋" w:eastAsia="仿宋" w:cs="仿宋"/>
          <w:spacing w:val="-3"/>
          <w:sz w:val="28"/>
          <w:szCs w:val="28"/>
          <w:lang w:eastAsia="zh-CN"/>
        </w:rPr>
        <w:t>专业基础可包括人体解剖学、组织胚胎学、生物化学、护理学导论、生理学、病原生物学与免疫学、病理学、护用药理学、口腔护理基础</w:t>
      </w:r>
    </w:p>
    <w:p w14:paraId="7EEF396E">
      <w:pPr>
        <w:spacing w:line="360" w:lineRule="auto"/>
        <w:jc w:val="center"/>
        <w:rPr>
          <w:rFonts w:ascii="仿宋" w:hAnsi="仿宋" w:eastAsia="仿宋" w:cs="仿宋"/>
          <w:b/>
          <w:bCs/>
          <w:spacing w:val="7"/>
          <w:sz w:val="24"/>
        </w:rPr>
      </w:pPr>
      <w:r>
        <w:rPr>
          <w:rFonts w:hint="eastAsia" w:ascii="仿宋" w:hAnsi="仿宋" w:eastAsia="仿宋" w:cs="仿宋"/>
          <w:b/>
          <w:bCs/>
          <w:spacing w:val="7"/>
          <w:sz w:val="24"/>
        </w:rPr>
        <w:t>表5  护理（口腔护理方向）专业基础课程一览表</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0"/>
        <w:gridCol w:w="898"/>
        <w:gridCol w:w="2400"/>
        <w:gridCol w:w="3581"/>
        <w:gridCol w:w="823"/>
      </w:tblGrid>
      <w:tr w14:paraId="2906D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81" w:type="pct"/>
            <w:vAlign w:val="center"/>
          </w:tcPr>
          <w:p w14:paraId="19AA8DEB">
            <w:pPr>
              <w:jc w:val="center"/>
              <w:rPr>
                <w:rFonts w:ascii="仿宋" w:hAnsi="仿宋" w:eastAsia="仿宋" w:cs="仿宋"/>
                <w:b/>
                <w:bCs/>
                <w:sz w:val="24"/>
              </w:rPr>
            </w:pPr>
            <w:r>
              <w:rPr>
                <w:rFonts w:hint="eastAsia" w:ascii="仿宋" w:hAnsi="仿宋" w:eastAsia="仿宋" w:cs="仿宋"/>
                <w:b/>
                <w:bCs/>
                <w:sz w:val="24"/>
              </w:rPr>
              <w:t>序号</w:t>
            </w:r>
          </w:p>
        </w:tc>
        <w:tc>
          <w:tcPr>
            <w:tcW w:w="527" w:type="pct"/>
            <w:vAlign w:val="center"/>
          </w:tcPr>
          <w:p w14:paraId="4750B6A2">
            <w:pPr>
              <w:jc w:val="center"/>
              <w:rPr>
                <w:rFonts w:ascii="仿宋" w:hAnsi="仿宋" w:eastAsia="仿宋" w:cs="仿宋"/>
                <w:b/>
                <w:bCs/>
                <w:sz w:val="24"/>
              </w:rPr>
            </w:pPr>
            <w:r>
              <w:rPr>
                <w:rFonts w:hint="eastAsia" w:ascii="仿宋" w:hAnsi="仿宋" w:eastAsia="仿宋" w:cs="仿宋"/>
                <w:b/>
                <w:bCs/>
                <w:sz w:val="24"/>
              </w:rPr>
              <w:t>课程名称</w:t>
            </w:r>
          </w:p>
        </w:tc>
        <w:tc>
          <w:tcPr>
            <w:tcW w:w="1407" w:type="pct"/>
            <w:vAlign w:val="center"/>
          </w:tcPr>
          <w:p w14:paraId="58C0C905">
            <w:pPr>
              <w:jc w:val="center"/>
              <w:rPr>
                <w:rFonts w:ascii="仿宋" w:hAnsi="仿宋" w:eastAsia="仿宋" w:cs="仿宋"/>
                <w:b/>
                <w:bCs/>
                <w:sz w:val="24"/>
              </w:rPr>
            </w:pPr>
            <w:r>
              <w:rPr>
                <w:rFonts w:hint="eastAsia" w:ascii="仿宋" w:hAnsi="仿宋" w:eastAsia="仿宋" w:cs="仿宋"/>
                <w:b/>
                <w:bCs/>
                <w:sz w:val="24"/>
              </w:rPr>
              <w:t>课程目标</w:t>
            </w:r>
          </w:p>
        </w:tc>
        <w:tc>
          <w:tcPr>
            <w:tcW w:w="2100" w:type="pct"/>
            <w:vAlign w:val="center"/>
          </w:tcPr>
          <w:p w14:paraId="741827DB">
            <w:pPr>
              <w:jc w:val="center"/>
              <w:rPr>
                <w:rFonts w:ascii="仿宋" w:hAnsi="仿宋" w:eastAsia="仿宋" w:cs="仿宋"/>
                <w:b/>
                <w:bCs/>
                <w:sz w:val="24"/>
              </w:rPr>
            </w:pPr>
            <w:r>
              <w:rPr>
                <w:rFonts w:hint="eastAsia" w:ascii="仿宋" w:hAnsi="仿宋" w:eastAsia="仿宋" w:cs="仿宋"/>
                <w:b/>
                <w:bCs/>
                <w:sz w:val="24"/>
              </w:rPr>
              <w:t>主要内容与教学要求</w:t>
            </w:r>
          </w:p>
        </w:tc>
        <w:tc>
          <w:tcPr>
            <w:tcW w:w="483" w:type="pct"/>
            <w:vAlign w:val="center"/>
          </w:tcPr>
          <w:p w14:paraId="21AA1201">
            <w:pPr>
              <w:jc w:val="center"/>
              <w:rPr>
                <w:rFonts w:ascii="仿宋" w:hAnsi="仿宋" w:eastAsia="仿宋" w:cs="仿宋"/>
                <w:b/>
                <w:bCs/>
                <w:sz w:val="24"/>
              </w:rPr>
            </w:pPr>
            <w:r>
              <w:rPr>
                <w:rFonts w:hint="eastAsia" w:ascii="仿宋" w:hAnsi="仿宋" w:eastAsia="仿宋" w:cs="仿宋"/>
                <w:b/>
                <w:bCs/>
                <w:sz w:val="24"/>
              </w:rPr>
              <w:t>支撑培养规格</w:t>
            </w:r>
          </w:p>
        </w:tc>
      </w:tr>
      <w:tr w14:paraId="1D416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 w:type="pct"/>
            <w:vAlign w:val="center"/>
          </w:tcPr>
          <w:p w14:paraId="04BC2444">
            <w:pPr>
              <w:jc w:val="center"/>
              <w:rPr>
                <w:rFonts w:ascii="仿宋" w:hAnsi="仿宋" w:eastAsia="仿宋" w:cs="仿宋"/>
                <w:spacing w:val="-3"/>
                <w:sz w:val="24"/>
              </w:rPr>
            </w:pPr>
            <w:bookmarkStart w:id="39" w:name="_Toc22456"/>
            <w:r>
              <w:rPr>
                <w:rFonts w:hint="eastAsia" w:ascii="仿宋" w:hAnsi="仿宋" w:eastAsia="仿宋" w:cs="仿宋"/>
                <w:spacing w:val="-3"/>
                <w:sz w:val="24"/>
              </w:rPr>
              <w:t>1</w:t>
            </w:r>
            <w:bookmarkEnd w:id="39"/>
          </w:p>
        </w:tc>
        <w:tc>
          <w:tcPr>
            <w:tcW w:w="527" w:type="pct"/>
            <w:vAlign w:val="center"/>
          </w:tcPr>
          <w:p w14:paraId="174B63CB">
            <w:pPr>
              <w:widowControl/>
              <w:jc w:val="center"/>
              <w:rPr>
                <w:rFonts w:ascii="仿宋" w:hAnsi="仿宋" w:eastAsia="仿宋" w:cs="仿宋"/>
                <w:spacing w:val="-3"/>
                <w:sz w:val="24"/>
              </w:rPr>
            </w:pPr>
            <w:r>
              <w:rPr>
                <w:rFonts w:hint="eastAsia" w:ascii="仿宋" w:hAnsi="仿宋" w:eastAsia="仿宋" w:cs="仿宋"/>
                <w:spacing w:val="-3"/>
                <w:kern w:val="0"/>
                <w:sz w:val="24"/>
              </w:rPr>
              <w:t>人体解剖学</w:t>
            </w:r>
          </w:p>
        </w:tc>
        <w:tc>
          <w:tcPr>
            <w:tcW w:w="1407" w:type="pct"/>
          </w:tcPr>
          <w:p w14:paraId="56FAB5DE">
            <w:pPr>
              <w:rPr>
                <w:rFonts w:ascii="仿宋" w:hAnsi="仿宋" w:eastAsia="仿宋" w:cs="仿宋"/>
                <w:spacing w:val="-3"/>
                <w:sz w:val="24"/>
              </w:rPr>
            </w:pPr>
            <w:bookmarkStart w:id="40" w:name="_Toc19628"/>
            <w:r>
              <w:rPr>
                <w:rFonts w:hint="eastAsia" w:ascii="仿宋" w:hAnsi="仿宋" w:eastAsia="仿宋" w:cs="仿宋"/>
                <w:spacing w:val="-3"/>
                <w:sz w:val="24"/>
              </w:rPr>
              <w:t>素质目标：</w:t>
            </w:r>
            <w:bookmarkEnd w:id="40"/>
          </w:p>
          <w:p w14:paraId="62CCB86A">
            <w:pPr>
              <w:rPr>
                <w:rFonts w:ascii="仿宋" w:hAnsi="仿宋" w:eastAsia="仿宋" w:cs="仿宋"/>
                <w:kern w:val="0"/>
                <w:sz w:val="24"/>
              </w:rPr>
            </w:pPr>
            <w:bookmarkStart w:id="41" w:name="_Toc7396"/>
            <w:r>
              <w:rPr>
                <w:rFonts w:hint="eastAsia" w:ascii="仿宋" w:hAnsi="仿宋" w:eastAsia="仿宋" w:cs="仿宋"/>
                <w:kern w:val="0"/>
                <w:sz w:val="24"/>
              </w:rPr>
              <w:t>通过正确认识人体的正常形态结构，培养辩证唯物主义世界观；通过对生命现象的认识，树立热爱生命、实事求是的科学态度；培养良好的职业道德。</w:t>
            </w:r>
            <w:bookmarkEnd w:id="41"/>
          </w:p>
          <w:p w14:paraId="5CBD43FF">
            <w:pPr>
              <w:rPr>
                <w:rFonts w:ascii="仿宋" w:hAnsi="仿宋" w:eastAsia="仿宋" w:cs="仿宋"/>
                <w:spacing w:val="-3"/>
                <w:sz w:val="24"/>
              </w:rPr>
            </w:pPr>
            <w:bookmarkStart w:id="42" w:name="_Toc2995"/>
            <w:r>
              <w:rPr>
                <w:rFonts w:hint="eastAsia" w:ascii="仿宋" w:hAnsi="仿宋" w:eastAsia="仿宋" w:cs="仿宋"/>
                <w:spacing w:val="-3"/>
                <w:sz w:val="24"/>
              </w:rPr>
              <w:t>知识目标：</w:t>
            </w:r>
            <w:bookmarkEnd w:id="42"/>
          </w:p>
          <w:p w14:paraId="126DB4AF">
            <w:pPr>
              <w:rPr>
                <w:rFonts w:ascii="仿宋" w:hAnsi="仿宋" w:eastAsia="仿宋" w:cs="仿宋"/>
                <w:kern w:val="0"/>
                <w:sz w:val="24"/>
              </w:rPr>
            </w:pPr>
            <w:bookmarkStart w:id="43" w:name="_Toc6868"/>
            <w:r>
              <w:rPr>
                <w:rFonts w:hint="eastAsia" w:ascii="仿宋" w:hAnsi="仿宋" w:eastAsia="仿宋" w:cs="仿宋"/>
                <w:kern w:val="0"/>
                <w:sz w:val="24"/>
              </w:rPr>
              <w:t>掌握正常人体器官的位置及形态结构。</w:t>
            </w:r>
            <w:bookmarkEnd w:id="43"/>
          </w:p>
          <w:p w14:paraId="72A189AC">
            <w:pPr>
              <w:rPr>
                <w:rFonts w:ascii="仿宋" w:hAnsi="仿宋" w:eastAsia="仿宋" w:cs="仿宋"/>
                <w:spacing w:val="-3"/>
                <w:sz w:val="24"/>
              </w:rPr>
            </w:pPr>
            <w:bookmarkStart w:id="44" w:name="_Toc11508"/>
            <w:r>
              <w:rPr>
                <w:rFonts w:hint="eastAsia" w:ascii="仿宋" w:hAnsi="仿宋" w:eastAsia="仿宋" w:cs="仿宋"/>
                <w:spacing w:val="-3"/>
                <w:sz w:val="24"/>
              </w:rPr>
              <w:t>能力目标：</w:t>
            </w:r>
            <w:bookmarkEnd w:id="44"/>
          </w:p>
          <w:p w14:paraId="5F5AF971">
            <w:pPr>
              <w:rPr>
                <w:rFonts w:ascii="仿宋" w:hAnsi="仿宋" w:eastAsia="仿宋" w:cs="仿宋"/>
                <w:spacing w:val="-3"/>
                <w:sz w:val="24"/>
              </w:rPr>
            </w:pPr>
            <w:bookmarkStart w:id="45" w:name="_Toc379"/>
            <w:r>
              <w:rPr>
                <w:rFonts w:hint="eastAsia" w:ascii="仿宋" w:hAnsi="仿宋" w:eastAsia="仿宋" w:cs="仿宋"/>
                <w:kern w:val="0"/>
                <w:sz w:val="24"/>
              </w:rPr>
              <w:t>能辨认人体各器官的位置、形态和毗邻。</w:t>
            </w:r>
            <w:bookmarkEnd w:id="45"/>
          </w:p>
        </w:tc>
        <w:tc>
          <w:tcPr>
            <w:tcW w:w="2100" w:type="pct"/>
            <w:vAlign w:val="center"/>
          </w:tcPr>
          <w:p w14:paraId="2BC7EDFE">
            <w:pPr>
              <w:rPr>
                <w:rFonts w:ascii="仿宋" w:hAnsi="仿宋" w:eastAsia="仿宋" w:cs="仿宋"/>
                <w:spacing w:val="-3"/>
                <w:sz w:val="24"/>
              </w:rPr>
            </w:pPr>
            <w:bookmarkStart w:id="46" w:name="_Toc18149"/>
            <w:r>
              <w:rPr>
                <w:rFonts w:hint="eastAsia" w:ascii="仿宋" w:hAnsi="仿宋" w:eastAsia="仿宋" w:cs="仿宋"/>
                <w:spacing w:val="-3"/>
                <w:sz w:val="24"/>
              </w:rPr>
              <w:t>主要内容：</w:t>
            </w:r>
            <w:bookmarkEnd w:id="46"/>
          </w:p>
          <w:p w14:paraId="10820F50">
            <w:pPr>
              <w:rPr>
                <w:rFonts w:ascii="仿宋" w:hAnsi="仿宋" w:eastAsia="仿宋" w:cs="仿宋"/>
                <w:kern w:val="0"/>
                <w:sz w:val="24"/>
              </w:rPr>
            </w:pPr>
            <w:bookmarkStart w:id="47" w:name="_Toc17045"/>
            <w:r>
              <w:rPr>
                <w:rFonts w:hint="eastAsia" w:ascii="仿宋" w:hAnsi="仿宋" w:eastAsia="仿宋" w:cs="仿宋"/>
                <w:kern w:val="0"/>
                <w:sz w:val="24"/>
              </w:rPr>
              <w:t>主要包括运动系统、消化系统、呼吸系统、泌尿系统、生殖系统、脉管系统、感觉器、神经系统、内分泌系统等九大系统器官的正常形态结构和功能。</w:t>
            </w:r>
            <w:bookmarkEnd w:id="47"/>
          </w:p>
          <w:p w14:paraId="09826453">
            <w:pPr>
              <w:rPr>
                <w:rFonts w:ascii="仿宋" w:hAnsi="仿宋" w:eastAsia="仿宋" w:cs="仿宋"/>
                <w:spacing w:val="-3"/>
                <w:sz w:val="24"/>
              </w:rPr>
            </w:pPr>
            <w:bookmarkStart w:id="48" w:name="_Toc27882"/>
            <w:r>
              <w:rPr>
                <w:rFonts w:hint="eastAsia" w:ascii="仿宋" w:hAnsi="仿宋" w:eastAsia="仿宋" w:cs="仿宋"/>
                <w:spacing w:val="-3"/>
                <w:sz w:val="24"/>
              </w:rPr>
              <w:t>教学要求：</w:t>
            </w:r>
            <w:bookmarkEnd w:id="48"/>
          </w:p>
          <w:p w14:paraId="4AE8BEB8">
            <w:pPr>
              <w:rPr>
                <w:rFonts w:ascii="仿宋" w:hAnsi="仿宋" w:eastAsia="仿宋" w:cs="仿宋"/>
                <w:color w:val="000000" w:themeColor="text1"/>
                <w:spacing w:val="-3"/>
                <w:kern w:val="0"/>
                <w:sz w:val="24"/>
                <w14:textFill>
                  <w14:solidFill>
                    <w14:schemeClr w14:val="tx1"/>
                  </w14:solidFill>
                </w14:textFill>
              </w:rPr>
            </w:pPr>
            <w:bookmarkStart w:id="49" w:name="_Toc21039"/>
            <w:r>
              <w:rPr>
                <w:rFonts w:hint="eastAsia" w:ascii="仿宋" w:hAnsi="仿宋" w:eastAsia="仿宋" w:cs="仿宋"/>
                <w:color w:val="auto"/>
                <w:spacing w:val="-3"/>
                <w:kern w:val="0"/>
                <w:sz w:val="24"/>
              </w:rPr>
              <w:t>1</w:t>
            </w:r>
            <w:r>
              <w:rPr>
                <w:rFonts w:hint="eastAsia" w:ascii="仿宋" w:hAnsi="仿宋" w:eastAsia="仿宋" w:cs="仿宋"/>
                <w:color w:val="000000" w:themeColor="text1"/>
                <w:spacing w:val="-3"/>
                <w:kern w:val="0"/>
                <w:sz w:val="24"/>
                <w14:textFill>
                  <w14:solidFill>
                    <w14:schemeClr w14:val="tx1"/>
                  </w14:solidFill>
                </w14:textFill>
              </w:rPr>
              <w:t>.</w:t>
            </w:r>
            <w:r>
              <w:rPr>
                <w:rFonts w:hint="eastAsia" w:ascii="仿宋" w:hAnsi="仿宋" w:eastAsia="仿宋" w:cs="仿宋"/>
                <w:color w:val="000000" w:themeColor="text1"/>
                <w:kern w:val="0"/>
                <w:sz w:val="24"/>
                <w14:textFill>
                  <w14:solidFill>
                    <w14:schemeClr w14:val="tx1"/>
                  </w14:solidFill>
                </w14:textFill>
              </w:rPr>
              <w:t>本课程</w:t>
            </w:r>
            <w:r>
              <w:rPr>
                <w:rFonts w:hint="eastAsia" w:ascii="仿宋" w:hAnsi="仿宋" w:eastAsia="仿宋" w:cs="仿宋"/>
                <w:color w:val="000000" w:themeColor="text1"/>
                <w:kern w:val="0"/>
                <w:sz w:val="24"/>
                <w:lang w:val="en-US" w:eastAsia="zh-CN"/>
                <w14:textFill>
                  <w14:solidFill>
                    <w14:schemeClr w14:val="tx1"/>
                  </w14:solidFill>
                </w14:textFill>
              </w:rPr>
              <w:t>60</w:t>
            </w:r>
            <w:r>
              <w:rPr>
                <w:rFonts w:hint="eastAsia" w:ascii="仿宋" w:hAnsi="仿宋" w:eastAsia="仿宋" w:cs="仿宋"/>
                <w:color w:val="000000" w:themeColor="text1"/>
                <w:kern w:val="0"/>
                <w:sz w:val="24"/>
                <w14:textFill>
                  <w14:solidFill>
                    <w14:schemeClr w14:val="tx1"/>
                  </w14:solidFill>
                </w14:textFill>
              </w:rPr>
              <w:t>学时(理论</w:t>
            </w:r>
            <w:r>
              <w:rPr>
                <w:rFonts w:hint="eastAsia" w:ascii="仿宋" w:hAnsi="仿宋" w:eastAsia="仿宋" w:cs="仿宋"/>
                <w:color w:val="000000" w:themeColor="text1"/>
                <w:kern w:val="0"/>
                <w:sz w:val="24"/>
                <w:lang w:val="en-US" w:eastAsia="zh-CN"/>
                <w14:textFill>
                  <w14:solidFill>
                    <w14:schemeClr w14:val="tx1"/>
                  </w14:solidFill>
                </w14:textFill>
              </w:rPr>
              <w:t>34</w:t>
            </w:r>
            <w:r>
              <w:rPr>
                <w:rFonts w:hint="eastAsia" w:ascii="仿宋" w:hAnsi="仿宋" w:eastAsia="仿宋" w:cs="仿宋"/>
                <w:color w:val="000000" w:themeColor="text1"/>
                <w:kern w:val="0"/>
                <w:sz w:val="24"/>
                <w14:textFill>
                  <w14:solidFill>
                    <w14:schemeClr w14:val="tx1"/>
                  </w14:solidFill>
                </w14:textFill>
              </w:rPr>
              <w:t>学时,实践</w:t>
            </w:r>
            <w:r>
              <w:rPr>
                <w:rFonts w:hint="eastAsia" w:ascii="仿宋" w:hAnsi="仿宋" w:eastAsia="仿宋" w:cs="仿宋"/>
                <w:color w:val="000000" w:themeColor="text1"/>
                <w:kern w:val="0"/>
                <w:sz w:val="24"/>
                <w:lang w:val="en-US" w:eastAsia="zh-CN"/>
                <w14:textFill>
                  <w14:solidFill>
                    <w14:schemeClr w14:val="tx1"/>
                  </w14:solidFill>
                </w14:textFill>
              </w:rPr>
              <w:t>26</w:t>
            </w:r>
            <w:r>
              <w:rPr>
                <w:rFonts w:hint="eastAsia" w:ascii="仿宋" w:hAnsi="仿宋" w:eastAsia="仿宋" w:cs="仿宋"/>
                <w:color w:val="000000" w:themeColor="text1"/>
                <w:kern w:val="0"/>
                <w:sz w:val="24"/>
                <w14:textFill>
                  <w14:solidFill>
                    <w14:schemeClr w14:val="tx1"/>
                  </w14:solidFill>
                </w14:textFill>
              </w:rPr>
              <w:t>学时),大一第一学期开设,</w:t>
            </w:r>
            <w:r>
              <w:rPr>
                <w:rFonts w:hint="eastAsia" w:ascii="仿宋" w:hAnsi="仿宋" w:eastAsia="仿宋" w:cs="仿宋"/>
                <w:color w:val="000000" w:themeColor="text1"/>
                <w:kern w:val="0"/>
                <w:sz w:val="24"/>
                <w:lang w:val="en-US" w:eastAsia="zh-CN"/>
                <w14:textFill>
                  <w14:solidFill>
                    <w14:schemeClr w14:val="tx1"/>
                  </w14:solidFill>
                </w14:textFill>
              </w:rPr>
              <w:t>3</w:t>
            </w:r>
            <w:r>
              <w:rPr>
                <w:rFonts w:hint="eastAsia" w:ascii="仿宋" w:hAnsi="仿宋" w:eastAsia="仿宋" w:cs="仿宋"/>
                <w:color w:val="000000" w:themeColor="text1"/>
                <w:kern w:val="0"/>
                <w:sz w:val="24"/>
                <w14:textFill>
                  <w14:solidFill>
                    <w14:schemeClr w14:val="tx1"/>
                  </w14:solidFill>
                </w14:textFill>
              </w:rPr>
              <w:t>学分</w:t>
            </w:r>
            <w:bookmarkEnd w:id="49"/>
            <w:r>
              <w:rPr>
                <w:rFonts w:hint="eastAsia" w:ascii="仿宋" w:hAnsi="仿宋" w:eastAsia="仿宋" w:cs="仿宋"/>
                <w:color w:val="000000" w:themeColor="text1"/>
                <w:kern w:val="0"/>
                <w:sz w:val="24"/>
                <w14:textFill>
                  <w14:solidFill>
                    <w14:schemeClr w14:val="tx1"/>
                  </w14:solidFill>
                </w14:textFill>
              </w:rPr>
              <w:t>。</w:t>
            </w:r>
          </w:p>
          <w:p w14:paraId="224E4102">
            <w:pPr>
              <w:rPr>
                <w:rFonts w:ascii="仿宋" w:hAnsi="仿宋" w:eastAsia="仿宋" w:cs="仿宋"/>
                <w:spacing w:val="-3"/>
                <w:kern w:val="0"/>
                <w:sz w:val="24"/>
              </w:rPr>
            </w:pPr>
            <w:bookmarkStart w:id="50" w:name="_Toc70"/>
            <w:r>
              <w:rPr>
                <w:rFonts w:hint="eastAsia" w:ascii="仿宋" w:hAnsi="仿宋" w:eastAsia="仿宋" w:cs="仿宋"/>
                <w:spacing w:val="-3"/>
                <w:kern w:val="0"/>
                <w:sz w:val="24"/>
              </w:rPr>
              <w:t>2.课程性质：</w:t>
            </w:r>
            <w:bookmarkEnd w:id="50"/>
          </w:p>
          <w:p w14:paraId="7EC89E89">
            <w:pPr>
              <w:rPr>
                <w:rFonts w:ascii="仿宋" w:hAnsi="仿宋" w:eastAsia="仿宋" w:cs="仿宋"/>
                <w:spacing w:val="-3"/>
                <w:kern w:val="0"/>
                <w:sz w:val="24"/>
              </w:rPr>
            </w:pPr>
            <w:bookmarkStart w:id="51" w:name="_Toc31804"/>
            <w:r>
              <w:rPr>
                <w:rFonts w:hint="eastAsia" w:ascii="仿宋" w:hAnsi="仿宋" w:eastAsia="仿宋" w:cs="仿宋"/>
                <w:spacing w:val="-3"/>
                <w:kern w:val="0"/>
                <w:sz w:val="24"/>
              </w:rPr>
              <w:t>专业基础课</w:t>
            </w:r>
            <w:bookmarkEnd w:id="51"/>
          </w:p>
          <w:p w14:paraId="28D48193">
            <w:pPr>
              <w:rPr>
                <w:rFonts w:ascii="仿宋" w:hAnsi="仿宋" w:eastAsia="仿宋" w:cs="仿宋"/>
                <w:spacing w:val="-3"/>
                <w:kern w:val="0"/>
                <w:sz w:val="24"/>
              </w:rPr>
            </w:pPr>
            <w:bookmarkStart w:id="52" w:name="_Toc21979"/>
            <w:r>
              <w:rPr>
                <w:rFonts w:hint="eastAsia" w:ascii="仿宋" w:hAnsi="仿宋" w:eastAsia="仿宋" w:cs="仿宋"/>
                <w:spacing w:val="-3"/>
                <w:kern w:val="0"/>
                <w:sz w:val="24"/>
              </w:rPr>
              <w:t>3.教学条件：</w:t>
            </w:r>
            <w:bookmarkEnd w:id="52"/>
          </w:p>
          <w:p w14:paraId="2CFE0B80">
            <w:pPr>
              <w:rPr>
                <w:rFonts w:ascii="仿宋" w:hAnsi="仿宋" w:eastAsia="仿宋" w:cs="仿宋"/>
                <w:kern w:val="0"/>
                <w:sz w:val="24"/>
              </w:rPr>
            </w:pPr>
            <w:r>
              <w:rPr>
                <w:rFonts w:hint="eastAsia" w:ascii="仿宋" w:hAnsi="仿宋" w:eastAsia="仿宋" w:cs="仿宋"/>
                <w:kern w:val="0"/>
                <w:sz w:val="24"/>
              </w:rPr>
              <w:t>多媒体教室和生命科学馆、人体解剖数字系统教室。</w:t>
            </w:r>
          </w:p>
          <w:p w14:paraId="68FD6CF0">
            <w:pPr>
              <w:rPr>
                <w:rFonts w:ascii="仿宋" w:hAnsi="仿宋" w:eastAsia="仿宋" w:cs="仿宋"/>
                <w:spacing w:val="-3"/>
                <w:kern w:val="0"/>
                <w:sz w:val="24"/>
              </w:rPr>
            </w:pPr>
            <w:bookmarkStart w:id="53" w:name="_Toc32745"/>
            <w:r>
              <w:rPr>
                <w:rFonts w:hint="eastAsia" w:ascii="仿宋" w:hAnsi="仿宋" w:eastAsia="仿宋" w:cs="仿宋"/>
                <w:spacing w:val="-3"/>
                <w:kern w:val="0"/>
                <w:sz w:val="24"/>
              </w:rPr>
              <w:t>4.教学方法：</w:t>
            </w:r>
            <w:bookmarkEnd w:id="53"/>
          </w:p>
          <w:p w14:paraId="71D1B438">
            <w:pPr>
              <w:rPr>
                <w:rFonts w:ascii="仿宋" w:hAnsi="仿宋" w:eastAsia="仿宋" w:cs="仿宋"/>
                <w:kern w:val="0"/>
                <w:sz w:val="24"/>
                <w:shd w:val="clear" w:color="auto" w:fill="FFFFFF"/>
              </w:rPr>
            </w:pPr>
            <w:bookmarkStart w:id="54" w:name="_Toc26266"/>
            <w:r>
              <w:rPr>
                <w:rFonts w:hint="eastAsia" w:ascii="仿宋" w:hAnsi="仿宋" w:eastAsia="仿宋" w:cs="仿宋"/>
                <w:kern w:val="0"/>
                <w:sz w:val="24"/>
                <w:shd w:val="clear" w:color="auto" w:fill="FFFFFF"/>
              </w:rPr>
              <w:t>启发式教学法、讲授教学法、理实一体化教学法等教学方法。</w:t>
            </w:r>
          </w:p>
          <w:p w14:paraId="02F584BE">
            <w:pPr>
              <w:rPr>
                <w:rFonts w:ascii="仿宋" w:hAnsi="仿宋" w:eastAsia="仿宋" w:cs="仿宋"/>
                <w:spacing w:val="-3"/>
                <w:kern w:val="0"/>
                <w:sz w:val="24"/>
              </w:rPr>
            </w:pPr>
            <w:r>
              <w:rPr>
                <w:rFonts w:hint="eastAsia" w:ascii="仿宋" w:hAnsi="仿宋" w:eastAsia="仿宋" w:cs="仿宋"/>
                <w:spacing w:val="-3"/>
                <w:kern w:val="0"/>
                <w:sz w:val="24"/>
              </w:rPr>
              <w:t>5.师资要求：</w:t>
            </w:r>
            <w:bookmarkEnd w:id="54"/>
          </w:p>
          <w:p w14:paraId="21E61584">
            <w:pPr>
              <w:rPr>
                <w:rFonts w:ascii="仿宋" w:hAnsi="仿宋" w:eastAsia="仿宋" w:cs="仿宋"/>
                <w:kern w:val="0"/>
                <w:sz w:val="24"/>
              </w:rPr>
            </w:pPr>
            <w:r>
              <w:rPr>
                <w:rFonts w:hint="eastAsia" w:ascii="仿宋" w:hAnsi="仿宋" w:eastAsia="仿宋" w:cs="仿宋"/>
                <w:kern w:val="0"/>
                <w:sz w:val="24"/>
              </w:rPr>
              <w:t>解剖学教师应具备健康的心理和生理素质，才能胜任解剖学教学。</w:t>
            </w:r>
          </w:p>
          <w:p w14:paraId="2E47028F">
            <w:pPr>
              <w:rPr>
                <w:rFonts w:ascii="仿宋" w:hAnsi="仿宋" w:eastAsia="仿宋" w:cs="仿宋"/>
                <w:spacing w:val="-3"/>
                <w:kern w:val="0"/>
                <w:sz w:val="24"/>
              </w:rPr>
            </w:pPr>
            <w:bookmarkStart w:id="55" w:name="_Toc12642"/>
            <w:r>
              <w:rPr>
                <w:rFonts w:hint="eastAsia" w:ascii="仿宋" w:hAnsi="仿宋" w:eastAsia="仿宋" w:cs="仿宋"/>
                <w:spacing w:val="-3"/>
                <w:kern w:val="0"/>
                <w:sz w:val="24"/>
              </w:rPr>
              <w:t>6.考核方式：</w:t>
            </w:r>
            <w:bookmarkEnd w:id="55"/>
          </w:p>
          <w:p w14:paraId="1CA64912">
            <w:pPr>
              <w:rPr>
                <w:rFonts w:ascii="仿宋" w:hAnsi="仿宋" w:eastAsia="仿宋" w:cs="仿宋"/>
                <w:kern w:val="0"/>
                <w:sz w:val="24"/>
              </w:rPr>
            </w:pPr>
            <w:bookmarkStart w:id="56" w:name="_Toc31662"/>
            <w:r>
              <w:rPr>
                <w:rFonts w:hint="eastAsia" w:ascii="仿宋" w:hAnsi="仿宋" w:eastAsia="仿宋" w:cs="仿宋"/>
                <w:kern w:val="0"/>
                <w:sz w:val="24"/>
              </w:rPr>
              <w:t>理论考核：采用闭卷、笔试的方式，考核时间为90分钟，占总评成绩的60%。平时考核：平时成绩为全面反映学员的实践技能和学习态度，从出勤、课堂纪律、线上学习及完成作业等方面进行考核，平时成绩占总评成绩40%。</w:t>
            </w:r>
          </w:p>
          <w:p w14:paraId="68F80B7D">
            <w:pPr>
              <w:rPr>
                <w:rFonts w:ascii="仿宋" w:hAnsi="仿宋" w:eastAsia="仿宋" w:cs="仿宋"/>
                <w:spacing w:val="-3"/>
                <w:kern w:val="0"/>
                <w:sz w:val="24"/>
              </w:rPr>
            </w:pPr>
            <w:r>
              <w:rPr>
                <w:rFonts w:hint="eastAsia" w:ascii="仿宋" w:hAnsi="仿宋" w:eastAsia="仿宋" w:cs="仿宋"/>
                <w:spacing w:val="-3"/>
                <w:kern w:val="0"/>
                <w:sz w:val="24"/>
              </w:rPr>
              <w:t>7.资源库网址：</w:t>
            </w:r>
            <w:bookmarkEnd w:id="56"/>
            <w:bookmarkStart w:id="57" w:name="_Toc1427"/>
          </w:p>
          <w:p w14:paraId="3AE76B5C">
            <w:pPr>
              <w:rPr>
                <w:rFonts w:ascii="仿宋" w:hAnsi="仿宋" w:eastAsia="仿宋" w:cs="仿宋"/>
                <w:spacing w:val="-3"/>
                <w:sz w:val="24"/>
              </w:rPr>
            </w:pPr>
            <w:r>
              <w:rPr>
                <w:rFonts w:hint="eastAsia" w:ascii="仿宋" w:hAnsi="仿宋" w:eastAsia="仿宋" w:cs="仿宋"/>
                <w:kern w:val="0"/>
                <w:sz w:val="24"/>
              </w:rPr>
              <w:t>人卫官网http://www.pmph.com</w:t>
            </w:r>
            <w:bookmarkEnd w:id="57"/>
          </w:p>
        </w:tc>
        <w:tc>
          <w:tcPr>
            <w:tcW w:w="483" w:type="pct"/>
            <w:vAlign w:val="center"/>
          </w:tcPr>
          <w:p w14:paraId="1A2D675C">
            <w:pPr>
              <w:jc w:val="center"/>
              <w:rPr>
                <w:rFonts w:ascii="仿宋" w:hAnsi="仿宋" w:eastAsia="仿宋" w:cs="仿宋"/>
                <w:spacing w:val="-3"/>
                <w:sz w:val="24"/>
              </w:rPr>
            </w:pPr>
            <w:r>
              <w:rPr>
                <w:rFonts w:hint="eastAsia" w:ascii="仿宋" w:hAnsi="仿宋" w:eastAsia="仿宋" w:cs="仿宋"/>
                <w:spacing w:val="-3"/>
                <w:sz w:val="24"/>
              </w:rPr>
              <w:t>A2</w:t>
            </w:r>
          </w:p>
          <w:p w14:paraId="69099BB5">
            <w:pPr>
              <w:jc w:val="center"/>
              <w:rPr>
                <w:rFonts w:ascii="仿宋" w:hAnsi="仿宋" w:eastAsia="仿宋" w:cs="仿宋"/>
                <w:spacing w:val="-3"/>
                <w:sz w:val="24"/>
              </w:rPr>
            </w:pPr>
            <w:r>
              <w:rPr>
                <w:rFonts w:hint="eastAsia" w:ascii="仿宋" w:hAnsi="仿宋" w:eastAsia="仿宋" w:cs="仿宋"/>
                <w:spacing w:val="-3"/>
                <w:sz w:val="24"/>
              </w:rPr>
              <w:t>A7</w:t>
            </w:r>
          </w:p>
          <w:p w14:paraId="44CA2E94">
            <w:pPr>
              <w:jc w:val="center"/>
              <w:rPr>
                <w:rFonts w:ascii="仿宋" w:hAnsi="仿宋" w:eastAsia="仿宋" w:cs="仿宋"/>
                <w:spacing w:val="-3"/>
                <w:sz w:val="24"/>
              </w:rPr>
            </w:pPr>
            <w:r>
              <w:rPr>
                <w:rFonts w:hint="eastAsia" w:ascii="仿宋" w:hAnsi="仿宋" w:eastAsia="仿宋" w:cs="仿宋"/>
                <w:spacing w:val="-3"/>
                <w:sz w:val="24"/>
              </w:rPr>
              <w:t>B8</w:t>
            </w:r>
          </w:p>
          <w:p w14:paraId="6A7C1D1F">
            <w:pPr>
              <w:jc w:val="center"/>
              <w:rPr>
                <w:rFonts w:ascii="仿宋" w:hAnsi="仿宋" w:eastAsia="仿宋" w:cs="仿宋"/>
                <w:spacing w:val="-3"/>
                <w:sz w:val="24"/>
              </w:rPr>
            </w:pPr>
            <w:r>
              <w:rPr>
                <w:rFonts w:hint="eastAsia" w:ascii="仿宋" w:hAnsi="仿宋" w:eastAsia="仿宋" w:cs="仿宋"/>
                <w:spacing w:val="-3"/>
                <w:sz w:val="24"/>
              </w:rPr>
              <w:t>C9</w:t>
            </w:r>
          </w:p>
        </w:tc>
      </w:tr>
      <w:tr w14:paraId="7AEE7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 w:type="pct"/>
            <w:vAlign w:val="center"/>
          </w:tcPr>
          <w:p w14:paraId="02073489">
            <w:pPr>
              <w:jc w:val="center"/>
              <w:rPr>
                <w:rFonts w:ascii="仿宋" w:hAnsi="仿宋" w:eastAsia="仿宋" w:cs="仿宋"/>
                <w:spacing w:val="-3"/>
                <w:sz w:val="24"/>
              </w:rPr>
            </w:pPr>
            <w:bookmarkStart w:id="58" w:name="_Toc24904"/>
            <w:r>
              <w:rPr>
                <w:rFonts w:hint="eastAsia" w:ascii="仿宋" w:hAnsi="仿宋" w:eastAsia="仿宋" w:cs="仿宋"/>
                <w:spacing w:val="-3"/>
                <w:sz w:val="24"/>
              </w:rPr>
              <w:t>2</w:t>
            </w:r>
            <w:bookmarkEnd w:id="58"/>
          </w:p>
        </w:tc>
        <w:tc>
          <w:tcPr>
            <w:tcW w:w="527" w:type="pct"/>
            <w:vAlign w:val="center"/>
          </w:tcPr>
          <w:p w14:paraId="00A794FA">
            <w:pPr>
              <w:jc w:val="center"/>
              <w:rPr>
                <w:rFonts w:ascii="仿宋" w:hAnsi="仿宋" w:eastAsia="仿宋" w:cs="仿宋"/>
                <w:spacing w:val="-3"/>
                <w:sz w:val="24"/>
              </w:rPr>
            </w:pPr>
            <w:bookmarkStart w:id="59" w:name="_Toc5704"/>
            <w:r>
              <w:rPr>
                <w:rFonts w:hint="eastAsia" w:ascii="仿宋" w:hAnsi="仿宋" w:eastAsia="仿宋" w:cs="仿宋"/>
                <w:sz w:val="24"/>
              </w:rPr>
              <w:t>组织胚胎学</w:t>
            </w:r>
            <w:bookmarkEnd w:id="59"/>
          </w:p>
        </w:tc>
        <w:tc>
          <w:tcPr>
            <w:tcW w:w="1407" w:type="pct"/>
            <w:vAlign w:val="center"/>
          </w:tcPr>
          <w:p w14:paraId="24219AEF">
            <w:pPr>
              <w:rPr>
                <w:rFonts w:ascii="仿宋" w:hAnsi="仿宋" w:eastAsia="仿宋" w:cs="仿宋"/>
                <w:spacing w:val="-3"/>
                <w:kern w:val="0"/>
                <w:sz w:val="24"/>
              </w:rPr>
            </w:pPr>
            <w:bookmarkStart w:id="60" w:name="_Toc11618"/>
            <w:r>
              <w:rPr>
                <w:rFonts w:hint="eastAsia" w:ascii="仿宋" w:hAnsi="仿宋" w:eastAsia="仿宋" w:cs="仿宋"/>
                <w:spacing w:val="-3"/>
                <w:sz w:val="24"/>
              </w:rPr>
              <w:t>素质目标：</w:t>
            </w:r>
            <w:bookmarkEnd w:id="60"/>
          </w:p>
          <w:p w14:paraId="2D89EBE2">
            <w:pPr>
              <w:rPr>
                <w:rFonts w:ascii="仿宋" w:hAnsi="仿宋" w:eastAsia="仿宋" w:cs="仿宋"/>
                <w:spacing w:val="-3"/>
                <w:kern w:val="0"/>
                <w:sz w:val="24"/>
              </w:rPr>
            </w:pPr>
            <w:bookmarkStart w:id="61" w:name="_Toc29108"/>
            <w:r>
              <w:rPr>
                <w:rFonts w:hint="eastAsia" w:ascii="仿宋" w:hAnsi="仿宋" w:eastAsia="仿宋" w:cs="仿宋"/>
                <w:spacing w:val="-3"/>
                <w:kern w:val="0"/>
                <w:sz w:val="24"/>
              </w:rPr>
              <w:t>1.专业素质要求:要树立牢固的专业思想，要有较高的专业理论水平,要有较强的实践工作能力。</w:t>
            </w:r>
            <w:bookmarkEnd w:id="61"/>
          </w:p>
          <w:p w14:paraId="7E9859BF">
            <w:pPr>
              <w:rPr>
                <w:rFonts w:ascii="仿宋" w:hAnsi="仿宋" w:eastAsia="仿宋" w:cs="仿宋"/>
                <w:spacing w:val="-3"/>
                <w:kern w:val="0"/>
                <w:sz w:val="24"/>
              </w:rPr>
            </w:pPr>
            <w:bookmarkStart w:id="62" w:name="_Toc17419"/>
            <w:r>
              <w:rPr>
                <w:rFonts w:hint="eastAsia" w:ascii="仿宋" w:hAnsi="仿宋" w:eastAsia="仿宋" w:cs="仿宋"/>
                <w:spacing w:val="-3"/>
                <w:kern w:val="0"/>
                <w:sz w:val="24"/>
              </w:rPr>
              <w:t>2．职业道德素质要求:要树立高尚的职业道德观，要有救死扶伤、实行人道主义的精神。</w:t>
            </w:r>
            <w:bookmarkEnd w:id="62"/>
          </w:p>
          <w:p w14:paraId="0688CC37">
            <w:pPr>
              <w:rPr>
                <w:rFonts w:ascii="仿宋" w:hAnsi="仿宋" w:eastAsia="仿宋" w:cs="仿宋"/>
                <w:spacing w:val="-3"/>
                <w:kern w:val="0"/>
                <w:sz w:val="24"/>
              </w:rPr>
            </w:pPr>
            <w:bookmarkStart w:id="63" w:name="_Toc31378"/>
            <w:r>
              <w:rPr>
                <w:rFonts w:hint="eastAsia" w:ascii="仿宋" w:hAnsi="仿宋" w:eastAsia="仿宋" w:cs="仿宋"/>
                <w:spacing w:val="-3"/>
                <w:kern w:val="0"/>
                <w:sz w:val="24"/>
              </w:rPr>
              <w:t>3.服务意识:要明确学习目的和服务对象，对知识和技术要精益求精。</w:t>
            </w:r>
            <w:bookmarkEnd w:id="63"/>
          </w:p>
          <w:p w14:paraId="51FC489A">
            <w:pPr>
              <w:rPr>
                <w:rFonts w:ascii="仿宋" w:hAnsi="仿宋" w:eastAsia="仿宋" w:cs="仿宋"/>
                <w:spacing w:val="-3"/>
                <w:kern w:val="0"/>
                <w:sz w:val="24"/>
              </w:rPr>
            </w:pPr>
            <w:bookmarkStart w:id="64" w:name="_Toc16239"/>
            <w:r>
              <w:rPr>
                <w:rFonts w:hint="eastAsia" w:ascii="仿宋" w:hAnsi="仿宋" w:eastAsia="仿宋" w:cs="仿宋"/>
                <w:spacing w:val="-3"/>
                <w:sz w:val="24"/>
              </w:rPr>
              <w:t>知识目标：</w:t>
            </w:r>
            <w:bookmarkEnd w:id="64"/>
          </w:p>
          <w:p w14:paraId="5E776A7B">
            <w:pPr>
              <w:rPr>
                <w:rFonts w:ascii="仿宋" w:hAnsi="仿宋" w:eastAsia="仿宋" w:cs="仿宋"/>
                <w:spacing w:val="11"/>
                <w:kern w:val="0"/>
                <w:sz w:val="24"/>
              </w:rPr>
            </w:pPr>
            <w:bookmarkStart w:id="65" w:name="_Toc22802"/>
            <w:r>
              <w:rPr>
                <w:rFonts w:hint="eastAsia" w:ascii="仿宋" w:hAnsi="仿宋" w:eastAsia="仿宋" w:cs="仿宋"/>
                <w:spacing w:val="11"/>
                <w:kern w:val="0"/>
                <w:sz w:val="24"/>
              </w:rPr>
              <w:t>1.能描述上皮组织、结缔组织、肌组织、神经组织的结构特征。</w:t>
            </w:r>
            <w:bookmarkEnd w:id="65"/>
          </w:p>
          <w:p w14:paraId="6850A00D">
            <w:pPr>
              <w:rPr>
                <w:rFonts w:ascii="仿宋" w:hAnsi="仿宋" w:eastAsia="仿宋" w:cs="仿宋"/>
                <w:spacing w:val="-3"/>
                <w:kern w:val="0"/>
                <w:sz w:val="24"/>
              </w:rPr>
            </w:pPr>
            <w:bookmarkStart w:id="66" w:name="_Toc28441"/>
            <w:r>
              <w:rPr>
                <w:rFonts w:hint="eastAsia" w:ascii="仿宋" w:hAnsi="仿宋" w:eastAsia="仿宋" w:cs="仿宋"/>
                <w:spacing w:val="-3"/>
                <w:kern w:val="0"/>
                <w:sz w:val="24"/>
              </w:rPr>
              <w:t>2</w:t>
            </w:r>
            <w:r>
              <w:rPr>
                <w:rFonts w:hint="eastAsia" w:ascii="仿宋" w:hAnsi="仿宋" w:eastAsia="仿宋" w:cs="仿宋"/>
                <w:spacing w:val="6"/>
                <w:kern w:val="0"/>
                <w:sz w:val="24"/>
              </w:rPr>
              <w:t>.能掌握各系统、器官的微细结构及功能。</w:t>
            </w:r>
            <w:bookmarkEnd w:id="66"/>
          </w:p>
          <w:p w14:paraId="4370F578">
            <w:pPr>
              <w:rPr>
                <w:rFonts w:ascii="仿宋" w:hAnsi="仿宋" w:eastAsia="仿宋" w:cs="仿宋"/>
                <w:spacing w:val="-3"/>
                <w:kern w:val="0"/>
                <w:sz w:val="24"/>
              </w:rPr>
            </w:pPr>
            <w:bookmarkStart w:id="67" w:name="_Toc26847"/>
            <w:r>
              <w:rPr>
                <w:rFonts w:hint="eastAsia" w:ascii="仿宋" w:hAnsi="仿宋" w:eastAsia="仿宋" w:cs="仿宋"/>
                <w:spacing w:val="-3"/>
                <w:sz w:val="24"/>
              </w:rPr>
              <w:t>能力目标：</w:t>
            </w:r>
            <w:bookmarkEnd w:id="67"/>
          </w:p>
          <w:p w14:paraId="746F3D92">
            <w:pPr>
              <w:rPr>
                <w:rFonts w:ascii="仿宋" w:hAnsi="仿宋" w:eastAsia="仿宋" w:cs="仿宋"/>
                <w:spacing w:val="-3"/>
                <w:kern w:val="0"/>
                <w:sz w:val="24"/>
              </w:rPr>
            </w:pPr>
            <w:bookmarkStart w:id="68" w:name="_Toc23019"/>
            <w:r>
              <w:rPr>
                <w:rFonts w:hint="eastAsia" w:ascii="仿宋" w:hAnsi="仿宋" w:eastAsia="仿宋" w:cs="仿宋"/>
                <w:spacing w:val="-3"/>
                <w:kern w:val="0"/>
                <w:sz w:val="24"/>
              </w:rPr>
              <w:t>1.能掌握光学显微镜观察的操作技能。</w:t>
            </w:r>
            <w:bookmarkEnd w:id="68"/>
          </w:p>
          <w:p w14:paraId="0CB9809B">
            <w:pPr>
              <w:rPr>
                <w:rFonts w:ascii="仿宋" w:hAnsi="仿宋" w:eastAsia="仿宋" w:cs="仿宋"/>
                <w:spacing w:val="-3"/>
                <w:sz w:val="24"/>
              </w:rPr>
            </w:pPr>
            <w:bookmarkStart w:id="69" w:name="_Toc30176"/>
            <w:r>
              <w:rPr>
                <w:rFonts w:hint="eastAsia" w:ascii="仿宋" w:hAnsi="仿宋" w:eastAsia="仿宋" w:cs="仿宋"/>
                <w:spacing w:val="-3"/>
                <w:kern w:val="0"/>
                <w:sz w:val="24"/>
              </w:rPr>
              <w:t>2．在光镜下能识别各类组织、器官的形态结构。</w:t>
            </w:r>
            <w:bookmarkEnd w:id="69"/>
          </w:p>
        </w:tc>
        <w:tc>
          <w:tcPr>
            <w:tcW w:w="2100" w:type="pct"/>
            <w:vAlign w:val="center"/>
          </w:tcPr>
          <w:p w14:paraId="3D5DD7FF">
            <w:pPr>
              <w:rPr>
                <w:rFonts w:ascii="仿宋" w:hAnsi="仿宋" w:eastAsia="仿宋" w:cs="仿宋"/>
                <w:spacing w:val="-3"/>
                <w:kern w:val="0"/>
                <w:sz w:val="24"/>
              </w:rPr>
            </w:pPr>
            <w:bookmarkStart w:id="70" w:name="_Toc30245"/>
            <w:r>
              <w:rPr>
                <w:rFonts w:hint="eastAsia" w:ascii="仿宋" w:hAnsi="仿宋" w:eastAsia="仿宋" w:cs="仿宋"/>
                <w:spacing w:val="-3"/>
                <w:sz w:val="24"/>
              </w:rPr>
              <w:t>主要内容：</w:t>
            </w:r>
            <w:bookmarkEnd w:id="70"/>
          </w:p>
          <w:p w14:paraId="656613EF">
            <w:pPr>
              <w:pStyle w:val="20"/>
              <w:ind w:firstLine="0" w:firstLineChars="0"/>
              <w:rPr>
                <w:rFonts w:ascii="仿宋" w:hAnsi="仿宋" w:eastAsia="仿宋" w:cs="仿宋"/>
                <w:spacing w:val="-3"/>
                <w:kern w:val="0"/>
                <w:sz w:val="24"/>
              </w:rPr>
            </w:pPr>
            <w:bookmarkStart w:id="71" w:name="_Toc21659"/>
            <w:r>
              <w:rPr>
                <w:rFonts w:hint="eastAsia" w:ascii="仿宋" w:hAnsi="仿宋" w:eastAsia="仿宋" w:cs="仿宋"/>
                <w:spacing w:val="-3"/>
                <w:kern w:val="0"/>
                <w:sz w:val="24"/>
              </w:rPr>
              <w:t>1.绪论</w:t>
            </w:r>
            <w:bookmarkEnd w:id="71"/>
          </w:p>
          <w:p w14:paraId="485D0378">
            <w:pPr>
              <w:pStyle w:val="20"/>
              <w:ind w:firstLine="0" w:firstLineChars="0"/>
              <w:rPr>
                <w:rFonts w:ascii="仿宋" w:hAnsi="仿宋" w:eastAsia="仿宋" w:cs="仿宋"/>
                <w:spacing w:val="-3"/>
                <w:kern w:val="0"/>
                <w:sz w:val="24"/>
              </w:rPr>
            </w:pPr>
            <w:bookmarkStart w:id="72" w:name="_Toc18520"/>
            <w:r>
              <w:rPr>
                <w:rFonts w:hint="eastAsia" w:ascii="仿宋" w:hAnsi="仿宋" w:eastAsia="仿宋" w:cs="仿宋"/>
                <w:spacing w:val="-3"/>
                <w:kern w:val="0"/>
                <w:sz w:val="24"/>
              </w:rPr>
              <w:t>2.细胞</w:t>
            </w:r>
            <w:bookmarkEnd w:id="72"/>
          </w:p>
          <w:p w14:paraId="7C711B04">
            <w:pPr>
              <w:pStyle w:val="20"/>
              <w:ind w:firstLine="0" w:firstLineChars="0"/>
              <w:rPr>
                <w:rFonts w:ascii="仿宋" w:hAnsi="仿宋" w:eastAsia="仿宋" w:cs="仿宋"/>
                <w:spacing w:val="-3"/>
                <w:kern w:val="0"/>
                <w:sz w:val="24"/>
              </w:rPr>
            </w:pPr>
            <w:bookmarkStart w:id="73" w:name="_Toc30971"/>
            <w:r>
              <w:rPr>
                <w:rFonts w:hint="eastAsia" w:ascii="仿宋" w:hAnsi="仿宋" w:eastAsia="仿宋" w:cs="仿宋"/>
                <w:spacing w:val="-3"/>
                <w:kern w:val="0"/>
                <w:sz w:val="24"/>
              </w:rPr>
              <w:t>3.组织</w:t>
            </w:r>
            <w:bookmarkEnd w:id="73"/>
          </w:p>
          <w:p w14:paraId="03E88153">
            <w:pPr>
              <w:pStyle w:val="20"/>
              <w:ind w:firstLine="0" w:firstLineChars="0"/>
              <w:rPr>
                <w:rFonts w:ascii="仿宋" w:hAnsi="仿宋" w:eastAsia="仿宋" w:cs="仿宋"/>
                <w:spacing w:val="-3"/>
                <w:kern w:val="0"/>
                <w:sz w:val="24"/>
              </w:rPr>
            </w:pPr>
            <w:bookmarkStart w:id="74" w:name="_Toc22514"/>
            <w:r>
              <w:rPr>
                <w:rFonts w:hint="eastAsia" w:ascii="仿宋" w:hAnsi="仿宋" w:eastAsia="仿宋" w:cs="仿宋"/>
                <w:spacing w:val="-3"/>
                <w:kern w:val="0"/>
                <w:sz w:val="24"/>
              </w:rPr>
              <w:t>4.器官</w:t>
            </w:r>
            <w:bookmarkEnd w:id="74"/>
          </w:p>
          <w:p w14:paraId="58D20B20">
            <w:pPr>
              <w:rPr>
                <w:rFonts w:ascii="仿宋" w:hAnsi="仿宋" w:eastAsia="仿宋" w:cs="仿宋"/>
                <w:spacing w:val="-3"/>
                <w:kern w:val="0"/>
                <w:sz w:val="24"/>
              </w:rPr>
            </w:pPr>
            <w:bookmarkStart w:id="75" w:name="_Toc22895"/>
            <w:r>
              <w:rPr>
                <w:rFonts w:hint="eastAsia" w:ascii="仿宋" w:hAnsi="仿宋" w:eastAsia="仿宋" w:cs="仿宋"/>
                <w:spacing w:val="-3"/>
                <w:sz w:val="24"/>
              </w:rPr>
              <w:t>教学要求：</w:t>
            </w:r>
            <w:bookmarkEnd w:id="75"/>
          </w:p>
          <w:p w14:paraId="19A31459">
            <w:pPr>
              <w:rPr>
                <w:rFonts w:ascii="仿宋" w:hAnsi="仿宋" w:eastAsia="仿宋" w:cs="仿宋"/>
                <w:color w:val="000000" w:themeColor="text1"/>
                <w:spacing w:val="-3"/>
                <w:kern w:val="0"/>
                <w:sz w:val="24"/>
                <w14:textFill>
                  <w14:solidFill>
                    <w14:schemeClr w14:val="tx1"/>
                  </w14:solidFill>
                </w14:textFill>
              </w:rPr>
            </w:pPr>
            <w:bookmarkStart w:id="76" w:name="_Toc12098"/>
            <w:r>
              <w:rPr>
                <w:rFonts w:hint="eastAsia" w:ascii="仿宋" w:hAnsi="仿宋" w:eastAsia="仿宋" w:cs="仿宋"/>
                <w:color w:val="000000" w:themeColor="text1"/>
                <w:spacing w:val="-3"/>
                <w:sz w:val="24"/>
                <w14:textFill>
                  <w14:solidFill>
                    <w14:schemeClr w14:val="tx1"/>
                  </w14:solidFill>
                </w14:textFill>
              </w:rPr>
              <w:t>1.</w:t>
            </w:r>
            <w:r>
              <w:rPr>
                <w:rFonts w:hint="eastAsia" w:ascii="仿宋" w:hAnsi="仿宋" w:eastAsia="仿宋" w:cs="仿宋"/>
                <w:color w:val="000000" w:themeColor="text1"/>
                <w:kern w:val="0"/>
                <w:sz w:val="24"/>
                <w14:textFill>
                  <w14:solidFill>
                    <w14:schemeClr w14:val="tx1"/>
                  </w14:solidFill>
                </w14:textFill>
              </w:rPr>
              <w:t>本课程</w:t>
            </w:r>
            <w:r>
              <w:rPr>
                <w:rFonts w:hint="eastAsia" w:ascii="仿宋" w:hAnsi="仿宋" w:eastAsia="仿宋" w:cs="仿宋"/>
                <w:color w:val="000000" w:themeColor="text1"/>
                <w:kern w:val="0"/>
                <w:sz w:val="24"/>
                <w:lang w:val="en-US" w:eastAsia="zh-CN"/>
                <w14:textFill>
                  <w14:solidFill>
                    <w14:schemeClr w14:val="tx1"/>
                  </w14:solidFill>
                </w14:textFill>
              </w:rPr>
              <w:t>30</w:t>
            </w:r>
            <w:r>
              <w:rPr>
                <w:rFonts w:hint="eastAsia" w:ascii="仿宋" w:hAnsi="仿宋" w:eastAsia="仿宋" w:cs="仿宋"/>
                <w:color w:val="000000" w:themeColor="text1"/>
                <w:kern w:val="0"/>
                <w:sz w:val="24"/>
                <w14:textFill>
                  <w14:solidFill>
                    <w14:schemeClr w14:val="tx1"/>
                  </w14:solidFill>
                </w14:textFill>
              </w:rPr>
              <w:t>学时(理论</w:t>
            </w:r>
            <w:r>
              <w:rPr>
                <w:rFonts w:hint="eastAsia" w:ascii="仿宋" w:hAnsi="仿宋" w:eastAsia="仿宋" w:cs="仿宋"/>
                <w:color w:val="000000" w:themeColor="text1"/>
                <w:kern w:val="0"/>
                <w:sz w:val="24"/>
                <w:lang w:val="en-US" w:eastAsia="zh-CN"/>
                <w14:textFill>
                  <w14:solidFill>
                    <w14:schemeClr w14:val="tx1"/>
                  </w14:solidFill>
                </w14:textFill>
              </w:rPr>
              <w:t>15</w:t>
            </w:r>
            <w:r>
              <w:rPr>
                <w:rFonts w:hint="eastAsia" w:ascii="仿宋" w:hAnsi="仿宋" w:eastAsia="仿宋" w:cs="仿宋"/>
                <w:color w:val="000000" w:themeColor="text1"/>
                <w:kern w:val="0"/>
                <w:sz w:val="24"/>
                <w14:textFill>
                  <w14:solidFill>
                    <w14:schemeClr w14:val="tx1"/>
                  </w14:solidFill>
                </w14:textFill>
              </w:rPr>
              <w:t>学时,实践</w:t>
            </w:r>
            <w:r>
              <w:rPr>
                <w:rFonts w:hint="eastAsia" w:ascii="仿宋" w:hAnsi="仿宋" w:eastAsia="仿宋" w:cs="仿宋"/>
                <w:color w:val="000000" w:themeColor="text1"/>
                <w:kern w:val="0"/>
                <w:sz w:val="24"/>
                <w:lang w:val="en-US" w:eastAsia="zh-CN"/>
                <w14:textFill>
                  <w14:solidFill>
                    <w14:schemeClr w14:val="tx1"/>
                  </w14:solidFill>
                </w14:textFill>
              </w:rPr>
              <w:t>15</w:t>
            </w:r>
            <w:r>
              <w:rPr>
                <w:rFonts w:hint="eastAsia" w:ascii="仿宋" w:hAnsi="仿宋" w:eastAsia="仿宋" w:cs="仿宋"/>
                <w:color w:val="000000" w:themeColor="text1"/>
                <w:kern w:val="0"/>
                <w:sz w:val="24"/>
                <w14:textFill>
                  <w14:solidFill>
                    <w14:schemeClr w14:val="tx1"/>
                  </w14:solidFill>
                </w14:textFill>
              </w:rPr>
              <w:t>学时),大一第一学期开设,</w:t>
            </w:r>
            <w:r>
              <w:rPr>
                <w:rFonts w:hint="eastAsia" w:ascii="仿宋" w:hAnsi="仿宋" w:eastAsia="仿宋" w:cs="仿宋"/>
                <w:color w:val="000000" w:themeColor="text1"/>
                <w:kern w:val="0"/>
                <w:sz w:val="24"/>
                <w:lang w:val="en-US" w:eastAsia="zh-CN"/>
                <w14:textFill>
                  <w14:solidFill>
                    <w14:schemeClr w14:val="tx1"/>
                  </w14:solidFill>
                </w14:textFill>
              </w:rPr>
              <w:t>1.5</w:t>
            </w:r>
            <w:r>
              <w:rPr>
                <w:rFonts w:hint="eastAsia" w:ascii="仿宋" w:hAnsi="仿宋" w:eastAsia="仿宋" w:cs="仿宋"/>
                <w:color w:val="000000" w:themeColor="text1"/>
                <w:kern w:val="0"/>
                <w:sz w:val="24"/>
                <w14:textFill>
                  <w14:solidFill>
                    <w14:schemeClr w14:val="tx1"/>
                  </w14:solidFill>
                </w14:textFill>
              </w:rPr>
              <w:t>学分</w:t>
            </w:r>
            <w:bookmarkEnd w:id="76"/>
          </w:p>
          <w:p w14:paraId="170533A0">
            <w:pPr>
              <w:rPr>
                <w:rFonts w:ascii="仿宋" w:hAnsi="仿宋" w:eastAsia="仿宋" w:cs="仿宋"/>
                <w:spacing w:val="-3"/>
                <w:sz w:val="24"/>
              </w:rPr>
            </w:pPr>
            <w:bookmarkStart w:id="77" w:name="_Toc17076"/>
            <w:r>
              <w:rPr>
                <w:rFonts w:hint="eastAsia" w:ascii="仿宋" w:hAnsi="仿宋" w:eastAsia="仿宋" w:cs="仿宋"/>
                <w:spacing w:val="-3"/>
                <w:sz w:val="24"/>
              </w:rPr>
              <w:t>2.课程性质：</w:t>
            </w:r>
            <w:bookmarkEnd w:id="77"/>
          </w:p>
          <w:p w14:paraId="510C8D76">
            <w:pPr>
              <w:rPr>
                <w:rFonts w:ascii="仿宋" w:hAnsi="仿宋" w:eastAsia="仿宋" w:cs="仿宋"/>
                <w:spacing w:val="-3"/>
                <w:kern w:val="0"/>
                <w:sz w:val="24"/>
              </w:rPr>
            </w:pPr>
            <w:bookmarkStart w:id="78" w:name="_Toc9039"/>
            <w:r>
              <w:rPr>
                <w:rFonts w:hint="eastAsia" w:ascii="仿宋" w:hAnsi="仿宋" w:eastAsia="仿宋" w:cs="仿宋"/>
                <w:spacing w:val="-3"/>
                <w:sz w:val="24"/>
              </w:rPr>
              <w:t>专业基础课</w:t>
            </w:r>
            <w:bookmarkEnd w:id="78"/>
          </w:p>
          <w:p w14:paraId="1A533659">
            <w:pPr>
              <w:rPr>
                <w:rFonts w:ascii="仿宋" w:hAnsi="仿宋" w:eastAsia="仿宋" w:cs="仿宋"/>
                <w:spacing w:val="-3"/>
                <w:kern w:val="0"/>
                <w:sz w:val="24"/>
              </w:rPr>
            </w:pPr>
            <w:bookmarkStart w:id="79" w:name="_Toc9089"/>
            <w:r>
              <w:rPr>
                <w:rFonts w:hint="eastAsia" w:ascii="仿宋" w:hAnsi="仿宋" w:eastAsia="仿宋" w:cs="仿宋"/>
                <w:spacing w:val="-3"/>
                <w:sz w:val="24"/>
              </w:rPr>
              <w:t>3.教学条件：</w:t>
            </w:r>
            <w:bookmarkEnd w:id="79"/>
          </w:p>
          <w:p w14:paraId="4C426E5A">
            <w:pPr>
              <w:rPr>
                <w:rFonts w:ascii="仿宋" w:hAnsi="仿宋" w:eastAsia="仿宋" w:cs="仿宋"/>
                <w:spacing w:val="-3"/>
                <w:kern w:val="0"/>
                <w:sz w:val="24"/>
              </w:rPr>
            </w:pPr>
            <w:bookmarkStart w:id="80" w:name="_Toc11223"/>
            <w:r>
              <w:rPr>
                <w:rFonts w:hint="eastAsia" w:ascii="仿宋" w:hAnsi="仿宋" w:eastAsia="仿宋" w:cs="仿宋"/>
                <w:spacing w:val="-3"/>
                <w:kern w:val="0"/>
                <w:sz w:val="24"/>
              </w:rPr>
              <w:t>多媒体教室、理实一体化教室，模拟仿真实训室，标准化模拟实训室，网络资源。</w:t>
            </w:r>
            <w:bookmarkEnd w:id="80"/>
            <w:bookmarkStart w:id="81" w:name="_Toc20581"/>
          </w:p>
          <w:p w14:paraId="61DBCB7D">
            <w:pPr>
              <w:rPr>
                <w:rFonts w:ascii="仿宋" w:hAnsi="仿宋" w:eastAsia="仿宋" w:cs="仿宋"/>
                <w:spacing w:val="-3"/>
                <w:kern w:val="0"/>
                <w:sz w:val="24"/>
              </w:rPr>
            </w:pPr>
            <w:r>
              <w:rPr>
                <w:rFonts w:hint="eastAsia" w:ascii="仿宋" w:hAnsi="仿宋" w:eastAsia="仿宋" w:cs="仿宋"/>
                <w:spacing w:val="-3"/>
                <w:kern w:val="0"/>
                <w:sz w:val="24"/>
              </w:rPr>
              <w:t>4.教学方法：</w:t>
            </w:r>
            <w:bookmarkEnd w:id="81"/>
          </w:p>
          <w:p w14:paraId="2963D901">
            <w:pPr>
              <w:rPr>
                <w:rFonts w:ascii="仿宋" w:hAnsi="仿宋" w:eastAsia="仿宋" w:cs="仿宋"/>
                <w:spacing w:val="-3"/>
                <w:kern w:val="0"/>
                <w:sz w:val="24"/>
              </w:rPr>
            </w:pPr>
            <w:bookmarkStart w:id="82" w:name="_Toc22155"/>
            <w:r>
              <w:rPr>
                <w:rFonts w:hint="eastAsia" w:ascii="仿宋" w:hAnsi="仿宋" w:eastAsia="仿宋" w:cs="仿宋"/>
                <w:spacing w:val="-3"/>
                <w:kern w:val="0"/>
                <w:sz w:val="24"/>
              </w:rPr>
              <w:t>采用情景教学法、任务驱动法、讲授法、案例教学法及演示法等多种教学方法。</w:t>
            </w:r>
            <w:bookmarkEnd w:id="82"/>
          </w:p>
          <w:p w14:paraId="0B919DD4">
            <w:pPr>
              <w:rPr>
                <w:rFonts w:ascii="仿宋" w:hAnsi="仿宋" w:eastAsia="仿宋" w:cs="仿宋"/>
                <w:spacing w:val="-3"/>
                <w:kern w:val="0"/>
                <w:sz w:val="24"/>
              </w:rPr>
            </w:pPr>
            <w:bookmarkStart w:id="83" w:name="_Toc5563"/>
            <w:r>
              <w:rPr>
                <w:rFonts w:hint="eastAsia" w:ascii="仿宋" w:hAnsi="仿宋" w:eastAsia="仿宋" w:cs="仿宋"/>
                <w:spacing w:val="-3"/>
                <w:kern w:val="0"/>
                <w:sz w:val="24"/>
              </w:rPr>
              <w:t>5.师资要求：</w:t>
            </w:r>
            <w:bookmarkEnd w:id="83"/>
          </w:p>
          <w:p w14:paraId="0AC55E3F">
            <w:pPr>
              <w:rPr>
                <w:rFonts w:ascii="仿宋" w:hAnsi="仿宋" w:eastAsia="仿宋" w:cs="仿宋"/>
                <w:spacing w:val="-3"/>
                <w:kern w:val="0"/>
                <w:sz w:val="24"/>
              </w:rPr>
            </w:pPr>
            <w:bookmarkStart w:id="84" w:name="_Toc30464"/>
            <w:r>
              <w:rPr>
                <w:rFonts w:hint="eastAsia" w:ascii="仿宋" w:hAnsi="仿宋" w:eastAsia="仿宋" w:cs="仿宋"/>
                <w:spacing w:val="-3"/>
                <w:kern w:val="0"/>
                <w:sz w:val="24"/>
              </w:rPr>
              <w:t>承担眼耳鼻咽喉口腔科护理学的教师要有教学经验，并取得高校教师资格证经专业委员会和系教务科审核符合要求才予以安排教学任务。</w:t>
            </w:r>
            <w:bookmarkEnd w:id="84"/>
          </w:p>
          <w:p w14:paraId="600BFDEA">
            <w:pPr>
              <w:rPr>
                <w:rFonts w:ascii="仿宋" w:hAnsi="仿宋" w:eastAsia="仿宋" w:cs="仿宋"/>
                <w:spacing w:val="-3"/>
                <w:kern w:val="0"/>
                <w:sz w:val="24"/>
              </w:rPr>
            </w:pPr>
            <w:bookmarkStart w:id="85" w:name="_Toc9088"/>
            <w:r>
              <w:rPr>
                <w:rFonts w:hint="eastAsia" w:ascii="仿宋" w:hAnsi="仿宋" w:eastAsia="仿宋" w:cs="仿宋"/>
                <w:spacing w:val="-3"/>
                <w:kern w:val="0"/>
                <w:sz w:val="24"/>
              </w:rPr>
              <w:t>6.考核方式：</w:t>
            </w:r>
            <w:bookmarkEnd w:id="85"/>
          </w:p>
          <w:p w14:paraId="2C41E84B">
            <w:pPr>
              <w:rPr>
                <w:rFonts w:ascii="仿宋" w:hAnsi="仿宋" w:eastAsia="仿宋" w:cs="仿宋"/>
                <w:spacing w:val="-3"/>
                <w:kern w:val="0"/>
                <w:sz w:val="24"/>
              </w:rPr>
            </w:pPr>
            <w:bookmarkStart w:id="86" w:name="_Toc6261"/>
            <w:r>
              <w:rPr>
                <w:rFonts w:hint="eastAsia" w:ascii="仿宋" w:hAnsi="仿宋" w:eastAsia="仿宋" w:cs="仿宋"/>
                <w:spacing w:val="-3"/>
                <w:kern w:val="0"/>
                <w:sz w:val="24"/>
              </w:rPr>
              <w:t>理论考核：采用闭卷、笔试的方式，考核时间为90分钟，占总评成绩的60%。平时考核：平时成绩为全面反映学员的实践技能和学习态度，从出勤率、课堂纪律、操作技能及完成作业等方面进行考核，平时成绩占总评成绩40%。</w:t>
            </w:r>
            <w:bookmarkEnd w:id="86"/>
          </w:p>
          <w:p w14:paraId="061C36DF">
            <w:pPr>
              <w:rPr>
                <w:rFonts w:ascii="仿宋" w:hAnsi="仿宋" w:eastAsia="仿宋" w:cs="仿宋"/>
                <w:spacing w:val="-3"/>
                <w:kern w:val="0"/>
                <w:sz w:val="24"/>
              </w:rPr>
            </w:pPr>
            <w:bookmarkStart w:id="87" w:name="_Toc2630"/>
            <w:r>
              <w:rPr>
                <w:rFonts w:hint="eastAsia" w:ascii="仿宋" w:hAnsi="仿宋" w:eastAsia="仿宋" w:cs="仿宋"/>
                <w:spacing w:val="-3"/>
                <w:kern w:val="0"/>
                <w:sz w:val="24"/>
              </w:rPr>
              <w:t>7.资源库网址：</w:t>
            </w:r>
            <w:bookmarkEnd w:id="87"/>
          </w:p>
          <w:p w14:paraId="23F39582">
            <w:pPr>
              <w:rPr>
                <w:rFonts w:ascii="仿宋" w:hAnsi="仿宋" w:eastAsia="仿宋" w:cs="仿宋"/>
                <w:spacing w:val="-3"/>
                <w:sz w:val="24"/>
              </w:rPr>
            </w:pPr>
            <w:bookmarkStart w:id="88" w:name="_Toc14070"/>
            <w:r>
              <w:rPr>
                <w:rFonts w:hint="eastAsia" w:ascii="仿宋" w:hAnsi="仿宋" w:eastAsia="仿宋" w:cs="仿宋"/>
                <w:spacing w:val="-3"/>
                <w:kern w:val="0"/>
                <w:sz w:val="24"/>
              </w:rPr>
              <w:t>人卫官网http://www、pmph、com</w:t>
            </w:r>
            <w:bookmarkEnd w:id="88"/>
          </w:p>
        </w:tc>
        <w:tc>
          <w:tcPr>
            <w:tcW w:w="483" w:type="pct"/>
            <w:vAlign w:val="center"/>
          </w:tcPr>
          <w:p w14:paraId="580A61B0">
            <w:pPr>
              <w:jc w:val="center"/>
              <w:rPr>
                <w:rFonts w:ascii="仿宋" w:hAnsi="仿宋" w:eastAsia="仿宋" w:cs="仿宋"/>
                <w:spacing w:val="-3"/>
                <w:sz w:val="24"/>
              </w:rPr>
            </w:pPr>
            <w:bookmarkStart w:id="89" w:name="_Toc31193"/>
            <w:r>
              <w:rPr>
                <w:rFonts w:hint="eastAsia" w:ascii="仿宋" w:hAnsi="仿宋" w:eastAsia="仿宋" w:cs="仿宋"/>
                <w:spacing w:val="-3"/>
                <w:sz w:val="24"/>
              </w:rPr>
              <w:t>A1</w:t>
            </w:r>
            <w:bookmarkEnd w:id="89"/>
          </w:p>
          <w:p w14:paraId="3A1DA1E4">
            <w:pPr>
              <w:jc w:val="center"/>
              <w:rPr>
                <w:rFonts w:ascii="仿宋" w:hAnsi="仿宋" w:eastAsia="仿宋" w:cs="仿宋"/>
                <w:spacing w:val="-3"/>
                <w:sz w:val="24"/>
              </w:rPr>
            </w:pPr>
            <w:bookmarkStart w:id="90" w:name="_Toc18860"/>
            <w:r>
              <w:rPr>
                <w:rFonts w:hint="eastAsia" w:ascii="仿宋" w:hAnsi="仿宋" w:eastAsia="仿宋" w:cs="仿宋"/>
                <w:spacing w:val="-3"/>
                <w:sz w:val="24"/>
              </w:rPr>
              <w:t>A3</w:t>
            </w:r>
            <w:bookmarkEnd w:id="90"/>
          </w:p>
          <w:p w14:paraId="42146784">
            <w:pPr>
              <w:jc w:val="center"/>
              <w:rPr>
                <w:rFonts w:ascii="仿宋" w:hAnsi="仿宋" w:eastAsia="仿宋" w:cs="仿宋"/>
                <w:spacing w:val="-3"/>
                <w:sz w:val="24"/>
              </w:rPr>
            </w:pPr>
            <w:bookmarkStart w:id="91" w:name="_Toc3573"/>
            <w:r>
              <w:rPr>
                <w:rFonts w:hint="eastAsia" w:ascii="仿宋" w:hAnsi="仿宋" w:eastAsia="仿宋" w:cs="仿宋"/>
                <w:spacing w:val="-3"/>
                <w:sz w:val="24"/>
              </w:rPr>
              <w:t>A6</w:t>
            </w:r>
            <w:bookmarkEnd w:id="91"/>
          </w:p>
          <w:p w14:paraId="163BA3A6">
            <w:pPr>
              <w:jc w:val="center"/>
              <w:rPr>
                <w:rFonts w:ascii="仿宋" w:hAnsi="仿宋" w:eastAsia="仿宋" w:cs="仿宋"/>
                <w:spacing w:val="-3"/>
                <w:sz w:val="24"/>
              </w:rPr>
            </w:pPr>
            <w:bookmarkStart w:id="92" w:name="_Toc19782"/>
            <w:r>
              <w:rPr>
                <w:rFonts w:hint="eastAsia" w:ascii="仿宋" w:hAnsi="仿宋" w:eastAsia="仿宋" w:cs="仿宋"/>
                <w:spacing w:val="-3"/>
                <w:sz w:val="24"/>
              </w:rPr>
              <w:t>B4</w:t>
            </w:r>
            <w:bookmarkEnd w:id="92"/>
          </w:p>
          <w:p w14:paraId="6846D6AD">
            <w:pPr>
              <w:jc w:val="center"/>
              <w:rPr>
                <w:rFonts w:ascii="仿宋" w:hAnsi="仿宋" w:eastAsia="仿宋" w:cs="仿宋"/>
                <w:spacing w:val="-3"/>
                <w:sz w:val="24"/>
              </w:rPr>
            </w:pPr>
            <w:bookmarkStart w:id="93" w:name="_Toc6520"/>
            <w:r>
              <w:rPr>
                <w:rFonts w:hint="eastAsia" w:ascii="仿宋" w:hAnsi="仿宋" w:eastAsia="仿宋" w:cs="仿宋"/>
                <w:spacing w:val="-3"/>
                <w:sz w:val="24"/>
              </w:rPr>
              <w:t>C4</w:t>
            </w:r>
            <w:bookmarkEnd w:id="93"/>
          </w:p>
          <w:p w14:paraId="1ADEE1D6">
            <w:pPr>
              <w:jc w:val="center"/>
              <w:rPr>
                <w:rFonts w:ascii="仿宋" w:hAnsi="仿宋" w:eastAsia="仿宋" w:cs="仿宋"/>
                <w:spacing w:val="-3"/>
                <w:sz w:val="24"/>
              </w:rPr>
            </w:pPr>
            <w:bookmarkStart w:id="94" w:name="_Toc32306"/>
            <w:r>
              <w:rPr>
                <w:rFonts w:hint="eastAsia" w:ascii="仿宋" w:hAnsi="仿宋" w:eastAsia="仿宋" w:cs="仿宋"/>
                <w:spacing w:val="-3"/>
                <w:sz w:val="24"/>
              </w:rPr>
              <w:t>C7</w:t>
            </w:r>
            <w:bookmarkEnd w:id="94"/>
          </w:p>
          <w:p w14:paraId="4022ABA5">
            <w:pPr>
              <w:jc w:val="center"/>
              <w:rPr>
                <w:rFonts w:ascii="仿宋" w:hAnsi="仿宋" w:eastAsia="仿宋" w:cs="仿宋"/>
                <w:spacing w:val="-3"/>
                <w:sz w:val="24"/>
              </w:rPr>
            </w:pPr>
            <w:r>
              <w:rPr>
                <w:rFonts w:hint="eastAsia" w:ascii="仿宋" w:hAnsi="仿宋" w:eastAsia="仿宋" w:cs="仿宋"/>
                <w:spacing w:val="-3"/>
                <w:sz w:val="24"/>
              </w:rPr>
              <w:t>C9</w:t>
            </w:r>
          </w:p>
        </w:tc>
      </w:tr>
      <w:tr w14:paraId="683D9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 w:type="pct"/>
            <w:vAlign w:val="center"/>
          </w:tcPr>
          <w:p w14:paraId="70D4015D">
            <w:pPr>
              <w:jc w:val="center"/>
              <w:rPr>
                <w:rFonts w:ascii="仿宋" w:hAnsi="仿宋" w:eastAsia="仿宋" w:cs="仿宋"/>
                <w:spacing w:val="-3"/>
                <w:sz w:val="24"/>
              </w:rPr>
            </w:pPr>
            <w:bookmarkStart w:id="95" w:name="_Toc24706"/>
            <w:r>
              <w:rPr>
                <w:rFonts w:hint="eastAsia" w:ascii="仿宋" w:hAnsi="仿宋" w:eastAsia="仿宋" w:cs="仿宋"/>
                <w:spacing w:val="-3"/>
                <w:sz w:val="24"/>
              </w:rPr>
              <w:t>3</w:t>
            </w:r>
            <w:bookmarkEnd w:id="95"/>
          </w:p>
        </w:tc>
        <w:tc>
          <w:tcPr>
            <w:tcW w:w="527" w:type="pct"/>
            <w:vAlign w:val="center"/>
          </w:tcPr>
          <w:p w14:paraId="64116C3E">
            <w:pPr>
              <w:jc w:val="center"/>
              <w:rPr>
                <w:rFonts w:ascii="仿宋" w:hAnsi="仿宋" w:eastAsia="仿宋" w:cs="仿宋"/>
                <w:spacing w:val="-3"/>
                <w:sz w:val="24"/>
              </w:rPr>
            </w:pPr>
            <w:bookmarkStart w:id="96" w:name="_Toc710"/>
            <w:r>
              <w:rPr>
                <w:rFonts w:hint="eastAsia" w:ascii="仿宋" w:hAnsi="仿宋" w:eastAsia="仿宋" w:cs="仿宋"/>
                <w:sz w:val="24"/>
              </w:rPr>
              <w:t>生物化学</w:t>
            </w:r>
            <w:bookmarkEnd w:id="96"/>
          </w:p>
        </w:tc>
        <w:tc>
          <w:tcPr>
            <w:tcW w:w="1407" w:type="pct"/>
            <w:vAlign w:val="center"/>
          </w:tcPr>
          <w:p w14:paraId="162148AF">
            <w:pPr>
              <w:rPr>
                <w:rFonts w:ascii="仿宋" w:hAnsi="仿宋" w:eastAsia="仿宋" w:cs="仿宋"/>
                <w:sz w:val="24"/>
              </w:rPr>
            </w:pPr>
            <w:r>
              <w:rPr>
                <w:rFonts w:hint="eastAsia" w:ascii="仿宋" w:hAnsi="仿宋" w:eastAsia="仿宋" w:cs="仿宋"/>
                <w:sz w:val="24"/>
              </w:rPr>
              <w:t>素质目标：</w:t>
            </w:r>
          </w:p>
          <w:p w14:paraId="0598960F">
            <w:pPr>
              <w:rPr>
                <w:rFonts w:ascii="仿宋" w:hAnsi="仿宋" w:eastAsia="仿宋" w:cs="仿宋"/>
                <w:spacing w:val="11"/>
                <w:kern w:val="0"/>
                <w:sz w:val="24"/>
                <w:lang w:bidi="ar"/>
              </w:rPr>
            </w:pPr>
            <w:r>
              <w:rPr>
                <w:rFonts w:hint="eastAsia" w:ascii="仿宋" w:hAnsi="仿宋" w:eastAsia="仿宋" w:cs="仿宋"/>
                <w:spacing w:val="11"/>
                <w:kern w:val="0"/>
                <w:sz w:val="24"/>
                <w:lang w:bidi="ar"/>
              </w:rPr>
              <w:t>1.通过了解物质代谢与疾病的关系，培养辩证唯物主义世界观。</w:t>
            </w:r>
          </w:p>
          <w:p w14:paraId="4FF3813F">
            <w:pPr>
              <w:rPr>
                <w:rFonts w:ascii="仿宋" w:hAnsi="仿宋" w:eastAsia="仿宋" w:cs="仿宋"/>
                <w:spacing w:val="11"/>
                <w:kern w:val="0"/>
                <w:sz w:val="24"/>
                <w:lang w:bidi="ar"/>
              </w:rPr>
            </w:pPr>
            <w:r>
              <w:rPr>
                <w:rFonts w:hint="eastAsia" w:ascii="仿宋" w:hAnsi="仿宋" w:eastAsia="仿宋" w:cs="仿宋"/>
                <w:spacing w:val="11"/>
                <w:kern w:val="0"/>
                <w:sz w:val="24"/>
                <w:lang w:bidi="ar"/>
              </w:rPr>
              <w:t>2.通过对生命现象的认识，树立热爱生命、实事求是的科学态度。</w:t>
            </w:r>
          </w:p>
          <w:p w14:paraId="22895377">
            <w:pPr>
              <w:rPr>
                <w:rFonts w:ascii="仿宋" w:hAnsi="仿宋" w:eastAsia="仿宋" w:cs="仿宋"/>
                <w:kern w:val="0"/>
                <w:sz w:val="24"/>
                <w:lang w:bidi="ar"/>
              </w:rPr>
            </w:pPr>
            <w:r>
              <w:rPr>
                <w:rFonts w:hint="eastAsia" w:ascii="仿宋" w:hAnsi="仿宋" w:eastAsia="仿宋" w:cs="仿宋"/>
                <w:kern w:val="0"/>
                <w:sz w:val="24"/>
                <w:lang w:bidi="ar"/>
              </w:rPr>
              <w:t>3.培养形成良好的职业道德、人际沟通能力和团队精神。</w:t>
            </w:r>
          </w:p>
          <w:p w14:paraId="0403DE16">
            <w:pPr>
              <w:rPr>
                <w:rFonts w:ascii="仿宋" w:hAnsi="仿宋" w:eastAsia="仿宋" w:cs="仿宋"/>
                <w:sz w:val="24"/>
              </w:rPr>
            </w:pPr>
            <w:r>
              <w:rPr>
                <w:rFonts w:hint="eastAsia" w:ascii="仿宋" w:hAnsi="仿宋" w:eastAsia="仿宋" w:cs="仿宋"/>
                <w:sz w:val="24"/>
              </w:rPr>
              <w:t>知识目标：</w:t>
            </w:r>
          </w:p>
          <w:p w14:paraId="6CC294A7">
            <w:pPr>
              <w:rPr>
                <w:rFonts w:ascii="仿宋" w:hAnsi="仿宋" w:eastAsia="仿宋" w:cs="仿宋"/>
                <w:spacing w:val="-11"/>
                <w:sz w:val="24"/>
              </w:rPr>
            </w:pPr>
            <w:bookmarkStart w:id="97" w:name="_Toc4177"/>
            <w:r>
              <w:rPr>
                <w:rFonts w:hint="eastAsia" w:ascii="仿宋" w:hAnsi="仿宋" w:eastAsia="仿宋" w:cs="仿宋"/>
                <w:spacing w:val="-11"/>
                <w:sz w:val="24"/>
              </w:rPr>
              <w:t>1.</w:t>
            </w:r>
            <w:r>
              <w:rPr>
                <w:rFonts w:hint="eastAsia" w:ascii="仿宋" w:hAnsi="仿宋" w:eastAsia="仿宋" w:cs="仿宋"/>
                <w:spacing w:val="-11"/>
                <w:kern w:val="0"/>
                <w:sz w:val="24"/>
                <w:lang w:bidi="ar"/>
              </w:rPr>
              <w:t>掌握人生物大分子的化学组成和结构，了解结构与功能的关系。</w:t>
            </w:r>
            <w:bookmarkEnd w:id="97"/>
          </w:p>
          <w:p w14:paraId="3B7ACD2D">
            <w:pPr>
              <w:rPr>
                <w:rFonts w:ascii="仿宋" w:hAnsi="仿宋" w:eastAsia="仿宋" w:cs="仿宋"/>
                <w:kern w:val="0"/>
                <w:sz w:val="24"/>
                <w:lang w:bidi="ar"/>
              </w:rPr>
            </w:pPr>
            <w:bookmarkStart w:id="98" w:name="_Toc23260"/>
            <w:r>
              <w:rPr>
                <w:rFonts w:hint="eastAsia" w:ascii="仿宋" w:hAnsi="仿宋" w:eastAsia="仿宋" w:cs="仿宋"/>
                <w:sz w:val="24"/>
              </w:rPr>
              <w:t>2.</w:t>
            </w:r>
            <w:r>
              <w:rPr>
                <w:rFonts w:hint="eastAsia" w:ascii="仿宋" w:hAnsi="仿宋" w:eastAsia="仿宋" w:cs="仿宋"/>
                <w:kern w:val="0"/>
                <w:sz w:val="24"/>
                <w:lang w:bidi="ar"/>
              </w:rPr>
              <w:t>掌握物质代谢（糖代谢、脂类代谢、蛋白质代谢、核苷酸代谢、生物氧化）的特点，熟悉代谢的基本过程和生理意义。</w:t>
            </w:r>
            <w:bookmarkEnd w:id="98"/>
          </w:p>
          <w:p w14:paraId="3F108C4D">
            <w:pPr>
              <w:rPr>
                <w:rFonts w:ascii="仿宋" w:hAnsi="仿宋" w:eastAsia="仿宋" w:cs="仿宋"/>
                <w:kern w:val="0"/>
                <w:sz w:val="24"/>
                <w:lang w:bidi="ar"/>
              </w:rPr>
            </w:pPr>
            <w:bookmarkStart w:id="99" w:name="_Toc28963"/>
            <w:r>
              <w:rPr>
                <w:rFonts w:hint="eastAsia" w:ascii="仿宋" w:hAnsi="仿宋" w:eastAsia="仿宋" w:cs="仿宋"/>
                <w:sz w:val="24"/>
              </w:rPr>
              <w:t>3.</w:t>
            </w:r>
            <w:r>
              <w:rPr>
                <w:rFonts w:hint="eastAsia" w:ascii="仿宋" w:hAnsi="仿宋" w:eastAsia="仿宋" w:cs="仿宋"/>
                <w:kern w:val="0"/>
                <w:sz w:val="24"/>
                <w:lang w:bidi="ar"/>
              </w:rPr>
              <w:t>了解遗传信息传递的过程及规律</w:t>
            </w:r>
            <w:bookmarkEnd w:id="99"/>
            <w:bookmarkStart w:id="100" w:name="_Toc7748"/>
            <w:r>
              <w:rPr>
                <w:rFonts w:hint="eastAsia" w:ascii="仿宋" w:hAnsi="仿宋" w:eastAsia="仿宋" w:cs="仿宋"/>
                <w:kern w:val="0"/>
                <w:sz w:val="24"/>
                <w:lang w:bidi="ar"/>
              </w:rPr>
              <w:t>。</w:t>
            </w:r>
            <w:bookmarkEnd w:id="100"/>
          </w:p>
          <w:p w14:paraId="2E12EF09">
            <w:pPr>
              <w:rPr>
                <w:rFonts w:ascii="仿宋" w:hAnsi="仿宋" w:eastAsia="仿宋" w:cs="仿宋"/>
                <w:sz w:val="24"/>
              </w:rPr>
            </w:pPr>
            <w:r>
              <w:rPr>
                <w:rFonts w:hint="eastAsia" w:ascii="仿宋" w:hAnsi="仿宋" w:eastAsia="仿宋" w:cs="仿宋"/>
                <w:sz w:val="24"/>
              </w:rPr>
              <w:t>能力目标：</w:t>
            </w:r>
          </w:p>
          <w:p w14:paraId="26C116EF">
            <w:pPr>
              <w:rPr>
                <w:rFonts w:ascii="仿宋" w:hAnsi="仿宋" w:eastAsia="仿宋" w:cs="仿宋"/>
                <w:kern w:val="0"/>
                <w:sz w:val="24"/>
                <w:lang w:bidi="ar"/>
              </w:rPr>
            </w:pPr>
            <w:r>
              <w:rPr>
                <w:rFonts w:hint="eastAsia" w:ascii="仿宋" w:hAnsi="仿宋" w:eastAsia="仿宋" w:cs="仿宋"/>
                <w:kern w:val="0"/>
                <w:sz w:val="24"/>
                <w:lang w:bidi="ar"/>
              </w:rPr>
              <w:t>1.通过模拟实验教学，使学生具备规范、熟练的操作技能。</w:t>
            </w:r>
          </w:p>
          <w:p w14:paraId="3AEE6F01">
            <w:pPr>
              <w:rPr>
                <w:rFonts w:ascii="仿宋" w:hAnsi="仿宋" w:eastAsia="仿宋" w:cs="仿宋"/>
                <w:spacing w:val="-3"/>
                <w:sz w:val="24"/>
              </w:rPr>
            </w:pPr>
            <w:r>
              <w:rPr>
                <w:rFonts w:hint="eastAsia" w:ascii="仿宋" w:hAnsi="仿宋" w:eastAsia="仿宋" w:cs="仿宋"/>
                <w:sz w:val="24"/>
              </w:rPr>
              <w:t>2.</w:t>
            </w:r>
            <w:r>
              <w:rPr>
                <w:rFonts w:hint="eastAsia" w:ascii="仿宋" w:hAnsi="仿宋" w:eastAsia="仿宋" w:cs="仿宋"/>
                <w:kern w:val="0"/>
                <w:sz w:val="24"/>
                <w:lang w:bidi="ar"/>
              </w:rPr>
              <w:t>培养学生用生物化学基本知识解释日常生活和临床护理问题的能力。</w:t>
            </w:r>
          </w:p>
        </w:tc>
        <w:tc>
          <w:tcPr>
            <w:tcW w:w="2100" w:type="pct"/>
            <w:vAlign w:val="center"/>
          </w:tcPr>
          <w:p w14:paraId="7CBDAC20">
            <w:pPr>
              <w:rPr>
                <w:rFonts w:ascii="仿宋" w:hAnsi="仿宋" w:eastAsia="仿宋" w:cs="仿宋"/>
                <w:sz w:val="24"/>
              </w:rPr>
            </w:pPr>
            <w:r>
              <w:rPr>
                <w:rFonts w:hint="eastAsia" w:ascii="仿宋" w:hAnsi="仿宋" w:eastAsia="仿宋" w:cs="仿宋"/>
                <w:sz w:val="24"/>
              </w:rPr>
              <w:t>主要内容：</w:t>
            </w:r>
          </w:p>
          <w:p w14:paraId="00B96F00">
            <w:pPr>
              <w:rPr>
                <w:rFonts w:ascii="仿宋" w:hAnsi="仿宋" w:eastAsia="仿宋" w:cs="仿宋"/>
                <w:sz w:val="24"/>
              </w:rPr>
            </w:pPr>
            <w:r>
              <w:rPr>
                <w:rFonts w:hint="eastAsia" w:ascii="仿宋" w:hAnsi="仿宋" w:eastAsia="仿宋" w:cs="仿宋"/>
                <w:kern w:val="0"/>
                <w:sz w:val="24"/>
                <w:lang w:bidi="ar"/>
              </w:rPr>
              <w:t>绪论、蛋白质结构与功能、氨基酸代谢、酶与维生素、生物氧化、糖代谢、脂代谢、核酸的结构与功能、核苷酸代谢、DNA与RNA的生物合成、蛋白质的生物合成与基因表达调控、肝与血液生化、水和电解质平衡、酸碱平衡。</w:t>
            </w:r>
          </w:p>
          <w:p w14:paraId="16E498A0">
            <w:pPr>
              <w:rPr>
                <w:rFonts w:ascii="仿宋" w:hAnsi="仿宋" w:eastAsia="仿宋" w:cs="仿宋"/>
                <w:sz w:val="24"/>
              </w:rPr>
            </w:pPr>
            <w:r>
              <w:rPr>
                <w:rFonts w:hint="eastAsia" w:ascii="仿宋" w:hAnsi="仿宋" w:eastAsia="仿宋" w:cs="仿宋"/>
                <w:sz w:val="24"/>
              </w:rPr>
              <w:t>教学要求：</w:t>
            </w:r>
          </w:p>
          <w:p w14:paraId="78360B50">
            <w:pP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1.本课程</w:t>
            </w:r>
            <w:r>
              <w:rPr>
                <w:rFonts w:hint="eastAsia" w:ascii="仿宋" w:hAnsi="仿宋" w:eastAsia="仿宋" w:cs="仿宋"/>
                <w:color w:val="000000" w:themeColor="text1"/>
                <w:sz w:val="24"/>
                <w:lang w:val="en-US" w:eastAsia="zh-CN"/>
                <w14:textFill>
                  <w14:solidFill>
                    <w14:schemeClr w14:val="tx1"/>
                  </w14:solidFill>
                </w14:textFill>
              </w:rPr>
              <w:t>30</w:t>
            </w:r>
            <w:r>
              <w:rPr>
                <w:rFonts w:hint="eastAsia" w:ascii="仿宋" w:hAnsi="仿宋" w:eastAsia="仿宋" w:cs="仿宋"/>
                <w:color w:val="000000" w:themeColor="text1"/>
                <w:sz w:val="24"/>
                <w14:textFill>
                  <w14:solidFill>
                    <w14:schemeClr w14:val="tx1"/>
                  </w14:solidFill>
                </w14:textFill>
              </w:rPr>
              <w:t>学时(理论</w:t>
            </w:r>
            <w:r>
              <w:rPr>
                <w:rFonts w:hint="eastAsia" w:ascii="仿宋" w:hAnsi="仿宋" w:eastAsia="仿宋" w:cs="仿宋"/>
                <w:color w:val="000000" w:themeColor="text1"/>
                <w:sz w:val="24"/>
                <w:lang w:val="en-US" w:eastAsia="zh-CN"/>
                <w14:textFill>
                  <w14:solidFill>
                    <w14:schemeClr w14:val="tx1"/>
                  </w14:solidFill>
                </w14:textFill>
              </w:rPr>
              <w:t>15</w:t>
            </w:r>
            <w:r>
              <w:rPr>
                <w:rFonts w:hint="eastAsia" w:ascii="仿宋" w:hAnsi="仿宋" w:eastAsia="仿宋" w:cs="仿宋"/>
                <w:color w:val="000000" w:themeColor="text1"/>
                <w:sz w:val="24"/>
                <w14:textFill>
                  <w14:solidFill>
                    <w14:schemeClr w14:val="tx1"/>
                  </w14:solidFill>
                </w14:textFill>
              </w:rPr>
              <w:t>学时,实践</w:t>
            </w:r>
            <w:r>
              <w:rPr>
                <w:rFonts w:hint="eastAsia" w:ascii="仿宋" w:hAnsi="仿宋" w:eastAsia="仿宋" w:cs="仿宋"/>
                <w:color w:val="000000" w:themeColor="text1"/>
                <w:sz w:val="24"/>
                <w:lang w:val="en-US" w:eastAsia="zh-CN"/>
                <w14:textFill>
                  <w14:solidFill>
                    <w14:schemeClr w14:val="tx1"/>
                  </w14:solidFill>
                </w14:textFill>
              </w:rPr>
              <w:t>15</w:t>
            </w:r>
            <w:r>
              <w:rPr>
                <w:rFonts w:hint="eastAsia" w:ascii="仿宋" w:hAnsi="仿宋" w:eastAsia="仿宋" w:cs="仿宋"/>
                <w:color w:val="000000" w:themeColor="text1"/>
                <w:sz w:val="24"/>
                <w14:textFill>
                  <w14:solidFill>
                    <w14:schemeClr w14:val="tx1"/>
                  </w14:solidFill>
                </w14:textFill>
              </w:rPr>
              <w:t>学时),大一第一学期开设,</w:t>
            </w:r>
            <w:r>
              <w:rPr>
                <w:rFonts w:hint="eastAsia" w:ascii="仿宋" w:hAnsi="仿宋" w:eastAsia="仿宋" w:cs="仿宋"/>
                <w:color w:val="000000" w:themeColor="text1"/>
                <w:sz w:val="24"/>
                <w:lang w:val="en-US" w:eastAsia="zh-CN"/>
                <w14:textFill>
                  <w14:solidFill>
                    <w14:schemeClr w14:val="tx1"/>
                  </w14:solidFill>
                </w14:textFill>
              </w:rPr>
              <w:t>1.5</w:t>
            </w:r>
            <w:r>
              <w:rPr>
                <w:rFonts w:hint="eastAsia" w:ascii="仿宋" w:hAnsi="仿宋" w:eastAsia="仿宋" w:cs="仿宋"/>
                <w:color w:val="000000" w:themeColor="text1"/>
                <w:sz w:val="24"/>
                <w14:textFill>
                  <w14:solidFill>
                    <w14:schemeClr w14:val="tx1"/>
                  </w14:solidFill>
                </w14:textFill>
              </w:rPr>
              <w:t>学分。</w:t>
            </w:r>
          </w:p>
          <w:p w14:paraId="5BC480DA">
            <w:pPr>
              <w:rPr>
                <w:rFonts w:ascii="仿宋" w:hAnsi="仿宋" w:eastAsia="仿宋" w:cs="仿宋"/>
                <w:sz w:val="24"/>
              </w:rPr>
            </w:pPr>
            <w:r>
              <w:rPr>
                <w:rFonts w:hint="eastAsia" w:ascii="仿宋" w:hAnsi="仿宋" w:eastAsia="仿宋" w:cs="仿宋"/>
                <w:sz w:val="24"/>
              </w:rPr>
              <w:t>2.课程性质：</w:t>
            </w:r>
          </w:p>
          <w:p w14:paraId="5CB3349B">
            <w:pPr>
              <w:rPr>
                <w:rFonts w:ascii="仿宋" w:hAnsi="仿宋" w:eastAsia="仿宋" w:cs="仿宋"/>
                <w:spacing w:val="-3"/>
                <w:kern w:val="0"/>
                <w:sz w:val="24"/>
              </w:rPr>
            </w:pPr>
            <w:r>
              <w:rPr>
                <w:rFonts w:hint="eastAsia" w:ascii="仿宋" w:hAnsi="仿宋" w:eastAsia="仿宋" w:cs="仿宋"/>
                <w:spacing w:val="-3"/>
                <w:kern w:val="0"/>
                <w:sz w:val="24"/>
              </w:rPr>
              <w:t>专业基础课</w:t>
            </w:r>
          </w:p>
          <w:p w14:paraId="3E56BD37">
            <w:pPr>
              <w:rPr>
                <w:rFonts w:ascii="仿宋" w:hAnsi="仿宋" w:eastAsia="仿宋" w:cs="仿宋"/>
                <w:sz w:val="24"/>
              </w:rPr>
            </w:pPr>
            <w:r>
              <w:rPr>
                <w:rFonts w:hint="eastAsia" w:ascii="仿宋" w:hAnsi="仿宋" w:eastAsia="仿宋" w:cs="仿宋"/>
                <w:sz w:val="24"/>
              </w:rPr>
              <w:t>3.教学条件：</w:t>
            </w:r>
          </w:p>
          <w:p w14:paraId="404ECA0A">
            <w:pPr>
              <w:rPr>
                <w:rFonts w:ascii="仿宋" w:hAnsi="仿宋" w:eastAsia="仿宋" w:cs="仿宋"/>
                <w:sz w:val="24"/>
              </w:rPr>
            </w:pPr>
            <w:r>
              <w:rPr>
                <w:rFonts w:hint="eastAsia" w:ascii="仿宋" w:hAnsi="仿宋" w:eastAsia="仿宋" w:cs="仿宋"/>
                <w:sz w:val="24"/>
              </w:rPr>
              <w:t>多媒体教室、理实一体化实验室</w:t>
            </w:r>
          </w:p>
          <w:p w14:paraId="2C9E9BBF">
            <w:pPr>
              <w:rPr>
                <w:rFonts w:ascii="仿宋" w:hAnsi="仿宋" w:eastAsia="仿宋" w:cs="仿宋"/>
                <w:sz w:val="24"/>
              </w:rPr>
            </w:pPr>
            <w:r>
              <w:rPr>
                <w:rFonts w:hint="eastAsia" w:ascii="仿宋" w:hAnsi="仿宋" w:eastAsia="仿宋" w:cs="仿宋"/>
                <w:sz w:val="24"/>
              </w:rPr>
              <w:t>4.教学方法：</w:t>
            </w:r>
          </w:p>
          <w:p w14:paraId="0BFDB11D">
            <w:pPr>
              <w:rPr>
                <w:rFonts w:ascii="仿宋" w:hAnsi="仿宋" w:eastAsia="仿宋" w:cs="仿宋"/>
                <w:sz w:val="24"/>
              </w:rPr>
            </w:pPr>
            <w:r>
              <w:rPr>
                <w:rFonts w:hint="eastAsia" w:ascii="仿宋" w:hAnsi="仿宋" w:eastAsia="仿宋" w:cs="仿宋"/>
                <w:sz w:val="24"/>
              </w:rPr>
              <w:t>课堂教学基本环节是导入情境、新课讲授、课堂总结。根据每一章节的教学目标、教学内容，采用案例式教学方法导入情境。</w:t>
            </w:r>
          </w:p>
          <w:p w14:paraId="23B83308">
            <w:pPr>
              <w:rPr>
                <w:rFonts w:ascii="仿宋" w:hAnsi="仿宋" w:eastAsia="仿宋" w:cs="仿宋"/>
                <w:sz w:val="24"/>
              </w:rPr>
            </w:pPr>
            <w:r>
              <w:rPr>
                <w:rFonts w:hint="eastAsia" w:ascii="仿宋" w:hAnsi="仿宋" w:eastAsia="仿宋" w:cs="仿宋"/>
                <w:sz w:val="24"/>
              </w:rPr>
              <w:t>5.师资要求：</w:t>
            </w:r>
          </w:p>
          <w:p w14:paraId="7292F895">
            <w:pPr>
              <w:rPr>
                <w:rFonts w:ascii="仿宋" w:hAnsi="仿宋" w:eastAsia="仿宋" w:cs="仿宋"/>
                <w:sz w:val="24"/>
              </w:rPr>
            </w:pPr>
            <w:r>
              <w:rPr>
                <w:rFonts w:hint="eastAsia" w:ascii="仿宋" w:hAnsi="仿宋" w:eastAsia="仿宋" w:cs="仿宋"/>
                <w:sz w:val="24"/>
              </w:rPr>
              <w:t>生物类专业大学本科毕业、学士学位及以上，同时持有高校教师资格证书。</w:t>
            </w:r>
          </w:p>
          <w:p w14:paraId="508A1C97">
            <w:pPr>
              <w:rPr>
                <w:rFonts w:ascii="仿宋" w:hAnsi="仿宋" w:eastAsia="仿宋" w:cs="仿宋"/>
                <w:sz w:val="24"/>
              </w:rPr>
            </w:pPr>
            <w:r>
              <w:rPr>
                <w:rFonts w:hint="eastAsia" w:ascii="仿宋" w:hAnsi="仿宋" w:eastAsia="仿宋" w:cs="仿宋"/>
                <w:sz w:val="24"/>
              </w:rPr>
              <w:t>6.考核方式：</w:t>
            </w:r>
          </w:p>
          <w:p w14:paraId="33FA99C3">
            <w:pPr>
              <w:rPr>
                <w:rFonts w:ascii="仿宋" w:hAnsi="仿宋" w:eastAsia="仿宋" w:cs="仿宋"/>
                <w:spacing w:val="-3"/>
                <w:kern w:val="0"/>
                <w:sz w:val="24"/>
              </w:rPr>
            </w:pPr>
            <w:bookmarkStart w:id="101" w:name="_Toc4593"/>
            <w:r>
              <w:rPr>
                <w:rFonts w:hint="eastAsia" w:ascii="仿宋" w:hAnsi="仿宋" w:eastAsia="仿宋" w:cs="仿宋"/>
                <w:sz w:val="24"/>
              </w:rPr>
              <w:t>理论考核：采用闭卷、笔试的方式，考核时间为90分钟，占总评成绩的60%。平时考核：平时成绩为全面反映学员的实践技能和学习态度，从出勤率、课堂纪律及完成作业等方面进行考核，平时成绩占总评成绩</w:t>
            </w:r>
            <w:r>
              <w:rPr>
                <w:rFonts w:hint="eastAsia" w:ascii="仿宋" w:hAnsi="仿宋" w:eastAsia="仿宋" w:cs="仿宋"/>
                <w:sz w:val="24"/>
                <w:shd w:val="clear" w:color="auto" w:fill="FFFFFF"/>
              </w:rPr>
              <w:t>40%</w:t>
            </w:r>
            <w:r>
              <w:rPr>
                <w:rFonts w:hint="eastAsia" w:ascii="仿宋" w:hAnsi="仿宋" w:eastAsia="仿宋" w:cs="仿宋"/>
                <w:sz w:val="24"/>
              </w:rPr>
              <w:t>。</w:t>
            </w:r>
            <w:bookmarkEnd w:id="101"/>
          </w:p>
          <w:p w14:paraId="05383ACB">
            <w:pPr>
              <w:rPr>
                <w:rFonts w:ascii="仿宋" w:hAnsi="仿宋" w:eastAsia="仿宋" w:cs="仿宋"/>
                <w:sz w:val="24"/>
              </w:rPr>
            </w:pPr>
            <w:r>
              <w:rPr>
                <w:rFonts w:hint="eastAsia" w:ascii="仿宋" w:hAnsi="仿宋" w:eastAsia="仿宋" w:cs="仿宋"/>
                <w:sz w:val="24"/>
              </w:rPr>
              <w:t>7.资源库网址：</w:t>
            </w:r>
          </w:p>
          <w:p w14:paraId="1B1655DE">
            <w:pPr>
              <w:rPr>
                <w:rFonts w:ascii="仿宋" w:hAnsi="仿宋" w:eastAsia="仿宋" w:cs="仿宋"/>
                <w:sz w:val="24"/>
              </w:rPr>
            </w:pPr>
            <w:r>
              <w:rPr>
                <w:rFonts w:hint="eastAsia" w:ascii="仿宋" w:hAnsi="仿宋" w:eastAsia="仿宋" w:cs="仿宋"/>
                <w:sz w:val="24"/>
              </w:rPr>
              <w:t>人卫智网</w:t>
            </w:r>
          </w:p>
          <w:p w14:paraId="1837B994">
            <w:pPr>
              <w:rPr>
                <w:rFonts w:ascii="仿宋" w:hAnsi="仿宋" w:eastAsia="仿宋" w:cs="仿宋"/>
                <w:spacing w:val="-3"/>
                <w:sz w:val="24"/>
              </w:rPr>
            </w:pPr>
            <w:r>
              <w:rPr>
                <w:rFonts w:hint="eastAsia" w:ascii="仿宋" w:hAnsi="仿宋" w:eastAsia="仿宋" w:cs="仿宋"/>
                <w:sz w:val="24"/>
              </w:rPr>
              <w:t>http://www.ipmph.com</w:t>
            </w:r>
          </w:p>
        </w:tc>
        <w:tc>
          <w:tcPr>
            <w:tcW w:w="483" w:type="pct"/>
            <w:vAlign w:val="center"/>
          </w:tcPr>
          <w:p w14:paraId="56E33858">
            <w:pPr>
              <w:jc w:val="center"/>
              <w:rPr>
                <w:rFonts w:ascii="仿宋" w:hAnsi="仿宋" w:eastAsia="仿宋" w:cs="仿宋"/>
                <w:sz w:val="24"/>
              </w:rPr>
            </w:pPr>
            <w:r>
              <w:rPr>
                <w:rFonts w:hint="eastAsia" w:ascii="仿宋" w:hAnsi="仿宋" w:eastAsia="仿宋" w:cs="仿宋"/>
                <w:sz w:val="24"/>
              </w:rPr>
              <w:t>A1</w:t>
            </w:r>
          </w:p>
          <w:p w14:paraId="7DC51B65">
            <w:pPr>
              <w:jc w:val="center"/>
              <w:rPr>
                <w:rFonts w:ascii="仿宋" w:hAnsi="仿宋" w:eastAsia="仿宋" w:cs="仿宋"/>
                <w:sz w:val="24"/>
              </w:rPr>
            </w:pPr>
            <w:r>
              <w:rPr>
                <w:rFonts w:hint="eastAsia" w:ascii="仿宋" w:hAnsi="仿宋" w:eastAsia="仿宋" w:cs="仿宋"/>
                <w:sz w:val="24"/>
              </w:rPr>
              <w:t>A2</w:t>
            </w:r>
          </w:p>
          <w:p w14:paraId="100CB859">
            <w:pPr>
              <w:jc w:val="center"/>
              <w:rPr>
                <w:rFonts w:ascii="仿宋" w:hAnsi="仿宋" w:eastAsia="仿宋" w:cs="仿宋"/>
                <w:sz w:val="24"/>
              </w:rPr>
            </w:pPr>
            <w:r>
              <w:rPr>
                <w:rFonts w:hint="eastAsia" w:ascii="仿宋" w:hAnsi="仿宋" w:eastAsia="仿宋" w:cs="仿宋"/>
                <w:sz w:val="24"/>
              </w:rPr>
              <w:t>A4</w:t>
            </w:r>
          </w:p>
          <w:p w14:paraId="2C2AEDDE">
            <w:pPr>
              <w:jc w:val="center"/>
              <w:rPr>
                <w:rFonts w:ascii="仿宋" w:hAnsi="仿宋" w:eastAsia="仿宋" w:cs="仿宋"/>
                <w:sz w:val="24"/>
              </w:rPr>
            </w:pPr>
            <w:r>
              <w:rPr>
                <w:rFonts w:hint="eastAsia" w:ascii="仿宋" w:hAnsi="仿宋" w:eastAsia="仿宋" w:cs="仿宋"/>
                <w:sz w:val="24"/>
              </w:rPr>
              <w:t>A6</w:t>
            </w:r>
          </w:p>
          <w:p w14:paraId="4C135ACF">
            <w:pPr>
              <w:jc w:val="center"/>
              <w:rPr>
                <w:rFonts w:ascii="仿宋" w:hAnsi="仿宋" w:eastAsia="仿宋" w:cs="仿宋"/>
                <w:sz w:val="24"/>
              </w:rPr>
            </w:pPr>
            <w:r>
              <w:rPr>
                <w:rFonts w:hint="eastAsia" w:ascii="仿宋" w:hAnsi="仿宋" w:eastAsia="仿宋" w:cs="仿宋"/>
                <w:sz w:val="24"/>
              </w:rPr>
              <w:t>B3</w:t>
            </w:r>
          </w:p>
          <w:p w14:paraId="369D6040">
            <w:pPr>
              <w:jc w:val="center"/>
              <w:rPr>
                <w:rFonts w:ascii="仿宋" w:hAnsi="仿宋" w:eastAsia="仿宋" w:cs="仿宋"/>
                <w:sz w:val="24"/>
              </w:rPr>
            </w:pPr>
            <w:r>
              <w:rPr>
                <w:rFonts w:hint="eastAsia" w:ascii="仿宋" w:hAnsi="仿宋" w:eastAsia="仿宋" w:cs="仿宋"/>
                <w:sz w:val="24"/>
              </w:rPr>
              <w:t>C1</w:t>
            </w:r>
          </w:p>
          <w:p w14:paraId="2EFE3317">
            <w:pPr>
              <w:jc w:val="center"/>
              <w:rPr>
                <w:rFonts w:ascii="仿宋" w:hAnsi="仿宋" w:eastAsia="仿宋" w:cs="仿宋"/>
                <w:spacing w:val="-3"/>
                <w:sz w:val="24"/>
              </w:rPr>
            </w:pPr>
            <w:bookmarkStart w:id="102" w:name="_Toc17487"/>
            <w:r>
              <w:rPr>
                <w:rFonts w:hint="eastAsia" w:ascii="仿宋" w:hAnsi="仿宋" w:eastAsia="仿宋" w:cs="仿宋"/>
                <w:sz w:val="24"/>
              </w:rPr>
              <w:t>C</w:t>
            </w:r>
            <w:bookmarkEnd w:id="102"/>
            <w:r>
              <w:rPr>
                <w:rFonts w:hint="eastAsia" w:ascii="仿宋" w:hAnsi="仿宋" w:eastAsia="仿宋" w:cs="仿宋"/>
                <w:sz w:val="24"/>
              </w:rPr>
              <w:t>9</w:t>
            </w:r>
          </w:p>
        </w:tc>
      </w:tr>
      <w:tr w14:paraId="7E022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 w:type="pct"/>
            <w:vAlign w:val="center"/>
          </w:tcPr>
          <w:p w14:paraId="52D51825">
            <w:pPr>
              <w:jc w:val="center"/>
              <w:rPr>
                <w:rFonts w:ascii="仿宋" w:hAnsi="仿宋" w:eastAsia="仿宋" w:cs="仿宋"/>
                <w:spacing w:val="-3"/>
                <w:sz w:val="24"/>
              </w:rPr>
            </w:pPr>
            <w:bookmarkStart w:id="103" w:name="_Toc13767"/>
            <w:r>
              <w:rPr>
                <w:rFonts w:hint="eastAsia" w:ascii="仿宋" w:hAnsi="仿宋" w:eastAsia="仿宋" w:cs="仿宋"/>
                <w:spacing w:val="-3"/>
                <w:sz w:val="24"/>
              </w:rPr>
              <w:t>4</w:t>
            </w:r>
            <w:bookmarkEnd w:id="103"/>
          </w:p>
        </w:tc>
        <w:tc>
          <w:tcPr>
            <w:tcW w:w="527" w:type="pct"/>
            <w:vAlign w:val="center"/>
          </w:tcPr>
          <w:p w14:paraId="206D34F5">
            <w:pPr>
              <w:jc w:val="center"/>
              <w:rPr>
                <w:rFonts w:ascii="仿宋" w:hAnsi="仿宋" w:eastAsia="仿宋" w:cs="仿宋"/>
                <w:sz w:val="24"/>
              </w:rPr>
            </w:pPr>
            <w:bookmarkStart w:id="104" w:name="_Toc10386"/>
            <w:r>
              <w:rPr>
                <w:rFonts w:hint="eastAsia" w:ascii="仿宋" w:hAnsi="仿宋" w:eastAsia="仿宋" w:cs="仿宋"/>
                <w:sz w:val="24"/>
              </w:rPr>
              <w:t>护理学导论</w:t>
            </w:r>
            <w:bookmarkEnd w:id="104"/>
          </w:p>
        </w:tc>
        <w:tc>
          <w:tcPr>
            <w:tcW w:w="1407" w:type="pct"/>
            <w:vAlign w:val="center"/>
          </w:tcPr>
          <w:p w14:paraId="46C1F4F1">
            <w:pPr>
              <w:rPr>
                <w:rFonts w:ascii="仿宋" w:hAnsi="仿宋" w:eastAsia="仿宋" w:cs="仿宋"/>
                <w:sz w:val="24"/>
              </w:rPr>
            </w:pPr>
            <w:r>
              <w:rPr>
                <w:rFonts w:hint="eastAsia" w:ascii="仿宋" w:hAnsi="仿宋" w:eastAsia="仿宋" w:cs="仿宋"/>
                <w:sz w:val="24"/>
              </w:rPr>
              <w:t>素质目标：</w:t>
            </w:r>
          </w:p>
          <w:p w14:paraId="16059486">
            <w:pPr>
              <w:numPr>
                <w:ilvl w:val="0"/>
                <w:numId w:val="2"/>
              </w:numPr>
              <w:rPr>
                <w:rFonts w:ascii="仿宋" w:hAnsi="仿宋" w:eastAsia="仿宋" w:cs="仿宋"/>
                <w:sz w:val="24"/>
              </w:rPr>
            </w:pPr>
            <w:r>
              <w:rPr>
                <w:rFonts w:hint="eastAsia" w:ascii="仿宋" w:hAnsi="仿宋" w:eastAsia="仿宋" w:cs="仿宋"/>
                <w:sz w:val="24"/>
              </w:rPr>
              <w:t>学生能够正确认识护理专业，热爱护理专业，建立积极的专业情感，培养良好的护理道德，正确理解护理工作的重要性，认识护士的自身价值；</w:t>
            </w:r>
          </w:p>
          <w:p w14:paraId="7726201C">
            <w:pPr>
              <w:rPr>
                <w:rFonts w:ascii="仿宋" w:hAnsi="仿宋" w:eastAsia="仿宋" w:cs="仿宋"/>
                <w:sz w:val="24"/>
              </w:rPr>
            </w:pPr>
            <w:r>
              <w:rPr>
                <w:rFonts w:hint="eastAsia" w:ascii="仿宋" w:hAnsi="仿宋" w:eastAsia="仿宋" w:cs="仿宋"/>
                <w:sz w:val="24"/>
              </w:rPr>
              <w:t>2.能够养成求真务实、严谨慎独的工作态度；能与团队成员密切配合；</w:t>
            </w:r>
          </w:p>
          <w:p w14:paraId="7862FF23">
            <w:pPr>
              <w:rPr>
                <w:rFonts w:ascii="仿宋" w:hAnsi="仿宋" w:eastAsia="仿宋" w:cs="仿宋"/>
                <w:sz w:val="24"/>
              </w:rPr>
            </w:pPr>
            <w:r>
              <w:rPr>
                <w:rFonts w:hint="eastAsia" w:ascii="仿宋" w:hAnsi="仿宋" w:eastAsia="仿宋" w:cs="仿宋"/>
                <w:sz w:val="24"/>
              </w:rPr>
              <w:t>3.有专业的责任心和同情心及能设身处地地为服务对象着想。</w:t>
            </w:r>
          </w:p>
          <w:p w14:paraId="47B70EF8">
            <w:pPr>
              <w:rPr>
                <w:rFonts w:ascii="仿宋" w:hAnsi="仿宋" w:eastAsia="仿宋" w:cs="仿宋"/>
                <w:sz w:val="24"/>
              </w:rPr>
            </w:pPr>
            <w:r>
              <w:rPr>
                <w:rFonts w:hint="eastAsia" w:ascii="仿宋" w:hAnsi="仿宋" w:eastAsia="仿宋" w:cs="仿宋"/>
                <w:sz w:val="24"/>
              </w:rPr>
              <w:t>知识目标：</w:t>
            </w:r>
          </w:p>
          <w:p w14:paraId="5C7507F5">
            <w:pPr>
              <w:rPr>
                <w:rFonts w:ascii="仿宋" w:hAnsi="仿宋" w:eastAsia="仿宋" w:cs="仿宋"/>
                <w:sz w:val="24"/>
              </w:rPr>
            </w:pPr>
            <w:bookmarkStart w:id="105" w:name="_Toc6348"/>
            <w:r>
              <w:rPr>
                <w:rFonts w:hint="eastAsia" w:ascii="仿宋" w:hAnsi="仿宋" w:eastAsia="仿宋" w:cs="仿宋"/>
                <w:sz w:val="24"/>
              </w:rPr>
              <w:t>1.掌握护理学的基本性质、基本理论、基本概念及护理程序</w:t>
            </w:r>
            <w:bookmarkEnd w:id="105"/>
          </w:p>
          <w:p w14:paraId="3910EFB4">
            <w:pPr>
              <w:rPr>
                <w:rFonts w:ascii="仿宋" w:hAnsi="仿宋" w:eastAsia="仿宋" w:cs="仿宋"/>
                <w:sz w:val="24"/>
              </w:rPr>
            </w:pPr>
            <w:bookmarkStart w:id="106" w:name="_Toc21438"/>
            <w:r>
              <w:rPr>
                <w:rFonts w:hint="eastAsia" w:ascii="仿宋" w:hAnsi="仿宋" w:eastAsia="仿宋" w:cs="仿宋"/>
                <w:sz w:val="24"/>
              </w:rPr>
              <w:t>2.熟悉护理专业的所涉及的基本方法、护理与安全及法律问题3.了解护理专业的历史、现状和发展趋势。</w:t>
            </w:r>
            <w:bookmarkEnd w:id="106"/>
          </w:p>
          <w:p w14:paraId="0C515F5F">
            <w:pPr>
              <w:rPr>
                <w:rFonts w:ascii="仿宋" w:hAnsi="仿宋" w:eastAsia="仿宋" w:cs="仿宋"/>
                <w:sz w:val="24"/>
              </w:rPr>
            </w:pPr>
            <w:r>
              <w:rPr>
                <w:rFonts w:hint="eastAsia" w:ascii="仿宋" w:hAnsi="仿宋" w:eastAsia="仿宋" w:cs="仿宋"/>
                <w:sz w:val="24"/>
              </w:rPr>
              <w:t>能力目标：</w:t>
            </w:r>
          </w:p>
          <w:p w14:paraId="3A40C7E2">
            <w:pPr>
              <w:rPr>
                <w:rFonts w:ascii="仿宋" w:hAnsi="仿宋" w:eastAsia="仿宋" w:cs="仿宋"/>
                <w:spacing w:val="-3"/>
                <w:sz w:val="24"/>
              </w:rPr>
            </w:pPr>
            <w:r>
              <w:rPr>
                <w:rFonts w:hint="eastAsia" w:ascii="仿宋" w:hAnsi="仿宋" w:eastAsia="仿宋" w:cs="仿宋"/>
                <w:sz w:val="24"/>
              </w:rPr>
              <w:t>学会运用沟通技巧与服务对象进行良好沟通，能运用护理程序正确评估患者的需求，判断存在的健康问题，正确选择护理措施、制定护理计划并付诸实施。</w:t>
            </w:r>
          </w:p>
        </w:tc>
        <w:tc>
          <w:tcPr>
            <w:tcW w:w="2100" w:type="pct"/>
            <w:vAlign w:val="center"/>
          </w:tcPr>
          <w:p w14:paraId="78460C15">
            <w:pPr>
              <w:rPr>
                <w:rFonts w:ascii="仿宋" w:hAnsi="仿宋" w:eastAsia="仿宋" w:cs="仿宋"/>
                <w:sz w:val="24"/>
              </w:rPr>
            </w:pPr>
            <w:r>
              <w:rPr>
                <w:rFonts w:hint="eastAsia" w:ascii="仿宋" w:hAnsi="仿宋" w:eastAsia="仿宋" w:cs="仿宋"/>
                <w:sz w:val="24"/>
              </w:rPr>
              <w:t>主要内容：</w:t>
            </w:r>
          </w:p>
          <w:p w14:paraId="3577B242">
            <w:pPr>
              <w:rPr>
                <w:rFonts w:ascii="仿宋" w:hAnsi="仿宋" w:eastAsia="仿宋" w:cs="仿宋"/>
                <w:sz w:val="24"/>
              </w:rPr>
            </w:pPr>
            <w:r>
              <w:rPr>
                <w:rFonts w:hint="eastAsia" w:ascii="仿宋" w:hAnsi="仿宋" w:eastAsia="仿宋" w:cs="仿宋"/>
                <w:sz w:val="24"/>
              </w:rPr>
              <w:t>绪论、健康与疾病、护士与病人、护理支持性理论、护理理论与模式、评判性思维与临床护理决策、护理程序、护理安全与职业防护</w:t>
            </w:r>
          </w:p>
          <w:p w14:paraId="7040300E">
            <w:pPr>
              <w:rPr>
                <w:rFonts w:ascii="仿宋" w:hAnsi="仿宋" w:eastAsia="仿宋" w:cs="仿宋"/>
                <w:sz w:val="24"/>
              </w:rPr>
            </w:pPr>
            <w:r>
              <w:rPr>
                <w:rFonts w:hint="eastAsia" w:ascii="仿宋" w:hAnsi="仿宋" w:eastAsia="仿宋" w:cs="仿宋"/>
                <w:sz w:val="24"/>
              </w:rPr>
              <w:t>教学要求：</w:t>
            </w:r>
          </w:p>
          <w:p w14:paraId="11C27433">
            <w:pP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1.本课程</w:t>
            </w:r>
            <w:r>
              <w:rPr>
                <w:rFonts w:hint="eastAsia" w:ascii="仿宋" w:hAnsi="仿宋" w:eastAsia="仿宋" w:cs="仿宋"/>
                <w:color w:val="000000" w:themeColor="text1"/>
                <w:sz w:val="24"/>
                <w:lang w:val="en-US" w:eastAsia="zh-CN"/>
                <w14:textFill>
                  <w14:solidFill>
                    <w14:schemeClr w14:val="tx1"/>
                  </w14:solidFill>
                </w14:textFill>
              </w:rPr>
              <w:t>30</w:t>
            </w:r>
            <w:r>
              <w:rPr>
                <w:rFonts w:hint="eastAsia" w:ascii="仿宋" w:hAnsi="仿宋" w:eastAsia="仿宋" w:cs="仿宋"/>
                <w:color w:val="000000" w:themeColor="text1"/>
                <w:sz w:val="24"/>
                <w14:textFill>
                  <w14:solidFill>
                    <w14:schemeClr w14:val="tx1"/>
                  </w14:solidFill>
                </w14:textFill>
              </w:rPr>
              <w:t>学时(理论</w:t>
            </w:r>
            <w:r>
              <w:rPr>
                <w:rFonts w:hint="eastAsia" w:ascii="仿宋" w:hAnsi="仿宋" w:eastAsia="仿宋" w:cs="仿宋"/>
                <w:color w:val="000000" w:themeColor="text1"/>
                <w:sz w:val="24"/>
                <w:lang w:val="en-US" w:eastAsia="zh-CN"/>
                <w14:textFill>
                  <w14:solidFill>
                    <w14:schemeClr w14:val="tx1"/>
                  </w14:solidFill>
                </w14:textFill>
              </w:rPr>
              <w:t>15</w:t>
            </w:r>
            <w:r>
              <w:rPr>
                <w:rFonts w:hint="eastAsia" w:ascii="仿宋" w:hAnsi="仿宋" w:eastAsia="仿宋" w:cs="仿宋"/>
                <w:color w:val="000000" w:themeColor="text1"/>
                <w:sz w:val="24"/>
                <w14:textFill>
                  <w14:solidFill>
                    <w14:schemeClr w14:val="tx1"/>
                  </w14:solidFill>
                </w14:textFill>
              </w:rPr>
              <w:t>学时,实践</w:t>
            </w:r>
            <w:r>
              <w:rPr>
                <w:rFonts w:hint="eastAsia" w:ascii="仿宋" w:hAnsi="仿宋" w:eastAsia="仿宋" w:cs="仿宋"/>
                <w:color w:val="000000" w:themeColor="text1"/>
                <w:sz w:val="24"/>
                <w:lang w:val="en-US" w:eastAsia="zh-CN"/>
                <w14:textFill>
                  <w14:solidFill>
                    <w14:schemeClr w14:val="tx1"/>
                  </w14:solidFill>
                </w14:textFill>
              </w:rPr>
              <w:t>15</w:t>
            </w:r>
            <w:r>
              <w:rPr>
                <w:rFonts w:hint="eastAsia" w:ascii="仿宋" w:hAnsi="仿宋" w:eastAsia="仿宋" w:cs="仿宋"/>
                <w:color w:val="000000" w:themeColor="text1"/>
                <w:sz w:val="24"/>
                <w14:textFill>
                  <w14:solidFill>
                    <w14:schemeClr w14:val="tx1"/>
                  </w14:solidFill>
                </w14:textFill>
              </w:rPr>
              <w:t>学时),大一第一学期开设,</w:t>
            </w:r>
            <w:r>
              <w:rPr>
                <w:rFonts w:hint="eastAsia" w:ascii="仿宋" w:hAnsi="仿宋" w:eastAsia="仿宋" w:cs="仿宋"/>
                <w:color w:val="000000" w:themeColor="text1"/>
                <w:sz w:val="24"/>
                <w:lang w:val="en-US" w:eastAsia="zh-CN"/>
                <w14:textFill>
                  <w14:solidFill>
                    <w14:schemeClr w14:val="tx1"/>
                  </w14:solidFill>
                </w14:textFill>
              </w:rPr>
              <w:t>1.5</w:t>
            </w:r>
            <w:r>
              <w:rPr>
                <w:rFonts w:hint="eastAsia" w:ascii="仿宋" w:hAnsi="仿宋" w:eastAsia="仿宋" w:cs="仿宋"/>
                <w:color w:val="000000" w:themeColor="text1"/>
                <w:sz w:val="24"/>
                <w14:textFill>
                  <w14:solidFill>
                    <w14:schemeClr w14:val="tx1"/>
                  </w14:solidFill>
                </w14:textFill>
              </w:rPr>
              <w:t>学分</w:t>
            </w:r>
          </w:p>
          <w:p w14:paraId="67ACCC3E">
            <w:pPr>
              <w:rPr>
                <w:rFonts w:ascii="仿宋" w:hAnsi="仿宋" w:eastAsia="仿宋" w:cs="仿宋"/>
                <w:sz w:val="24"/>
              </w:rPr>
            </w:pPr>
            <w:r>
              <w:rPr>
                <w:rFonts w:hint="eastAsia" w:ascii="仿宋" w:hAnsi="仿宋" w:eastAsia="仿宋" w:cs="仿宋"/>
                <w:sz w:val="24"/>
              </w:rPr>
              <w:t>2.课程性质：</w:t>
            </w:r>
          </w:p>
          <w:p w14:paraId="09C3AED5">
            <w:pPr>
              <w:rPr>
                <w:rFonts w:ascii="仿宋" w:hAnsi="仿宋" w:eastAsia="仿宋" w:cs="仿宋"/>
                <w:spacing w:val="-3"/>
                <w:kern w:val="0"/>
                <w:sz w:val="24"/>
              </w:rPr>
            </w:pPr>
            <w:r>
              <w:rPr>
                <w:rFonts w:hint="eastAsia" w:ascii="仿宋" w:hAnsi="仿宋" w:eastAsia="仿宋" w:cs="仿宋"/>
                <w:spacing w:val="-3"/>
                <w:kern w:val="0"/>
                <w:sz w:val="24"/>
              </w:rPr>
              <w:t>专业基础课</w:t>
            </w:r>
          </w:p>
          <w:p w14:paraId="6CAA5A1F">
            <w:pPr>
              <w:rPr>
                <w:rFonts w:ascii="仿宋" w:hAnsi="仿宋" w:eastAsia="仿宋" w:cs="仿宋"/>
                <w:sz w:val="24"/>
              </w:rPr>
            </w:pPr>
            <w:r>
              <w:rPr>
                <w:rFonts w:hint="eastAsia" w:ascii="仿宋" w:hAnsi="仿宋" w:eastAsia="仿宋" w:cs="仿宋"/>
                <w:sz w:val="24"/>
              </w:rPr>
              <w:t>3.教学条件：</w:t>
            </w:r>
          </w:p>
          <w:p w14:paraId="32AC5C98">
            <w:pPr>
              <w:rPr>
                <w:rFonts w:ascii="仿宋" w:hAnsi="仿宋" w:eastAsia="仿宋" w:cs="仿宋"/>
                <w:sz w:val="24"/>
              </w:rPr>
            </w:pPr>
            <w:r>
              <w:rPr>
                <w:rFonts w:hint="eastAsia" w:ascii="仿宋" w:hAnsi="仿宋" w:eastAsia="仿宋" w:cs="仿宋"/>
                <w:sz w:val="24"/>
              </w:rPr>
              <w:t>多媒体教室、理实一体化教室，模拟仿真实训室，标准化模拟实训室，网络资源。</w:t>
            </w:r>
          </w:p>
          <w:p w14:paraId="7DE291B1">
            <w:pPr>
              <w:rPr>
                <w:rFonts w:ascii="仿宋" w:hAnsi="仿宋" w:eastAsia="仿宋" w:cs="仿宋"/>
                <w:sz w:val="24"/>
              </w:rPr>
            </w:pPr>
            <w:r>
              <w:rPr>
                <w:rFonts w:hint="eastAsia" w:ascii="仿宋" w:hAnsi="仿宋" w:eastAsia="仿宋" w:cs="仿宋"/>
                <w:sz w:val="24"/>
              </w:rPr>
              <w:t>4.教学方法：</w:t>
            </w:r>
          </w:p>
          <w:p w14:paraId="7C279AE3">
            <w:pPr>
              <w:pStyle w:val="17"/>
              <w:spacing w:beforeAutospacing="0" w:afterAutospacing="0"/>
              <w:jc w:val="both"/>
              <w:rPr>
                <w:rFonts w:hint="default" w:ascii="仿宋" w:hAnsi="仿宋" w:eastAsia="仿宋" w:cs="仿宋"/>
              </w:rPr>
            </w:pPr>
            <w:r>
              <w:rPr>
                <w:rFonts w:ascii="仿宋" w:hAnsi="仿宋" w:eastAsia="仿宋" w:cs="仿宋"/>
              </w:rPr>
              <w:t>采用情景教学法、任务驱动法、讲授法、角色扮演法、案例教学法及演示法等多种教学方法。</w:t>
            </w:r>
          </w:p>
          <w:p w14:paraId="5D3A987F">
            <w:pPr>
              <w:rPr>
                <w:rFonts w:ascii="仿宋" w:hAnsi="仿宋" w:eastAsia="仿宋" w:cs="仿宋"/>
                <w:sz w:val="24"/>
              </w:rPr>
            </w:pPr>
            <w:r>
              <w:rPr>
                <w:rFonts w:hint="eastAsia" w:ascii="仿宋" w:hAnsi="仿宋" w:eastAsia="仿宋" w:cs="仿宋"/>
                <w:sz w:val="24"/>
              </w:rPr>
              <w:t>5.师资要求：</w:t>
            </w:r>
          </w:p>
          <w:p w14:paraId="5AC9147A">
            <w:pPr>
              <w:rPr>
                <w:rFonts w:ascii="仿宋" w:hAnsi="仿宋" w:eastAsia="仿宋" w:cs="仿宋"/>
                <w:sz w:val="24"/>
              </w:rPr>
            </w:pPr>
            <w:r>
              <w:rPr>
                <w:rFonts w:hint="eastAsia" w:ascii="仿宋" w:hAnsi="仿宋" w:eastAsia="仿宋" w:cs="仿宋"/>
                <w:sz w:val="24"/>
              </w:rPr>
              <w:t>具备高校教师资格证、护士执业证具备一定的临床护理经验及教育教学理念。</w:t>
            </w:r>
          </w:p>
          <w:p w14:paraId="104BD76D">
            <w:pPr>
              <w:rPr>
                <w:rFonts w:ascii="仿宋" w:hAnsi="仿宋" w:eastAsia="仿宋" w:cs="仿宋"/>
                <w:sz w:val="24"/>
              </w:rPr>
            </w:pPr>
            <w:r>
              <w:rPr>
                <w:rFonts w:hint="eastAsia" w:ascii="仿宋" w:hAnsi="仿宋" w:eastAsia="仿宋" w:cs="仿宋"/>
                <w:sz w:val="24"/>
              </w:rPr>
              <w:t>6.考核方式：</w:t>
            </w:r>
          </w:p>
          <w:p w14:paraId="2F7B9218">
            <w:pPr>
              <w:rPr>
                <w:rFonts w:ascii="仿宋" w:hAnsi="仿宋" w:eastAsia="仿宋" w:cs="仿宋"/>
                <w:sz w:val="24"/>
              </w:rPr>
            </w:pPr>
            <w:bookmarkStart w:id="107" w:name="_Toc4024"/>
            <w:r>
              <w:rPr>
                <w:rFonts w:hint="eastAsia" w:ascii="仿宋" w:hAnsi="仿宋" w:eastAsia="仿宋" w:cs="仿宋"/>
                <w:sz w:val="24"/>
              </w:rPr>
              <w:t>理论考核：采用闭卷、笔试的方式，考核时间为90分钟，占总评成绩的60%。平时考核：平时成绩为全面反映学员的实践技能和学习态度，从出勤率、课堂纪律及完成作业等方面进行考核，平时成绩占总评成绩</w:t>
            </w:r>
            <w:r>
              <w:rPr>
                <w:rFonts w:hint="eastAsia" w:ascii="仿宋" w:hAnsi="仿宋" w:eastAsia="仿宋" w:cs="仿宋"/>
                <w:sz w:val="24"/>
                <w:shd w:val="clear" w:color="auto" w:fill="FFFFFF"/>
              </w:rPr>
              <w:t>40%</w:t>
            </w:r>
            <w:r>
              <w:rPr>
                <w:rFonts w:hint="eastAsia" w:ascii="仿宋" w:hAnsi="仿宋" w:eastAsia="仿宋" w:cs="仿宋"/>
                <w:sz w:val="24"/>
              </w:rPr>
              <w:t>。</w:t>
            </w:r>
            <w:bookmarkEnd w:id="107"/>
          </w:p>
          <w:p w14:paraId="14265F81">
            <w:pPr>
              <w:rPr>
                <w:rFonts w:ascii="仿宋" w:hAnsi="仿宋" w:eastAsia="仿宋" w:cs="仿宋"/>
                <w:sz w:val="24"/>
              </w:rPr>
            </w:pPr>
            <w:r>
              <w:rPr>
                <w:rFonts w:hint="eastAsia" w:ascii="仿宋" w:hAnsi="仿宋" w:eastAsia="仿宋" w:cs="仿宋"/>
                <w:sz w:val="24"/>
              </w:rPr>
              <w:t>7.资源库网址：</w:t>
            </w:r>
          </w:p>
          <w:p w14:paraId="33B9D24A">
            <w:pPr>
              <w:rPr>
                <w:rFonts w:ascii="仿宋" w:hAnsi="仿宋" w:eastAsia="仿宋" w:cs="仿宋"/>
                <w:sz w:val="24"/>
              </w:rPr>
            </w:pPr>
            <w:r>
              <w:rPr>
                <w:rFonts w:hint="eastAsia" w:ascii="仿宋" w:hAnsi="仿宋" w:eastAsia="仿宋" w:cs="仿宋"/>
                <w:sz w:val="24"/>
              </w:rPr>
              <w:t>人卫智</w:t>
            </w:r>
          </w:p>
          <w:p w14:paraId="1765C8AB">
            <w:pPr>
              <w:rPr>
                <w:rFonts w:ascii="仿宋" w:hAnsi="仿宋" w:eastAsia="仿宋" w:cs="仿宋"/>
                <w:spacing w:val="-3"/>
                <w:sz w:val="24"/>
              </w:rPr>
            </w:pPr>
            <w:r>
              <w:rPr>
                <w:rFonts w:hint="eastAsia" w:ascii="仿宋" w:hAnsi="仿宋" w:eastAsia="仿宋" w:cs="仿宋"/>
                <w:sz w:val="24"/>
              </w:rPr>
              <w:t>http://www.ipmph.com</w:t>
            </w:r>
          </w:p>
        </w:tc>
        <w:tc>
          <w:tcPr>
            <w:tcW w:w="483" w:type="pct"/>
            <w:vAlign w:val="center"/>
          </w:tcPr>
          <w:p w14:paraId="1EC4A9C7">
            <w:pPr>
              <w:jc w:val="center"/>
              <w:rPr>
                <w:rFonts w:ascii="仿宋" w:hAnsi="仿宋" w:eastAsia="仿宋" w:cs="仿宋"/>
                <w:sz w:val="24"/>
              </w:rPr>
            </w:pPr>
            <w:r>
              <w:rPr>
                <w:rFonts w:hint="eastAsia" w:ascii="仿宋" w:hAnsi="仿宋" w:eastAsia="仿宋" w:cs="仿宋"/>
                <w:sz w:val="24"/>
              </w:rPr>
              <w:t>A1</w:t>
            </w:r>
          </w:p>
          <w:p w14:paraId="7FED77A4">
            <w:pPr>
              <w:jc w:val="center"/>
              <w:rPr>
                <w:rFonts w:ascii="仿宋" w:hAnsi="仿宋" w:eastAsia="仿宋" w:cs="仿宋"/>
                <w:sz w:val="24"/>
              </w:rPr>
            </w:pPr>
            <w:r>
              <w:rPr>
                <w:rFonts w:hint="eastAsia" w:ascii="仿宋" w:hAnsi="仿宋" w:eastAsia="仿宋" w:cs="仿宋"/>
                <w:sz w:val="24"/>
              </w:rPr>
              <w:t>A2</w:t>
            </w:r>
          </w:p>
          <w:p w14:paraId="5D2DA036">
            <w:pPr>
              <w:jc w:val="center"/>
              <w:rPr>
                <w:rFonts w:ascii="仿宋" w:hAnsi="仿宋" w:eastAsia="仿宋" w:cs="仿宋"/>
                <w:sz w:val="24"/>
              </w:rPr>
            </w:pPr>
            <w:r>
              <w:rPr>
                <w:rFonts w:hint="eastAsia" w:ascii="仿宋" w:hAnsi="仿宋" w:eastAsia="仿宋" w:cs="仿宋"/>
                <w:sz w:val="24"/>
              </w:rPr>
              <w:t>A4</w:t>
            </w:r>
          </w:p>
          <w:p w14:paraId="07912ECE">
            <w:pPr>
              <w:jc w:val="center"/>
              <w:rPr>
                <w:rFonts w:ascii="仿宋" w:hAnsi="仿宋" w:eastAsia="仿宋" w:cs="仿宋"/>
                <w:sz w:val="24"/>
              </w:rPr>
            </w:pPr>
            <w:r>
              <w:rPr>
                <w:rFonts w:hint="eastAsia" w:ascii="仿宋" w:hAnsi="仿宋" w:eastAsia="仿宋" w:cs="仿宋"/>
                <w:sz w:val="24"/>
              </w:rPr>
              <w:t>A6</w:t>
            </w:r>
          </w:p>
          <w:p w14:paraId="79385B0F">
            <w:pPr>
              <w:jc w:val="center"/>
              <w:rPr>
                <w:rFonts w:ascii="仿宋" w:hAnsi="仿宋" w:eastAsia="仿宋" w:cs="仿宋"/>
                <w:sz w:val="24"/>
              </w:rPr>
            </w:pPr>
            <w:r>
              <w:rPr>
                <w:rFonts w:hint="eastAsia" w:ascii="仿宋" w:hAnsi="仿宋" w:eastAsia="仿宋" w:cs="仿宋"/>
                <w:sz w:val="24"/>
              </w:rPr>
              <w:t>A7</w:t>
            </w:r>
          </w:p>
          <w:p w14:paraId="2F913F91">
            <w:pPr>
              <w:jc w:val="center"/>
              <w:rPr>
                <w:rFonts w:ascii="仿宋" w:hAnsi="仿宋" w:eastAsia="仿宋" w:cs="仿宋"/>
                <w:sz w:val="24"/>
              </w:rPr>
            </w:pPr>
            <w:r>
              <w:rPr>
                <w:rFonts w:hint="eastAsia" w:ascii="仿宋" w:hAnsi="仿宋" w:eastAsia="仿宋" w:cs="仿宋"/>
                <w:sz w:val="24"/>
              </w:rPr>
              <w:t>B3</w:t>
            </w:r>
          </w:p>
          <w:p w14:paraId="2BBD26F3">
            <w:pPr>
              <w:jc w:val="center"/>
              <w:rPr>
                <w:rFonts w:ascii="仿宋" w:hAnsi="仿宋" w:eastAsia="仿宋" w:cs="仿宋"/>
                <w:sz w:val="24"/>
              </w:rPr>
            </w:pPr>
            <w:r>
              <w:rPr>
                <w:rFonts w:hint="eastAsia" w:ascii="仿宋" w:hAnsi="仿宋" w:eastAsia="仿宋" w:cs="仿宋"/>
                <w:sz w:val="24"/>
              </w:rPr>
              <w:t>B4</w:t>
            </w:r>
          </w:p>
          <w:p w14:paraId="1AA2C14F">
            <w:pPr>
              <w:jc w:val="center"/>
              <w:rPr>
                <w:rFonts w:ascii="仿宋" w:hAnsi="仿宋" w:eastAsia="仿宋" w:cs="仿宋"/>
                <w:sz w:val="24"/>
              </w:rPr>
            </w:pPr>
            <w:r>
              <w:rPr>
                <w:rFonts w:hint="eastAsia" w:ascii="仿宋" w:hAnsi="仿宋" w:eastAsia="仿宋" w:cs="仿宋"/>
                <w:sz w:val="24"/>
              </w:rPr>
              <w:t>C1</w:t>
            </w:r>
          </w:p>
          <w:p w14:paraId="7AF55426">
            <w:pPr>
              <w:jc w:val="center"/>
              <w:rPr>
                <w:rFonts w:ascii="仿宋" w:hAnsi="仿宋" w:eastAsia="仿宋" w:cs="仿宋"/>
                <w:sz w:val="24"/>
              </w:rPr>
            </w:pPr>
            <w:r>
              <w:rPr>
                <w:rFonts w:hint="eastAsia" w:ascii="仿宋" w:hAnsi="仿宋" w:eastAsia="仿宋" w:cs="仿宋"/>
                <w:sz w:val="24"/>
              </w:rPr>
              <w:t>C9</w:t>
            </w:r>
          </w:p>
          <w:p w14:paraId="4EBB7E5F">
            <w:pPr>
              <w:jc w:val="center"/>
              <w:rPr>
                <w:rFonts w:ascii="仿宋" w:hAnsi="仿宋" w:eastAsia="仿宋" w:cs="仿宋"/>
                <w:sz w:val="24"/>
              </w:rPr>
            </w:pPr>
            <w:bookmarkStart w:id="108" w:name="_Toc4161"/>
            <w:r>
              <w:rPr>
                <w:rFonts w:hint="eastAsia" w:ascii="仿宋" w:hAnsi="仿宋" w:eastAsia="仿宋" w:cs="仿宋"/>
                <w:sz w:val="24"/>
              </w:rPr>
              <w:t>C</w:t>
            </w:r>
            <w:bookmarkEnd w:id="108"/>
            <w:r>
              <w:rPr>
                <w:rFonts w:hint="eastAsia" w:ascii="仿宋" w:hAnsi="仿宋" w:eastAsia="仿宋" w:cs="仿宋"/>
                <w:sz w:val="24"/>
              </w:rPr>
              <w:t>10</w:t>
            </w:r>
          </w:p>
        </w:tc>
      </w:tr>
      <w:tr w14:paraId="5E14C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 w:type="pct"/>
            <w:vAlign w:val="center"/>
          </w:tcPr>
          <w:p w14:paraId="32F3B690">
            <w:pPr>
              <w:jc w:val="center"/>
              <w:rPr>
                <w:rFonts w:ascii="仿宋" w:hAnsi="仿宋" w:eastAsia="仿宋" w:cs="仿宋"/>
                <w:spacing w:val="-3"/>
                <w:sz w:val="24"/>
              </w:rPr>
            </w:pPr>
            <w:bookmarkStart w:id="109" w:name="_Toc25033"/>
            <w:r>
              <w:rPr>
                <w:rFonts w:hint="eastAsia" w:ascii="仿宋" w:hAnsi="仿宋" w:eastAsia="仿宋" w:cs="仿宋"/>
                <w:spacing w:val="-3"/>
                <w:sz w:val="24"/>
              </w:rPr>
              <w:t>5</w:t>
            </w:r>
            <w:bookmarkEnd w:id="109"/>
          </w:p>
        </w:tc>
        <w:tc>
          <w:tcPr>
            <w:tcW w:w="527" w:type="pct"/>
            <w:vAlign w:val="center"/>
          </w:tcPr>
          <w:p w14:paraId="50C70992">
            <w:pPr>
              <w:jc w:val="center"/>
              <w:rPr>
                <w:rFonts w:ascii="仿宋" w:hAnsi="仿宋" w:eastAsia="仿宋" w:cs="仿宋"/>
                <w:sz w:val="24"/>
              </w:rPr>
            </w:pPr>
            <w:bookmarkStart w:id="110" w:name="_Toc13719"/>
            <w:r>
              <w:rPr>
                <w:rFonts w:hint="eastAsia" w:ascii="仿宋" w:hAnsi="仿宋" w:eastAsia="仿宋" w:cs="仿宋"/>
                <w:sz w:val="24"/>
              </w:rPr>
              <w:t>生理学</w:t>
            </w:r>
            <w:bookmarkEnd w:id="110"/>
          </w:p>
        </w:tc>
        <w:tc>
          <w:tcPr>
            <w:tcW w:w="1407" w:type="pct"/>
            <w:vAlign w:val="center"/>
          </w:tcPr>
          <w:p w14:paraId="5BD25956">
            <w:pPr>
              <w:rPr>
                <w:rFonts w:ascii="仿宋" w:hAnsi="仿宋" w:eastAsia="仿宋" w:cs="仿宋"/>
                <w:spacing w:val="-3"/>
                <w:sz w:val="24"/>
              </w:rPr>
            </w:pPr>
            <w:bookmarkStart w:id="111" w:name="_Toc15594"/>
            <w:r>
              <w:rPr>
                <w:rFonts w:hint="eastAsia" w:ascii="仿宋" w:hAnsi="仿宋" w:eastAsia="仿宋" w:cs="仿宋"/>
                <w:spacing w:val="-3"/>
                <w:sz w:val="24"/>
              </w:rPr>
              <w:t>素质目标：</w:t>
            </w:r>
            <w:bookmarkEnd w:id="111"/>
          </w:p>
          <w:p w14:paraId="3F3D162B">
            <w:pPr>
              <w:rPr>
                <w:rFonts w:ascii="仿宋" w:hAnsi="仿宋" w:eastAsia="仿宋" w:cs="仿宋"/>
                <w:kern w:val="0"/>
                <w:sz w:val="24"/>
              </w:rPr>
            </w:pPr>
            <w:bookmarkStart w:id="112" w:name="_Toc19177"/>
            <w:r>
              <w:rPr>
                <w:rFonts w:hint="eastAsia" w:ascii="仿宋" w:hAnsi="仿宋" w:eastAsia="仿宋" w:cs="仿宋"/>
                <w:kern w:val="0"/>
                <w:sz w:val="24"/>
              </w:rPr>
              <w:t>1.培养学生具备乐观、开朗的性格、宽容的胸怀。</w:t>
            </w:r>
            <w:bookmarkEnd w:id="112"/>
          </w:p>
          <w:p w14:paraId="5166BDAF">
            <w:pPr>
              <w:rPr>
                <w:rFonts w:ascii="仿宋" w:hAnsi="仿宋" w:eastAsia="仿宋" w:cs="仿宋"/>
                <w:kern w:val="0"/>
                <w:sz w:val="24"/>
              </w:rPr>
            </w:pPr>
            <w:bookmarkStart w:id="113" w:name="_Toc28788"/>
            <w:r>
              <w:rPr>
                <w:rFonts w:hint="eastAsia" w:ascii="仿宋" w:hAnsi="仿宋" w:eastAsia="仿宋" w:cs="仿宋"/>
                <w:kern w:val="0"/>
                <w:sz w:val="24"/>
              </w:rPr>
              <w:t>2.具有良好的职业追德和行为规范。</w:t>
            </w:r>
            <w:bookmarkEnd w:id="113"/>
          </w:p>
          <w:p w14:paraId="3492E327">
            <w:pPr>
              <w:rPr>
                <w:rFonts w:ascii="仿宋" w:hAnsi="仿宋" w:eastAsia="仿宋" w:cs="仿宋"/>
                <w:kern w:val="0"/>
                <w:sz w:val="24"/>
              </w:rPr>
            </w:pPr>
            <w:bookmarkStart w:id="114" w:name="_Toc7917"/>
            <w:r>
              <w:rPr>
                <w:rFonts w:hint="eastAsia" w:ascii="仿宋" w:hAnsi="仿宋" w:eastAsia="仿宋" w:cs="仿宋"/>
                <w:kern w:val="0"/>
                <w:sz w:val="24"/>
              </w:rPr>
              <w:t>3.尊重、关心和爱护病人,具有团队合作精神。</w:t>
            </w:r>
            <w:bookmarkEnd w:id="114"/>
          </w:p>
          <w:p w14:paraId="06D7B797">
            <w:pPr>
              <w:rPr>
                <w:rFonts w:ascii="仿宋" w:hAnsi="仿宋" w:eastAsia="仿宋" w:cs="仿宋"/>
                <w:spacing w:val="-3"/>
                <w:kern w:val="0"/>
                <w:sz w:val="24"/>
              </w:rPr>
            </w:pPr>
            <w:bookmarkStart w:id="115" w:name="_Toc19751"/>
            <w:r>
              <w:rPr>
                <w:rFonts w:hint="eastAsia" w:ascii="仿宋" w:hAnsi="仿宋" w:eastAsia="仿宋" w:cs="仿宋"/>
                <w:spacing w:val="-3"/>
                <w:sz w:val="24"/>
              </w:rPr>
              <w:t>知识目标：</w:t>
            </w:r>
            <w:bookmarkEnd w:id="115"/>
          </w:p>
          <w:p w14:paraId="5030E454">
            <w:pPr>
              <w:rPr>
                <w:rFonts w:ascii="仿宋" w:hAnsi="仿宋" w:eastAsia="仿宋" w:cs="仿宋"/>
                <w:kern w:val="0"/>
                <w:sz w:val="24"/>
              </w:rPr>
            </w:pPr>
            <w:bookmarkStart w:id="116" w:name="_Toc4283"/>
            <w:r>
              <w:rPr>
                <w:rFonts w:hint="eastAsia" w:ascii="仿宋" w:hAnsi="仿宋" w:eastAsia="仿宋" w:cs="仿宋"/>
                <w:kern w:val="0"/>
                <w:sz w:val="24"/>
              </w:rPr>
              <w:t>1.了解《生理学》的新进展和研究方法。</w:t>
            </w:r>
            <w:bookmarkEnd w:id="116"/>
          </w:p>
          <w:p w14:paraId="25A1E480">
            <w:pPr>
              <w:rPr>
                <w:rFonts w:ascii="仿宋" w:hAnsi="仿宋" w:eastAsia="仿宋" w:cs="仿宋"/>
                <w:kern w:val="0"/>
                <w:sz w:val="24"/>
              </w:rPr>
            </w:pPr>
            <w:bookmarkStart w:id="117" w:name="_Toc10667"/>
            <w:r>
              <w:rPr>
                <w:rFonts w:hint="eastAsia" w:ascii="仿宋" w:hAnsi="仿宋" w:eastAsia="仿宋" w:cs="仿宋"/>
                <w:kern w:val="0"/>
                <w:sz w:val="24"/>
              </w:rPr>
              <w:t>2.理解《生理学》与相关学科相交叉的知识内容。</w:t>
            </w:r>
            <w:bookmarkEnd w:id="117"/>
          </w:p>
          <w:p w14:paraId="5649DCCD">
            <w:pPr>
              <w:rPr>
                <w:rFonts w:ascii="仿宋" w:hAnsi="仿宋" w:eastAsia="仿宋" w:cs="仿宋"/>
                <w:spacing w:val="-6"/>
                <w:kern w:val="0"/>
                <w:sz w:val="24"/>
              </w:rPr>
            </w:pPr>
            <w:bookmarkStart w:id="118" w:name="_Toc2178"/>
            <w:r>
              <w:rPr>
                <w:rFonts w:hint="eastAsia" w:ascii="仿宋" w:hAnsi="仿宋" w:eastAsia="仿宋" w:cs="仿宋"/>
                <w:spacing w:val="-6"/>
                <w:kern w:val="0"/>
                <w:sz w:val="24"/>
              </w:rPr>
              <w:t>3.掌握《生理学》的一些基本概念的含义,人体内各器官、系统的生理功能和活动规律，主要生理功能的神经、体液调节机制。</w:t>
            </w:r>
            <w:bookmarkEnd w:id="118"/>
          </w:p>
          <w:p w14:paraId="5C5D53E4">
            <w:pPr>
              <w:rPr>
                <w:rFonts w:ascii="仿宋" w:hAnsi="仿宋" w:eastAsia="仿宋" w:cs="仿宋"/>
                <w:spacing w:val="-3"/>
                <w:kern w:val="0"/>
                <w:sz w:val="24"/>
              </w:rPr>
            </w:pPr>
            <w:bookmarkStart w:id="119" w:name="_Toc12535"/>
            <w:r>
              <w:rPr>
                <w:rFonts w:hint="eastAsia" w:ascii="仿宋" w:hAnsi="仿宋" w:eastAsia="仿宋" w:cs="仿宋"/>
                <w:spacing w:val="-3"/>
                <w:sz w:val="24"/>
              </w:rPr>
              <w:t>能力目标：</w:t>
            </w:r>
            <w:bookmarkEnd w:id="119"/>
          </w:p>
          <w:p w14:paraId="513CDE2F">
            <w:pPr>
              <w:jc w:val="left"/>
              <w:rPr>
                <w:rFonts w:ascii="仿宋" w:hAnsi="仿宋" w:eastAsia="仿宋" w:cs="仿宋"/>
                <w:kern w:val="0"/>
                <w:sz w:val="24"/>
              </w:rPr>
            </w:pPr>
            <w:bookmarkStart w:id="120" w:name="_Toc25308"/>
            <w:r>
              <w:rPr>
                <w:rFonts w:hint="eastAsia" w:ascii="仿宋" w:hAnsi="仿宋" w:eastAsia="仿宋" w:cs="仿宋"/>
                <w:spacing w:val="-3"/>
                <w:sz w:val="24"/>
              </w:rPr>
              <w:t>1</w:t>
            </w:r>
            <w:r>
              <w:rPr>
                <w:rFonts w:hint="eastAsia" w:ascii="仿宋" w:hAnsi="仿宋" w:eastAsia="仿宋" w:cs="仿宋"/>
                <w:kern w:val="0"/>
                <w:sz w:val="24"/>
              </w:rPr>
              <w:t>.能够运用生理学知识解释人体生理活动形成机制、影响因素及生理功能的调节。</w:t>
            </w:r>
            <w:bookmarkEnd w:id="120"/>
          </w:p>
          <w:p w14:paraId="71BC4A83">
            <w:pPr>
              <w:jc w:val="left"/>
              <w:rPr>
                <w:rFonts w:ascii="仿宋" w:hAnsi="仿宋" w:eastAsia="仿宋" w:cs="仿宋"/>
                <w:kern w:val="0"/>
                <w:sz w:val="24"/>
              </w:rPr>
            </w:pPr>
            <w:bookmarkStart w:id="121" w:name="_Toc7372"/>
            <w:r>
              <w:rPr>
                <w:rFonts w:hint="eastAsia" w:ascii="仿宋" w:hAnsi="仿宋" w:eastAsia="仿宋" w:cs="仿宋"/>
                <w:kern w:val="0"/>
                <w:sz w:val="24"/>
              </w:rPr>
              <w:t>2.能够将生理学知识运用于临床常见疾病的诊断与治疗之中。</w:t>
            </w:r>
            <w:bookmarkEnd w:id="121"/>
          </w:p>
          <w:p w14:paraId="46DE5F93">
            <w:pPr>
              <w:jc w:val="left"/>
              <w:rPr>
                <w:rFonts w:ascii="仿宋" w:hAnsi="仿宋" w:eastAsia="仿宋" w:cs="仿宋"/>
                <w:spacing w:val="-3"/>
                <w:sz w:val="24"/>
              </w:rPr>
            </w:pPr>
            <w:bookmarkStart w:id="122" w:name="_Toc19407"/>
            <w:r>
              <w:rPr>
                <w:rFonts w:hint="eastAsia" w:ascii="仿宋" w:hAnsi="仿宋" w:eastAsia="仿宋" w:cs="仿宋"/>
                <w:kern w:val="0"/>
                <w:sz w:val="24"/>
              </w:rPr>
              <w:t>3能够正确进行人体心音听取、动脉血压测量、血型鉴定、肺通气功能测定。</w:t>
            </w:r>
            <w:bookmarkEnd w:id="122"/>
          </w:p>
        </w:tc>
        <w:tc>
          <w:tcPr>
            <w:tcW w:w="2100" w:type="pct"/>
            <w:vAlign w:val="center"/>
          </w:tcPr>
          <w:p w14:paraId="0F07E306">
            <w:pPr>
              <w:rPr>
                <w:rFonts w:ascii="仿宋" w:hAnsi="仿宋" w:eastAsia="仿宋" w:cs="仿宋"/>
                <w:spacing w:val="-3"/>
                <w:kern w:val="0"/>
                <w:sz w:val="24"/>
              </w:rPr>
            </w:pPr>
            <w:bookmarkStart w:id="123" w:name="_Toc1342"/>
            <w:r>
              <w:rPr>
                <w:rFonts w:hint="eastAsia" w:ascii="仿宋" w:hAnsi="仿宋" w:eastAsia="仿宋" w:cs="仿宋"/>
                <w:spacing w:val="-3"/>
                <w:sz w:val="24"/>
              </w:rPr>
              <w:t>主要内容：</w:t>
            </w:r>
            <w:bookmarkEnd w:id="123"/>
          </w:p>
          <w:p w14:paraId="09BF7772">
            <w:pPr>
              <w:rPr>
                <w:rFonts w:ascii="仿宋" w:hAnsi="仿宋" w:eastAsia="仿宋" w:cs="仿宋"/>
                <w:kern w:val="0"/>
                <w:sz w:val="24"/>
              </w:rPr>
            </w:pPr>
            <w:bookmarkStart w:id="124" w:name="_Toc11960"/>
            <w:r>
              <w:rPr>
                <w:rFonts w:hint="eastAsia" w:ascii="仿宋" w:hAnsi="仿宋" w:eastAsia="仿宋" w:cs="仿宋"/>
                <w:kern w:val="0"/>
                <w:sz w:val="24"/>
              </w:rPr>
              <w:t>了解人体生理学与医学的关系,掌握内环境和稳态的概念及其生理功能调节的三种方式,熟悉人体生理学的研究内容、研究方法,前馈控制系统。</w:t>
            </w:r>
            <w:bookmarkEnd w:id="124"/>
            <w:bookmarkStart w:id="125" w:name="_Toc8393"/>
          </w:p>
          <w:p w14:paraId="20190FA0">
            <w:pPr>
              <w:rPr>
                <w:rFonts w:ascii="仿宋" w:hAnsi="仿宋" w:eastAsia="仿宋" w:cs="仿宋"/>
                <w:spacing w:val="-3"/>
                <w:kern w:val="0"/>
                <w:sz w:val="24"/>
              </w:rPr>
            </w:pPr>
            <w:r>
              <w:rPr>
                <w:rFonts w:hint="eastAsia" w:ascii="仿宋" w:hAnsi="仿宋" w:eastAsia="仿宋" w:cs="仿宋"/>
                <w:spacing w:val="-3"/>
                <w:sz w:val="24"/>
              </w:rPr>
              <w:t>教学要求：</w:t>
            </w:r>
            <w:bookmarkEnd w:id="125"/>
          </w:p>
          <w:p w14:paraId="03C014AB">
            <w:pPr>
              <w:rPr>
                <w:rFonts w:ascii="仿宋" w:hAnsi="仿宋" w:eastAsia="仿宋" w:cs="仿宋"/>
                <w:color w:val="000000" w:themeColor="text1"/>
                <w:spacing w:val="-3"/>
                <w:kern w:val="0"/>
                <w:sz w:val="24"/>
                <w14:textFill>
                  <w14:solidFill>
                    <w14:schemeClr w14:val="tx1"/>
                  </w14:solidFill>
                </w14:textFill>
              </w:rPr>
            </w:pPr>
            <w:bookmarkStart w:id="126" w:name="_Toc30408"/>
            <w:r>
              <w:rPr>
                <w:rFonts w:hint="eastAsia" w:ascii="仿宋" w:hAnsi="仿宋" w:eastAsia="仿宋" w:cs="仿宋"/>
                <w:color w:val="000000" w:themeColor="text1"/>
                <w:spacing w:val="-3"/>
                <w:sz w:val="24"/>
                <w14:textFill>
                  <w14:solidFill>
                    <w14:schemeClr w14:val="tx1"/>
                  </w14:solidFill>
                </w14:textFill>
              </w:rPr>
              <w:t>1.</w:t>
            </w:r>
            <w:r>
              <w:rPr>
                <w:rFonts w:hint="eastAsia" w:ascii="仿宋" w:hAnsi="仿宋" w:eastAsia="仿宋" w:cs="仿宋"/>
                <w:color w:val="000000" w:themeColor="text1"/>
                <w:kern w:val="0"/>
                <w:sz w:val="24"/>
                <w14:textFill>
                  <w14:solidFill>
                    <w14:schemeClr w14:val="tx1"/>
                  </w14:solidFill>
                </w14:textFill>
              </w:rPr>
              <w:t>本课程</w:t>
            </w:r>
            <w:r>
              <w:rPr>
                <w:rFonts w:hint="eastAsia" w:ascii="仿宋" w:hAnsi="仿宋" w:eastAsia="仿宋" w:cs="仿宋"/>
                <w:color w:val="000000" w:themeColor="text1"/>
                <w:kern w:val="0"/>
                <w:sz w:val="24"/>
                <w:lang w:val="en-US" w:eastAsia="zh-CN"/>
                <w14:textFill>
                  <w14:solidFill>
                    <w14:schemeClr w14:val="tx1"/>
                  </w14:solidFill>
                </w14:textFill>
              </w:rPr>
              <w:t>30</w:t>
            </w:r>
            <w:r>
              <w:rPr>
                <w:rFonts w:hint="eastAsia" w:ascii="仿宋" w:hAnsi="仿宋" w:eastAsia="仿宋" w:cs="仿宋"/>
                <w:color w:val="000000" w:themeColor="text1"/>
                <w:kern w:val="0"/>
                <w:sz w:val="24"/>
                <w14:textFill>
                  <w14:solidFill>
                    <w14:schemeClr w14:val="tx1"/>
                  </w14:solidFill>
                </w14:textFill>
              </w:rPr>
              <w:t>学时(理论</w:t>
            </w:r>
            <w:r>
              <w:rPr>
                <w:rFonts w:hint="eastAsia" w:ascii="仿宋" w:hAnsi="仿宋" w:eastAsia="仿宋" w:cs="仿宋"/>
                <w:color w:val="000000" w:themeColor="text1"/>
                <w:kern w:val="0"/>
                <w:sz w:val="24"/>
                <w:lang w:val="en-US" w:eastAsia="zh-CN"/>
                <w14:textFill>
                  <w14:solidFill>
                    <w14:schemeClr w14:val="tx1"/>
                  </w14:solidFill>
                </w14:textFill>
              </w:rPr>
              <w:t>15</w:t>
            </w:r>
            <w:r>
              <w:rPr>
                <w:rFonts w:hint="eastAsia" w:ascii="仿宋" w:hAnsi="仿宋" w:eastAsia="仿宋" w:cs="仿宋"/>
                <w:color w:val="000000" w:themeColor="text1"/>
                <w:kern w:val="0"/>
                <w:sz w:val="24"/>
                <w14:textFill>
                  <w14:solidFill>
                    <w14:schemeClr w14:val="tx1"/>
                  </w14:solidFill>
                </w14:textFill>
              </w:rPr>
              <w:t>学时,实践</w:t>
            </w:r>
            <w:r>
              <w:rPr>
                <w:rFonts w:hint="eastAsia" w:ascii="仿宋" w:hAnsi="仿宋" w:eastAsia="仿宋" w:cs="仿宋"/>
                <w:color w:val="000000" w:themeColor="text1"/>
                <w:kern w:val="0"/>
                <w:sz w:val="24"/>
                <w:lang w:val="en-US" w:eastAsia="zh-CN"/>
                <w14:textFill>
                  <w14:solidFill>
                    <w14:schemeClr w14:val="tx1"/>
                  </w14:solidFill>
                </w14:textFill>
              </w:rPr>
              <w:t>15</w:t>
            </w:r>
            <w:r>
              <w:rPr>
                <w:rFonts w:hint="eastAsia" w:ascii="仿宋" w:hAnsi="仿宋" w:eastAsia="仿宋" w:cs="仿宋"/>
                <w:color w:val="000000" w:themeColor="text1"/>
                <w:kern w:val="0"/>
                <w:sz w:val="24"/>
                <w14:textFill>
                  <w14:solidFill>
                    <w14:schemeClr w14:val="tx1"/>
                  </w14:solidFill>
                </w14:textFill>
              </w:rPr>
              <w:t>学时),大一第一学期开设,</w:t>
            </w:r>
            <w:r>
              <w:rPr>
                <w:rFonts w:hint="eastAsia" w:ascii="仿宋" w:hAnsi="仿宋" w:eastAsia="仿宋" w:cs="仿宋"/>
                <w:color w:val="000000" w:themeColor="text1"/>
                <w:kern w:val="0"/>
                <w:sz w:val="24"/>
                <w:lang w:val="en-US" w:eastAsia="zh-CN"/>
                <w14:textFill>
                  <w14:solidFill>
                    <w14:schemeClr w14:val="tx1"/>
                  </w14:solidFill>
                </w14:textFill>
              </w:rPr>
              <w:t>1.5</w:t>
            </w:r>
            <w:r>
              <w:rPr>
                <w:rFonts w:hint="eastAsia" w:ascii="仿宋" w:hAnsi="仿宋" w:eastAsia="仿宋" w:cs="仿宋"/>
                <w:color w:val="000000" w:themeColor="text1"/>
                <w:kern w:val="0"/>
                <w:sz w:val="24"/>
                <w14:textFill>
                  <w14:solidFill>
                    <w14:schemeClr w14:val="tx1"/>
                  </w14:solidFill>
                </w14:textFill>
              </w:rPr>
              <w:t>学分</w:t>
            </w:r>
            <w:bookmarkEnd w:id="126"/>
          </w:p>
          <w:p w14:paraId="5E2BEE5A">
            <w:pPr>
              <w:rPr>
                <w:rFonts w:ascii="仿宋" w:hAnsi="仿宋" w:eastAsia="仿宋" w:cs="仿宋"/>
                <w:sz w:val="24"/>
              </w:rPr>
            </w:pPr>
            <w:bookmarkStart w:id="127" w:name="_Toc19391"/>
            <w:r>
              <w:rPr>
                <w:rFonts w:hint="eastAsia" w:ascii="仿宋" w:hAnsi="仿宋" w:eastAsia="仿宋" w:cs="仿宋"/>
                <w:sz w:val="24"/>
              </w:rPr>
              <w:t>2.课程性质：</w:t>
            </w:r>
          </w:p>
          <w:p w14:paraId="5C049A6B">
            <w:pPr>
              <w:rPr>
                <w:rFonts w:ascii="仿宋" w:hAnsi="仿宋" w:eastAsia="仿宋" w:cs="仿宋"/>
                <w:sz w:val="24"/>
              </w:rPr>
            </w:pPr>
            <w:r>
              <w:rPr>
                <w:rFonts w:hint="eastAsia" w:ascii="仿宋" w:hAnsi="仿宋" w:eastAsia="仿宋" w:cs="仿宋"/>
                <w:spacing w:val="-3"/>
                <w:kern w:val="0"/>
                <w:sz w:val="24"/>
              </w:rPr>
              <w:t>专业基础课</w:t>
            </w:r>
          </w:p>
          <w:p w14:paraId="2E09596A">
            <w:pPr>
              <w:rPr>
                <w:rFonts w:ascii="仿宋" w:hAnsi="仿宋" w:eastAsia="仿宋" w:cs="仿宋"/>
                <w:spacing w:val="-3"/>
                <w:kern w:val="0"/>
                <w:sz w:val="24"/>
              </w:rPr>
            </w:pPr>
            <w:r>
              <w:rPr>
                <w:rFonts w:hint="eastAsia" w:ascii="仿宋" w:hAnsi="仿宋" w:eastAsia="仿宋" w:cs="仿宋"/>
                <w:spacing w:val="-3"/>
                <w:sz w:val="24"/>
              </w:rPr>
              <w:t>3.教学条件：</w:t>
            </w:r>
            <w:bookmarkEnd w:id="127"/>
          </w:p>
          <w:p w14:paraId="053E307A">
            <w:pPr>
              <w:rPr>
                <w:rFonts w:ascii="仿宋" w:hAnsi="仿宋" w:eastAsia="仿宋" w:cs="仿宋"/>
                <w:kern w:val="0"/>
                <w:sz w:val="24"/>
              </w:rPr>
            </w:pPr>
            <w:r>
              <w:rPr>
                <w:rFonts w:hint="eastAsia" w:ascii="仿宋" w:hAnsi="仿宋" w:eastAsia="仿宋" w:cs="仿宋"/>
                <w:kern w:val="0"/>
                <w:sz w:val="24"/>
              </w:rPr>
              <w:t>多媒体教室、理实一体化教室、模拟仿真实训室、网络资源。</w:t>
            </w:r>
          </w:p>
          <w:p w14:paraId="641D2C8B">
            <w:pPr>
              <w:rPr>
                <w:rFonts w:ascii="仿宋" w:hAnsi="仿宋" w:eastAsia="仿宋" w:cs="仿宋"/>
                <w:spacing w:val="-3"/>
                <w:sz w:val="24"/>
              </w:rPr>
            </w:pPr>
            <w:r>
              <w:rPr>
                <w:rFonts w:hint="eastAsia" w:ascii="仿宋" w:hAnsi="仿宋" w:eastAsia="仿宋" w:cs="仿宋"/>
                <w:spacing w:val="-3"/>
                <w:sz w:val="24"/>
              </w:rPr>
              <w:t>4.教学方法：</w:t>
            </w:r>
          </w:p>
          <w:p w14:paraId="4B038925">
            <w:pPr>
              <w:rPr>
                <w:rFonts w:ascii="仿宋" w:hAnsi="仿宋" w:eastAsia="仿宋" w:cs="仿宋"/>
                <w:kern w:val="0"/>
                <w:sz w:val="24"/>
              </w:rPr>
            </w:pPr>
            <w:r>
              <w:rPr>
                <w:rFonts w:hint="eastAsia" w:ascii="仿宋" w:hAnsi="仿宋" w:eastAsia="仿宋" w:cs="仿宋"/>
                <w:kern w:val="0"/>
                <w:sz w:val="24"/>
              </w:rPr>
              <w:t>讲授法、案例教学法、信息技术教学法、角色扮演法、情境模拟法、问题引导法。</w:t>
            </w:r>
          </w:p>
          <w:p w14:paraId="79F1B77E">
            <w:pPr>
              <w:rPr>
                <w:rFonts w:ascii="仿宋" w:hAnsi="仿宋" w:eastAsia="仿宋" w:cs="仿宋"/>
                <w:kern w:val="0"/>
                <w:sz w:val="24"/>
              </w:rPr>
            </w:pPr>
            <w:r>
              <w:rPr>
                <w:rFonts w:hint="eastAsia" w:ascii="仿宋" w:hAnsi="仿宋" w:eastAsia="仿宋" w:cs="仿宋"/>
                <w:spacing w:val="-3"/>
                <w:sz w:val="24"/>
              </w:rPr>
              <w:t>5.师资要求：</w:t>
            </w:r>
          </w:p>
          <w:p w14:paraId="5C1C2F16">
            <w:pPr>
              <w:rPr>
                <w:rFonts w:ascii="仿宋" w:hAnsi="仿宋" w:eastAsia="仿宋" w:cs="仿宋"/>
                <w:kern w:val="0"/>
                <w:sz w:val="24"/>
              </w:rPr>
            </w:pPr>
            <w:r>
              <w:rPr>
                <w:rFonts w:hint="eastAsia" w:ascii="仿宋" w:hAnsi="仿宋" w:eastAsia="仿宋" w:cs="仿宋"/>
                <w:kern w:val="0"/>
                <w:sz w:val="24"/>
              </w:rPr>
              <w:t>授课教师具有优良的师德师风，爱岗敬业，为人师表。具备医药专业相关专业本科及以上学历，具有高等学校教师资格证书。</w:t>
            </w:r>
          </w:p>
          <w:p w14:paraId="29E5328B">
            <w:pPr>
              <w:rPr>
                <w:rFonts w:ascii="仿宋" w:hAnsi="仿宋" w:eastAsia="仿宋" w:cs="仿宋"/>
                <w:spacing w:val="-3"/>
                <w:sz w:val="24"/>
              </w:rPr>
            </w:pPr>
            <w:bookmarkStart w:id="128" w:name="_Toc6792"/>
            <w:r>
              <w:rPr>
                <w:rFonts w:hint="eastAsia" w:ascii="仿宋" w:hAnsi="仿宋" w:eastAsia="仿宋" w:cs="仿宋"/>
                <w:spacing w:val="-3"/>
                <w:sz w:val="24"/>
              </w:rPr>
              <w:t>6.考核方式：</w:t>
            </w:r>
            <w:bookmarkEnd w:id="128"/>
          </w:p>
          <w:p w14:paraId="19F47950">
            <w:pPr>
              <w:rPr>
                <w:rFonts w:ascii="仿宋" w:hAnsi="仿宋" w:eastAsia="仿宋" w:cs="仿宋"/>
                <w:spacing w:val="6"/>
                <w:kern w:val="0"/>
                <w:sz w:val="24"/>
              </w:rPr>
            </w:pPr>
            <w:r>
              <w:rPr>
                <w:rFonts w:hint="eastAsia" w:ascii="仿宋" w:hAnsi="仿宋" w:eastAsia="仿宋" w:cs="仿宋"/>
                <w:spacing w:val="6"/>
                <w:kern w:val="0"/>
                <w:sz w:val="24"/>
              </w:rPr>
              <w:t>过程考核（40%）：通过智慧课堂、任务训练等渠道形成平时成绩。期末考核（60%）：基本理论知识、应用基本知识解答分析临床病案等。</w:t>
            </w:r>
          </w:p>
          <w:p w14:paraId="05FE4975">
            <w:pPr>
              <w:rPr>
                <w:rFonts w:ascii="仿宋" w:hAnsi="仿宋" w:eastAsia="仿宋" w:cs="仿宋"/>
                <w:spacing w:val="-3"/>
                <w:kern w:val="0"/>
                <w:sz w:val="24"/>
              </w:rPr>
            </w:pPr>
            <w:bookmarkStart w:id="129" w:name="_Toc8030"/>
            <w:r>
              <w:rPr>
                <w:rFonts w:hint="eastAsia" w:ascii="仿宋" w:hAnsi="仿宋" w:eastAsia="仿宋" w:cs="仿宋"/>
                <w:spacing w:val="-3"/>
                <w:sz w:val="24"/>
              </w:rPr>
              <w:t>7.资源库网址：</w:t>
            </w:r>
            <w:bookmarkEnd w:id="129"/>
          </w:p>
          <w:p w14:paraId="5A0E72F9">
            <w:pPr>
              <w:rPr>
                <w:rFonts w:ascii="仿宋" w:hAnsi="仿宋" w:eastAsia="仿宋" w:cs="仿宋"/>
                <w:spacing w:val="-3"/>
                <w:sz w:val="24"/>
              </w:rPr>
            </w:pPr>
            <w:r>
              <w:rPr>
                <w:rFonts w:hint="eastAsia" w:ascii="仿宋" w:hAnsi="仿宋" w:eastAsia="仿宋" w:cs="仿宋"/>
                <w:kern w:val="0"/>
                <w:sz w:val="24"/>
              </w:rPr>
              <w:t>人卫官网http://www、pmph、com</w:t>
            </w:r>
          </w:p>
        </w:tc>
        <w:tc>
          <w:tcPr>
            <w:tcW w:w="483" w:type="pct"/>
            <w:vAlign w:val="center"/>
          </w:tcPr>
          <w:p w14:paraId="23CA5F2F">
            <w:pPr>
              <w:jc w:val="center"/>
              <w:rPr>
                <w:rFonts w:ascii="仿宋" w:hAnsi="仿宋" w:eastAsia="仿宋" w:cs="仿宋"/>
                <w:spacing w:val="-3"/>
                <w:kern w:val="0"/>
                <w:sz w:val="24"/>
              </w:rPr>
            </w:pPr>
            <w:bookmarkStart w:id="130" w:name="_Toc638"/>
            <w:r>
              <w:rPr>
                <w:rFonts w:hint="eastAsia" w:ascii="仿宋" w:hAnsi="仿宋" w:eastAsia="仿宋" w:cs="仿宋"/>
                <w:spacing w:val="-3"/>
                <w:kern w:val="0"/>
                <w:sz w:val="24"/>
              </w:rPr>
              <w:t>A1</w:t>
            </w:r>
            <w:bookmarkEnd w:id="130"/>
          </w:p>
          <w:p w14:paraId="03974D9D">
            <w:pPr>
              <w:jc w:val="center"/>
              <w:rPr>
                <w:rFonts w:ascii="仿宋" w:hAnsi="仿宋" w:eastAsia="仿宋" w:cs="仿宋"/>
                <w:spacing w:val="-3"/>
                <w:kern w:val="0"/>
                <w:sz w:val="24"/>
              </w:rPr>
            </w:pPr>
            <w:bookmarkStart w:id="131" w:name="_Toc29866"/>
            <w:r>
              <w:rPr>
                <w:rFonts w:hint="eastAsia" w:ascii="仿宋" w:hAnsi="仿宋" w:eastAsia="仿宋" w:cs="仿宋"/>
                <w:spacing w:val="-3"/>
                <w:kern w:val="0"/>
                <w:sz w:val="24"/>
              </w:rPr>
              <w:t>A2</w:t>
            </w:r>
            <w:bookmarkEnd w:id="131"/>
          </w:p>
          <w:p w14:paraId="76249A39">
            <w:pPr>
              <w:jc w:val="center"/>
              <w:rPr>
                <w:rFonts w:ascii="仿宋" w:hAnsi="仿宋" w:eastAsia="仿宋" w:cs="仿宋"/>
                <w:spacing w:val="-3"/>
                <w:kern w:val="0"/>
                <w:sz w:val="24"/>
              </w:rPr>
            </w:pPr>
            <w:bookmarkStart w:id="132" w:name="_Toc14896"/>
            <w:r>
              <w:rPr>
                <w:rFonts w:hint="eastAsia" w:ascii="仿宋" w:hAnsi="仿宋" w:eastAsia="仿宋" w:cs="仿宋"/>
                <w:spacing w:val="-3"/>
                <w:kern w:val="0"/>
                <w:sz w:val="24"/>
              </w:rPr>
              <w:t>A4</w:t>
            </w:r>
            <w:bookmarkEnd w:id="132"/>
          </w:p>
          <w:p w14:paraId="0A84B0A4">
            <w:pPr>
              <w:jc w:val="center"/>
              <w:rPr>
                <w:rFonts w:ascii="仿宋" w:hAnsi="仿宋" w:eastAsia="仿宋" w:cs="仿宋"/>
                <w:spacing w:val="-3"/>
                <w:kern w:val="0"/>
                <w:sz w:val="24"/>
              </w:rPr>
            </w:pPr>
            <w:bookmarkStart w:id="133" w:name="_Toc2410"/>
            <w:r>
              <w:rPr>
                <w:rFonts w:hint="eastAsia" w:ascii="仿宋" w:hAnsi="仿宋" w:eastAsia="仿宋" w:cs="仿宋"/>
                <w:spacing w:val="-3"/>
                <w:kern w:val="0"/>
                <w:sz w:val="24"/>
              </w:rPr>
              <w:t>B1</w:t>
            </w:r>
            <w:bookmarkEnd w:id="133"/>
          </w:p>
          <w:p w14:paraId="38012ED7">
            <w:pPr>
              <w:jc w:val="center"/>
              <w:rPr>
                <w:rFonts w:ascii="仿宋" w:hAnsi="仿宋" w:eastAsia="仿宋" w:cs="仿宋"/>
                <w:spacing w:val="-3"/>
                <w:kern w:val="0"/>
                <w:sz w:val="24"/>
              </w:rPr>
            </w:pPr>
            <w:bookmarkStart w:id="134" w:name="_Toc8332"/>
            <w:r>
              <w:rPr>
                <w:rFonts w:hint="eastAsia" w:ascii="仿宋" w:hAnsi="仿宋" w:eastAsia="仿宋" w:cs="仿宋"/>
                <w:spacing w:val="-3"/>
                <w:kern w:val="0"/>
                <w:sz w:val="24"/>
              </w:rPr>
              <w:t>B3</w:t>
            </w:r>
            <w:bookmarkEnd w:id="134"/>
          </w:p>
          <w:p w14:paraId="1114C629">
            <w:pPr>
              <w:jc w:val="center"/>
              <w:rPr>
                <w:rFonts w:ascii="仿宋" w:hAnsi="仿宋" w:eastAsia="仿宋" w:cs="仿宋"/>
                <w:spacing w:val="-3"/>
                <w:kern w:val="0"/>
                <w:sz w:val="24"/>
              </w:rPr>
            </w:pPr>
            <w:bookmarkStart w:id="135" w:name="_Toc24619"/>
            <w:r>
              <w:rPr>
                <w:rFonts w:hint="eastAsia" w:ascii="仿宋" w:hAnsi="仿宋" w:eastAsia="仿宋" w:cs="仿宋"/>
                <w:spacing w:val="-3"/>
                <w:kern w:val="0"/>
                <w:sz w:val="24"/>
              </w:rPr>
              <w:t>C</w:t>
            </w:r>
            <w:bookmarkEnd w:id="135"/>
            <w:r>
              <w:rPr>
                <w:rFonts w:hint="eastAsia" w:ascii="仿宋" w:hAnsi="仿宋" w:eastAsia="仿宋" w:cs="仿宋"/>
                <w:spacing w:val="-3"/>
                <w:kern w:val="0"/>
                <w:sz w:val="24"/>
              </w:rPr>
              <w:t>9</w:t>
            </w:r>
          </w:p>
          <w:p w14:paraId="3790B7EB">
            <w:pPr>
              <w:jc w:val="center"/>
              <w:rPr>
                <w:rFonts w:ascii="仿宋" w:hAnsi="仿宋" w:eastAsia="仿宋" w:cs="仿宋"/>
                <w:sz w:val="24"/>
              </w:rPr>
            </w:pPr>
            <w:bookmarkStart w:id="136" w:name="_Toc6125"/>
            <w:r>
              <w:rPr>
                <w:rFonts w:hint="eastAsia" w:ascii="仿宋" w:hAnsi="仿宋" w:eastAsia="仿宋" w:cs="仿宋"/>
                <w:spacing w:val="-3"/>
                <w:kern w:val="0"/>
                <w:sz w:val="24"/>
              </w:rPr>
              <w:t>C</w:t>
            </w:r>
            <w:bookmarkEnd w:id="136"/>
            <w:r>
              <w:rPr>
                <w:rFonts w:hint="eastAsia" w:ascii="仿宋" w:hAnsi="仿宋" w:eastAsia="仿宋" w:cs="仿宋"/>
                <w:spacing w:val="-3"/>
                <w:kern w:val="0"/>
                <w:sz w:val="24"/>
              </w:rPr>
              <w:t>10</w:t>
            </w:r>
          </w:p>
        </w:tc>
      </w:tr>
      <w:tr w14:paraId="30E2D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 w:type="pct"/>
            <w:vAlign w:val="center"/>
          </w:tcPr>
          <w:p w14:paraId="39D5320F">
            <w:pPr>
              <w:jc w:val="center"/>
              <w:rPr>
                <w:rFonts w:ascii="仿宋" w:hAnsi="仿宋" w:eastAsia="仿宋" w:cs="仿宋"/>
                <w:spacing w:val="-3"/>
                <w:sz w:val="24"/>
              </w:rPr>
            </w:pPr>
            <w:bookmarkStart w:id="137" w:name="_Toc15288"/>
            <w:r>
              <w:rPr>
                <w:rFonts w:hint="eastAsia" w:ascii="仿宋" w:hAnsi="仿宋" w:eastAsia="仿宋" w:cs="仿宋"/>
                <w:spacing w:val="-3"/>
                <w:sz w:val="24"/>
              </w:rPr>
              <w:t>6</w:t>
            </w:r>
            <w:bookmarkEnd w:id="137"/>
          </w:p>
        </w:tc>
        <w:tc>
          <w:tcPr>
            <w:tcW w:w="527" w:type="pct"/>
            <w:vAlign w:val="center"/>
          </w:tcPr>
          <w:p w14:paraId="5C02E456">
            <w:pPr>
              <w:widowControl/>
              <w:jc w:val="center"/>
              <w:rPr>
                <w:rFonts w:ascii="仿宋" w:hAnsi="仿宋" w:eastAsia="仿宋" w:cs="仿宋"/>
                <w:sz w:val="24"/>
              </w:rPr>
            </w:pPr>
            <w:r>
              <w:rPr>
                <w:rFonts w:hint="eastAsia" w:ascii="仿宋" w:hAnsi="仿宋" w:eastAsia="仿宋" w:cs="仿宋"/>
                <w:spacing w:val="-3"/>
                <w:kern w:val="0"/>
                <w:sz w:val="24"/>
              </w:rPr>
              <w:t>病原生物与免疫学</w:t>
            </w:r>
          </w:p>
        </w:tc>
        <w:tc>
          <w:tcPr>
            <w:tcW w:w="1407" w:type="pct"/>
          </w:tcPr>
          <w:p w14:paraId="009C3A4D">
            <w:pPr>
              <w:rPr>
                <w:rFonts w:ascii="仿宋" w:hAnsi="仿宋" w:eastAsia="仿宋" w:cs="仿宋"/>
                <w:spacing w:val="-3"/>
                <w:kern w:val="0"/>
                <w:sz w:val="24"/>
              </w:rPr>
            </w:pPr>
            <w:bookmarkStart w:id="138" w:name="_Toc8782"/>
            <w:r>
              <w:rPr>
                <w:rFonts w:hint="eastAsia" w:ascii="仿宋" w:hAnsi="仿宋" w:eastAsia="仿宋" w:cs="仿宋"/>
                <w:spacing w:val="-3"/>
                <w:sz w:val="24"/>
              </w:rPr>
              <w:t>素质目标：</w:t>
            </w:r>
            <w:bookmarkEnd w:id="138"/>
          </w:p>
          <w:p w14:paraId="1205B334">
            <w:pPr>
              <w:pStyle w:val="9"/>
              <w:widowControl/>
              <w:spacing w:beforeAutospacing="0" w:afterAutospacing="0"/>
              <w:rPr>
                <w:rFonts w:ascii="仿宋" w:hAnsi="仿宋" w:eastAsia="仿宋" w:cs="仿宋"/>
                <w:spacing w:val="6"/>
              </w:rPr>
            </w:pPr>
            <w:r>
              <w:rPr>
                <w:rFonts w:hint="eastAsia" w:ascii="仿宋" w:hAnsi="仿宋" w:eastAsia="仿宋" w:cs="仿宋"/>
                <w:spacing w:val="6"/>
              </w:rPr>
              <w:t>1.培养学习者爱国情怀</w:t>
            </w:r>
          </w:p>
          <w:p w14:paraId="6F8CB036">
            <w:pPr>
              <w:widowControl/>
              <w:jc w:val="left"/>
              <w:rPr>
                <w:rFonts w:ascii="仿宋" w:hAnsi="仿宋" w:eastAsia="仿宋" w:cs="仿宋"/>
                <w:sz w:val="24"/>
              </w:rPr>
            </w:pPr>
            <w:r>
              <w:rPr>
                <w:rFonts w:hint="eastAsia" w:ascii="仿宋" w:hAnsi="仿宋" w:eastAsia="仿宋" w:cs="仿宋"/>
                <w:kern w:val="0"/>
                <w:sz w:val="24"/>
                <w:lang w:bidi="ar"/>
              </w:rPr>
              <w:t>2.树立无菌观念，强化消毒灭菌理念</w:t>
            </w:r>
          </w:p>
          <w:p w14:paraId="5E2E5265">
            <w:pPr>
              <w:widowControl/>
              <w:jc w:val="left"/>
              <w:rPr>
                <w:rFonts w:ascii="仿宋" w:hAnsi="仿宋" w:eastAsia="仿宋" w:cs="仿宋"/>
                <w:spacing w:val="-3"/>
                <w:kern w:val="0"/>
                <w:sz w:val="24"/>
              </w:rPr>
            </w:pPr>
            <w:r>
              <w:rPr>
                <w:rFonts w:hint="eastAsia" w:ascii="仿宋" w:hAnsi="仿宋" w:eastAsia="仿宋" w:cs="仿宋"/>
                <w:kern w:val="0"/>
                <w:sz w:val="24"/>
                <w:lang w:bidi="ar"/>
              </w:rPr>
              <w:t>3.具有良好的医学职业道德、人文素养和创新精神</w:t>
            </w:r>
          </w:p>
          <w:p w14:paraId="7962526A">
            <w:pPr>
              <w:rPr>
                <w:rFonts w:ascii="仿宋" w:hAnsi="仿宋" w:eastAsia="仿宋" w:cs="仿宋"/>
                <w:spacing w:val="-3"/>
                <w:kern w:val="0"/>
                <w:sz w:val="24"/>
              </w:rPr>
            </w:pPr>
            <w:bookmarkStart w:id="139" w:name="_Toc7960"/>
            <w:r>
              <w:rPr>
                <w:rFonts w:hint="eastAsia" w:ascii="仿宋" w:hAnsi="仿宋" w:eastAsia="仿宋" w:cs="仿宋"/>
                <w:spacing w:val="-3"/>
                <w:sz w:val="24"/>
              </w:rPr>
              <w:t>知识目标：</w:t>
            </w:r>
            <w:bookmarkEnd w:id="139"/>
          </w:p>
          <w:p w14:paraId="72838658">
            <w:pPr>
              <w:pStyle w:val="9"/>
              <w:widowControl/>
              <w:spacing w:beforeAutospacing="0" w:afterAutospacing="0"/>
              <w:jc w:val="both"/>
              <w:rPr>
                <w:rFonts w:ascii="仿宋" w:hAnsi="仿宋" w:eastAsia="仿宋" w:cs="仿宋"/>
              </w:rPr>
            </w:pPr>
            <w:r>
              <w:rPr>
                <w:rFonts w:hint="eastAsia" w:ascii="仿宋" w:hAnsi="仿宋" w:eastAsia="仿宋" w:cs="仿宋"/>
              </w:rPr>
              <w:t>1.掌握常见病毒的概念、结构和化学组成、干扰现象及病毒的感染途径与感染类型；</w:t>
            </w:r>
          </w:p>
          <w:p w14:paraId="1A9F0F8F">
            <w:pPr>
              <w:widowControl/>
              <w:rPr>
                <w:rFonts w:ascii="仿宋" w:hAnsi="仿宋" w:eastAsia="仿宋" w:cs="仿宋"/>
                <w:sz w:val="24"/>
              </w:rPr>
            </w:pPr>
            <w:r>
              <w:rPr>
                <w:rFonts w:hint="eastAsia" w:ascii="仿宋" w:hAnsi="仿宋" w:eastAsia="仿宋" w:cs="仿宋"/>
                <w:kern w:val="0"/>
                <w:sz w:val="24"/>
                <w:lang w:bidi="ar"/>
              </w:rPr>
              <w:t>2.熟悉常见病毒的增殖、致病机制和遗传变异；</w:t>
            </w:r>
          </w:p>
          <w:p w14:paraId="130D69AE">
            <w:pPr>
              <w:widowControl/>
              <w:rPr>
                <w:rFonts w:ascii="仿宋" w:hAnsi="仿宋" w:eastAsia="仿宋" w:cs="仿宋"/>
                <w:spacing w:val="-3"/>
                <w:kern w:val="0"/>
                <w:sz w:val="24"/>
              </w:rPr>
            </w:pPr>
            <w:r>
              <w:rPr>
                <w:rFonts w:hint="eastAsia" w:ascii="仿宋" w:hAnsi="仿宋" w:eastAsia="仿宋" w:cs="仿宋"/>
                <w:kern w:val="0"/>
                <w:sz w:val="24"/>
                <w:lang w:bidi="ar"/>
              </w:rPr>
              <w:t>3.了解常见病毒的防治原则。</w:t>
            </w:r>
          </w:p>
          <w:p w14:paraId="24D37CD3">
            <w:pPr>
              <w:rPr>
                <w:rFonts w:ascii="仿宋" w:hAnsi="仿宋" w:eastAsia="仿宋" w:cs="仿宋"/>
                <w:spacing w:val="-3"/>
                <w:kern w:val="0"/>
                <w:sz w:val="24"/>
              </w:rPr>
            </w:pPr>
            <w:bookmarkStart w:id="140" w:name="_Toc25545"/>
            <w:r>
              <w:rPr>
                <w:rFonts w:hint="eastAsia" w:ascii="仿宋" w:hAnsi="仿宋" w:eastAsia="仿宋" w:cs="仿宋"/>
                <w:spacing w:val="-3"/>
                <w:sz w:val="24"/>
              </w:rPr>
              <w:t>能力目标：</w:t>
            </w:r>
            <w:bookmarkEnd w:id="140"/>
          </w:p>
          <w:p w14:paraId="366CBF01">
            <w:pPr>
              <w:widowControl/>
              <w:rPr>
                <w:rFonts w:ascii="仿宋" w:hAnsi="仿宋" w:eastAsia="仿宋" w:cs="仿宋"/>
                <w:sz w:val="24"/>
              </w:rPr>
            </w:pPr>
            <w:r>
              <w:rPr>
                <w:rFonts w:hint="eastAsia" w:ascii="仿宋" w:hAnsi="仿宋" w:eastAsia="仿宋" w:cs="仿宋"/>
                <w:kern w:val="0"/>
                <w:sz w:val="24"/>
                <w:lang w:bidi="ar"/>
              </w:rPr>
              <w:t>1.能够运用医学免疫学知识解释临床常见免疫性疾病和机体免疫机制；</w:t>
            </w:r>
          </w:p>
          <w:p w14:paraId="6F203056">
            <w:pPr>
              <w:widowControl/>
              <w:rPr>
                <w:rFonts w:ascii="仿宋" w:hAnsi="仿宋" w:eastAsia="仿宋" w:cs="仿宋"/>
                <w:kern w:val="0"/>
                <w:sz w:val="24"/>
              </w:rPr>
            </w:pPr>
            <w:r>
              <w:rPr>
                <w:rFonts w:hint="eastAsia" w:ascii="仿宋" w:hAnsi="仿宋" w:eastAsia="仿宋" w:cs="仿宋"/>
                <w:kern w:val="0"/>
                <w:sz w:val="24"/>
                <w:lang w:bidi="ar"/>
              </w:rPr>
              <w:t>2.能够运用病原生物的基本知识和技能进行疾病的预防，</w:t>
            </w:r>
          </w:p>
        </w:tc>
        <w:tc>
          <w:tcPr>
            <w:tcW w:w="2100" w:type="pct"/>
            <w:vAlign w:val="center"/>
          </w:tcPr>
          <w:p w14:paraId="2743D0E1">
            <w:pPr>
              <w:rPr>
                <w:rFonts w:ascii="仿宋" w:hAnsi="仿宋" w:eastAsia="仿宋" w:cs="仿宋"/>
                <w:spacing w:val="-3"/>
                <w:kern w:val="0"/>
                <w:sz w:val="24"/>
              </w:rPr>
            </w:pPr>
            <w:bookmarkStart w:id="141" w:name="_Toc15996"/>
            <w:r>
              <w:rPr>
                <w:rFonts w:hint="eastAsia" w:ascii="仿宋" w:hAnsi="仿宋" w:eastAsia="仿宋" w:cs="仿宋"/>
                <w:spacing w:val="-3"/>
                <w:sz w:val="24"/>
              </w:rPr>
              <w:t>主要内容：</w:t>
            </w:r>
            <w:bookmarkEnd w:id="141"/>
          </w:p>
          <w:p w14:paraId="0C98E9CA">
            <w:pPr>
              <w:rPr>
                <w:rFonts w:ascii="仿宋" w:hAnsi="仿宋" w:eastAsia="仿宋" w:cs="仿宋"/>
                <w:kern w:val="0"/>
                <w:sz w:val="24"/>
              </w:rPr>
            </w:pPr>
            <w:bookmarkStart w:id="142" w:name="_Toc26173"/>
            <w:r>
              <w:rPr>
                <w:rFonts w:hint="eastAsia" w:ascii="仿宋" w:hAnsi="仿宋" w:eastAsia="仿宋" w:cs="仿宋"/>
                <w:kern w:val="0"/>
                <w:sz w:val="24"/>
              </w:rPr>
              <w:t>1.细菌的形态与结构</w:t>
            </w:r>
            <w:bookmarkEnd w:id="142"/>
          </w:p>
          <w:p w14:paraId="70206211">
            <w:pPr>
              <w:rPr>
                <w:rFonts w:ascii="仿宋" w:hAnsi="仿宋" w:eastAsia="仿宋" w:cs="仿宋"/>
                <w:kern w:val="0"/>
                <w:sz w:val="24"/>
              </w:rPr>
            </w:pPr>
            <w:bookmarkStart w:id="143" w:name="_Toc28888"/>
            <w:r>
              <w:rPr>
                <w:rFonts w:hint="eastAsia" w:ascii="仿宋" w:hAnsi="仿宋" w:eastAsia="仿宋" w:cs="仿宋"/>
                <w:kern w:val="0"/>
                <w:sz w:val="24"/>
              </w:rPr>
              <w:t>2.细菌的生长繁殖与培养</w:t>
            </w:r>
            <w:bookmarkEnd w:id="143"/>
          </w:p>
          <w:p w14:paraId="0CE75A1E">
            <w:pPr>
              <w:rPr>
                <w:rFonts w:ascii="仿宋" w:hAnsi="仿宋" w:eastAsia="仿宋" w:cs="仿宋"/>
                <w:kern w:val="0"/>
                <w:sz w:val="24"/>
              </w:rPr>
            </w:pPr>
            <w:bookmarkStart w:id="144" w:name="_Toc3871"/>
            <w:r>
              <w:rPr>
                <w:rFonts w:hint="eastAsia" w:ascii="仿宋" w:hAnsi="仿宋" w:eastAsia="仿宋" w:cs="仿宋"/>
                <w:kern w:val="0"/>
                <w:sz w:val="24"/>
              </w:rPr>
              <w:t>3.细菌的分布与消毒灭菌</w:t>
            </w:r>
            <w:bookmarkEnd w:id="144"/>
          </w:p>
          <w:p w14:paraId="6D1664D3">
            <w:pPr>
              <w:rPr>
                <w:rFonts w:ascii="仿宋" w:hAnsi="仿宋" w:eastAsia="仿宋" w:cs="仿宋"/>
                <w:kern w:val="0"/>
                <w:sz w:val="24"/>
              </w:rPr>
            </w:pPr>
            <w:bookmarkStart w:id="145" w:name="_Toc28402"/>
            <w:r>
              <w:rPr>
                <w:rFonts w:hint="eastAsia" w:ascii="仿宋" w:hAnsi="仿宋" w:eastAsia="仿宋" w:cs="仿宋"/>
                <w:kern w:val="0"/>
                <w:sz w:val="24"/>
              </w:rPr>
              <w:t>4.细菌的遗传与变异</w:t>
            </w:r>
            <w:bookmarkEnd w:id="145"/>
          </w:p>
          <w:p w14:paraId="3ADD9411">
            <w:pPr>
              <w:rPr>
                <w:rFonts w:ascii="仿宋" w:hAnsi="仿宋" w:eastAsia="仿宋" w:cs="仿宋"/>
                <w:kern w:val="0"/>
                <w:sz w:val="24"/>
              </w:rPr>
            </w:pPr>
            <w:bookmarkStart w:id="146" w:name="_Toc181"/>
            <w:r>
              <w:rPr>
                <w:rFonts w:hint="eastAsia" w:ascii="仿宋" w:hAnsi="仿宋" w:eastAsia="仿宋" w:cs="仿宋"/>
                <w:kern w:val="0"/>
                <w:sz w:val="24"/>
              </w:rPr>
              <w:t>5.细菌的致病性与感染</w:t>
            </w:r>
            <w:bookmarkEnd w:id="146"/>
          </w:p>
          <w:p w14:paraId="62A6E20C">
            <w:pPr>
              <w:rPr>
                <w:rFonts w:ascii="仿宋" w:hAnsi="仿宋" w:eastAsia="仿宋" w:cs="仿宋"/>
                <w:kern w:val="0"/>
                <w:sz w:val="24"/>
              </w:rPr>
            </w:pPr>
            <w:bookmarkStart w:id="147" w:name="_Toc21542"/>
            <w:r>
              <w:rPr>
                <w:rFonts w:hint="eastAsia" w:ascii="仿宋" w:hAnsi="仿宋" w:eastAsia="仿宋" w:cs="仿宋"/>
                <w:kern w:val="0"/>
                <w:sz w:val="24"/>
              </w:rPr>
              <w:t>6.生物安全与医院感染</w:t>
            </w:r>
            <w:bookmarkEnd w:id="147"/>
          </w:p>
          <w:p w14:paraId="5BFA94A9">
            <w:pPr>
              <w:rPr>
                <w:rFonts w:ascii="仿宋" w:hAnsi="仿宋" w:eastAsia="仿宋" w:cs="仿宋"/>
                <w:kern w:val="0"/>
                <w:sz w:val="24"/>
              </w:rPr>
            </w:pPr>
            <w:bookmarkStart w:id="148" w:name="_Toc10834"/>
            <w:r>
              <w:rPr>
                <w:rFonts w:hint="eastAsia" w:ascii="仿宋" w:hAnsi="仿宋" w:eastAsia="仿宋" w:cs="仿宋"/>
                <w:kern w:val="0"/>
                <w:sz w:val="24"/>
              </w:rPr>
              <w:t>7.球菌、肠道杆菌、螺形菌、分枝杆菌属、厌氧性细菌、动物源性细菌</w:t>
            </w:r>
            <w:bookmarkEnd w:id="148"/>
          </w:p>
          <w:p w14:paraId="3D3BA60E">
            <w:pPr>
              <w:rPr>
                <w:rFonts w:ascii="仿宋" w:hAnsi="仿宋" w:eastAsia="仿宋" w:cs="仿宋"/>
                <w:kern w:val="0"/>
                <w:sz w:val="24"/>
              </w:rPr>
            </w:pPr>
            <w:bookmarkStart w:id="149" w:name="_Toc21752"/>
            <w:r>
              <w:rPr>
                <w:rFonts w:hint="eastAsia" w:ascii="仿宋" w:hAnsi="仿宋" w:eastAsia="仿宋" w:cs="仿宋"/>
                <w:kern w:val="0"/>
                <w:sz w:val="24"/>
              </w:rPr>
              <w:t>教学要求：</w:t>
            </w:r>
            <w:bookmarkEnd w:id="149"/>
          </w:p>
          <w:p w14:paraId="3E07C148">
            <w:pPr>
              <w:rPr>
                <w:rFonts w:ascii="仿宋" w:hAnsi="仿宋" w:eastAsia="仿宋" w:cs="仿宋"/>
                <w:color w:val="C00000"/>
                <w:spacing w:val="-3"/>
                <w:kern w:val="0"/>
                <w:sz w:val="24"/>
              </w:rPr>
            </w:pPr>
            <w:bookmarkStart w:id="150" w:name="_Toc1809"/>
            <w:r>
              <w:rPr>
                <w:rFonts w:hint="eastAsia" w:ascii="仿宋" w:hAnsi="仿宋" w:eastAsia="仿宋" w:cs="仿宋"/>
                <w:color w:val="auto"/>
                <w:spacing w:val="-3"/>
                <w:sz w:val="24"/>
              </w:rPr>
              <w:t>1</w:t>
            </w:r>
            <w:r>
              <w:rPr>
                <w:rFonts w:hint="eastAsia" w:ascii="仿宋" w:hAnsi="仿宋" w:eastAsia="仿宋" w:cs="仿宋"/>
                <w:color w:val="000000" w:themeColor="text1"/>
                <w:spacing w:val="-3"/>
                <w:sz w:val="24"/>
                <w14:textFill>
                  <w14:solidFill>
                    <w14:schemeClr w14:val="tx1"/>
                  </w14:solidFill>
                </w14:textFill>
              </w:rPr>
              <w:t>.</w:t>
            </w:r>
            <w:r>
              <w:rPr>
                <w:rFonts w:hint="eastAsia" w:ascii="仿宋" w:hAnsi="仿宋" w:eastAsia="仿宋" w:cs="仿宋"/>
                <w:color w:val="000000" w:themeColor="text1"/>
                <w:kern w:val="0"/>
                <w:sz w:val="24"/>
                <w14:textFill>
                  <w14:solidFill>
                    <w14:schemeClr w14:val="tx1"/>
                  </w14:solidFill>
                </w14:textFill>
              </w:rPr>
              <w:t>本课程</w:t>
            </w:r>
            <w:r>
              <w:rPr>
                <w:rFonts w:hint="eastAsia" w:ascii="仿宋" w:hAnsi="仿宋" w:eastAsia="仿宋" w:cs="仿宋"/>
                <w:color w:val="000000" w:themeColor="text1"/>
                <w:kern w:val="0"/>
                <w:sz w:val="24"/>
                <w:lang w:val="en-US" w:eastAsia="zh-CN"/>
                <w14:textFill>
                  <w14:solidFill>
                    <w14:schemeClr w14:val="tx1"/>
                  </w14:solidFill>
                </w14:textFill>
              </w:rPr>
              <w:t>30</w:t>
            </w:r>
            <w:r>
              <w:rPr>
                <w:rFonts w:hint="eastAsia" w:ascii="仿宋" w:hAnsi="仿宋" w:eastAsia="仿宋" w:cs="仿宋"/>
                <w:color w:val="000000" w:themeColor="text1"/>
                <w:kern w:val="0"/>
                <w:sz w:val="24"/>
                <w14:textFill>
                  <w14:solidFill>
                    <w14:schemeClr w14:val="tx1"/>
                  </w14:solidFill>
                </w14:textFill>
              </w:rPr>
              <w:t>学时(理论</w:t>
            </w:r>
            <w:r>
              <w:rPr>
                <w:rFonts w:hint="eastAsia" w:ascii="仿宋" w:hAnsi="仿宋" w:eastAsia="仿宋" w:cs="仿宋"/>
                <w:color w:val="000000" w:themeColor="text1"/>
                <w:kern w:val="0"/>
                <w:sz w:val="24"/>
                <w:lang w:val="en-US" w:eastAsia="zh-CN"/>
                <w14:textFill>
                  <w14:solidFill>
                    <w14:schemeClr w14:val="tx1"/>
                  </w14:solidFill>
                </w14:textFill>
              </w:rPr>
              <w:t>15</w:t>
            </w:r>
            <w:r>
              <w:rPr>
                <w:rFonts w:hint="eastAsia" w:ascii="仿宋" w:hAnsi="仿宋" w:eastAsia="仿宋" w:cs="仿宋"/>
                <w:color w:val="000000" w:themeColor="text1"/>
                <w:kern w:val="0"/>
                <w:sz w:val="24"/>
                <w14:textFill>
                  <w14:solidFill>
                    <w14:schemeClr w14:val="tx1"/>
                  </w14:solidFill>
                </w14:textFill>
              </w:rPr>
              <w:t>学时,实践</w:t>
            </w:r>
            <w:r>
              <w:rPr>
                <w:rFonts w:hint="eastAsia" w:ascii="仿宋" w:hAnsi="仿宋" w:eastAsia="仿宋" w:cs="仿宋"/>
                <w:color w:val="000000" w:themeColor="text1"/>
                <w:kern w:val="0"/>
                <w:sz w:val="24"/>
                <w:lang w:val="en-US" w:eastAsia="zh-CN"/>
                <w14:textFill>
                  <w14:solidFill>
                    <w14:schemeClr w14:val="tx1"/>
                  </w14:solidFill>
                </w14:textFill>
              </w:rPr>
              <w:t>15</w:t>
            </w:r>
            <w:r>
              <w:rPr>
                <w:rFonts w:hint="eastAsia" w:ascii="仿宋" w:hAnsi="仿宋" w:eastAsia="仿宋" w:cs="仿宋"/>
                <w:color w:val="000000" w:themeColor="text1"/>
                <w:kern w:val="0"/>
                <w:sz w:val="24"/>
                <w14:textFill>
                  <w14:solidFill>
                    <w14:schemeClr w14:val="tx1"/>
                  </w14:solidFill>
                </w14:textFill>
              </w:rPr>
              <w:t>学时),大一第一学期开设,</w:t>
            </w:r>
            <w:r>
              <w:rPr>
                <w:rFonts w:hint="eastAsia" w:ascii="仿宋" w:hAnsi="仿宋" w:eastAsia="仿宋" w:cs="仿宋"/>
                <w:color w:val="000000" w:themeColor="text1"/>
                <w:kern w:val="0"/>
                <w:sz w:val="24"/>
                <w:lang w:val="en-US" w:eastAsia="zh-CN"/>
                <w14:textFill>
                  <w14:solidFill>
                    <w14:schemeClr w14:val="tx1"/>
                  </w14:solidFill>
                </w14:textFill>
              </w:rPr>
              <w:t>1.5</w:t>
            </w:r>
            <w:r>
              <w:rPr>
                <w:rFonts w:hint="eastAsia" w:ascii="仿宋" w:hAnsi="仿宋" w:eastAsia="仿宋" w:cs="仿宋"/>
                <w:color w:val="000000" w:themeColor="text1"/>
                <w:kern w:val="0"/>
                <w:sz w:val="24"/>
                <w14:textFill>
                  <w14:solidFill>
                    <w14:schemeClr w14:val="tx1"/>
                  </w14:solidFill>
                </w14:textFill>
              </w:rPr>
              <w:t>学分</w:t>
            </w:r>
          </w:p>
          <w:p w14:paraId="0CCDBB42">
            <w:pPr>
              <w:rPr>
                <w:rFonts w:ascii="仿宋" w:hAnsi="仿宋" w:eastAsia="仿宋" w:cs="仿宋"/>
                <w:spacing w:val="-3"/>
                <w:kern w:val="0"/>
                <w:sz w:val="24"/>
              </w:rPr>
            </w:pPr>
            <w:r>
              <w:rPr>
                <w:rFonts w:hint="eastAsia" w:ascii="仿宋" w:hAnsi="仿宋" w:eastAsia="仿宋" w:cs="仿宋"/>
                <w:spacing w:val="-3"/>
                <w:sz w:val="24"/>
              </w:rPr>
              <w:t>2.课程性质：</w:t>
            </w:r>
            <w:bookmarkEnd w:id="150"/>
          </w:p>
          <w:p w14:paraId="639DF31A">
            <w:pPr>
              <w:rPr>
                <w:rFonts w:ascii="仿宋" w:hAnsi="仿宋" w:eastAsia="仿宋" w:cs="仿宋"/>
                <w:spacing w:val="-3"/>
                <w:kern w:val="0"/>
                <w:sz w:val="24"/>
              </w:rPr>
            </w:pPr>
            <w:bookmarkStart w:id="151" w:name="_Toc15045"/>
            <w:r>
              <w:rPr>
                <w:rFonts w:hint="eastAsia" w:ascii="仿宋" w:hAnsi="仿宋" w:eastAsia="仿宋" w:cs="仿宋"/>
                <w:spacing w:val="-3"/>
                <w:kern w:val="0"/>
                <w:sz w:val="24"/>
              </w:rPr>
              <w:t>专业基础课</w:t>
            </w:r>
          </w:p>
          <w:p w14:paraId="3D8EAA5A">
            <w:pPr>
              <w:rPr>
                <w:rFonts w:ascii="仿宋" w:hAnsi="仿宋" w:eastAsia="仿宋" w:cs="仿宋"/>
                <w:spacing w:val="-3"/>
                <w:kern w:val="0"/>
                <w:sz w:val="24"/>
              </w:rPr>
            </w:pPr>
            <w:r>
              <w:rPr>
                <w:rFonts w:hint="eastAsia" w:ascii="仿宋" w:hAnsi="仿宋" w:eastAsia="仿宋" w:cs="仿宋"/>
                <w:spacing w:val="-3"/>
                <w:sz w:val="24"/>
              </w:rPr>
              <w:t>3.教学条件：</w:t>
            </w:r>
            <w:bookmarkEnd w:id="151"/>
          </w:p>
          <w:p w14:paraId="73926643">
            <w:pPr>
              <w:pStyle w:val="9"/>
              <w:widowControl/>
              <w:spacing w:beforeAutospacing="0" w:afterAutospacing="0"/>
              <w:jc w:val="both"/>
              <w:rPr>
                <w:rFonts w:ascii="仿宋" w:hAnsi="仿宋" w:eastAsia="仿宋" w:cs="仿宋"/>
                <w:spacing w:val="-3"/>
              </w:rPr>
            </w:pPr>
            <w:r>
              <w:rPr>
                <w:rFonts w:hint="eastAsia" w:ascii="仿宋" w:hAnsi="仿宋" w:eastAsia="仿宋" w:cs="仿宋"/>
              </w:rPr>
              <w:t>多媒体教室、理实一体化教室、模拟仿真实训室、网络资源。</w:t>
            </w:r>
          </w:p>
          <w:p w14:paraId="1D5E07B9">
            <w:pPr>
              <w:rPr>
                <w:rFonts w:ascii="仿宋" w:hAnsi="仿宋" w:eastAsia="仿宋" w:cs="仿宋"/>
                <w:spacing w:val="-3"/>
                <w:kern w:val="0"/>
                <w:sz w:val="24"/>
              </w:rPr>
            </w:pPr>
            <w:bookmarkStart w:id="152" w:name="_Toc13228"/>
            <w:r>
              <w:rPr>
                <w:rFonts w:hint="eastAsia" w:ascii="仿宋" w:hAnsi="仿宋" w:eastAsia="仿宋" w:cs="仿宋"/>
                <w:spacing w:val="-3"/>
                <w:sz w:val="24"/>
              </w:rPr>
              <w:t>4.教学方法：</w:t>
            </w:r>
            <w:bookmarkEnd w:id="152"/>
          </w:p>
          <w:p w14:paraId="5CD56C2B">
            <w:pPr>
              <w:pStyle w:val="9"/>
              <w:widowControl/>
              <w:spacing w:beforeAutospacing="0" w:afterAutospacing="0"/>
              <w:jc w:val="both"/>
              <w:rPr>
                <w:rFonts w:ascii="仿宋" w:hAnsi="仿宋" w:eastAsia="仿宋" w:cs="仿宋"/>
                <w:spacing w:val="-3"/>
              </w:rPr>
            </w:pPr>
            <w:r>
              <w:rPr>
                <w:rFonts w:hint="eastAsia" w:ascii="仿宋" w:hAnsi="仿宋" w:eastAsia="仿宋" w:cs="仿宋"/>
              </w:rPr>
              <w:t>讲授法、案例教学法、信息技术教学法、实践教学法。</w:t>
            </w:r>
          </w:p>
          <w:p w14:paraId="28792935">
            <w:pPr>
              <w:rPr>
                <w:rFonts w:ascii="仿宋" w:hAnsi="仿宋" w:eastAsia="仿宋" w:cs="仿宋"/>
                <w:spacing w:val="-3"/>
                <w:kern w:val="0"/>
                <w:sz w:val="24"/>
              </w:rPr>
            </w:pPr>
            <w:bookmarkStart w:id="153" w:name="_Toc16296"/>
            <w:r>
              <w:rPr>
                <w:rFonts w:hint="eastAsia" w:ascii="仿宋" w:hAnsi="仿宋" w:eastAsia="仿宋" w:cs="仿宋"/>
                <w:spacing w:val="-3"/>
                <w:sz w:val="24"/>
              </w:rPr>
              <w:t>5.师资要求：</w:t>
            </w:r>
            <w:bookmarkEnd w:id="153"/>
          </w:p>
          <w:p w14:paraId="6ACFE74C">
            <w:pPr>
              <w:pStyle w:val="9"/>
              <w:widowControl/>
              <w:spacing w:beforeAutospacing="0" w:afterAutospacing="0"/>
              <w:jc w:val="both"/>
              <w:rPr>
                <w:rFonts w:ascii="仿宋" w:hAnsi="仿宋" w:eastAsia="仿宋" w:cs="仿宋"/>
                <w:spacing w:val="-3"/>
              </w:rPr>
            </w:pPr>
            <w:r>
              <w:rPr>
                <w:rFonts w:hint="eastAsia" w:ascii="仿宋" w:hAnsi="仿宋" w:eastAsia="仿宋" w:cs="仿宋"/>
              </w:rPr>
              <w:t>授课教师具有优良的师德师风，爱岗敬业，为人师表；</w:t>
            </w:r>
            <w:r>
              <w:rPr>
                <w:rFonts w:hint="eastAsia" w:ascii="仿宋" w:hAnsi="仿宋" w:eastAsia="仿宋" w:cs="仿宋"/>
                <w:spacing w:val="6"/>
              </w:rPr>
              <w:t>具备相关专业本科及以上学历，具有高等学校教师资格证书。</w:t>
            </w:r>
          </w:p>
          <w:p w14:paraId="653EA3DA">
            <w:pPr>
              <w:rPr>
                <w:rFonts w:ascii="仿宋" w:hAnsi="仿宋" w:eastAsia="仿宋" w:cs="仿宋"/>
                <w:spacing w:val="-3"/>
                <w:kern w:val="0"/>
                <w:sz w:val="24"/>
              </w:rPr>
            </w:pPr>
            <w:bookmarkStart w:id="154" w:name="_Toc17292"/>
            <w:r>
              <w:rPr>
                <w:rFonts w:hint="eastAsia" w:ascii="仿宋" w:hAnsi="仿宋" w:eastAsia="仿宋" w:cs="仿宋"/>
                <w:spacing w:val="-3"/>
                <w:sz w:val="24"/>
              </w:rPr>
              <w:t>6.考核方式：</w:t>
            </w:r>
            <w:bookmarkEnd w:id="154"/>
          </w:p>
          <w:p w14:paraId="61569F56">
            <w:pPr>
              <w:widowControl/>
              <w:jc w:val="left"/>
              <w:rPr>
                <w:rFonts w:ascii="仿宋" w:hAnsi="仿宋" w:eastAsia="仿宋" w:cs="仿宋"/>
                <w:spacing w:val="-3"/>
                <w:kern w:val="0"/>
                <w:sz w:val="24"/>
              </w:rPr>
            </w:pPr>
            <w:r>
              <w:rPr>
                <w:rFonts w:hint="eastAsia" w:ascii="仿宋" w:hAnsi="仿宋" w:eastAsia="仿宋" w:cs="仿宋"/>
                <w:kern w:val="0"/>
                <w:sz w:val="24"/>
                <w:lang w:bidi="ar"/>
              </w:rPr>
              <w:t>总成绩100分：其中出勤表现占比10%，课堂表现占比10%，平时作业占比20%。期末考试占比60%。</w:t>
            </w:r>
          </w:p>
          <w:p w14:paraId="344233C9">
            <w:pPr>
              <w:rPr>
                <w:rFonts w:ascii="仿宋" w:hAnsi="仿宋" w:eastAsia="仿宋" w:cs="仿宋"/>
                <w:spacing w:val="-3"/>
                <w:kern w:val="0"/>
                <w:sz w:val="24"/>
              </w:rPr>
            </w:pPr>
            <w:bookmarkStart w:id="155" w:name="_Toc23686"/>
            <w:r>
              <w:rPr>
                <w:rFonts w:hint="eastAsia" w:ascii="仿宋" w:hAnsi="仿宋" w:eastAsia="仿宋" w:cs="仿宋"/>
                <w:spacing w:val="-3"/>
                <w:sz w:val="24"/>
              </w:rPr>
              <w:t>7.资源库网址：</w:t>
            </w:r>
            <w:bookmarkEnd w:id="155"/>
          </w:p>
          <w:p w14:paraId="14F48674">
            <w:pPr>
              <w:pStyle w:val="9"/>
              <w:widowControl/>
              <w:spacing w:beforeAutospacing="0" w:afterAutospacing="0"/>
              <w:jc w:val="both"/>
              <w:rPr>
                <w:rFonts w:ascii="仿宋" w:hAnsi="仿宋" w:eastAsia="仿宋" w:cs="仿宋"/>
                <w:spacing w:val="-3"/>
                <w:kern w:val="2"/>
              </w:rPr>
            </w:pPr>
            <w:r>
              <w:rPr>
                <w:rFonts w:hint="eastAsia" w:ascii="仿宋" w:hAnsi="仿宋" w:eastAsia="仿宋" w:cs="仿宋"/>
              </w:rPr>
              <w:t>人卫官网http://www、pmph、com</w:t>
            </w:r>
          </w:p>
        </w:tc>
        <w:tc>
          <w:tcPr>
            <w:tcW w:w="483" w:type="pct"/>
            <w:vAlign w:val="center"/>
          </w:tcPr>
          <w:p w14:paraId="2FE16C81">
            <w:pPr>
              <w:jc w:val="center"/>
              <w:rPr>
                <w:rFonts w:ascii="仿宋" w:hAnsi="仿宋" w:eastAsia="仿宋" w:cs="仿宋"/>
                <w:spacing w:val="-3"/>
                <w:kern w:val="0"/>
                <w:sz w:val="24"/>
              </w:rPr>
            </w:pPr>
            <w:bookmarkStart w:id="156" w:name="_Toc27598"/>
            <w:r>
              <w:rPr>
                <w:rFonts w:hint="eastAsia" w:ascii="仿宋" w:hAnsi="仿宋" w:eastAsia="仿宋" w:cs="仿宋"/>
                <w:spacing w:val="-3"/>
                <w:kern w:val="0"/>
                <w:sz w:val="24"/>
              </w:rPr>
              <w:t>A3</w:t>
            </w:r>
            <w:bookmarkEnd w:id="156"/>
          </w:p>
          <w:p w14:paraId="78625198">
            <w:pPr>
              <w:jc w:val="center"/>
              <w:rPr>
                <w:rFonts w:ascii="仿宋" w:hAnsi="仿宋" w:eastAsia="仿宋" w:cs="仿宋"/>
                <w:spacing w:val="-3"/>
                <w:kern w:val="0"/>
                <w:sz w:val="24"/>
              </w:rPr>
            </w:pPr>
            <w:bookmarkStart w:id="157" w:name="_Toc25238"/>
            <w:r>
              <w:rPr>
                <w:rFonts w:hint="eastAsia" w:ascii="仿宋" w:hAnsi="仿宋" w:eastAsia="仿宋" w:cs="仿宋"/>
                <w:spacing w:val="-3"/>
                <w:kern w:val="0"/>
                <w:sz w:val="24"/>
              </w:rPr>
              <w:t>A4</w:t>
            </w:r>
            <w:bookmarkEnd w:id="157"/>
          </w:p>
          <w:p w14:paraId="133FDF1D">
            <w:pPr>
              <w:jc w:val="center"/>
              <w:rPr>
                <w:rFonts w:ascii="仿宋" w:hAnsi="仿宋" w:eastAsia="仿宋" w:cs="仿宋"/>
                <w:spacing w:val="-3"/>
                <w:kern w:val="0"/>
                <w:sz w:val="24"/>
              </w:rPr>
            </w:pPr>
            <w:bookmarkStart w:id="158" w:name="_Toc32233"/>
            <w:r>
              <w:rPr>
                <w:rFonts w:hint="eastAsia" w:ascii="仿宋" w:hAnsi="仿宋" w:eastAsia="仿宋" w:cs="仿宋"/>
                <w:spacing w:val="-3"/>
                <w:kern w:val="0"/>
                <w:sz w:val="24"/>
              </w:rPr>
              <w:t>A6</w:t>
            </w:r>
            <w:bookmarkEnd w:id="158"/>
          </w:p>
          <w:p w14:paraId="6D6B1426">
            <w:pPr>
              <w:jc w:val="center"/>
              <w:rPr>
                <w:rFonts w:ascii="仿宋" w:hAnsi="仿宋" w:eastAsia="仿宋" w:cs="仿宋"/>
                <w:spacing w:val="-3"/>
                <w:kern w:val="0"/>
                <w:sz w:val="24"/>
              </w:rPr>
            </w:pPr>
            <w:bookmarkStart w:id="159" w:name="_Toc26551"/>
            <w:r>
              <w:rPr>
                <w:rFonts w:hint="eastAsia" w:ascii="仿宋" w:hAnsi="仿宋" w:eastAsia="仿宋" w:cs="仿宋"/>
                <w:spacing w:val="-3"/>
                <w:kern w:val="0"/>
                <w:sz w:val="24"/>
              </w:rPr>
              <w:t>A7</w:t>
            </w:r>
            <w:bookmarkEnd w:id="159"/>
          </w:p>
          <w:p w14:paraId="75C760B1">
            <w:pPr>
              <w:jc w:val="center"/>
              <w:rPr>
                <w:rFonts w:ascii="仿宋" w:hAnsi="仿宋" w:eastAsia="仿宋" w:cs="仿宋"/>
                <w:spacing w:val="-3"/>
                <w:kern w:val="0"/>
                <w:sz w:val="24"/>
              </w:rPr>
            </w:pPr>
            <w:bookmarkStart w:id="160" w:name="_Toc11856"/>
            <w:r>
              <w:rPr>
                <w:rFonts w:hint="eastAsia" w:ascii="仿宋" w:hAnsi="仿宋" w:eastAsia="仿宋" w:cs="仿宋"/>
                <w:spacing w:val="-3"/>
                <w:kern w:val="0"/>
                <w:sz w:val="24"/>
              </w:rPr>
              <w:t>B4</w:t>
            </w:r>
            <w:bookmarkEnd w:id="160"/>
          </w:p>
          <w:p w14:paraId="5D723111">
            <w:pPr>
              <w:jc w:val="center"/>
              <w:rPr>
                <w:rFonts w:ascii="仿宋" w:hAnsi="仿宋" w:eastAsia="仿宋" w:cs="仿宋"/>
                <w:spacing w:val="-3"/>
                <w:kern w:val="0"/>
                <w:sz w:val="24"/>
              </w:rPr>
            </w:pPr>
            <w:bookmarkStart w:id="161" w:name="_Toc28235"/>
            <w:r>
              <w:rPr>
                <w:rFonts w:hint="eastAsia" w:ascii="仿宋" w:hAnsi="仿宋" w:eastAsia="仿宋" w:cs="仿宋"/>
                <w:spacing w:val="-3"/>
                <w:kern w:val="0"/>
                <w:sz w:val="24"/>
              </w:rPr>
              <w:t>B5</w:t>
            </w:r>
            <w:bookmarkEnd w:id="161"/>
          </w:p>
          <w:p w14:paraId="46B71EB6">
            <w:pPr>
              <w:jc w:val="center"/>
              <w:rPr>
                <w:rFonts w:ascii="仿宋" w:hAnsi="仿宋" w:eastAsia="仿宋" w:cs="仿宋"/>
                <w:spacing w:val="-3"/>
                <w:kern w:val="0"/>
                <w:sz w:val="24"/>
              </w:rPr>
            </w:pPr>
            <w:bookmarkStart w:id="162" w:name="_Toc4464"/>
            <w:r>
              <w:rPr>
                <w:rFonts w:hint="eastAsia" w:ascii="仿宋" w:hAnsi="仿宋" w:eastAsia="仿宋" w:cs="仿宋"/>
                <w:spacing w:val="-3"/>
                <w:kern w:val="0"/>
                <w:sz w:val="24"/>
              </w:rPr>
              <w:t>C4</w:t>
            </w:r>
            <w:bookmarkEnd w:id="162"/>
          </w:p>
          <w:p w14:paraId="0EF08259">
            <w:pPr>
              <w:jc w:val="center"/>
              <w:rPr>
                <w:rFonts w:ascii="仿宋" w:hAnsi="仿宋" w:eastAsia="仿宋" w:cs="仿宋"/>
                <w:spacing w:val="-3"/>
                <w:kern w:val="0"/>
                <w:sz w:val="24"/>
              </w:rPr>
            </w:pPr>
            <w:bookmarkStart w:id="163" w:name="_Toc28323"/>
            <w:r>
              <w:rPr>
                <w:rFonts w:hint="eastAsia" w:ascii="仿宋" w:hAnsi="仿宋" w:eastAsia="仿宋" w:cs="仿宋"/>
                <w:spacing w:val="-3"/>
                <w:kern w:val="0"/>
                <w:sz w:val="24"/>
              </w:rPr>
              <w:t>C6</w:t>
            </w:r>
            <w:bookmarkEnd w:id="163"/>
          </w:p>
          <w:p w14:paraId="31469FB7">
            <w:pPr>
              <w:jc w:val="center"/>
              <w:rPr>
                <w:rFonts w:ascii="仿宋" w:hAnsi="仿宋" w:eastAsia="仿宋" w:cs="仿宋"/>
                <w:spacing w:val="-3"/>
                <w:kern w:val="0"/>
                <w:sz w:val="24"/>
              </w:rPr>
            </w:pPr>
            <w:bookmarkStart w:id="164" w:name="_Toc5016"/>
            <w:r>
              <w:rPr>
                <w:rFonts w:hint="eastAsia" w:ascii="仿宋" w:hAnsi="仿宋" w:eastAsia="仿宋" w:cs="仿宋"/>
                <w:spacing w:val="-3"/>
                <w:kern w:val="0"/>
                <w:sz w:val="24"/>
              </w:rPr>
              <w:t>C7</w:t>
            </w:r>
            <w:bookmarkEnd w:id="164"/>
          </w:p>
          <w:p w14:paraId="331EFE87">
            <w:pPr>
              <w:jc w:val="center"/>
              <w:rPr>
                <w:rFonts w:ascii="仿宋" w:hAnsi="仿宋" w:eastAsia="仿宋" w:cs="仿宋"/>
                <w:spacing w:val="-3"/>
                <w:kern w:val="0"/>
                <w:sz w:val="24"/>
              </w:rPr>
            </w:pPr>
            <w:bookmarkStart w:id="165" w:name="_Toc22706"/>
            <w:r>
              <w:rPr>
                <w:rFonts w:hint="eastAsia" w:ascii="仿宋" w:hAnsi="仿宋" w:eastAsia="仿宋" w:cs="仿宋"/>
                <w:spacing w:val="-3"/>
                <w:kern w:val="0"/>
                <w:sz w:val="24"/>
              </w:rPr>
              <w:t>C9</w:t>
            </w:r>
            <w:bookmarkEnd w:id="165"/>
          </w:p>
        </w:tc>
      </w:tr>
      <w:tr w14:paraId="2FE06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 w:type="pct"/>
            <w:vAlign w:val="center"/>
          </w:tcPr>
          <w:p w14:paraId="7DCC887C">
            <w:pPr>
              <w:jc w:val="center"/>
              <w:rPr>
                <w:rFonts w:ascii="仿宋" w:hAnsi="仿宋" w:eastAsia="仿宋" w:cs="仿宋"/>
                <w:spacing w:val="-3"/>
                <w:sz w:val="24"/>
              </w:rPr>
            </w:pPr>
            <w:bookmarkStart w:id="166" w:name="_Toc17629"/>
            <w:r>
              <w:rPr>
                <w:rFonts w:hint="eastAsia" w:ascii="仿宋" w:hAnsi="仿宋" w:eastAsia="仿宋" w:cs="仿宋"/>
                <w:spacing w:val="-3"/>
                <w:sz w:val="24"/>
              </w:rPr>
              <w:t>7</w:t>
            </w:r>
            <w:bookmarkEnd w:id="166"/>
          </w:p>
        </w:tc>
        <w:tc>
          <w:tcPr>
            <w:tcW w:w="527" w:type="pct"/>
            <w:vAlign w:val="center"/>
          </w:tcPr>
          <w:p w14:paraId="460C7869">
            <w:pPr>
              <w:jc w:val="center"/>
              <w:rPr>
                <w:rFonts w:ascii="仿宋" w:hAnsi="仿宋" w:eastAsia="仿宋" w:cs="仿宋"/>
                <w:sz w:val="24"/>
              </w:rPr>
            </w:pPr>
            <w:bookmarkStart w:id="167" w:name="_Toc3747"/>
            <w:r>
              <w:rPr>
                <w:rFonts w:hint="eastAsia" w:ascii="仿宋" w:hAnsi="仿宋" w:eastAsia="仿宋" w:cs="仿宋"/>
                <w:sz w:val="24"/>
              </w:rPr>
              <w:t>病理学</w:t>
            </w:r>
            <w:bookmarkEnd w:id="167"/>
          </w:p>
        </w:tc>
        <w:tc>
          <w:tcPr>
            <w:tcW w:w="1407" w:type="pct"/>
            <w:vAlign w:val="center"/>
          </w:tcPr>
          <w:p w14:paraId="6A799A61">
            <w:pPr>
              <w:rPr>
                <w:rFonts w:ascii="仿宋" w:hAnsi="仿宋" w:eastAsia="仿宋" w:cs="仿宋"/>
                <w:spacing w:val="-3"/>
                <w:kern w:val="0"/>
                <w:sz w:val="24"/>
              </w:rPr>
            </w:pPr>
            <w:bookmarkStart w:id="168" w:name="_Toc1134"/>
            <w:r>
              <w:rPr>
                <w:rFonts w:hint="eastAsia" w:ascii="仿宋" w:hAnsi="仿宋" w:eastAsia="仿宋" w:cs="仿宋"/>
                <w:spacing w:val="-3"/>
                <w:sz w:val="24"/>
              </w:rPr>
              <w:t>素质目标：</w:t>
            </w:r>
            <w:bookmarkEnd w:id="168"/>
          </w:p>
          <w:p w14:paraId="53F253DE">
            <w:pPr>
              <w:rPr>
                <w:rFonts w:ascii="仿宋" w:hAnsi="仿宋" w:eastAsia="仿宋" w:cs="仿宋"/>
                <w:spacing w:val="-6"/>
                <w:sz w:val="24"/>
              </w:rPr>
            </w:pPr>
            <w:bookmarkStart w:id="169" w:name="_Toc28650"/>
            <w:r>
              <w:rPr>
                <w:rFonts w:hint="eastAsia" w:ascii="仿宋" w:hAnsi="仿宋" w:eastAsia="仿宋" w:cs="仿宋"/>
                <w:spacing w:val="-6"/>
                <w:sz w:val="24"/>
              </w:rPr>
              <w:t>1.具有深厚的爱国情感、祖国认同感、中华民族自豪感。</w:t>
            </w:r>
          </w:p>
          <w:p w14:paraId="004AD01C">
            <w:pPr>
              <w:rPr>
                <w:rFonts w:ascii="仿宋" w:hAnsi="仿宋" w:eastAsia="仿宋" w:cs="仿宋"/>
                <w:spacing w:val="-6"/>
                <w:sz w:val="24"/>
              </w:rPr>
            </w:pPr>
            <w:r>
              <w:rPr>
                <w:rFonts w:hint="eastAsia" w:ascii="仿宋" w:hAnsi="仿宋" w:eastAsia="仿宋" w:cs="仿宋"/>
                <w:spacing w:val="-6"/>
                <w:sz w:val="24"/>
              </w:rPr>
              <w:t>2.具有客观、发展、全面的辩证唯物主义世界观。</w:t>
            </w:r>
            <w:bookmarkEnd w:id="169"/>
          </w:p>
          <w:p w14:paraId="46B3FD6A">
            <w:pPr>
              <w:rPr>
                <w:rFonts w:ascii="仿宋" w:hAnsi="仿宋" w:eastAsia="仿宋" w:cs="仿宋"/>
                <w:sz w:val="24"/>
              </w:rPr>
            </w:pPr>
            <w:bookmarkStart w:id="170" w:name="_Toc13393"/>
            <w:r>
              <w:rPr>
                <w:rFonts w:hint="eastAsia" w:ascii="仿宋" w:hAnsi="仿宋" w:eastAsia="仿宋" w:cs="仿宋"/>
                <w:sz w:val="24"/>
              </w:rPr>
              <w:t>3.具有健康第一、珍视生命、关爱病人、爱岗敬业的职业观。</w:t>
            </w:r>
            <w:bookmarkEnd w:id="170"/>
          </w:p>
          <w:p w14:paraId="5BF73101">
            <w:pPr>
              <w:rPr>
                <w:rFonts w:ascii="仿宋" w:hAnsi="仿宋" w:eastAsia="仿宋" w:cs="仿宋"/>
                <w:sz w:val="24"/>
              </w:rPr>
            </w:pPr>
            <w:bookmarkStart w:id="171" w:name="_Toc19005"/>
            <w:r>
              <w:rPr>
                <w:rFonts w:hint="eastAsia" w:ascii="仿宋" w:hAnsi="仿宋" w:eastAsia="仿宋" w:cs="仿宋"/>
                <w:sz w:val="24"/>
              </w:rPr>
              <w:t>4.具有良好的职业道德修养、人际沟通能力和团结协作精神。</w:t>
            </w:r>
            <w:bookmarkEnd w:id="171"/>
          </w:p>
          <w:p w14:paraId="23017412">
            <w:pPr>
              <w:rPr>
                <w:rFonts w:ascii="仿宋" w:hAnsi="仿宋" w:eastAsia="仿宋" w:cs="仿宋"/>
                <w:spacing w:val="-3"/>
                <w:kern w:val="0"/>
                <w:sz w:val="24"/>
              </w:rPr>
            </w:pPr>
            <w:bookmarkStart w:id="172" w:name="_Toc5438"/>
            <w:r>
              <w:rPr>
                <w:rFonts w:hint="eastAsia" w:ascii="仿宋" w:hAnsi="仿宋" w:eastAsia="仿宋" w:cs="仿宋"/>
                <w:spacing w:val="-3"/>
                <w:sz w:val="24"/>
              </w:rPr>
              <w:t>知识目标：</w:t>
            </w:r>
            <w:bookmarkEnd w:id="172"/>
          </w:p>
          <w:p w14:paraId="5C5B01EE">
            <w:pPr>
              <w:rPr>
                <w:rFonts w:ascii="仿宋" w:hAnsi="仿宋" w:eastAsia="仿宋" w:cs="仿宋"/>
                <w:sz w:val="24"/>
              </w:rPr>
            </w:pPr>
            <w:bookmarkStart w:id="173" w:name="_Toc10837"/>
            <w:r>
              <w:rPr>
                <w:rFonts w:hint="eastAsia" w:ascii="仿宋" w:hAnsi="仿宋" w:eastAsia="仿宋" w:cs="仿宋"/>
                <w:sz w:val="24"/>
              </w:rPr>
              <w:t>1.掌握病理学总论中的基本概念及基本病理变化，并能运用总论知识来指导各论知识的学习。</w:t>
            </w:r>
            <w:bookmarkEnd w:id="173"/>
          </w:p>
          <w:p w14:paraId="08DA9861">
            <w:pPr>
              <w:rPr>
                <w:rFonts w:ascii="仿宋" w:hAnsi="仿宋" w:eastAsia="仿宋" w:cs="仿宋"/>
                <w:sz w:val="24"/>
              </w:rPr>
            </w:pPr>
            <w:bookmarkStart w:id="174" w:name="_Toc17256"/>
            <w:r>
              <w:rPr>
                <w:rFonts w:hint="eastAsia" w:ascii="仿宋" w:hAnsi="仿宋" w:eastAsia="仿宋" w:cs="仿宋"/>
                <w:sz w:val="24"/>
              </w:rPr>
              <w:t>2.掌握病理学各论中常见疾病的病变特点，并能运用病理变化解释临床表现，预见结局和并发症。</w:t>
            </w:r>
            <w:bookmarkEnd w:id="174"/>
          </w:p>
          <w:p w14:paraId="492CF801">
            <w:pPr>
              <w:rPr>
                <w:rFonts w:ascii="仿宋" w:hAnsi="仿宋" w:eastAsia="仿宋" w:cs="仿宋"/>
                <w:sz w:val="24"/>
              </w:rPr>
            </w:pPr>
            <w:bookmarkStart w:id="175" w:name="_Toc4889"/>
            <w:r>
              <w:rPr>
                <w:rFonts w:hint="eastAsia" w:ascii="仿宋" w:hAnsi="仿宋" w:eastAsia="仿宋" w:cs="仿宋"/>
                <w:sz w:val="24"/>
              </w:rPr>
              <w:t>3.了解常见疾病的发生机制。</w:t>
            </w:r>
            <w:bookmarkEnd w:id="175"/>
          </w:p>
          <w:p w14:paraId="14772A9C">
            <w:pPr>
              <w:rPr>
                <w:rFonts w:ascii="仿宋" w:hAnsi="仿宋" w:eastAsia="仿宋" w:cs="仿宋"/>
                <w:spacing w:val="-3"/>
                <w:kern w:val="0"/>
                <w:sz w:val="24"/>
              </w:rPr>
            </w:pPr>
            <w:bookmarkStart w:id="176" w:name="_Toc9036"/>
            <w:r>
              <w:rPr>
                <w:rFonts w:hint="eastAsia" w:ascii="仿宋" w:hAnsi="仿宋" w:eastAsia="仿宋" w:cs="仿宋"/>
                <w:spacing w:val="-3"/>
                <w:sz w:val="24"/>
              </w:rPr>
              <w:t>能力目标：</w:t>
            </w:r>
            <w:bookmarkEnd w:id="176"/>
          </w:p>
          <w:p w14:paraId="1A2E1E14">
            <w:pPr>
              <w:rPr>
                <w:rFonts w:ascii="仿宋" w:hAnsi="仿宋" w:eastAsia="仿宋" w:cs="仿宋"/>
                <w:sz w:val="24"/>
              </w:rPr>
            </w:pPr>
            <w:bookmarkStart w:id="177" w:name="_Toc29615"/>
            <w:r>
              <w:rPr>
                <w:rFonts w:hint="eastAsia" w:ascii="仿宋" w:hAnsi="仿宋" w:eastAsia="仿宋" w:cs="仿宋"/>
                <w:sz w:val="24"/>
              </w:rPr>
              <w:t>1.学会病理学的大体标本观察方法，能辨认、描述常见疾病的大体病理变化。</w:t>
            </w:r>
            <w:bookmarkEnd w:id="177"/>
          </w:p>
          <w:p w14:paraId="684ABFB3">
            <w:pPr>
              <w:rPr>
                <w:rFonts w:ascii="仿宋" w:hAnsi="仿宋" w:eastAsia="仿宋" w:cs="仿宋"/>
                <w:kern w:val="0"/>
                <w:sz w:val="24"/>
              </w:rPr>
            </w:pPr>
            <w:bookmarkStart w:id="178" w:name="_Toc11963"/>
            <w:r>
              <w:rPr>
                <w:rFonts w:hint="eastAsia" w:ascii="仿宋" w:hAnsi="仿宋" w:eastAsia="仿宋" w:cs="仿宋"/>
                <w:sz w:val="24"/>
              </w:rPr>
              <w:t>2.具备熟练使用显微镜技术，初步辨认常见疾病的典型镜下病理变化。</w:t>
            </w:r>
            <w:bookmarkEnd w:id="178"/>
          </w:p>
        </w:tc>
        <w:tc>
          <w:tcPr>
            <w:tcW w:w="2100" w:type="pct"/>
            <w:vAlign w:val="center"/>
          </w:tcPr>
          <w:p w14:paraId="6E7B5CB6">
            <w:pPr>
              <w:rPr>
                <w:rFonts w:ascii="仿宋" w:hAnsi="仿宋" w:eastAsia="仿宋" w:cs="仿宋"/>
                <w:spacing w:val="-3"/>
                <w:kern w:val="0"/>
                <w:sz w:val="24"/>
              </w:rPr>
            </w:pPr>
            <w:bookmarkStart w:id="179" w:name="_Toc14701"/>
            <w:r>
              <w:rPr>
                <w:rFonts w:hint="eastAsia" w:ascii="仿宋" w:hAnsi="仿宋" w:eastAsia="仿宋" w:cs="仿宋"/>
                <w:spacing w:val="-3"/>
                <w:sz w:val="24"/>
              </w:rPr>
              <w:t>主要内容：</w:t>
            </w:r>
            <w:bookmarkEnd w:id="179"/>
          </w:p>
          <w:p w14:paraId="75A3E70A">
            <w:pPr>
              <w:rPr>
                <w:rFonts w:ascii="仿宋" w:hAnsi="仿宋" w:eastAsia="仿宋" w:cs="仿宋"/>
                <w:sz w:val="24"/>
              </w:rPr>
            </w:pPr>
            <w:bookmarkStart w:id="180" w:name="_Toc21259"/>
            <w:r>
              <w:rPr>
                <w:rFonts w:hint="eastAsia" w:ascii="仿宋" w:hAnsi="仿宋" w:eastAsia="仿宋" w:cs="仿宋"/>
                <w:sz w:val="24"/>
              </w:rPr>
              <w:t>1.绪论</w:t>
            </w:r>
            <w:bookmarkEnd w:id="180"/>
          </w:p>
          <w:p w14:paraId="65662BB2">
            <w:pPr>
              <w:rPr>
                <w:rFonts w:ascii="仿宋" w:hAnsi="仿宋" w:eastAsia="仿宋" w:cs="仿宋"/>
                <w:sz w:val="24"/>
              </w:rPr>
            </w:pPr>
            <w:bookmarkStart w:id="181" w:name="_Toc21899"/>
            <w:r>
              <w:rPr>
                <w:rFonts w:hint="eastAsia" w:ascii="仿宋" w:hAnsi="仿宋" w:eastAsia="仿宋" w:cs="仿宋"/>
                <w:sz w:val="24"/>
              </w:rPr>
              <w:t>2.疾病概论</w:t>
            </w:r>
            <w:bookmarkEnd w:id="181"/>
          </w:p>
          <w:p w14:paraId="1486962B">
            <w:pPr>
              <w:rPr>
                <w:rFonts w:ascii="仿宋" w:hAnsi="仿宋" w:eastAsia="仿宋" w:cs="仿宋"/>
                <w:sz w:val="24"/>
              </w:rPr>
            </w:pPr>
            <w:bookmarkStart w:id="182" w:name="_Toc5040"/>
            <w:r>
              <w:rPr>
                <w:rFonts w:hint="eastAsia" w:ascii="仿宋" w:hAnsi="仿宋" w:eastAsia="仿宋" w:cs="仿宋"/>
                <w:sz w:val="24"/>
              </w:rPr>
              <w:t>3.组织细胞的损伤与修复</w:t>
            </w:r>
            <w:bookmarkEnd w:id="182"/>
          </w:p>
          <w:p w14:paraId="5C38E38E">
            <w:pPr>
              <w:rPr>
                <w:rFonts w:ascii="仿宋" w:hAnsi="仿宋" w:eastAsia="仿宋" w:cs="仿宋"/>
                <w:sz w:val="24"/>
              </w:rPr>
            </w:pPr>
            <w:bookmarkStart w:id="183" w:name="_Toc11587"/>
            <w:r>
              <w:rPr>
                <w:rFonts w:hint="eastAsia" w:ascii="仿宋" w:hAnsi="仿宋" w:eastAsia="仿宋" w:cs="仿宋"/>
                <w:sz w:val="24"/>
              </w:rPr>
              <w:t>4.局部血液循环障碍</w:t>
            </w:r>
            <w:bookmarkEnd w:id="183"/>
          </w:p>
          <w:p w14:paraId="15712F12">
            <w:pPr>
              <w:rPr>
                <w:rFonts w:ascii="仿宋" w:hAnsi="仿宋" w:eastAsia="仿宋" w:cs="仿宋"/>
                <w:sz w:val="24"/>
              </w:rPr>
            </w:pPr>
            <w:bookmarkStart w:id="184" w:name="_Toc13746"/>
            <w:r>
              <w:rPr>
                <w:rFonts w:hint="eastAsia" w:ascii="仿宋" w:hAnsi="仿宋" w:eastAsia="仿宋" w:cs="仿宋"/>
                <w:sz w:val="24"/>
              </w:rPr>
              <w:t>5.炎症</w:t>
            </w:r>
            <w:bookmarkEnd w:id="184"/>
          </w:p>
          <w:p w14:paraId="3A030AA9">
            <w:pPr>
              <w:rPr>
                <w:rFonts w:ascii="仿宋" w:hAnsi="仿宋" w:eastAsia="仿宋" w:cs="仿宋"/>
                <w:sz w:val="24"/>
              </w:rPr>
            </w:pPr>
            <w:bookmarkStart w:id="185" w:name="_Toc26972"/>
            <w:r>
              <w:rPr>
                <w:rFonts w:hint="eastAsia" w:ascii="仿宋" w:hAnsi="仿宋" w:eastAsia="仿宋" w:cs="仿宋"/>
                <w:sz w:val="24"/>
              </w:rPr>
              <w:t>6.肿瘤</w:t>
            </w:r>
            <w:bookmarkEnd w:id="185"/>
          </w:p>
          <w:p w14:paraId="5153F554">
            <w:pPr>
              <w:rPr>
                <w:rFonts w:ascii="仿宋" w:hAnsi="仿宋" w:eastAsia="仿宋" w:cs="仿宋"/>
                <w:sz w:val="24"/>
              </w:rPr>
            </w:pPr>
            <w:bookmarkStart w:id="186" w:name="_Toc16938"/>
            <w:r>
              <w:rPr>
                <w:rFonts w:hint="eastAsia" w:ascii="仿宋" w:hAnsi="仿宋" w:eastAsia="仿宋" w:cs="仿宋"/>
                <w:sz w:val="24"/>
              </w:rPr>
              <w:t>7.心血管系统疾病</w:t>
            </w:r>
            <w:bookmarkEnd w:id="186"/>
          </w:p>
          <w:p w14:paraId="4AB72AC9">
            <w:pPr>
              <w:rPr>
                <w:rFonts w:ascii="仿宋" w:hAnsi="仿宋" w:eastAsia="仿宋" w:cs="仿宋"/>
                <w:sz w:val="24"/>
              </w:rPr>
            </w:pPr>
            <w:bookmarkStart w:id="187" w:name="_Toc3150"/>
            <w:r>
              <w:rPr>
                <w:rFonts w:hint="eastAsia" w:ascii="仿宋" w:hAnsi="仿宋" w:eastAsia="仿宋" w:cs="仿宋"/>
                <w:sz w:val="24"/>
              </w:rPr>
              <w:t>8.呼吸系统疾病</w:t>
            </w:r>
            <w:bookmarkEnd w:id="187"/>
          </w:p>
          <w:p w14:paraId="30364E47">
            <w:pPr>
              <w:rPr>
                <w:rFonts w:ascii="仿宋" w:hAnsi="仿宋" w:eastAsia="仿宋" w:cs="仿宋"/>
                <w:sz w:val="24"/>
              </w:rPr>
            </w:pPr>
            <w:bookmarkStart w:id="188" w:name="_Toc31736"/>
            <w:r>
              <w:rPr>
                <w:rFonts w:hint="eastAsia" w:ascii="仿宋" w:hAnsi="仿宋" w:eastAsia="仿宋" w:cs="仿宋"/>
                <w:sz w:val="24"/>
              </w:rPr>
              <w:t>9.消化系统疾病</w:t>
            </w:r>
            <w:bookmarkEnd w:id="188"/>
          </w:p>
          <w:p w14:paraId="078CFB6A">
            <w:pPr>
              <w:rPr>
                <w:rFonts w:ascii="仿宋" w:hAnsi="仿宋" w:eastAsia="仿宋" w:cs="仿宋"/>
                <w:spacing w:val="-3"/>
                <w:kern w:val="0"/>
                <w:sz w:val="24"/>
              </w:rPr>
            </w:pPr>
            <w:bookmarkStart w:id="189" w:name="_Toc18399"/>
            <w:r>
              <w:rPr>
                <w:rFonts w:hint="eastAsia" w:ascii="仿宋" w:hAnsi="仿宋" w:eastAsia="仿宋" w:cs="仿宋"/>
                <w:spacing w:val="-3"/>
                <w:sz w:val="24"/>
              </w:rPr>
              <w:t>教学要求：</w:t>
            </w:r>
            <w:bookmarkEnd w:id="189"/>
          </w:p>
          <w:p w14:paraId="0F0E00F0">
            <w:pPr>
              <w:rPr>
                <w:rFonts w:ascii="仿宋" w:hAnsi="仿宋" w:eastAsia="仿宋" w:cs="仿宋"/>
                <w:color w:val="C00000"/>
                <w:spacing w:val="-3"/>
                <w:kern w:val="0"/>
                <w:sz w:val="24"/>
              </w:rPr>
            </w:pPr>
            <w:bookmarkStart w:id="190" w:name="_Toc7756"/>
            <w:r>
              <w:rPr>
                <w:rFonts w:hint="eastAsia" w:ascii="仿宋" w:hAnsi="仿宋" w:eastAsia="仿宋" w:cs="仿宋"/>
                <w:color w:val="000000" w:themeColor="text1"/>
                <w:spacing w:val="-3"/>
                <w:sz w:val="24"/>
                <w14:textFill>
                  <w14:solidFill>
                    <w14:schemeClr w14:val="tx1"/>
                  </w14:solidFill>
                </w14:textFill>
              </w:rPr>
              <w:t>1.</w:t>
            </w:r>
            <w:r>
              <w:rPr>
                <w:rFonts w:hint="eastAsia" w:ascii="仿宋" w:hAnsi="仿宋" w:eastAsia="仿宋" w:cs="仿宋"/>
                <w:color w:val="000000" w:themeColor="text1"/>
                <w:kern w:val="0"/>
                <w:sz w:val="24"/>
                <w14:textFill>
                  <w14:solidFill>
                    <w14:schemeClr w14:val="tx1"/>
                  </w14:solidFill>
                </w14:textFill>
              </w:rPr>
              <w:t>本课程</w:t>
            </w:r>
            <w:r>
              <w:rPr>
                <w:rFonts w:hint="eastAsia" w:ascii="仿宋" w:hAnsi="仿宋" w:eastAsia="仿宋" w:cs="仿宋"/>
                <w:color w:val="000000" w:themeColor="text1"/>
                <w:kern w:val="0"/>
                <w:sz w:val="24"/>
                <w:lang w:val="en-US" w:eastAsia="zh-CN"/>
                <w14:textFill>
                  <w14:solidFill>
                    <w14:schemeClr w14:val="tx1"/>
                  </w14:solidFill>
                </w14:textFill>
              </w:rPr>
              <w:t>36</w:t>
            </w:r>
            <w:r>
              <w:rPr>
                <w:rFonts w:hint="eastAsia" w:ascii="仿宋" w:hAnsi="仿宋" w:eastAsia="仿宋" w:cs="仿宋"/>
                <w:color w:val="000000" w:themeColor="text1"/>
                <w:kern w:val="0"/>
                <w:sz w:val="24"/>
                <w14:textFill>
                  <w14:solidFill>
                    <w14:schemeClr w14:val="tx1"/>
                  </w14:solidFill>
                </w14:textFill>
              </w:rPr>
              <w:t>学时(理论</w:t>
            </w:r>
            <w:r>
              <w:rPr>
                <w:rFonts w:hint="eastAsia" w:ascii="仿宋" w:hAnsi="仿宋" w:eastAsia="仿宋" w:cs="仿宋"/>
                <w:color w:val="000000" w:themeColor="text1"/>
                <w:kern w:val="0"/>
                <w:sz w:val="24"/>
                <w:lang w:val="en-US" w:eastAsia="zh-CN"/>
                <w14:textFill>
                  <w14:solidFill>
                    <w14:schemeClr w14:val="tx1"/>
                  </w14:solidFill>
                </w14:textFill>
              </w:rPr>
              <w:t>18</w:t>
            </w:r>
            <w:r>
              <w:rPr>
                <w:rFonts w:hint="eastAsia" w:ascii="仿宋" w:hAnsi="仿宋" w:eastAsia="仿宋" w:cs="仿宋"/>
                <w:color w:val="000000" w:themeColor="text1"/>
                <w:kern w:val="0"/>
                <w:sz w:val="24"/>
                <w14:textFill>
                  <w14:solidFill>
                    <w14:schemeClr w14:val="tx1"/>
                  </w14:solidFill>
                </w14:textFill>
              </w:rPr>
              <w:t>学时,实践</w:t>
            </w:r>
            <w:r>
              <w:rPr>
                <w:rFonts w:hint="eastAsia" w:ascii="仿宋" w:hAnsi="仿宋" w:eastAsia="仿宋" w:cs="仿宋"/>
                <w:color w:val="000000" w:themeColor="text1"/>
                <w:kern w:val="0"/>
                <w:sz w:val="24"/>
                <w:lang w:val="en-US" w:eastAsia="zh-CN"/>
                <w14:textFill>
                  <w14:solidFill>
                    <w14:schemeClr w14:val="tx1"/>
                  </w14:solidFill>
                </w14:textFill>
              </w:rPr>
              <w:t>18</w:t>
            </w:r>
            <w:r>
              <w:rPr>
                <w:rFonts w:hint="eastAsia" w:ascii="仿宋" w:hAnsi="仿宋" w:eastAsia="仿宋" w:cs="仿宋"/>
                <w:color w:val="000000" w:themeColor="text1"/>
                <w:kern w:val="0"/>
                <w:sz w:val="24"/>
                <w14:textFill>
                  <w14:solidFill>
                    <w14:schemeClr w14:val="tx1"/>
                  </w14:solidFill>
                </w14:textFill>
              </w:rPr>
              <w:t>学时),大一第</w:t>
            </w:r>
            <w:r>
              <w:rPr>
                <w:rFonts w:hint="eastAsia" w:ascii="仿宋" w:hAnsi="仿宋" w:eastAsia="仿宋" w:cs="仿宋"/>
                <w:color w:val="000000" w:themeColor="text1"/>
                <w:kern w:val="0"/>
                <w:sz w:val="24"/>
                <w:lang w:eastAsia="zh-CN"/>
                <w14:textFill>
                  <w14:solidFill>
                    <w14:schemeClr w14:val="tx1"/>
                  </w14:solidFill>
                </w14:textFill>
              </w:rPr>
              <w:t>二</w:t>
            </w:r>
            <w:r>
              <w:rPr>
                <w:rFonts w:hint="eastAsia" w:ascii="仿宋" w:hAnsi="仿宋" w:eastAsia="仿宋" w:cs="仿宋"/>
                <w:color w:val="000000" w:themeColor="text1"/>
                <w:kern w:val="0"/>
                <w:sz w:val="24"/>
                <w14:textFill>
                  <w14:solidFill>
                    <w14:schemeClr w14:val="tx1"/>
                  </w14:solidFill>
                </w14:textFill>
              </w:rPr>
              <w:t>学期开设,</w:t>
            </w:r>
            <w:r>
              <w:rPr>
                <w:rFonts w:hint="eastAsia" w:ascii="仿宋" w:hAnsi="仿宋" w:eastAsia="仿宋" w:cs="仿宋"/>
                <w:color w:val="000000" w:themeColor="text1"/>
                <w:kern w:val="0"/>
                <w:sz w:val="24"/>
                <w:lang w:val="en-US" w:eastAsia="zh-CN"/>
                <w14:textFill>
                  <w14:solidFill>
                    <w14:schemeClr w14:val="tx1"/>
                  </w14:solidFill>
                </w14:textFill>
              </w:rPr>
              <w:t>2</w:t>
            </w:r>
            <w:r>
              <w:rPr>
                <w:rFonts w:hint="eastAsia" w:ascii="仿宋" w:hAnsi="仿宋" w:eastAsia="仿宋" w:cs="仿宋"/>
                <w:color w:val="000000" w:themeColor="text1"/>
                <w:kern w:val="0"/>
                <w:sz w:val="24"/>
                <w14:textFill>
                  <w14:solidFill>
                    <w14:schemeClr w14:val="tx1"/>
                  </w14:solidFill>
                </w14:textFill>
              </w:rPr>
              <w:t>学分。</w:t>
            </w:r>
            <w:bookmarkEnd w:id="190"/>
          </w:p>
          <w:p w14:paraId="0152A99D">
            <w:pPr>
              <w:rPr>
                <w:rFonts w:ascii="仿宋" w:hAnsi="仿宋" w:eastAsia="仿宋" w:cs="仿宋"/>
                <w:spacing w:val="-3"/>
                <w:kern w:val="0"/>
                <w:sz w:val="24"/>
              </w:rPr>
            </w:pPr>
            <w:bookmarkStart w:id="191" w:name="_Toc23918"/>
            <w:r>
              <w:rPr>
                <w:rFonts w:hint="eastAsia" w:ascii="仿宋" w:hAnsi="仿宋" w:eastAsia="仿宋" w:cs="仿宋"/>
                <w:spacing w:val="-3"/>
                <w:sz w:val="24"/>
              </w:rPr>
              <w:t>2.课程性质：</w:t>
            </w:r>
            <w:bookmarkEnd w:id="191"/>
          </w:p>
          <w:p w14:paraId="6AB009FA">
            <w:pPr>
              <w:rPr>
                <w:rFonts w:ascii="仿宋" w:hAnsi="仿宋" w:eastAsia="仿宋" w:cs="仿宋"/>
                <w:spacing w:val="-3"/>
                <w:kern w:val="0"/>
                <w:sz w:val="24"/>
              </w:rPr>
            </w:pPr>
            <w:bookmarkStart w:id="192" w:name="_Toc22265"/>
            <w:r>
              <w:rPr>
                <w:rFonts w:hint="eastAsia" w:ascii="仿宋" w:hAnsi="仿宋" w:eastAsia="仿宋" w:cs="仿宋"/>
                <w:spacing w:val="-3"/>
                <w:kern w:val="0"/>
                <w:sz w:val="24"/>
              </w:rPr>
              <w:t>专业基础课程</w:t>
            </w:r>
            <w:bookmarkEnd w:id="192"/>
          </w:p>
          <w:p w14:paraId="57727920">
            <w:pPr>
              <w:rPr>
                <w:rFonts w:ascii="仿宋" w:hAnsi="仿宋" w:eastAsia="仿宋" w:cs="仿宋"/>
                <w:spacing w:val="-3"/>
                <w:kern w:val="0"/>
                <w:sz w:val="24"/>
              </w:rPr>
            </w:pPr>
            <w:bookmarkStart w:id="193" w:name="_Toc2800"/>
            <w:r>
              <w:rPr>
                <w:rFonts w:hint="eastAsia" w:ascii="仿宋" w:hAnsi="仿宋" w:eastAsia="仿宋" w:cs="仿宋"/>
                <w:spacing w:val="-3"/>
                <w:sz w:val="24"/>
              </w:rPr>
              <w:t>3.教学条件：</w:t>
            </w:r>
            <w:bookmarkEnd w:id="193"/>
          </w:p>
          <w:p w14:paraId="5E4A4AF7">
            <w:pPr>
              <w:jc w:val="left"/>
              <w:rPr>
                <w:rFonts w:ascii="仿宋" w:hAnsi="仿宋" w:eastAsia="仿宋" w:cs="仿宋"/>
                <w:spacing w:val="-3"/>
                <w:kern w:val="0"/>
                <w:sz w:val="24"/>
              </w:rPr>
            </w:pPr>
            <w:r>
              <w:rPr>
                <w:rFonts w:hint="eastAsia" w:ascii="仿宋" w:hAnsi="仿宋" w:eastAsia="仿宋" w:cs="仿宋"/>
                <w:sz w:val="24"/>
              </w:rPr>
              <w:t>多媒体教室、理实一体化教室。</w:t>
            </w:r>
          </w:p>
          <w:p w14:paraId="098A5FEA">
            <w:pPr>
              <w:rPr>
                <w:rFonts w:ascii="仿宋" w:hAnsi="仿宋" w:eastAsia="仿宋" w:cs="仿宋"/>
                <w:spacing w:val="-3"/>
                <w:kern w:val="0"/>
                <w:sz w:val="24"/>
              </w:rPr>
            </w:pPr>
            <w:bookmarkStart w:id="194" w:name="_Toc31987"/>
            <w:r>
              <w:rPr>
                <w:rFonts w:hint="eastAsia" w:ascii="仿宋" w:hAnsi="仿宋" w:eastAsia="仿宋" w:cs="仿宋"/>
                <w:spacing w:val="-3"/>
                <w:sz w:val="24"/>
              </w:rPr>
              <w:t>4.教学方法：</w:t>
            </w:r>
            <w:bookmarkEnd w:id="194"/>
          </w:p>
          <w:p w14:paraId="6946209A">
            <w:pPr>
              <w:pStyle w:val="20"/>
              <w:ind w:firstLine="0" w:firstLineChars="0"/>
              <w:rPr>
                <w:rFonts w:ascii="仿宋" w:hAnsi="仿宋" w:eastAsia="仿宋" w:cs="仿宋"/>
                <w:spacing w:val="-3"/>
                <w:kern w:val="0"/>
                <w:sz w:val="24"/>
              </w:rPr>
            </w:pPr>
            <w:r>
              <w:rPr>
                <w:rFonts w:hint="eastAsia" w:ascii="仿宋" w:hAnsi="仿宋" w:eastAsia="仿宋" w:cs="仿宋"/>
                <w:sz w:val="24"/>
              </w:rPr>
              <w:t>讲授法，任务驱动法，案例分析法，标本观察法，演示法，实验操作法，情景教学法等。</w:t>
            </w:r>
          </w:p>
          <w:p w14:paraId="717B348C">
            <w:pPr>
              <w:rPr>
                <w:rFonts w:ascii="仿宋" w:hAnsi="仿宋" w:eastAsia="仿宋" w:cs="仿宋"/>
                <w:spacing w:val="-3"/>
                <w:kern w:val="0"/>
                <w:sz w:val="24"/>
              </w:rPr>
            </w:pPr>
            <w:bookmarkStart w:id="195" w:name="_Toc28197"/>
            <w:r>
              <w:rPr>
                <w:rFonts w:hint="eastAsia" w:ascii="仿宋" w:hAnsi="仿宋" w:eastAsia="仿宋" w:cs="仿宋"/>
                <w:spacing w:val="-3"/>
                <w:sz w:val="24"/>
              </w:rPr>
              <w:t>5.师资要求：</w:t>
            </w:r>
            <w:bookmarkEnd w:id="195"/>
          </w:p>
          <w:p w14:paraId="58962C15">
            <w:pPr>
              <w:pStyle w:val="20"/>
              <w:ind w:firstLine="0" w:firstLineChars="0"/>
              <w:rPr>
                <w:rFonts w:ascii="仿宋" w:hAnsi="仿宋" w:eastAsia="仿宋" w:cs="仿宋"/>
                <w:spacing w:val="11"/>
                <w:sz w:val="24"/>
              </w:rPr>
            </w:pPr>
            <w:r>
              <w:rPr>
                <w:rFonts w:hint="eastAsia" w:ascii="仿宋" w:hAnsi="仿宋" w:eastAsia="仿宋" w:cs="仿宋"/>
                <w:spacing w:val="11"/>
                <w:sz w:val="24"/>
              </w:rPr>
              <w:t>具有高校教师资格的在编专任教师。</w:t>
            </w:r>
          </w:p>
          <w:p w14:paraId="10668D5A">
            <w:pPr>
              <w:rPr>
                <w:rFonts w:ascii="仿宋" w:hAnsi="仿宋" w:eastAsia="仿宋" w:cs="仿宋"/>
                <w:spacing w:val="-3"/>
                <w:kern w:val="0"/>
                <w:sz w:val="24"/>
              </w:rPr>
            </w:pPr>
            <w:bookmarkStart w:id="196" w:name="_Toc12818"/>
            <w:r>
              <w:rPr>
                <w:rFonts w:hint="eastAsia" w:ascii="仿宋" w:hAnsi="仿宋" w:eastAsia="仿宋" w:cs="仿宋"/>
                <w:spacing w:val="-3"/>
                <w:sz w:val="24"/>
              </w:rPr>
              <w:t>6.考核方式：</w:t>
            </w:r>
            <w:bookmarkEnd w:id="196"/>
          </w:p>
          <w:p w14:paraId="35A89970">
            <w:pPr>
              <w:jc w:val="left"/>
              <w:rPr>
                <w:rFonts w:ascii="仿宋" w:hAnsi="仿宋" w:eastAsia="仿宋" w:cs="仿宋"/>
                <w:sz w:val="24"/>
              </w:rPr>
            </w:pPr>
            <w:bookmarkStart w:id="197" w:name="_Toc6192"/>
            <w:r>
              <w:rPr>
                <w:rFonts w:hint="eastAsia" w:ascii="仿宋" w:hAnsi="仿宋" w:eastAsia="仿宋" w:cs="仿宋"/>
                <w:spacing w:val="-3"/>
                <w:sz w:val="24"/>
              </w:rPr>
              <w:t>（1）</w:t>
            </w:r>
            <w:r>
              <w:rPr>
                <w:rFonts w:hint="eastAsia" w:ascii="仿宋" w:hAnsi="仿宋" w:eastAsia="仿宋" w:cs="仿宋"/>
                <w:sz w:val="24"/>
              </w:rPr>
              <w:t>过程性评价（平时成绩）：占总评成绩的40%。</w:t>
            </w:r>
            <w:bookmarkEnd w:id="197"/>
          </w:p>
          <w:p w14:paraId="49F81B92">
            <w:pPr>
              <w:jc w:val="left"/>
              <w:rPr>
                <w:rFonts w:ascii="仿宋" w:hAnsi="仿宋" w:eastAsia="仿宋" w:cs="仿宋"/>
                <w:spacing w:val="-3"/>
                <w:kern w:val="0"/>
                <w:sz w:val="24"/>
              </w:rPr>
            </w:pPr>
            <w:bookmarkStart w:id="198" w:name="_Toc9942"/>
            <w:r>
              <w:rPr>
                <w:rFonts w:hint="eastAsia" w:ascii="仿宋" w:hAnsi="仿宋" w:eastAsia="仿宋" w:cs="仿宋"/>
                <w:spacing w:val="-3"/>
                <w:sz w:val="24"/>
              </w:rPr>
              <w:t>（2）终结性评价（期末成绩）</w:t>
            </w:r>
            <w:r>
              <w:rPr>
                <w:rFonts w:hint="eastAsia" w:ascii="仿宋" w:hAnsi="仿宋" w:eastAsia="仿宋" w:cs="仿宋"/>
                <w:sz w:val="24"/>
              </w:rPr>
              <w:t>：占总评成绩的6</w:t>
            </w:r>
            <w:r>
              <w:rPr>
                <w:rFonts w:hint="eastAsia" w:ascii="仿宋" w:hAnsi="仿宋" w:eastAsia="仿宋" w:cs="仿宋"/>
                <w:sz w:val="24"/>
                <w:shd w:val="clear" w:color="auto" w:fill="FFFFFF"/>
              </w:rPr>
              <w:t>0%</w:t>
            </w:r>
            <w:r>
              <w:rPr>
                <w:rFonts w:hint="eastAsia" w:ascii="仿宋" w:hAnsi="仿宋" w:eastAsia="仿宋" w:cs="仿宋"/>
                <w:sz w:val="24"/>
              </w:rPr>
              <w:t>。</w:t>
            </w:r>
            <w:bookmarkEnd w:id="198"/>
          </w:p>
          <w:p w14:paraId="28CF31A9">
            <w:pPr>
              <w:rPr>
                <w:rFonts w:ascii="仿宋" w:hAnsi="仿宋" w:eastAsia="仿宋" w:cs="仿宋"/>
                <w:spacing w:val="-3"/>
                <w:sz w:val="24"/>
              </w:rPr>
            </w:pPr>
            <w:bookmarkStart w:id="199" w:name="_Toc29656"/>
            <w:r>
              <w:rPr>
                <w:rFonts w:hint="eastAsia" w:ascii="仿宋" w:hAnsi="仿宋" w:eastAsia="仿宋" w:cs="仿宋"/>
                <w:spacing w:val="-3"/>
                <w:sz w:val="24"/>
              </w:rPr>
              <w:t>7.资源库网址：</w:t>
            </w:r>
            <w:bookmarkEnd w:id="199"/>
          </w:p>
          <w:p w14:paraId="0DFBD58A">
            <w:pPr>
              <w:jc w:val="left"/>
              <w:rPr>
                <w:rFonts w:ascii="仿宋" w:hAnsi="仿宋" w:eastAsia="仿宋" w:cs="仿宋"/>
                <w:spacing w:val="-3"/>
                <w:sz w:val="24"/>
              </w:rPr>
            </w:pPr>
            <w:bookmarkStart w:id="200" w:name="_Toc11809"/>
            <w:r>
              <w:rPr>
                <w:rFonts w:hint="eastAsia" w:ascii="仿宋" w:hAnsi="仿宋" w:eastAsia="仿宋" w:cs="仿宋"/>
                <w:sz w:val="24"/>
              </w:rPr>
              <w:t>智慧职教网址：https://www.icve.com.cn/portal_new/courseinfo/courseinfo.</w:t>
            </w:r>
            <w:r>
              <w:rPr>
                <w:rFonts w:hint="eastAsia" w:ascii="仿宋" w:hAnsi="仿宋" w:eastAsia="仿宋" w:cs="仿宋"/>
                <w:spacing w:val="-3"/>
                <w:sz w:val="24"/>
              </w:rPr>
              <w:t>html?courseid=zwxaaatcbthnnedwlo5tq</w:t>
            </w:r>
            <w:bookmarkEnd w:id="200"/>
          </w:p>
        </w:tc>
        <w:tc>
          <w:tcPr>
            <w:tcW w:w="483" w:type="pct"/>
            <w:vAlign w:val="center"/>
          </w:tcPr>
          <w:p w14:paraId="272C5BD8">
            <w:pPr>
              <w:jc w:val="center"/>
              <w:rPr>
                <w:rFonts w:ascii="仿宋" w:hAnsi="仿宋" w:eastAsia="仿宋" w:cs="仿宋"/>
                <w:sz w:val="24"/>
              </w:rPr>
            </w:pPr>
            <w:r>
              <w:rPr>
                <w:rFonts w:hint="eastAsia" w:ascii="仿宋" w:hAnsi="仿宋" w:eastAsia="仿宋" w:cs="仿宋"/>
                <w:sz w:val="24"/>
              </w:rPr>
              <w:t>A1</w:t>
            </w:r>
          </w:p>
          <w:p w14:paraId="3783DCB3">
            <w:pPr>
              <w:jc w:val="center"/>
              <w:rPr>
                <w:rFonts w:ascii="仿宋" w:hAnsi="仿宋" w:eastAsia="仿宋" w:cs="仿宋"/>
                <w:sz w:val="24"/>
              </w:rPr>
            </w:pPr>
            <w:r>
              <w:rPr>
                <w:rFonts w:hint="eastAsia" w:ascii="仿宋" w:hAnsi="仿宋" w:eastAsia="仿宋" w:cs="仿宋"/>
                <w:sz w:val="24"/>
              </w:rPr>
              <w:t>A2</w:t>
            </w:r>
          </w:p>
          <w:p w14:paraId="256D5A52">
            <w:pPr>
              <w:jc w:val="center"/>
              <w:rPr>
                <w:rFonts w:ascii="仿宋" w:hAnsi="仿宋" w:eastAsia="仿宋" w:cs="仿宋"/>
                <w:sz w:val="24"/>
              </w:rPr>
            </w:pPr>
            <w:r>
              <w:rPr>
                <w:rFonts w:hint="eastAsia" w:ascii="仿宋" w:hAnsi="仿宋" w:eastAsia="仿宋" w:cs="仿宋"/>
                <w:sz w:val="24"/>
              </w:rPr>
              <w:t>A6</w:t>
            </w:r>
          </w:p>
          <w:p w14:paraId="3A9AE623">
            <w:pPr>
              <w:jc w:val="center"/>
              <w:rPr>
                <w:rFonts w:ascii="仿宋" w:hAnsi="仿宋" w:eastAsia="仿宋" w:cs="仿宋"/>
                <w:sz w:val="24"/>
              </w:rPr>
            </w:pPr>
            <w:r>
              <w:rPr>
                <w:rFonts w:hint="eastAsia" w:ascii="仿宋" w:hAnsi="仿宋" w:eastAsia="仿宋" w:cs="仿宋"/>
                <w:sz w:val="24"/>
              </w:rPr>
              <w:t>B3</w:t>
            </w:r>
          </w:p>
          <w:p w14:paraId="2BE119C2">
            <w:pPr>
              <w:jc w:val="center"/>
              <w:rPr>
                <w:rFonts w:ascii="仿宋" w:hAnsi="仿宋" w:eastAsia="仿宋" w:cs="仿宋"/>
                <w:sz w:val="24"/>
              </w:rPr>
            </w:pPr>
            <w:r>
              <w:rPr>
                <w:rFonts w:hint="eastAsia" w:ascii="仿宋" w:hAnsi="仿宋" w:eastAsia="仿宋" w:cs="仿宋"/>
                <w:sz w:val="24"/>
              </w:rPr>
              <w:t>B7</w:t>
            </w:r>
          </w:p>
          <w:p w14:paraId="0B7CC660">
            <w:pPr>
              <w:jc w:val="center"/>
              <w:rPr>
                <w:rFonts w:ascii="仿宋" w:hAnsi="仿宋" w:eastAsia="仿宋" w:cs="仿宋"/>
                <w:sz w:val="24"/>
              </w:rPr>
            </w:pPr>
            <w:r>
              <w:rPr>
                <w:rFonts w:hint="eastAsia" w:ascii="仿宋" w:hAnsi="仿宋" w:eastAsia="仿宋" w:cs="仿宋"/>
                <w:sz w:val="24"/>
              </w:rPr>
              <w:t>B8</w:t>
            </w:r>
          </w:p>
          <w:p w14:paraId="77705836">
            <w:pPr>
              <w:jc w:val="center"/>
              <w:rPr>
                <w:rFonts w:ascii="仿宋" w:hAnsi="仿宋" w:eastAsia="仿宋" w:cs="仿宋"/>
                <w:sz w:val="24"/>
              </w:rPr>
            </w:pPr>
            <w:r>
              <w:rPr>
                <w:rFonts w:hint="eastAsia" w:ascii="仿宋" w:hAnsi="仿宋" w:eastAsia="仿宋" w:cs="仿宋"/>
                <w:sz w:val="24"/>
              </w:rPr>
              <w:t>C1</w:t>
            </w:r>
          </w:p>
          <w:p w14:paraId="5E8BDBF5">
            <w:pPr>
              <w:jc w:val="center"/>
              <w:rPr>
                <w:rFonts w:ascii="仿宋" w:hAnsi="仿宋" w:eastAsia="仿宋" w:cs="仿宋"/>
                <w:sz w:val="24"/>
              </w:rPr>
            </w:pPr>
            <w:r>
              <w:rPr>
                <w:rFonts w:hint="eastAsia" w:ascii="仿宋" w:hAnsi="仿宋" w:eastAsia="仿宋" w:cs="仿宋"/>
                <w:sz w:val="24"/>
              </w:rPr>
              <w:t>C3</w:t>
            </w:r>
          </w:p>
          <w:p w14:paraId="74A286C9">
            <w:pPr>
              <w:jc w:val="center"/>
              <w:rPr>
                <w:rFonts w:ascii="仿宋" w:hAnsi="仿宋" w:eastAsia="仿宋" w:cs="仿宋"/>
                <w:sz w:val="24"/>
              </w:rPr>
            </w:pPr>
            <w:r>
              <w:rPr>
                <w:rFonts w:hint="eastAsia" w:ascii="仿宋" w:hAnsi="仿宋" w:eastAsia="仿宋" w:cs="仿宋"/>
                <w:sz w:val="24"/>
              </w:rPr>
              <w:t>C4</w:t>
            </w:r>
          </w:p>
          <w:p w14:paraId="72175505">
            <w:pPr>
              <w:jc w:val="center"/>
              <w:rPr>
                <w:rFonts w:ascii="仿宋" w:hAnsi="仿宋" w:eastAsia="仿宋" w:cs="仿宋"/>
                <w:spacing w:val="-3"/>
                <w:kern w:val="0"/>
                <w:sz w:val="24"/>
              </w:rPr>
            </w:pPr>
            <w:r>
              <w:rPr>
                <w:rFonts w:hint="eastAsia" w:ascii="仿宋" w:hAnsi="仿宋" w:eastAsia="仿宋" w:cs="仿宋"/>
                <w:sz w:val="24"/>
              </w:rPr>
              <w:t>C9</w:t>
            </w:r>
          </w:p>
        </w:tc>
      </w:tr>
      <w:tr w14:paraId="1D8BF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 w:type="pct"/>
            <w:vAlign w:val="center"/>
          </w:tcPr>
          <w:p w14:paraId="4F83ADED">
            <w:pPr>
              <w:jc w:val="center"/>
              <w:rPr>
                <w:rFonts w:ascii="仿宋" w:hAnsi="仿宋" w:eastAsia="仿宋" w:cs="仿宋"/>
                <w:spacing w:val="-3"/>
                <w:sz w:val="24"/>
              </w:rPr>
            </w:pPr>
            <w:bookmarkStart w:id="201" w:name="_Toc25606"/>
            <w:r>
              <w:rPr>
                <w:rFonts w:hint="eastAsia" w:ascii="仿宋" w:hAnsi="仿宋" w:eastAsia="仿宋" w:cs="仿宋"/>
                <w:spacing w:val="-3"/>
                <w:sz w:val="24"/>
              </w:rPr>
              <w:t>8</w:t>
            </w:r>
            <w:bookmarkEnd w:id="201"/>
          </w:p>
        </w:tc>
        <w:tc>
          <w:tcPr>
            <w:tcW w:w="527" w:type="pct"/>
            <w:vAlign w:val="center"/>
          </w:tcPr>
          <w:p w14:paraId="42BCD14D">
            <w:pPr>
              <w:jc w:val="center"/>
              <w:rPr>
                <w:rFonts w:ascii="仿宋" w:hAnsi="仿宋" w:eastAsia="仿宋" w:cs="仿宋"/>
                <w:sz w:val="24"/>
              </w:rPr>
            </w:pPr>
            <w:bookmarkStart w:id="202" w:name="_Toc32164"/>
            <w:r>
              <w:rPr>
                <w:rFonts w:hint="eastAsia" w:ascii="仿宋" w:hAnsi="仿宋" w:eastAsia="仿宋" w:cs="仿宋"/>
                <w:sz w:val="24"/>
              </w:rPr>
              <w:t>护理药理学</w:t>
            </w:r>
            <w:bookmarkEnd w:id="202"/>
          </w:p>
        </w:tc>
        <w:tc>
          <w:tcPr>
            <w:tcW w:w="1407" w:type="pct"/>
            <w:vAlign w:val="center"/>
          </w:tcPr>
          <w:p w14:paraId="7A0AFDBF">
            <w:pPr>
              <w:rPr>
                <w:rFonts w:ascii="仿宋" w:hAnsi="仿宋" w:eastAsia="仿宋" w:cs="仿宋"/>
                <w:spacing w:val="-3"/>
                <w:kern w:val="0"/>
                <w:sz w:val="24"/>
              </w:rPr>
            </w:pPr>
            <w:bookmarkStart w:id="203" w:name="_Toc10212"/>
            <w:r>
              <w:rPr>
                <w:rFonts w:hint="eastAsia" w:ascii="仿宋" w:hAnsi="仿宋" w:eastAsia="仿宋" w:cs="仿宋"/>
                <w:spacing w:val="-3"/>
                <w:sz w:val="24"/>
              </w:rPr>
              <w:t>素质目标：</w:t>
            </w:r>
            <w:bookmarkEnd w:id="203"/>
          </w:p>
          <w:p w14:paraId="24966592">
            <w:pPr>
              <w:rPr>
                <w:rFonts w:ascii="仿宋" w:hAnsi="仿宋" w:eastAsia="仿宋" w:cs="仿宋"/>
                <w:spacing w:val="-3"/>
                <w:kern w:val="0"/>
                <w:sz w:val="24"/>
              </w:rPr>
            </w:pPr>
            <w:bookmarkStart w:id="204" w:name="_Toc29259"/>
            <w:r>
              <w:rPr>
                <w:rFonts w:hint="eastAsia" w:ascii="仿宋" w:hAnsi="仿宋" w:eastAsia="仿宋" w:cs="仿宋"/>
                <w:spacing w:val="-3"/>
                <w:kern w:val="0"/>
                <w:sz w:val="24"/>
              </w:rPr>
              <w:t>1.在用药过程中能够严格遵守三查八对一注意（三查：操作前、中、后查，八对：对床号、姓名、药名、浓度、剂量、用法、时间、有效期，一注意：注意用药后反应）的原则。</w:t>
            </w:r>
            <w:bookmarkEnd w:id="204"/>
          </w:p>
          <w:p w14:paraId="759226F5">
            <w:pPr>
              <w:rPr>
                <w:rFonts w:ascii="仿宋" w:hAnsi="仿宋" w:eastAsia="仿宋" w:cs="仿宋"/>
                <w:spacing w:val="-3"/>
                <w:kern w:val="0"/>
                <w:sz w:val="24"/>
              </w:rPr>
            </w:pPr>
            <w:bookmarkStart w:id="205" w:name="_Toc27732"/>
            <w:r>
              <w:rPr>
                <w:rFonts w:hint="eastAsia" w:ascii="仿宋" w:hAnsi="仿宋" w:eastAsia="仿宋" w:cs="仿宋"/>
                <w:spacing w:val="-3"/>
                <w:kern w:val="0"/>
                <w:sz w:val="24"/>
              </w:rPr>
              <w:t>2.养成良好的职业道德和服务意识，引导学生养成良好的学习和生活习惯，形成良好的意识形态。</w:t>
            </w:r>
            <w:bookmarkEnd w:id="205"/>
          </w:p>
          <w:p w14:paraId="45EE54DD">
            <w:pPr>
              <w:rPr>
                <w:rFonts w:ascii="仿宋" w:hAnsi="仿宋" w:eastAsia="仿宋" w:cs="仿宋"/>
                <w:spacing w:val="-3"/>
                <w:kern w:val="0"/>
                <w:sz w:val="24"/>
              </w:rPr>
            </w:pPr>
            <w:bookmarkStart w:id="206" w:name="_Toc1730"/>
            <w:r>
              <w:rPr>
                <w:rFonts w:hint="eastAsia" w:ascii="仿宋" w:hAnsi="仿宋" w:eastAsia="仿宋" w:cs="仿宋"/>
                <w:spacing w:val="-3"/>
                <w:sz w:val="24"/>
              </w:rPr>
              <w:t>知识目标：</w:t>
            </w:r>
            <w:bookmarkEnd w:id="206"/>
          </w:p>
          <w:p w14:paraId="09BC1720">
            <w:pPr>
              <w:rPr>
                <w:rFonts w:ascii="仿宋" w:hAnsi="仿宋" w:eastAsia="仿宋" w:cs="仿宋"/>
                <w:spacing w:val="-3"/>
                <w:sz w:val="24"/>
              </w:rPr>
            </w:pPr>
            <w:bookmarkStart w:id="207" w:name="_Toc11377"/>
            <w:r>
              <w:rPr>
                <w:rFonts w:hint="eastAsia" w:ascii="仿宋" w:hAnsi="仿宋" w:eastAsia="仿宋" w:cs="仿宋"/>
                <w:spacing w:val="-3"/>
                <w:sz w:val="24"/>
              </w:rPr>
              <w:t>1.掌握用药护理的基本概念和理论，能为学习具体药物的作用、用途，及理解处方用药的剂量、给药途径等奠定基础。</w:t>
            </w:r>
            <w:bookmarkEnd w:id="207"/>
          </w:p>
          <w:p w14:paraId="4E1FF93A">
            <w:pPr>
              <w:rPr>
                <w:rFonts w:ascii="仿宋" w:hAnsi="仿宋" w:eastAsia="仿宋" w:cs="仿宋"/>
                <w:spacing w:val="-3"/>
                <w:sz w:val="24"/>
              </w:rPr>
            </w:pPr>
            <w:bookmarkStart w:id="208" w:name="_Toc22787"/>
            <w:r>
              <w:rPr>
                <w:rFonts w:hint="eastAsia" w:ascii="仿宋" w:hAnsi="仿宋" w:eastAsia="仿宋" w:cs="仿宋"/>
                <w:spacing w:val="-3"/>
                <w:sz w:val="24"/>
              </w:rPr>
              <w:t>2</w:t>
            </w:r>
            <w:r>
              <w:rPr>
                <w:rFonts w:hint="eastAsia" w:ascii="仿宋" w:hAnsi="仿宋" w:eastAsia="仿宋" w:cs="仿宋"/>
                <w:spacing w:val="11"/>
                <w:kern w:val="0"/>
                <w:sz w:val="24"/>
              </w:rPr>
              <w:t>.掌握各系统代表药物的作用、用途，不良反应、禁忌症、给药注意事项及用药护理。</w:t>
            </w:r>
            <w:bookmarkEnd w:id="208"/>
          </w:p>
          <w:p w14:paraId="5B07B6B6">
            <w:pPr>
              <w:rPr>
                <w:rFonts w:ascii="仿宋" w:hAnsi="仿宋" w:eastAsia="仿宋" w:cs="仿宋"/>
                <w:spacing w:val="-3"/>
                <w:kern w:val="0"/>
                <w:sz w:val="24"/>
              </w:rPr>
            </w:pPr>
            <w:bookmarkStart w:id="209" w:name="_Toc23122"/>
            <w:r>
              <w:rPr>
                <w:rFonts w:hint="eastAsia" w:ascii="仿宋" w:hAnsi="仿宋" w:eastAsia="仿宋" w:cs="仿宋"/>
                <w:spacing w:val="-3"/>
                <w:sz w:val="24"/>
              </w:rPr>
              <w:t>能力目标：</w:t>
            </w:r>
            <w:bookmarkEnd w:id="209"/>
          </w:p>
          <w:p w14:paraId="061F4F94">
            <w:pPr>
              <w:rPr>
                <w:rFonts w:ascii="仿宋" w:hAnsi="仿宋" w:eastAsia="仿宋" w:cs="仿宋"/>
                <w:sz w:val="24"/>
              </w:rPr>
            </w:pPr>
            <w:bookmarkStart w:id="210" w:name="_Toc733"/>
            <w:r>
              <w:rPr>
                <w:rFonts w:hint="eastAsia" w:ascii="仿宋" w:hAnsi="仿宋" w:eastAsia="仿宋" w:cs="仿宋"/>
                <w:spacing w:val="-3"/>
                <w:kern w:val="0"/>
                <w:sz w:val="24"/>
              </w:rPr>
              <w:t>能够遵医嘱用药，具备观察药物疗效和不良反应的能力。</w:t>
            </w:r>
            <w:bookmarkEnd w:id="210"/>
          </w:p>
        </w:tc>
        <w:tc>
          <w:tcPr>
            <w:tcW w:w="2100" w:type="pct"/>
            <w:vAlign w:val="center"/>
          </w:tcPr>
          <w:p w14:paraId="17E4E33B">
            <w:pPr>
              <w:rPr>
                <w:rFonts w:ascii="仿宋" w:hAnsi="仿宋" w:eastAsia="仿宋" w:cs="仿宋"/>
                <w:spacing w:val="-3"/>
                <w:kern w:val="0"/>
                <w:sz w:val="24"/>
              </w:rPr>
            </w:pPr>
            <w:bookmarkStart w:id="211" w:name="_Toc7246"/>
            <w:r>
              <w:rPr>
                <w:rFonts w:hint="eastAsia" w:ascii="仿宋" w:hAnsi="仿宋" w:eastAsia="仿宋" w:cs="仿宋"/>
                <w:spacing w:val="-3"/>
                <w:sz w:val="24"/>
              </w:rPr>
              <w:t>主要内容：</w:t>
            </w:r>
            <w:bookmarkEnd w:id="211"/>
          </w:p>
          <w:p w14:paraId="40E040AA">
            <w:pPr>
              <w:rPr>
                <w:rFonts w:ascii="仿宋" w:hAnsi="仿宋" w:eastAsia="仿宋" w:cs="仿宋"/>
                <w:spacing w:val="-3"/>
                <w:kern w:val="0"/>
                <w:sz w:val="24"/>
              </w:rPr>
            </w:pPr>
            <w:bookmarkStart w:id="212" w:name="_Toc7126"/>
            <w:r>
              <w:rPr>
                <w:rFonts w:hint="eastAsia" w:ascii="仿宋" w:hAnsi="仿宋" w:eastAsia="仿宋" w:cs="仿宋"/>
                <w:spacing w:val="-3"/>
                <w:kern w:val="0"/>
                <w:sz w:val="24"/>
              </w:rPr>
              <w:t>解读药品说明书</w:t>
            </w:r>
            <w:bookmarkEnd w:id="212"/>
            <w:bookmarkStart w:id="213" w:name="_Toc6225"/>
            <w:r>
              <w:rPr>
                <w:rFonts w:hint="eastAsia" w:ascii="仿宋" w:hAnsi="仿宋" w:eastAsia="仿宋" w:cs="仿宋"/>
                <w:spacing w:val="-3"/>
                <w:kern w:val="0"/>
                <w:sz w:val="24"/>
              </w:rPr>
              <w:t>、传出神经系统药理</w:t>
            </w:r>
            <w:bookmarkEnd w:id="213"/>
            <w:bookmarkStart w:id="214" w:name="_Toc24471"/>
            <w:r>
              <w:rPr>
                <w:rFonts w:hint="eastAsia" w:ascii="仿宋" w:hAnsi="仿宋" w:eastAsia="仿宋" w:cs="仿宋"/>
                <w:spacing w:val="-3"/>
                <w:kern w:val="0"/>
                <w:sz w:val="24"/>
              </w:rPr>
              <w:t>、中枢神经系统药理</w:t>
            </w:r>
            <w:bookmarkEnd w:id="214"/>
            <w:bookmarkStart w:id="215" w:name="_Toc2510"/>
            <w:r>
              <w:rPr>
                <w:rFonts w:hint="eastAsia" w:ascii="仿宋" w:hAnsi="仿宋" w:eastAsia="仿宋" w:cs="仿宋"/>
                <w:spacing w:val="-3"/>
                <w:kern w:val="0"/>
                <w:sz w:val="24"/>
              </w:rPr>
              <w:t>、心血管系统药理</w:t>
            </w:r>
            <w:bookmarkEnd w:id="215"/>
            <w:bookmarkStart w:id="216" w:name="_Toc10367"/>
            <w:r>
              <w:rPr>
                <w:rFonts w:hint="eastAsia" w:ascii="仿宋" w:hAnsi="仿宋" w:eastAsia="仿宋" w:cs="仿宋"/>
                <w:spacing w:val="-3"/>
                <w:kern w:val="0"/>
                <w:sz w:val="24"/>
              </w:rPr>
              <w:t>、血液和造血系统药理</w:t>
            </w:r>
            <w:bookmarkEnd w:id="216"/>
            <w:bookmarkStart w:id="217" w:name="_Toc23579"/>
            <w:r>
              <w:rPr>
                <w:rFonts w:hint="eastAsia" w:ascii="仿宋" w:hAnsi="仿宋" w:eastAsia="仿宋" w:cs="仿宋"/>
                <w:spacing w:val="-3"/>
                <w:kern w:val="0"/>
                <w:sz w:val="24"/>
              </w:rPr>
              <w:t>、消化、呼吸系统药理</w:t>
            </w:r>
            <w:bookmarkEnd w:id="217"/>
            <w:bookmarkStart w:id="218" w:name="_Toc6960"/>
            <w:r>
              <w:rPr>
                <w:rFonts w:hint="eastAsia" w:ascii="仿宋" w:hAnsi="仿宋" w:eastAsia="仿宋" w:cs="仿宋"/>
                <w:spacing w:val="-3"/>
                <w:kern w:val="0"/>
                <w:sz w:val="24"/>
              </w:rPr>
              <w:t>、内分泌系统药理</w:t>
            </w:r>
            <w:bookmarkEnd w:id="218"/>
            <w:bookmarkStart w:id="219" w:name="_Toc30057"/>
            <w:r>
              <w:rPr>
                <w:rFonts w:hint="eastAsia" w:ascii="仿宋" w:hAnsi="仿宋" w:eastAsia="仿宋" w:cs="仿宋"/>
                <w:spacing w:val="-3"/>
                <w:kern w:val="0"/>
                <w:sz w:val="24"/>
              </w:rPr>
              <w:t>、抗微生物药理</w:t>
            </w:r>
            <w:bookmarkEnd w:id="219"/>
            <w:bookmarkStart w:id="220" w:name="_Toc28866"/>
            <w:r>
              <w:rPr>
                <w:rFonts w:hint="eastAsia" w:ascii="仿宋" w:hAnsi="仿宋" w:eastAsia="仿宋" w:cs="仿宋"/>
                <w:spacing w:val="-3"/>
                <w:kern w:val="0"/>
                <w:sz w:val="24"/>
              </w:rPr>
              <w:t>、其他药物</w:t>
            </w:r>
            <w:bookmarkEnd w:id="220"/>
            <w:r>
              <w:rPr>
                <w:rFonts w:hint="eastAsia" w:ascii="仿宋" w:hAnsi="仿宋" w:eastAsia="仿宋" w:cs="仿宋"/>
                <w:spacing w:val="-3"/>
                <w:kern w:val="0"/>
                <w:sz w:val="24"/>
              </w:rPr>
              <w:t>。</w:t>
            </w:r>
          </w:p>
          <w:p w14:paraId="58ACA116">
            <w:pPr>
              <w:rPr>
                <w:rFonts w:ascii="仿宋" w:hAnsi="仿宋" w:eastAsia="仿宋" w:cs="仿宋"/>
                <w:spacing w:val="-3"/>
                <w:kern w:val="0"/>
                <w:sz w:val="24"/>
              </w:rPr>
            </w:pPr>
            <w:bookmarkStart w:id="221" w:name="_Toc12123"/>
            <w:r>
              <w:rPr>
                <w:rFonts w:hint="eastAsia" w:ascii="仿宋" w:hAnsi="仿宋" w:eastAsia="仿宋" w:cs="仿宋"/>
                <w:spacing w:val="-3"/>
                <w:sz w:val="24"/>
              </w:rPr>
              <w:t>教学要求：</w:t>
            </w:r>
            <w:bookmarkEnd w:id="221"/>
          </w:p>
          <w:p w14:paraId="3D3B3464">
            <w:pPr>
              <w:rPr>
                <w:rFonts w:ascii="仿宋" w:hAnsi="仿宋" w:eastAsia="仿宋" w:cs="仿宋"/>
                <w:color w:val="000000" w:themeColor="text1"/>
                <w:spacing w:val="-3"/>
                <w:sz w:val="24"/>
                <w14:textFill>
                  <w14:solidFill>
                    <w14:schemeClr w14:val="tx1"/>
                  </w14:solidFill>
                </w14:textFill>
              </w:rPr>
            </w:pPr>
            <w:bookmarkStart w:id="222" w:name="_Toc13715"/>
            <w:r>
              <w:rPr>
                <w:rFonts w:hint="eastAsia" w:ascii="仿宋" w:hAnsi="仿宋" w:eastAsia="仿宋" w:cs="仿宋"/>
                <w:color w:val="000000" w:themeColor="text1"/>
                <w:spacing w:val="-3"/>
                <w:sz w:val="24"/>
                <w14:textFill>
                  <w14:solidFill>
                    <w14:schemeClr w14:val="tx1"/>
                  </w14:solidFill>
                </w14:textFill>
              </w:rPr>
              <w:t>1.</w:t>
            </w:r>
            <w:r>
              <w:rPr>
                <w:rFonts w:hint="eastAsia" w:ascii="仿宋" w:hAnsi="仿宋" w:eastAsia="仿宋" w:cs="仿宋"/>
                <w:color w:val="000000" w:themeColor="text1"/>
                <w:spacing w:val="-3"/>
                <w:kern w:val="0"/>
                <w:sz w:val="24"/>
                <w14:textFill>
                  <w14:solidFill>
                    <w14:schemeClr w14:val="tx1"/>
                  </w14:solidFill>
                </w14:textFill>
              </w:rPr>
              <w:t>本课程</w:t>
            </w:r>
            <w:r>
              <w:rPr>
                <w:rFonts w:hint="eastAsia" w:ascii="仿宋" w:hAnsi="仿宋" w:eastAsia="仿宋" w:cs="仿宋"/>
                <w:color w:val="000000" w:themeColor="text1"/>
                <w:spacing w:val="-3"/>
                <w:kern w:val="0"/>
                <w:sz w:val="24"/>
                <w:lang w:val="en-US" w:eastAsia="zh-CN"/>
                <w14:textFill>
                  <w14:solidFill>
                    <w14:schemeClr w14:val="tx1"/>
                  </w14:solidFill>
                </w14:textFill>
              </w:rPr>
              <w:t>54</w:t>
            </w:r>
            <w:r>
              <w:rPr>
                <w:rFonts w:hint="eastAsia" w:ascii="仿宋" w:hAnsi="仿宋" w:eastAsia="仿宋" w:cs="仿宋"/>
                <w:color w:val="000000" w:themeColor="text1"/>
                <w:spacing w:val="-3"/>
                <w:kern w:val="0"/>
                <w:sz w:val="24"/>
                <w14:textFill>
                  <w14:solidFill>
                    <w14:schemeClr w14:val="tx1"/>
                  </w14:solidFill>
                </w14:textFill>
              </w:rPr>
              <w:t>学时(理论</w:t>
            </w:r>
            <w:r>
              <w:rPr>
                <w:rFonts w:hint="eastAsia" w:ascii="仿宋" w:hAnsi="仿宋" w:eastAsia="仿宋" w:cs="仿宋"/>
                <w:color w:val="000000" w:themeColor="text1"/>
                <w:spacing w:val="-3"/>
                <w:kern w:val="0"/>
                <w:sz w:val="24"/>
                <w:lang w:val="en-US" w:eastAsia="zh-CN"/>
                <w14:textFill>
                  <w14:solidFill>
                    <w14:schemeClr w14:val="tx1"/>
                  </w14:solidFill>
                </w14:textFill>
              </w:rPr>
              <w:t>34</w:t>
            </w:r>
            <w:r>
              <w:rPr>
                <w:rFonts w:hint="eastAsia" w:ascii="仿宋" w:hAnsi="仿宋" w:eastAsia="仿宋" w:cs="仿宋"/>
                <w:color w:val="000000" w:themeColor="text1"/>
                <w:spacing w:val="-3"/>
                <w:kern w:val="0"/>
                <w:sz w:val="24"/>
                <w14:textFill>
                  <w14:solidFill>
                    <w14:schemeClr w14:val="tx1"/>
                  </w14:solidFill>
                </w14:textFill>
              </w:rPr>
              <w:t>学时,实践</w:t>
            </w:r>
            <w:r>
              <w:rPr>
                <w:rFonts w:hint="eastAsia" w:ascii="仿宋" w:hAnsi="仿宋" w:eastAsia="仿宋" w:cs="仿宋"/>
                <w:color w:val="000000" w:themeColor="text1"/>
                <w:spacing w:val="-3"/>
                <w:kern w:val="0"/>
                <w:sz w:val="24"/>
                <w:lang w:val="en-US" w:eastAsia="zh-CN"/>
                <w14:textFill>
                  <w14:solidFill>
                    <w14:schemeClr w14:val="tx1"/>
                  </w14:solidFill>
                </w14:textFill>
              </w:rPr>
              <w:t>20</w:t>
            </w:r>
            <w:r>
              <w:rPr>
                <w:rFonts w:hint="eastAsia" w:ascii="仿宋" w:hAnsi="仿宋" w:eastAsia="仿宋" w:cs="仿宋"/>
                <w:color w:val="000000" w:themeColor="text1"/>
                <w:spacing w:val="-3"/>
                <w:kern w:val="0"/>
                <w:sz w:val="24"/>
                <w14:textFill>
                  <w14:solidFill>
                    <w14:schemeClr w14:val="tx1"/>
                  </w14:solidFill>
                </w14:textFill>
              </w:rPr>
              <w:t>学时),大一第二学期开设,</w:t>
            </w:r>
            <w:r>
              <w:rPr>
                <w:rFonts w:hint="eastAsia" w:ascii="仿宋" w:hAnsi="仿宋" w:eastAsia="仿宋" w:cs="仿宋"/>
                <w:color w:val="000000" w:themeColor="text1"/>
                <w:spacing w:val="-3"/>
                <w:kern w:val="0"/>
                <w:sz w:val="24"/>
                <w:lang w:val="en-US" w:eastAsia="zh-CN"/>
                <w14:textFill>
                  <w14:solidFill>
                    <w14:schemeClr w14:val="tx1"/>
                  </w14:solidFill>
                </w14:textFill>
              </w:rPr>
              <w:t>3</w:t>
            </w:r>
            <w:r>
              <w:rPr>
                <w:rFonts w:hint="eastAsia" w:ascii="仿宋" w:hAnsi="仿宋" w:eastAsia="仿宋" w:cs="仿宋"/>
                <w:color w:val="000000" w:themeColor="text1"/>
                <w:spacing w:val="-3"/>
                <w:kern w:val="0"/>
                <w:sz w:val="24"/>
                <w14:textFill>
                  <w14:solidFill>
                    <w14:schemeClr w14:val="tx1"/>
                  </w14:solidFill>
                </w14:textFill>
              </w:rPr>
              <w:t>学分。</w:t>
            </w:r>
            <w:bookmarkEnd w:id="222"/>
            <w:bookmarkStart w:id="223" w:name="_Toc8466"/>
          </w:p>
          <w:p w14:paraId="7D35D3AD">
            <w:pPr>
              <w:rPr>
                <w:rFonts w:ascii="仿宋" w:hAnsi="仿宋" w:eastAsia="仿宋" w:cs="仿宋"/>
                <w:spacing w:val="-3"/>
                <w:sz w:val="24"/>
              </w:rPr>
            </w:pPr>
            <w:r>
              <w:rPr>
                <w:rFonts w:hint="eastAsia" w:ascii="仿宋" w:hAnsi="仿宋" w:eastAsia="仿宋" w:cs="仿宋"/>
                <w:spacing w:val="-3"/>
                <w:sz w:val="24"/>
              </w:rPr>
              <w:t>2.课程性质：</w:t>
            </w:r>
            <w:bookmarkEnd w:id="223"/>
          </w:p>
          <w:p w14:paraId="427B40BC">
            <w:pPr>
              <w:rPr>
                <w:rFonts w:ascii="仿宋" w:hAnsi="仿宋" w:eastAsia="仿宋" w:cs="仿宋"/>
                <w:spacing w:val="-3"/>
                <w:kern w:val="0"/>
                <w:sz w:val="24"/>
              </w:rPr>
            </w:pPr>
            <w:bookmarkStart w:id="224" w:name="_Toc22419"/>
            <w:r>
              <w:rPr>
                <w:rFonts w:hint="eastAsia" w:ascii="仿宋" w:hAnsi="仿宋" w:eastAsia="仿宋" w:cs="仿宋"/>
                <w:spacing w:val="-3"/>
                <w:kern w:val="0"/>
                <w:sz w:val="24"/>
              </w:rPr>
              <w:t>专业基础课程</w:t>
            </w:r>
            <w:bookmarkEnd w:id="224"/>
          </w:p>
          <w:p w14:paraId="7EFC54D0">
            <w:pPr>
              <w:rPr>
                <w:rFonts w:ascii="仿宋" w:hAnsi="仿宋" w:eastAsia="仿宋" w:cs="仿宋"/>
                <w:spacing w:val="-3"/>
                <w:kern w:val="0"/>
                <w:sz w:val="24"/>
              </w:rPr>
            </w:pPr>
            <w:bookmarkStart w:id="225" w:name="_Toc11975"/>
            <w:r>
              <w:rPr>
                <w:rFonts w:hint="eastAsia" w:ascii="仿宋" w:hAnsi="仿宋" w:eastAsia="仿宋" w:cs="仿宋"/>
                <w:spacing w:val="-3"/>
                <w:sz w:val="24"/>
              </w:rPr>
              <w:t>3.教学条件：</w:t>
            </w:r>
            <w:bookmarkEnd w:id="225"/>
          </w:p>
          <w:p w14:paraId="061E1ACF">
            <w:pPr>
              <w:rPr>
                <w:rFonts w:ascii="仿宋" w:hAnsi="仿宋" w:eastAsia="仿宋" w:cs="仿宋"/>
                <w:spacing w:val="-3"/>
                <w:kern w:val="0"/>
                <w:sz w:val="24"/>
              </w:rPr>
            </w:pPr>
            <w:bookmarkStart w:id="226" w:name="_Toc18421"/>
            <w:r>
              <w:rPr>
                <w:rFonts w:hint="eastAsia" w:ascii="仿宋" w:hAnsi="仿宋" w:eastAsia="仿宋" w:cs="仿宋"/>
                <w:spacing w:val="-3"/>
                <w:sz w:val="24"/>
              </w:rPr>
              <w:t>多媒体教室</w:t>
            </w:r>
            <w:bookmarkEnd w:id="226"/>
            <w:bookmarkStart w:id="227" w:name="_Toc13113"/>
            <w:r>
              <w:rPr>
                <w:rFonts w:hint="eastAsia" w:ascii="仿宋" w:hAnsi="仿宋" w:eastAsia="仿宋" w:cs="仿宋"/>
                <w:spacing w:val="-3"/>
                <w:sz w:val="24"/>
              </w:rPr>
              <w:t>、模拟病房</w:t>
            </w:r>
            <w:bookmarkEnd w:id="227"/>
          </w:p>
          <w:p w14:paraId="2072A8BB">
            <w:pPr>
              <w:rPr>
                <w:rFonts w:ascii="仿宋" w:hAnsi="仿宋" w:eastAsia="仿宋" w:cs="仿宋"/>
                <w:spacing w:val="-3"/>
                <w:kern w:val="0"/>
                <w:sz w:val="24"/>
              </w:rPr>
            </w:pPr>
            <w:bookmarkStart w:id="228" w:name="_Toc21361"/>
            <w:r>
              <w:rPr>
                <w:rFonts w:hint="eastAsia" w:ascii="仿宋" w:hAnsi="仿宋" w:eastAsia="仿宋" w:cs="仿宋"/>
                <w:spacing w:val="-3"/>
                <w:sz w:val="24"/>
              </w:rPr>
              <w:t>4.教学方法：</w:t>
            </w:r>
            <w:bookmarkEnd w:id="228"/>
          </w:p>
          <w:p w14:paraId="310117BC">
            <w:pPr>
              <w:rPr>
                <w:rFonts w:ascii="仿宋" w:hAnsi="仿宋" w:eastAsia="仿宋" w:cs="仿宋"/>
                <w:spacing w:val="-3"/>
                <w:sz w:val="24"/>
              </w:rPr>
            </w:pPr>
            <w:bookmarkStart w:id="229" w:name="_Toc31088"/>
            <w:r>
              <w:rPr>
                <w:rFonts w:hint="eastAsia" w:ascii="仿宋" w:hAnsi="仿宋" w:eastAsia="仿宋" w:cs="仿宋"/>
                <w:spacing w:val="-3"/>
                <w:sz w:val="24"/>
              </w:rPr>
              <w:t>项目教学法、任务驱动法、讲授法、角色扮演法、案例教学法</w:t>
            </w:r>
            <w:bookmarkEnd w:id="229"/>
          </w:p>
          <w:p w14:paraId="6C32E690">
            <w:pPr>
              <w:rPr>
                <w:rFonts w:ascii="仿宋" w:hAnsi="仿宋" w:eastAsia="仿宋" w:cs="仿宋"/>
                <w:spacing w:val="-3"/>
                <w:kern w:val="0"/>
                <w:sz w:val="24"/>
              </w:rPr>
            </w:pPr>
            <w:bookmarkStart w:id="230" w:name="_Toc11634"/>
            <w:r>
              <w:rPr>
                <w:rFonts w:hint="eastAsia" w:ascii="仿宋" w:hAnsi="仿宋" w:eastAsia="仿宋" w:cs="仿宋"/>
                <w:spacing w:val="-3"/>
                <w:sz w:val="24"/>
              </w:rPr>
              <w:t>5.师资要求：</w:t>
            </w:r>
            <w:bookmarkEnd w:id="230"/>
          </w:p>
          <w:p w14:paraId="183695A3">
            <w:pPr>
              <w:rPr>
                <w:rFonts w:ascii="仿宋" w:hAnsi="仿宋" w:eastAsia="仿宋" w:cs="仿宋"/>
                <w:spacing w:val="-3"/>
                <w:kern w:val="0"/>
                <w:sz w:val="24"/>
              </w:rPr>
            </w:pPr>
            <w:bookmarkStart w:id="231" w:name="_Toc12704"/>
            <w:r>
              <w:rPr>
                <w:rFonts w:hint="eastAsia" w:ascii="仿宋" w:hAnsi="仿宋" w:eastAsia="仿宋" w:cs="仿宋"/>
                <w:spacing w:val="-3"/>
                <w:sz w:val="24"/>
              </w:rPr>
              <w:t>具有高校教师资格，具备良好的专业水平、沟通能力和信息化教学能力；能承担课程开发、课程改革、教材编写及教学资源建设等任务，能开展教学研究。</w:t>
            </w:r>
            <w:bookmarkEnd w:id="231"/>
          </w:p>
          <w:p w14:paraId="76C58E0F">
            <w:pPr>
              <w:rPr>
                <w:rFonts w:ascii="仿宋" w:hAnsi="仿宋" w:eastAsia="仿宋" w:cs="仿宋"/>
                <w:spacing w:val="-3"/>
                <w:kern w:val="0"/>
                <w:sz w:val="24"/>
              </w:rPr>
            </w:pPr>
            <w:bookmarkStart w:id="232" w:name="_Toc19947"/>
            <w:r>
              <w:rPr>
                <w:rFonts w:hint="eastAsia" w:ascii="仿宋" w:hAnsi="仿宋" w:eastAsia="仿宋" w:cs="仿宋"/>
                <w:spacing w:val="-3"/>
                <w:sz w:val="24"/>
              </w:rPr>
              <w:t>6.考核方式：</w:t>
            </w:r>
            <w:bookmarkEnd w:id="232"/>
          </w:p>
          <w:p w14:paraId="2FE67851">
            <w:pPr>
              <w:rPr>
                <w:rFonts w:ascii="仿宋" w:hAnsi="仿宋" w:eastAsia="仿宋" w:cs="仿宋"/>
                <w:spacing w:val="-3"/>
                <w:kern w:val="0"/>
                <w:sz w:val="24"/>
              </w:rPr>
            </w:pPr>
            <w:bookmarkStart w:id="233" w:name="_Toc8762"/>
            <w:r>
              <w:rPr>
                <w:rFonts w:hint="eastAsia" w:ascii="仿宋" w:hAnsi="仿宋" w:eastAsia="仿宋" w:cs="仿宋"/>
                <w:spacing w:val="-3"/>
                <w:sz w:val="24"/>
              </w:rPr>
              <w:t>平时成绩40%，包括MOOC平台15%，智慧课堂20%，任务训练5%。</w:t>
            </w:r>
            <w:bookmarkEnd w:id="233"/>
            <w:bookmarkStart w:id="234" w:name="_Toc32428"/>
            <w:r>
              <w:rPr>
                <w:rFonts w:hint="eastAsia" w:ascii="仿宋" w:hAnsi="仿宋" w:eastAsia="仿宋" w:cs="仿宋"/>
                <w:spacing w:val="-3"/>
                <w:sz w:val="24"/>
              </w:rPr>
              <w:t>期末考试60%</w:t>
            </w:r>
            <w:bookmarkEnd w:id="234"/>
          </w:p>
          <w:p w14:paraId="347CD39C">
            <w:pPr>
              <w:rPr>
                <w:rFonts w:ascii="仿宋" w:hAnsi="仿宋" w:eastAsia="仿宋" w:cs="仿宋"/>
                <w:spacing w:val="-3"/>
                <w:kern w:val="0"/>
                <w:sz w:val="24"/>
              </w:rPr>
            </w:pPr>
            <w:bookmarkStart w:id="235" w:name="_Toc7786"/>
            <w:r>
              <w:rPr>
                <w:rFonts w:hint="eastAsia" w:ascii="仿宋" w:hAnsi="仿宋" w:eastAsia="仿宋" w:cs="仿宋"/>
                <w:spacing w:val="-3"/>
                <w:sz w:val="24"/>
              </w:rPr>
              <w:t>7.资源库网址：</w:t>
            </w:r>
            <w:bookmarkEnd w:id="235"/>
          </w:p>
          <w:p w14:paraId="62D25E71">
            <w:pPr>
              <w:jc w:val="left"/>
              <w:rPr>
                <w:rFonts w:ascii="仿宋" w:hAnsi="仿宋" w:eastAsia="仿宋" w:cs="仿宋"/>
                <w:spacing w:val="-3"/>
                <w:sz w:val="24"/>
              </w:rPr>
            </w:pPr>
            <w:bookmarkStart w:id="236" w:name="_Toc7267"/>
            <w:r>
              <w:rPr>
                <w:rFonts w:hint="eastAsia" w:ascii="仿宋" w:hAnsi="仿宋" w:eastAsia="仿宋" w:cs="仿宋"/>
                <w:spacing w:val="-3"/>
                <w:sz w:val="24"/>
              </w:rPr>
              <w:t>智慧职教网址：</w:t>
            </w:r>
            <w:r>
              <w:fldChar w:fldCharType="begin"/>
            </w:r>
            <w:r>
              <w:instrText xml:space="preserve"> HYPERLINK "https://www.icve.com.cn/portal_" </w:instrText>
            </w:r>
            <w:r>
              <w:fldChar w:fldCharType="separate"/>
            </w:r>
            <w:r>
              <w:rPr>
                <w:rStyle w:val="13"/>
                <w:rFonts w:hint="eastAsia" w:ascii="仿宋" w:hAnsi="仿宋" w:eastAsia="仿宋" w:cs="仿宋"/>
                <w:color w:val="auto"/>
                <w:spacing w:val="-3"/>
                <w:sz w:val="24"/>
              </w:rPr>
              <w:t>https://www.icve.com.cn/portal_</w:t>
            </w:r>
            <w:r>
              <w:rPr>
                <w:rStyle w:val="13"/>
                <w:rFonts w:hint="eastAsia" w:ascii="仿宋" w:hAnsi="仿宋" w:eastAsia="仿宋" w:cs="仿宋"/>
                <w:color w:val="auto"/>
                <w:spacing w:val="-3"/>
                <w:sz w:val="24"/>
              </w:rPr>
              <w:fldChar w:fldCharType="end"/>
            </w:r>
            <w:bookmarkEnd w:id="236"/>
          </w:p>
        </w:tc>
        <w:tc>
          <w:tcPr>
            <w:tcW w:w="483" w:type="pct"/>
            <w:vAlign w:val="center"/>
          </w:tcPr>
          <w:p w14:paraId="189F23C5">
            <w:pPr>
              <w:jc w:val="center"/>
              <w:rPr>
                <w:rFonts w:ascii="仿宋" w:hAnsi="仿宋" w:eastAsia="仿宋" w:cs="仿宋"/>
                <w:spacing w:val="-3"/>
                <w:kern w:val="0"/>
                <w:sz w:val="24"/>
              </w:rPr>
            </w:pPr>
            <w:bookmarkStart w:id="237" w:name="_Toc1876"/>
            <w:r>
              <w:rPr>
                <w:rFonts w:hint="eastAsia" w:ascii="仿宋" w:hAnsi="仿宋" w:eastAsia="仿宋" w:cs="仿宋"/>
                <w:spacing w:val="-3"/>
                <w:kern w:val="0"/>
                <w:sz w:val="24"/>
              </w:rPr>
              <w:t>A2</w:t>
            </w:r>
            <w:bookmarkEnd w:id="237"/>
          </w:p>
          <w:p w14:paraId="5685AD6D">
            <w:pPr>
              <w:jc w:val="center"/>
              <w:rPr>
                <w:rFonts w:ascii="仿宋" w:hAnsi="仿宋" w:eastAsia="仿宋" w:cs="仿宋"/>
                <w:spacing w:val="-3"/>
                <w:kern w:val="0"/>
                <w:sz w:val="24"/>
              </w:rPr>
            </w:pPr>
            <w:bookmarkStart w:id="238" w:name="_Toc6959"/>
            <w:r>
              <w:rPr>
                <w:rFonts w:hint="eastAsia" w:ascii="仿宋" w:hAnsi="仿宋" w:eastAsia="仿宋" w:cs="仿宋"/>
                <w:spacing w:val="-3"/>
                <w:kern w:val="0"/>
                <w:sz w:val="24"/>
              </w:rPr>
              <w:t>A6</w:t>
            </w:r>
            <w:bookmarkEnd w:id="238"/>
          </w:p>
          <w:p w14:paraId="3DA3449E">
            <w:pPr>
              <w:jc w:val="center"/>
              <w:rPr>
                <w:rFonts w:ascii="仿宋" w:hAnsi="仿宋" w:eastAsia="仿宋" w:cs="仿宋"/>
                <w:spacing w:val="-3"/>
                <w:kern w:val="0"/>
                <w:sz w:val="24"/>
              </w:rPr>
            </w:pPr>
            <w:bookmarkStart w:id="239" w:name="_Toc14313"/>
            <w:r>
              <w:rPr>
                <w:rFonts w:hint="eastAsia" w:ascii="仿宋" w:hAnsi="仿宋" w:eastAsia="仿宋" w:cs="仿宋"/>
                <w:spacing w:val="-3"/>
                <w:kern w:val="0"/>
                <w:sz w:val="24"/>
              </w:rPr>
              <w:t>B3</w:t>
            </w:r>
            <w:bookmarkEnd w:id="239"/>
          </w:p>
          <w:p w14:paraId="4B5D42E1">
            <w:pPr>
              <w:jc w:val="center"/>
              <w:rPr>
                <w:rFonts w:ascii="仿宋" w:hAnsi="仿宋" w:eastAsia="仿宋" w:cs="仿宋"/>
                <w:spacing w:val="-3"/>
                <w:kern w:val="0"/>
                <w:sz w:val="24"/>
              </w:rPr>
            </w:pPr>
            <w:bookmarkStart w:id="240" w:name="_Toc2892"/>
            <w:r>
              <w:rPr>
                <w:rFonts w:hint="eastAsia" w:ascii="仿宋" w:hAnsi="仿宋" w:eastAsia="仿宋" w:cs="仿宋"/>
                <w:spacing w:val="-3"/>
                <w:kern w:val="0"/>
                <w:sz w:val="24"/>
              </w:rPr>
              <w:t>C3</w:t>
            </w:r>
            <w:bookmarkEnd w:id="240"/>
          </w:p>
          <w:p w14:paraId="1B8428EF">
            <w:pPr>
              <w:jc w:val="center"/>
              <w:rPr>
                <w:rFonts w:ascii="仿宋" w:hAnsi="仿宋" w:eastAsia="仿宋" w:cs="仿宋"/>
                <w:spacing w:val="-3"/>
                <w:kern w:val="0"/>
                <w:sz w:val="24"/>
              </w:rPr>
            </w:pPr>
            <w:r>
              <w:rPr>
                <w:rFonts w:hint="eastAsia" w:ascii="仿宋" w:hAnsi="仿宋" w:eastAsia="仿宋" w:cs="仿宋"/>
                <w:spacing w:val="-3"/>
                <w:kern w:val="0"/>
                <w:sz w:val="24"/>
              </w:rPr>
              <w:t>C8</w:t>
            </w:r>
          </w:p>
          <w:p w14:paraId="55273B0B">
            <w:pPr>
              <w:jc w:val="center"/>
              <w:rPr>
                <w:rFonts w:ascii="仿宋" w:hAnsi="仿宋" w:eastAsia="仿宋" w:cs="仿宋"/>
                <w:spacing w:val="-3"/>
                <w:kern w:val="0"/>
                <w:sz w:val="24"/>
              </w:rPr>
            </w:pPr>
            <w:r>
              <w:rPr>
                <w:rFonts w:hint="eastAsia" w:ascii="仿宋" w:hAnsi="仿宋" w:eastAsia="仿宋" w:cs="仿宋"/>
                <w:spacing w:val="-3"/>
                <w:kern w:val="0"/>
                <w:sz w:val="24"/>
              </w:rPr>
              <w:t>C9</w:t>
            </w:r>
          </w:p>
        </w:tc>
      </w:tr>
      <w:tr w14:paraId="73D6F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 w:type="pct"/>
            <w:vAlign w:val="center"/>
          </w:tcPr>
          <w:p w14:paraId="76E9CBC9">
            <w:pPr>
              <w:jc w:val="center"/>
              <w:rPr>
                <w:rFonts w:hint="eastAsia" w:ascii="仿宋" w:hAnsi="仿宋" w:eastAsia="仿宋" w:cs="仿宋"/>
                <w:spacing w:val="-3"/>
                <w:sz w:val="24"/>
                <w:lang w:val="en-US" w:eastAsia="zh-CN"/>
              </w:rPr>
            </w:pPr>
            <w:r>
              <w:rPr>
                <w:rFonts w:hint="eastAsia" w:ascii="仿宋" w:hAnsi="仿宋" w:eastAsia="仿宋" w:cs="仿宋"/>
                <w:spacing w:val="-3"/>
                <w:sz w:val="24"/>
                <w:lang w:val="en-US" w:eastAsia="zh-CN"/>
              </w:rPr>
              <w:t>9</w:t>
            </w:r>
          </w:p>
        </w:tc>
        <w:tc>
          <w:tcPr>
            <w:tcW w:w="527" w:type="pct"/>
            <w:vAlign w:val="center"/>
          </w:tcPr>
          <w:p w14:paraId="0A28A1E9">
            <w:pPr>
              <w:jc w:val="center"/>
              <w:rPr>
                <w:rFonts w:hint="eastAsia" w:ascii="仿宋" w:hAnsi="仿宋" w:eastAsia="仿宋" w:cs="仿宋"/>
                <w:sz w:val="24"/>
              </w:rPr>
            </w:pPr>
            <w:r>
              <w:rPr>
                <w:rFonts w:hint="eastAsia" w:ascii="仿宋" w:hAnsi="仿宋" w:eastAsia="仿宋" w:cs="仿宋"/>
                <w:spacing w:val="-3"/>
                <w:sz w:val="24"/>
              </w:rPr>
              <w:t>口腔护理基础</w:t>
            </w:r>
          </w:p>
        </w:tc>
        <w:tc>
          <w:tcPr>
            <w:tcW w:w="1407" w:type="pct"/>
            <w:vAlign w:val="center"/>
          </w:tcPr>
          <w:p w14:paraId="1C005C6D">
            <w:pPr>
              <w:spacing w:line="360" w:lineRule="auto"/>
              <w:outlineLvl w:val="0"/>
              <w:rPr>
                <w:rFonts w:hint="eastAsia" w:ascii="仿宋" w:hAnsi="仿宋" w:eastAsia="仿宋" w:cs="仿宋"/>
                <w:b/>
                <w:bCs/>
                <w:spacing w:val="-3"/>
                <w:sz w:val="24"/>
              </w:rPr>
            </w:pPr>
            <w:r>
              <w:rPr>
                <w:rFonts w:hint="eastAsia" w:ascii="仿宋" w:hAnsi="仿宋" w:eastAsia="仿宋" w:cs="仿宋"/>
                <w:b/>
                <w:bCs/>
                <w:spacing w:val="-3"/>
                <w:sz w:val="24"/>
              </w:rPr>
              <w:t>素质目标：</w:t>
            </w:r>
          </w:p>
          <w:p w14:paraId="54E68794">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hint="eastAsia" w:ascii="仿宋" w:hAnsi="仿宋" w:eastAsia="仿宋" w:cs="仿宋"/>
                <w:b/>
                <w:bCs/>
                <w:spacing w:val="-3"/>
                <w:sz w:val="24"/>
              </w:rPr>
            </w:pPr>
            <w:r>
              <w:rPr>
                <w:rFonts w:ascii="仿宋" w:hAnsi="仿宋" w:eastAsia="仿宋" w:cs="仿宋"/>
                <w:spacing w:val="-3"/>
                <w:sz w:val="24"/>
              </w:rPr>
              <w:t>学生应树立关爱患者、尊重生命的职业道德观念，具备良好的沟通能力和团队合作精神。</w:t>
            </w:r>
          </w:p>
          <w:p w14:paraId="2AEC2BA2">
            <w:pPr>
              <w:spacing w:line="360" w:lineRule="auto"/>
              <w:outlineLvl w:val="0"/>
              <w:rPr>
                <w:rFonts w:hint="eastAsia" w:ascii="仿宋" w:hAnsi="仿宋" w:eastAsia="仿宋" w:cs="仿宋"/>
                <w:b/>
                <w:bCs/>
                <w:spacing w:val="-3"/>
                <w:sz w:val="24"/>
              </w:rPr>
            </w:pPr>
            <w:r>
              <w:rPr>
                <w:rFonts w:hint="eastAsia" w:ascii="仿宋" w:hAnsi="仿宋" w:eastAsia="仿宋" w:cs="仿宋"/>
                <w:b/>
                <w:bCs/>
                <w:spacing w:val="-3"/>
                <w:sz w:val="24"/>
              </w:rPr>
              <w:t>知识目标：</w:t>
            </w:r>
          </w:p>
          <w:p w14:paraId="1B6EBF0F">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0"/>
              <w:rPr>
                <w:rFonts w:hint="eastAsia" w:ascii="仿宋" w:hAnsi="仿宋" w:eastAsia="仿宋" w:cs="仿宋"/>
                <w:spacing w:val="-3"/>
                <w:sz w:val="24"/>
              </w:rPr>
            </w:pPr>
            <w:r>
              <w:rPr>
                <w:rFonts w:ascii="仿宋" w:hAnsi="仿宋" w:eastAsia="仿宋" w:cs="仿宋"/>
                <w:spacing w:val="-3"/>
                <w:sz w:val="24"/>
              </w:rPr>
              <w:t>学生应掌握口腔解剖生理学、口腔组织病理学、口腔内科学、口腔颌面外科学、口腔修复学等方面的基本理论和知识。</w:t>
            </w:r>
          </w:p>
          <w:p w14:paraId="02A4545B">
            <w:pPr>
              <w:spacing w:line="360" w:lineRule="auto"/>
              <w:outlineLvl w:val="0"/>
              <w:rPr>
                <w:rFonts w:hint="eastAsia" w:ascii="仿宋" w:hAnsi="仿宋" w:eastAsia="仿宋" w:cs="仿宋"/>
                <w:b/>
                <w:bCs/>
                <w:spacing w:val="-3"/>
                <w:sz w:val="24"/>
              </w:rPr>
            </w:pPr>
            <w:r>
              <w:rPr>
                <w:rFonts w:hint="eastAsia" w:ascii="仿宋" w:hAnsi="仿宋" w:eastAsia="仿宋" w:cs="仿宋"/>
                <w:b/>
                <w:bCs/>
                <w:spacing w:val="-3"/>
                <w:sz w:val="24"/>
              </w:rPr>
              <w:t>能力目标：</w:t>
            </w:r>
          </w:p>
          <w:p w14:paraId="2723552E">
            <w:pPr>
              <w:rPr>
                <w:rFonts w:ascii="仿宋" w:hAnsi="仿宋" w:eastAsia="仿宋" w:cs="仿宋"/>
                <w:spacing w:val="-3"/>
                <w:sz w:val="24"/>
              </w:rPr>
            </w:pPr>
            <w:r>
              <w:rPr>
                <w:rFonts w:ascii="仿宋" w:hAnsi="仿宋" w:eastAsia="仿宋" w:cs="仿宋"/>
                <w:spacing w:val="-3"/>
                <w:sz w:val="24"/>
              </w:rPr>
              <w:t>学生应具备运用所学知识进行临床推理和决策的能力，能够制定个性化的口腔护理计划，为患者提供全面的口腔健康护理。</w:t>
            </w:r>
          </w:p>
          <w:p w14:paraId="73C94CE0">
            <w:pPr>
              <w:rPr>
                <w:rFonts w:ascii="仿宋" w:hAnsi="仿宋" w:eastAsia="仿宋" w:cs="仿宋"/>
                <w:spacing w:val="-3"/>
                <w:sz w:val="24"/>
              </w:rPr>
            </w:pPr>
          </w:p>
          <w:p w14:paraId="28D205BE">
            <w:pPr>
              <w:rPr>
                <w:rFonts w:ascii="仿宋" w:hAnsi="仿宋" w:eastAsia="仿宋" w:cs="仿宋"/>
                <w:spacing w:val="-3"/>
                <w:sz w:val="24"/>
              </w:rPr>
            </w:pPr>
          </w:p>
          <w:p w14:paraId="6E79B9E6">
            <w:pPr>
              <w:rPr>
                <w:rFonts w:ascii="仿宋" w:hAnsi="仿宋" w:eastAsia="仿宋" w:cs="仿宋"/>
                <w:spacing w:val="-3"/>
                <w:sz w:val="24"/>
              </w:rPr>
            </w:pPr>
          </w:p>
          <w:p w14:paraId="6A835161">
            <w:pPr>
              <w:rPr>
                <w:rFonts w:ascii="仿宋" w:hAnsi="仿宋" w:eastAsia="仿宋" w:cs="仿宋"/>
                <w:spacing w:val="-3"/>
                <w:sz w:val="24"/>
              </w:rPr>
            </w:pPr>
          </w:p>
          <w:p w14:paraId="336D28D7">
            <w:pPr>
              <w:rPr>
                <w:rFonts w:ascii="仿宋" w:hAnsi="仿宋" w:eastAsia="仿宋" w:cs="仿宋"/>
                <w:spacing w:val="-3"/>
                <w:sz w:val="24"/>
              </w:rPr>
            </w:pPr>
          </w:p>
          <w:p w14:paraId="3AD2DAE4">
            <w:pPr>
              <w:rPr>
                <w:rFonts w:ascii="仿宋" w:hAnsi="仿宋" w:eastAsia="仿宋" w:cs="仿宋"/>
                <w:spacing w:val="-3"/>
                <w:sz w:val="24"/>
              </w:rPr>
            </w:pPr>
          </w:p>
          <w:p w14:paraId="0929AA72">
            <w:pPr>
              <w:rPr>
                <w:rFonts w:ascii="仿宋" w:hAnsi="仿宋" w:eastAsia="仿宋" w:cs="仿宋"/>
                <w:spacing w:val="-3"/>
                <w:sz w:val="24"/>
              </w:rPr>
            </w:pPr>
          </w:p>
          <w:p w14:paraId="623E53EE">
            <w:pPr>
              <w:rPr>
                <w:rFonts w:ascii="仿宋" w:hAnsi="仿宋" w:eastAsia="仿宋" w:cs="仿宋"/>
                <w:spacing w:val="-3"/>
                <w:sz w:val="24"/>
              </w:rPr>
            </w:pPr>
          </w:p>
          <w:p w14:paraId="6D06FDD1">
            <w:pPr>
              <w:rPr>
                <w:rFonts w:ascii="仿宋" w:hAnsi="仿宋" w:eastAsia="仿宋" w:cs="仿宋"/>
                <w:spacing w:val="-3"/>
                <w:sz w:val="24"/>
              </w:rPr>
            </w:pPr>
          </w:p>
          <w:p w14:paraId="3AEF8E07">
            <w:pPr>
              <w:rPr>
                <w:rFonts w:ascii="仿宋" w:hAnsi="仿宋" w:eastAsia="仿宋" w:cs="仿宋"/>
                <w:spacing w:val="-3"/>
                <w:sz w:val="24"/>
              </w:rPr>
            </w:pPr>
          </w:p>
          <w:p w14:paraId="6EFA8060">
            <w:pPr>
              <w:rPr>
                <w:rFonts w:ascii="仿宋" w:hAnsi="仿宋" w:eastAsia="仿宋" w:cs="仿宋"/>
                <w:spacing w:val="-3"/>
                <w:sz w:val="24"/>
              </w:rPr>
            </w:pPr>
          </w:p>
          <w:p w14:paraId="73849954">
            <w:pPr>
              <w:rPr>
                <w:rFonts w:hint="eastAsia" w:ascii="仿宋" w:hAnsi="仿宋" w:eastAsia="仿宋" w:cs="仿宋"/>
                <w:spacing w:val="-3"/>
                <w:sz w:val="24"/>
              </w:rPr>
            </w:pPr>
          </w:p>
        </w:tc>
        <w:tc>
          <w:tcPr>
            <w:tcW w:w="2100" w:type="pct"/>
            <w:vAlign w:val="center"/>
          </w:tcPr>
          <w:p w14:paraId="0AECFDBF">
            <w:pPr>
              <w:outlineLvl w:val="0"/>
              <w:rPr>
                <w:rFonts w:hint="eastAsia" w:ascii="仿宋" w:hAnsi="仿宋" w:eastAsia="仿宋" w:cs="仿宋"/>
                <w:b/>
                <w:bCs/>
                <w:spacing w:val="-3"/>
                <w:sz w:val="24"/>
              </w:rPr>
            </w:pPr>
            <w:r>
              <w:rPr>
                <w:rFonts w:hint="eastAsia" w:ascii="仿宋" w:hAnsi="仿宋" w:eastAsia="仿宋" w:cs="仿宋"/>
                <w:b/>
                <w:bCs/>
                <w:spacing w:val="-3"/>
                <w:sz w:val="24"/>
              </w:rPr>
              <w:t>主要内容：</w:t>
            </w:r>
          </w:p>
          <w:p w14:paraId="619F2976">
            <w:pPr>
              <w:outlineLvl w:val="0"/>
              <w:rPr>
                <w:rFonts w:hint="eastAsia" w:ascii="仿宋" w:hAnsi="仿宋" w:eastAsia="仿宋" w:cs="仿宋"/>
                <w:spacing w:val="-3"/>
                <w:sz w:val="24"/>
              </w:rPr>
            </w:pPr>
            <w:r>
              <w:rPr>
                <w:rFonts w:hint="eastAsia" w:ascii="仿宋" w:hAnsi="仿宋" w:eastAsia="仿宋" w:cs="仿宋"/>
                <w:spacing w:val="-3"/>
                <w:sz w:val="24"/>
              </w:rPr>
              <w:t>口腔护理基础常识、口腔护理保健、器械识别等</w:t>
            </w:r>
          </w:p>
          <w:p w14:paraId="14D790CA">
            <w:pPr>
              <w:outlineLvl w:val="0"/>
              <w:rPr>
                <w:rFonts w:hint="eastAsia" w:ascii="仿宋" w:hAnsi="仿宋" w:eastAsia="仿宋" w:cs="仿宋"/>
                <w:spacing w:val="-3"/>
                <w:sz w:val="24"/>
              </w:rPr>
            </w:pPr>
            <w:r>
              <w:rPr>
                <w:rFonts w:hint="eastAsia" w:ascii="仿宋" w:hAnsi="仿宋" w:eastAsia="仿宋" w:cs="仿宋"/>
                <w:b/>
                <w:bCs/>
                <w:spacing w:val="-3"/>
                <w:sz w:val="24"/>
              </w:rPr>
              <w:t>教学要求：</w:t>
            </w:r>
          </w:p>
          <w:p w14:paraId="4C3A31E5">
            <w:pPr>
              <w:outlineLvl w:val="0"/>
              <w:rPr>
                <w:rFonts w:hint="eastAsia" w:ascii="仿宋" w:hAnsi="仿宋" w:eastAsia="仿宋" w:cs="仿宋"/>
                <w:b/>
                <w:bCs/>
                <w:color w:val="000000" w:themeColor="text1"/>
                <w:spacing w:val="-3"/>
                <w:sz w:val="24"/>
                <w14:textFill>
                  <w14:solidFill>
                    <w14:schemeClr w14:val="tx1"/>
                  </w14:solidFill>
                </w14:textFill>
              </w:rPr>
            </w:pPr>
            <w:r>
              <w:rPr>
                <w:rFonts w:hint="eastAsia" w:ascii="仿宋" w:hAnsi="仿宋" w:eastAsia="仿宋" w:cs="仿宋"/>
                <w:b/>
                <w:bCs/>
                <w:color w:val="000000" w:themeColor="text1"/>
                <w:spacing w:val="-3"/>
                <w:sz w:val="24"/>
                <w14:textFill>
                  <w14:solidFill>
                    <w14:schemeClr w14:val="tx1"/>
                  </w14:solidFill>
                </w14:textFill>
              </w:rPr>
              <w:t>1.</w:t>
            </w:r>
            <w:r>
              <w:rPr>
                <w:rFonts w:hint="eastAsia" w:ascii="仿宋" w:hAnsi="仿宋" w:eastAsia="仿宋" w:cs="仿宋"/>
                <w:color w:val="000000" w:themeColor="text1"/>
                <w:sz w:val="24"/>
                <w14:textFill>
                  <w14:solidFill>
                    <w14:schemeClr w14:val="tx1"/>
                  </w14:solidFill>
                </w14:textFill>
              </w:rPr>
              <w:t xml:space="preserve"> 本课程 </w:t>
            </w:r>
            <w:r>
              <w:rPr>
                <w:rFonts w:hint="eastAsia" w:ascii="仿宋" w:hAnsi="仿宋" w:eastAsia="仿宋" w:cs="仿宋"/>
                <w:color w:val="000000" w:themeColor="text1"/>
                <w:sz w:val="24"/>
                <w:lang w:val="en-US" w:eastAsia="zh-CN"/>
                <w14:textFill>
                  <w14:solidFill>
                    <w14:schemeClr w14:val="tx1"/>
                  </w14:solidFill>
                </w14:textFill>
              </w:rPr>
              <w:t>32</w:t>
            </w:r>
            <w:r>
              <w:rPr>
                <w:rFonts w:hint="eastAsia" w:ascii="仿宋" w:hAnsi="仿宋" w:eastAsia="仿宋" w:cs="仿宋"/>
                <w:color w:val="000000" w:themeColor="text1"/>
                <w:sz w:val="24"/>
                <w14:textFill>
                  <w14:solidFill>
                    <w14:schemeClr w14:val="tx1"/>
                  </w14:solidFill>
                </w14:textFill>
              </w:rPr>
              <w:t xml:space="preserve"> 学时(理论 </w:t>
            </w:r>
            <w:r>
              <w:rPr>
                <w:rFonts w:hint="eastAsia" w:ascii="仿宋" w:hAnsi="仿宋" w:eastAsia="仿宋" w:cs="仿宋"/>
                <w:color w:val="000000" w:themeColor="text1"/>
                <w:sz w:val="24"/>
                <w:lang w:val="en-US" w:eastAsia="zh-CN"/>
                <w14:textFill>
                  <w14:solidFill>
                    <w14:schemeClr w14:val="tx1"/>
                  </w14:solidFill>
                </w14:textFill>
              </w:rPr>
              <w:t>18</w:t>
            </w:r>
            <w:r>
              <w:rPr>
                <w:rFonts w:hint="eastAsia" w:ascii="仿宋" w:hAnsi="仿宋" w:eastAsia="仿宋" w:cs="仿宋"/>
                <w:color w:val="000000" w:themeColor="text1"/>
                <w:sz w:val="24"/>
                <w14:textFill>
                  <w14:solidFill>
                    <w14:schemeClr w14:val="tx1"/>
                  </w14:solidFill>
                </w14:textFill>
              </w:rPr>
              <w:t>学时,实践</w:t>
            </w:r>
            <w:r>
              <w:rPr>
                <w:rFonts w:hint="eastAsia" w:ascii="仿宋" w:hAnsi="仿宋" w:eastAsia="仿宋" w:cs="仿宋"/>
                <w:color w:val="000000" w:themeColor="text1"/>
                <w:sz w:val="24"/>
                <w:lang w:val="en-US" w:eastAsia="zh-CN"/>
                <w14:textFill>
                  <w14:solidFill>
                    <w14:schemeClr w14:val="tx1"/>
                  </w14:solidFill>
                </w14:textFill>
              </w:rPr>
              <w:t>14</w:t>
            </w:r>
            <w:r>
              <w:rPr>
                <w:rFonts w:hint="eastAsia" w:ascii="仿宋" w:hAnsi="仿宋" w:eastAsia="仿宋" w:cs="仿宋"/>
                <w:color w:val="000000" w:themeColor="text1"/>
                <w:sz w:val="24"/>
                <w14:textFill>
                  <w14:solidFill>
                    <w14:schemeClr w14:val="tx1"/>
                  </w14:solidFill>
                </w14:textFill>
              </w:rPr>
              <w:t xml:space="preserve"> 学时,大一第一</w:t>
            </w:r>
            <w:r>
              <w:rPr>
                <w:rFonts w:hint="eastAsia" w:ascii="仿宋" w:hAnsi="仿宋" w:eastAsia="仿宋" w:cs="仿宋"/>
                <w:color w:val="000000" w:themeColor="text1"/>
                <w:sz w:val="24"/>
                <w:lang w:val="en-US" w:eastAsia="zh-CN"/>
                <w14:textFill>
                  <w14:solidFill>
                    <w14:schemeClr w14:val="tx1"/>
                  </w14:solidFill>
                </w14:textFill>
              </w:rPr>
              <w:t>学</w:t>
            </w:r>
            <w:r>
              <w:rPr>
                <w:rFonts w:hint="eastAsia" w:ascii="仿宋" w:hAnsi="仿宋" w:eastAsia="仿宋" w:cs="仿宋"/>
                <w:color w:val="000000" w:themeColor="text1"/>
                <w:sz w:val="24"/>
                <w14:textFill>
                  <w14:solidFill>
                    <w14:schemeClr w14:val="tx1"/>
                  </w14:solidFill>
                </w14:textFill>
              </w:rPr>
              <w:t>期开设, 学分</w:t>
            </w:r>
            <w:r>
              <w:rPr>
                <w:rFonts w:hint="eastAsia" w:ascii="仿宋" w:hAnsi="仿宋" w:eastAsia="仿宋" w:cs="仿宋"/>
                <w:color w:val="000000" w:themeColor="text1"/>
                <w:sz w:val="24"/>
                <w:lang w:val="en-US" w:eastAsia="zh-CN"/>
                <w14:textFill>
                  <w14:solidFill>
                    <w14:schemeClr w14:val="tx1"/>
                  </w14:solidFill>
                </w14:textFill>
              </w:rPr>
              <w:t>1.5</w:t>
            </w:r>
            <w:r>
              <w:rPr>
                <w:rFonts w:hint="eastAsia" w:ascii="仿宋" w:hAnsi="仿宋" w:eastAsia="仿宋" w:cs="仿宋"/>
                <w:color w:val="000000" w:themeColor="text1"/>
                <w:sz w:val="24"/>
                <w14:textFill>
                  <w14:solidFill>
                    <w14:schemeClr w14:val="tx1"/>
                  </w14:solidFill>
                </w14:textFill>
              </w:rPr>
              <w:t>)</w:t>
            </w:r>
          </w:p>
          <w:p w14:paraId="57CDB46C">
            <w:pPr>
              <w:outlineLvl w:val="0"/>
              <w:rPr>
                <w:rFonts w:hint="eastAsia" w:ascii="仿宋" w:hAnsi="仿宋" w:eastAsia="仿宋" w:cs="仿宋"/>
                <w:b/>
                <w:bCs/>
                <w:spacing w:val="-3"/>
                <w:sz w:val="24"/>
              </w:rPr>
            </w:pPr>
            <w:r>
              <w:rPr>
                <w:rFonts w:hint="eastAsia" w:ascii="仿宋" w:hAnsi="仿宋" w:eastAsia="仿宋" w:cs="仿宋"/>
                <w:b/>
                <w:bCs/>
                <w:spacing w:val="-3"/>
                <w:sz w:val="24"/>
              </w:rPr>
              <w:t>2.课程性质：</w:t>
            </w:r>
          </w:p>
          <w:p w14:paraId="10C1C67E">
            <w:pPr>
              <w:keepNext w:val="0"/>
              <w:keepLines w:val="0"/>
              <w:pageBreakBefore w:val="0"/>
              <w:widowControl w:val="0"/>
              <w:kinsoku/>
              <w:wordWrap/>
              <w:overflowPunct/>
              <w:topLinePunct w:val="0"/>
              <w:autoSpaceDE/>
              <w:autoSpaceDN/>
              <w:bidi w:val="0"/>
              <w:adjustRightInd/>
              <w:snapToGrid/>
              <w:textAlignment w:val="auto"/>
              <w:outlineLvl w:val="0"/>
              <w:rPr>
                <w:rFonts w:hint="eastAsia" w:ascii="仿宋" w:hAnsi="仿宋" w:eastAsia="仿宋" w:cs="仿宋"/>
                <w:spacing w:val="-3"/>
                <w:sz w:val="24"/>
              </w:rPr>
            </w:pPr>
            <w:bookmarkStart w:id="241" w:name="_Toc23678"/>
            <w:r>
              <w:rPr>
                <w:rFonts w:ascii="仿宋" w:hAnsi="仿宋" w:eastAsia="仿宋" w:cs="仿宋"/>
                <w:spacing w:val="-3"/>
                <w:sz w:val="24"/>
              </w:rPr>
              <w:t>口腔护理是护理学的一个分支学科，涉及口腔健康维护、口腔疾病的预防和治疗等方面的知识和技能。</w:t>
            </w:r>
            <w:bookmarkEnd w:id="241"/>
            <w:bookmarkStart w:id="242" w:name="_Toc3614"/>
            <w:r>
              <w:rPr>
                <w:rFonts w:ascii="仿宋" w:hAnsi="仿宋" w:eastAsia="仿宋" w:cs="仿宋"/>
                <w:spacing w:val="-3"/>
                <w:sz w:val="24"/>
              </w:rPr>
              <w:t>口腔护理涉及多个学科领域的知识，如解剖学、生理学、病理学、口腔医学等，需要学生具备跨学科的综合素养。</w:t>
            </w:r>
            <w:bookmarkEnd w:id="242"/>
            <w:bookmarkStart w:id="243" w:name="_Toc16574"/>
            <w:r>
              <w:rPr>
                <w:rFonts w:ascii="仿宋" w:hAnsi="仿宋" w:eastAsia="仿宋" w:cs="仿宋"/>
                <w:spacing w:val="-3"/>
                <w:sz w:val="24"/>
              </w:rPr>
              <w:t>口腔护理课程不仅关注口腔疾病的治疗，还包括口腔健康教育、预防保健等方面的内容，培养学生全面的口腔健康管理能力。</w:t>
            </w:r>
            <w:bookmarkEnd w:id="243"/>
          </w:p>
          <w:p w14:paraId="28FB1A13">
            <w:pPr>
              <w:outlineLvl w:val="0"/>
              <w:rPr>
                <w:rFonts w:hint="eastAsia" w:ascii="仿宋" w:hAnsi="仿宋" w:eastAsia="仿宋" w:cs="仿宋"/>
                <w:b/>
                <w:bCs/>
                <w:spacing w:val="-3"/>
                <w:sz w:val="24"/>
              </w:rPr>
            </w:pPr>
            <w:r>
              <w:rPr>
                <w:rFonts w:hint="eastAsia" w:ascii="仿宋" w:hAnsi="仿宋" w:eastAsia="仿宋" w:cs="仿宋"/>
                <w:b/>
                <w:bCs/>
                <w:spacing w:val="-3"/>
                <w:sz w:val="24"/>
              </w:rPr>
              <w:t>3.教学条件：</w:t>
            </w:r>
          </w:p>
          <w:p w14:paraId="289225D5">
            <w:pPr>
              <w:outlineLvl w:val="0"/>
              <w:rPr>
                <w:rFonts w:hint="eastAsia" w:ascii="仿宋" w:hAnsi="仿宋" w:eastAsia="仿宋" w:cs="仿宋"/>
                <w:spacing w:val="-3"/>
                <w:sz w:val="24"/>
              </w:rPr>
            </w:pPr>
            <w:r>
              <w:rPr>
                <w:rFonts w:ascii="仿宋" w:hAnsi="仿宋" w:eastAsia="仿宋" w:cs="仿宋"/>
                <w:spacing w:val="-3"/>
                <w:sz w:val="24"/>
              </w:rPr>
              <w:t xml:space="preserve">专业教室基本条件：一般配备黑(白)板、多媒体计算机、投影设备、音响设备，互联网接入或WiFi环境，并具有网络安全防护措施。安装应急照明装置并保持良好状态，符合紧急疏散要求、标志明显、保持逃生通道畅通无阻。 </w:t>
            </w:r>
          </w:p>
          <w:p w14:paraId="281C319A">
            <w:pPr>
              <w:outlineLvl w:val="0"/>
              <w:rPr>
                <w:rFonts w:hint="eastAsia" w:ascii="仿宋" w:hAnsi="仿宋" w:eastAsia="仿宋" w:cs="仿宋"/>
                <w:b/>
                <w:bCs/>
                <w:spacing w:val="-3"/>
                <w:sz w:val="24"/>
              </w:rPr>
            </w:pPr>
            <w:r>
              <w:rPr>
                <w:rFonts w:hint="eastAsia" w:ascii="仿宋" w:hAnsi="仿宋" w:eastAsia="仿宋" w:cs="仿宋"/>
                <w:b/>
                <w:bCs/>
                <w:spacing w:val="-3"/>
                <w:sz w:val="24"/>
              </w:rPr>
              <w:t>4.教学方法：</w:t>
            </w:r>
          </w:p>
          <w:p w14:paraId="034C81F7">
            <w:pPr>
              <w:outlineLvl w:val="0"/>
              <w:rPr>
                <w:rFonts w:hint="eastAsia" w:ascii="仿宋" w:hAnsi="仿宋" w:eastAsia="仿宋" w:cs="仿宋"/>
                <w:spacing w:val="-3"/>
                <w:sz w:val="24"/>
              </w:rPr>
            </w:pPr>
            <w:r>
              <w:rPr>
                <w:rFonts w:hint="eastAsia" w:ascii="仿宋" w:hAnsi="仿宋" w:eastAsia="仿宋" w:cs="仿宋"/>
                <w:spacing w:val="-3"/>
                <w:sz w:val="24"/>
              </w:rPr>
              <w:t>（1）</w:t>
            </w:r>
            <w:r>
              <w:rPr>
                <w:rFonts w:ascii="仿宋" w:hAnsi="仿宋" w:eastAsia="仿宋" w:cs="仿宋"/>
                <w:spacing w:val="-3"/>
                <w:sz w:val="24"/>
              </w:rPr>
              <w:t>课堂讲授</w:t>
            </w:r>
            <w:r>
              <w:rPr>
                <w:rFonts w:hint="eastAsia" w:ascii="仿宋" w:hAnsi="仿宋" w:eastAsia="仿宋" w:cs="仿宋"/>
                <w:spacing w:val="-3"/>
                <w:sz w:val="24"/>
              </w:rPr>
              <w:t>（</w:t>
            </w:r>
            <w:r>
              <w:rPr>
                <w:rFonts w:ascii="仿宋" w:hAnsi="仿宋" w:eastAsia="仿宋" w:cs="仿宋"/>
                <w:spacing w:val="-3"/>
                <w:sz w:val="24"/>
              </w:rPr>
              <w:t>2</w:t>
            </w:r>
            <w:r>
              <w:rPr>
                <w:rFonts w:hint="eastAsia" w:ascii="仿宋" w:hAnsi="仿宋" w:eastAsia="仿宋" w:cs="仿宋"/>
                <w:spacing w:val="-3"/>
                <w:sz w:val="24"/>
              </w:rPr>
              <w:t>）</w:t>
            </w:r>
            <w:r>
              <w:rPr>
                <w:rFonts w:ascii="仿宋" w:hAnsi="仿宋" w:eastAsia="仿宋" w:cs="仿宋"/>
                <w:spacing w:val="-3"/>
                <w:sz w:val="24"/>
              </w:rPr>
              <w:t>案例分析</w:t>
            </w:r>
            <w:r>
              <w:rPr>
                <w:rFonts w:hint="eastAsia" w:ascii="仿宋" w:hAnsi="仿宋" w:eastAsia="仿宋" w:cs="仿宋"/>
                <w:spacing w:val="-3"/>
                <w:sz w:val="24"/>
              </w:rPr>
              <w:t>（</w:t>
            </w:r>
            <w:r>
              <w:rPr>
                <w:rFonts w:ascii="仿宋" w:hAnsi="仿宋" w:eastAsia="仿宋" w:cs="仿宋"/>
                <w:spacing w:val="-3"/>
                <w:sz w:val="24"/>
              </w:rPr>
              <w:t>3</w:t>
            </w:r>
            <w:r>
              <w:rPr>
                <w:rFonts w:hint="eastAsia" w:ascii="仿宋" w:hAnsi="仿宋" w:eastAsia="仿宋" w:cs="仿宋"/>
                <w:spacing w:val="-3"/>
                <w:sz w:val="24"/>
              </w:rPr>
              <w:t>）</w:t>
            </w:r>
            <w:r>
              <w:rPr>
                <w:rFonts w:ascii="仿宋" w:hAnsi="仿宋" w:eastAsia="仿宋" w:cs="仿宋"/>
                <w:spacing w:val="-3"/>
                <w:sz w:val="24"/>
              </w:rPr>
              <w:t>小组讨论</w:t>
            </w:r>
          </w:p>
          <w:p w14:paraId="261B7BD1">
            <w:pPr>
              <w:outlineLvl w:val="0"/>
              <w:rPr>
                <w:rFonts w:hint="eastAsia" w:ascii="仿宋" w:hAnsi="仿宋" w:eastAsia="仿宋" w:cs="仿宋"/>
                <w:spacing w:val="-3"/>
                <w:sz w:val="24"/>
              </w:rPr>
            </w:pPr>
            <w:r>
              <w:rPr>
                <w:rFonts w:hint="eastAsia" w:ascii="仿宋" w:hAnsi="仿宋" w:eastAsia="仿宋" w:cs="仿宋"/>
                <w:spacing w:val="-3"/>
                <w:sz w:val="24"/>
              </w:rPr>
              <w:t>（</w:t>
            </w:r>
            <w:r>
              <w:rPr>
                <w:rFonts w:ascii="仿宋" w:hAnsi="仿宋" w:eastAsia="仿宋" w:cs="仿宋"/>
                <w:spacing w:val="-3"/>
                <w:sz w:val="24"/>
              </w:rPr>
              <w:t>4</w:t>
            </w:r>
            <w:r>
              <w:rPr>
                <w:rFonts w:hint="eastAsia" w:ascii="仿宋" w:hAnsi="仿宋" w:eastAsia="仿宋" w:cs="仿宋"/>
                <w:spacing w:val="-3"/>
                <w:sz w:val="24"/>
              </w:rPr>
              <w:t>）</w:t>
            </w:r>
            <w:r>
              <w:rPr>
                <w:rFonts w:ascii="仿宋" w:hAnsi="仿宋" w:eastAsia="仿宋" w:cs="仿宋"/>
                <w:spacing w:val="-3"/>
                <w:sz w:val="24"/>
              </w:rPr>
              <w:t>视频教学</w:t>
            </w:r>
            <w:r>
              <w:rPr>
                <w:rFonts w:hint="eastAsia" w:ascii="仿宋" w:hAnsi="仿宋" w:eastAsia="仿宋" w:cs="仿宋"/>
                <w:spacing w:val="-3"/>
                <w:sz w:val="24"/>
              </w:rPr>
              <w:t>（</w:t>
            </w:r>
            <w:r>
              <w:rPr>
                <w:rFonts w:ascii="仿宋" w:hAnsi="仿宋" w:eastAsia="仿宋" w:cs="仿宋"/>
                <w:spacing w:val="-3"/>
                <w:sz w:val="24"/>
              </w:rPr>
              <w:t>5</w:t>
            </w:r>
            <w:r>
              <w:rPr>
                <w:rFonts w:hint="eastAsia" w:ascii="仿宋" w:hAnsi="仿宋" w:eastAsia="仿宋" w:cs="仿宋"/>
                <w:spacing w:val="-3"/>
                <w:sz w:val="24"/>
              </w:rPr>
              <w:t>）</w:t>
            </w:r>
            <w:r>
              <w:rPr>
                <w:rFonts w:ascii="仿宋" w:hAnsi="仿宋" w:eastAsia="仿宋" w:cs="仿宋"/>
                <w:spacing w:val="-3"/>
                <w:sz w:val="24"/>
              </w:rPr>
              <w:t>网络教学</w:t>
            </w:r>
          </w:p>
          <w:p w14:paraId="5AB837DA">
            <w:pPr>
              <w:outlineLvl w:val="0"/>
              <w:rPr>
                <w:rFonts w:hint="eastAsia" w:ascii="仿宋" w:hAnsi="仿宋" w:eastAsia="仿宋" w:cs="仿宋"/>
                <w:b/>
                <w:bCs/>
                <w:spacing w:val="-3"/>
                <w:sz w:val="24"/>
              </w:rPr>
            </w:pPr>
            <w:r>
              <w:rPr>
                <w:rFonts w:hint="eastAsia" w:ascii="仿宋" w:hAnsi="仿宋" w:eastAsia="仿宋" w:cs="仿宋"/>
                <w:b/>
                <w:bCs/>
                <w:spacing w:val="-3"/>
                <w:sz w:val="24"/>
              </w:rPr>
              <w:t>5.师资要求：</w:t>
            </w:r>
            <w:r>
              <w:rPr>
                <w:rFonts w:ascii="仿宋" w:hAnsi="仿宋" w:eastAsia="仿宋" w:cs="仿宋"/>
                <w:spacing w:val="-3"/>
                <w:sz w:val="24"/>
              </w:rPr>
              <w:t>具备口腔医学或口腔护理相关专业的</w:t>
            </w:r>
            <w:r>
              <w:rPr>
                <w:rFonts w:hint="eastAsia" w:ascii="仿宋" w:hAnsi="仿宋" w:eastAsia="仿宋" w:cs="仿宋"/>
                <w:spacing w:val="-3"/>
                <w:sz w:val="24"/>
              </w:rPr>
              <w:t>资格</w:t>
            </w:r>
            <w:r>
              <w:rPr>
                <w:rFonts w:ascii="仿宋" w:hAnsi="仿宋" w:eastAsia="仿宋" w:cs="仿宋"/>
                <w:spacing w:val="-3"/>
                <w:sz w:val="24"/>
              </w:rPr>
              <w:t>。具有扎实的口腔医学和口腔护理的理论知识。</w:t>
            </w:r>
            <w:bookmarkStart w:id="244" w:name="_Toc11570"/>
            <w:r>
              <w:rPr>
                <w:rFonts w:ascii="仿宋" w:hAnsi="仿宋" w:eastAsia="仿宋" w:cs="仿宋"/>
                <w:spacing w:val="-3"/>
                <w:sz w:val="24"/>
              </w:rPr>
              <w:t>具备良好的教学能力和教学方法，能够清晰地表达和传授口腔护理的知识和技能。他们应该能够引导学生积极参与学习，激发学生的学习兴趣。</w:t>
            </w:r>
            <w:bookmarkEnd w:id="244"/>
          </w:p>
          <w:p w14:paraId="44D45839">
            <w:pPr>
              <w:outlineLvl w:val="0"/>
              <w:rPr>
                <w:rFonts w:hint="eastAsia" w:ascii="仿宋" w:hAnsi="仿宋" w:eastAsia="仿宋" w:cs="仿宋"/>
                <w:b/>
                <w:bCs/>
                <w:spacing w:val="-3"/>
                <w:sz w:val="24"/>
              </w:rPr>
            </w:pPr>
            <w:r>
              <w:rPr>
                <w:rFonts w:hint="eastAsia" w:ascii="仿宋" w:hAnsi="仿宋" w:eastAsia="仿宋" w:cs="仿宋"/>
                <w:b/>
                <w:bCs/>
                <w:spacing w:val="-3"/>
                <w:sz w:val="24"/>
              </w:rPr>
              <w:t>6.考核方式：</w:t>
            </w:r>
          </w:p>
          <w:p w14:paraId="6CF549BE">
            <w:pPr>
              <w:outlineLvl w:val="0"/>
              <w:rPr>
                <w:rFonts w:hint="eastAsia" w:ascii="仿宋" w:hAnsi="仿宋" w:eastAsia="仿宋" w:cs="仿宋"/>
                <w:spacing w:val="-3"/>
                <w:sz w:val="24"/>
              </w:rPr>
            </w:pPr>
            <w:r>
              <w:rPr>
                <w:rFonts w:hint="eastAsia" w:ascii="仿宋" w:hAnsi="仿宋" w:eastAsia="仿宋" w:cs="仿宋"/>
                <w:spacing w:val="-3"/>
                <w:sz w:val="24"/>
              </w:rPr>
              <w:t>（1）</w:t>
            </w:r>
            <w:r>
              <w:rPr>
                <w:rFonts w:ascii="仿宋" w:hAnsi="仿宋" w:eastAsia="仿宋" w:cs="仿宋"/>
                <w:spacing w:val="-3"/>
                <w:sz w:val="24"/>
              </w:rPr>
              <w:t>笔试：笔试是口腔护理课程常见的考核方式之一。</w:t>
            </w:r>
          </w:p>
          <w:p w14:paraId="0564234D">
            <w:pPr>
              <w:outlineLvl w:val="0"/>
              <w:rPr>
                <w:rFonts w:hint="eastAsia" w:ascii="仿宋" w:hAnsi="仿宋" w:eastAsia="仿宋" w:cs="仿宋"/>
                <w:spacing w:val="-3"/>
                <w:sz w:val="24"/>
              </w:rPr>
            </w:pPr>
            <w:bookmarkStart w:id="245" w:name="_Toc26599"/>
            <w:r>
              <w:rPr>
                <w:rFonts w:hint="eastAsia" w:ascii="仿宋" w:hAnsi="仿宋" w:eastAsia="仿宋" w:cs="仿宋"/>
                <w:spacing w:val="-3"/>
                <w:sz w:val="24"/>
              </w:rPr>
              <w:t>（</w:t>
            </w:r>
            <w:r>
              <w:rPr>
                <w:rFonts w:ascii="仿宋" w:hAnsi="仿宋" w:eastAsia="仿宋" w:cs="仿宋"/>
                <w:spacing w:val="-3"/>
                <w:sz w:val="24"/>
              </w:rPr>
              <w:t>2</w:t>
            </w:r>
            <w:r>
              <w:rPr>
                <w:rFonts w:hint="eastAsia" w:ascii="仿宋" w:hAnsi="仿宋" w:eastAsia="仿宋" w:cs="仿宋"/>
                <w:spacing w:val="-3"/>
                <w:sz w:val="24"/>
              </w:rPr>
              <w:t>）</w:t>
            </w:r>
            <w:r>
              <w:rPr>
                <w:rFonts w:ascii="仿宋" w:hAnsi="仿宋" w:eastAsia="仿宋" w:cs="仿宋"/>
                <w:spacing w:val="-3"/>
                <w:sz w:val="24"/>
              </w:rPr>
              <w:t>案例分析和报告：学生需要分析口腔疾病的案例，</w:t>
            </w:r>
            <w:r>
              <w:rPr>
                <w:rFonts w:hint="eastAsia" w:ascii="仿宋" w:hAnsi="仿宋" w:eastAsia="仿宋" w:cs="仿宋"/>
                <w:spacing w:val="-3"/>
                <w:sz w:val="24"/>
              </w:rPr>
              <w:t>以及突发事件的解决方法，</w:t>
            </w:r>
            <w:r>
              <w:rPr>
                <w:rFonts w:ascii="仿宋" w:hAnsi="仿宋" w:eastAsia="仿宋" w:cs="仿宋"/>
                <w:spacing w:val="-3"/>
                <w:sz w:val="24"/>
              </w:rPr>
              <w:t>有助于评估学生的临床思维和解决问题的能力。</w:t>
            </w:r>
            <w:bookmarkEnd w:id="245"/>
          </w:p>
          <w:p w14:paraId="31AAC41B">
            <w:pPr>
              <w:outlineLvl w:val="0"/>
              <w:rPr>
                <w:rFonts w:hint="eastAsia" w:ascii="仿宋" w:hAnsi="仿宋" w:eastAsia="仿宋" w:cs="仿宋"/>
                <w:spacing w:val="-3"/>
                <w:sz w:val="24"/>
              </w:rPr>
            </w:pPr>
            <w:bookmarkStart w:id="246" w:name="_Toc2293"/>
            <w:r>
              <w:rPr>
                <w:rFonts w:hint="eastAsia" w:ascii="仿宋" w:hAnsi="仿宋" w:eastAsia="仿宋" w:cs="仿宋"/>
                <w:spacing w:val="-3"/>
                <w:sz w:val="24"/>
              </w:rPr>
              <w:t>（</w:t>
            </w:r>
            <w:r>
              <w:rPr>
                <w:rFonts w:ascii="仿宋" w:hAnsi="仿宋" w:eastAsia="仿宋" w:cs="仿宋"/>
                <w:spacing w:val="-3"/>
                <w:sz w:val="24"/>
              </w:rPr>
              <w:t>3</w:t>
            </w:r>
            <w:r>
              <w:rPr>
                <w:rFonts w:hint="eastAsia" w:ascii="仿宋" w:hAnsi="仿宋" w:eastAsia="仿宋" w:cs="仿宋"/>
                <w:spacing w:val="-3"/>
                <w:sz w:val="24"/>
              </w:rPr>
              <w:t>）</w:t>
            </w:r>
            <w:r>
              <w:rPr>
                <w:rFonts w:ascii="仿宋" w:hAnsi="仿宋" w:eastAsia="仿宋" w:cs="仿宋"/>
                <w:spacing w:val="-3"/>
                <w:sz w:val="24"/>
              </w:rPr>
              <w:t>小组作业和项目：学生会被要求以小组形式完成作业或项目，如口腔健康教育活动的策划、</w:t>
            </w:r>
            <w:r>
              <w:rPr>
                <w:rFonts w:hint="eastAsia" w:ascii="仿宋" w:hAnsi="仿宋" w:eastAsia="仿宋" w:cs="仿宋"/>
                <w:spacing w:val="-3"/>
                <w:sz w:val="24"/>
              </w:rPr>
              <w:t>讲解</w:t>
            </w:r>
            <w:r>
              <w:rPr>
                <w:rFonts w:ascii="仿宋" w:hAnsi="仿宋" w:eastAsia="仿宋" w:cs="仿宋"/>
                <w:spacing w:val="-3"/>
                <w:sz w:val="24"/>
              </w:rPr>
              <w:t>口腔护理产品的</w:t>
            </w:r>
            <w:r>
              <w:rPr>
                <w:rFonts w:hint="eastAsia" w:ascii="仿宋" w:hAnsi="仿宋" w:eastAsia="仿宋" w:cs="仿宋"/>
                <w:spacing w:val="-3"/>
                <w:sz w:val="24"/>
              </w:rPr>
              <w:t>使用方法、拍摄口腔科普视频</w:t>
            </w:r>
            <w:r>
              <w:rPr>
                <w:rFonts w:ascii="仿宋" w:hAnsi="仿宋" w:eastAsia="仿宋" w:cs="仿宋"/>
                <w:spacing w:val="-3"/>
                <w:sz w:val="24"/>
              </w:rPr>
              <w:t>等。这可以评估学生的团队合作能力和综合应用知识的能力。</w:t>
            </w:r>
            <w:bookmarkEnd w:id="246"/>
          </w:p>
          <w:p w14:paraId="3CDABC49">
            <w:pPr>
              <w:outlineLvl w:val="0"/>
              <w:rPr>
                <w:rFonts w:hint="eastAsia" w:ascii="仿宋" w:hAnsi="仿宋" w:eastAsia="仿宋" w:cs="仿宋"/>
                <w:spacing w:val="-3"/>
                <w:sz w:val="24"/>
              </w:rPr>
            </w:pPr>
            <w:bookmarkStart w:id="247" w:name="_Toc9678"/>
            <w:r>
              <w:rPr>
                <w:rFonts w:hint="eastAsia" w:ascii="仿宋" w:hAnsi="仿宋" w:eastAsia="仿宋" w:cs="仿宋"/>
                <w:spacing w:val="-3"/>
                <w:sz w:val="24"/>
              </w:rPr>
              <w:t>（</w:t>
            </w:r>
            <w:r>
              <w:rPr>
                <w:rFonts w:ascii="仿宋" w:hAnsi="仿宋" w:eastAsia="仿宋" w:cs="仿宋"/>
                <w:spacing w:val="-3"/>
                <w:sz w:val="24"/>
              </w:rPr>
              <w:t>4</w:t>
            </w:r>
            <w:r>
              <w:rPr>
                <w:rFonts w:hint="eastAsia" w:ascii="仿宋" w:hAnsi="仿宋" w:eastAsia="仿宋" w:cs="仿宋"/>
                <w:spacing w:val="-3"/>
                <w:sz w:val="24"/>
              </w:rPr>
              <w:t>）</w:t>
            </w:r>
            <w:r>
              <w:rPr>
                <w:rFonts w:ascii="仿宋" w:hAnsi="仿宋" w:eastAsia="仿宋" w:cs="仿宋"/>
                <w:spacing w:val="-3"/>
                <w:sz w:val="24"/>
              </w:rPr>
              <w:t>平时作业和测验：教师会布置平时作业、小测验</w:t>
            </w:r>
            <w:r>
              <w:rPr>
                <w:rFonts w:hint="eastAsia" w:ascii="仿宋" w:hAnsi="仿宋" w:eastAsia="仿宋" w:cs="仿宋"/>
                <w:spacing w:val="-3"/>
                <w:sz w:val="24"/>
              </w:rPr>
              <w:t>以及</w:t>
            </w:r>
            <w:r>
              <w:rPr>
                <w:rFonts w:ascii="仿宋" w:hAnsi="仿宋" w:eastAsia="仿宋" w:cs="仿宋"/>
                <w:spacing w:val="-3"/>
                <w:sz w:val="24"/>
              </w:rPr>
              <w:t>课堂参与等方式来评估学生对课程内容的理解和掌握程度</w:t>
            </w:r>
            <w:r>
              <w:rPr>
                <w:rFonts w:hint="eastAsia" w:ascii="仿宋" w:hAnsi="仿宋" w:eastAsia="仿宋" w:cs="仿宋"/>
                <w:spacing w:val="-3"/>
                <w:sz w:val="24"/>
              </w:rPr>
              <w:t>以及思想态度</w:t>
            </w:r>
            <w:r>
              <w:rPr>
                <w:rFonts w:ascii="仿宋" w:hAnsi="仿宋" w:eastAsia="仿宋" w:cs="仿宋"/>
                <w:spacing w:val="-3"/>
                <w:sz w:val="24"/>
              </w:rPr>
              <w:t>。</w:t>
            </w:r>
            <w:bookmarkEnd w:id="247"/>
          </w:p>
          <w:p w14:paraId="6DC335C3">
            <w:pPr>
              <w:outlineLvl w:val="0"/>
              <w:rPr>
                <w:rFonts w:hint="eastAsia" w:ascii="仿宋" w:hAnsi="仿宋" w:eastAsia="仿宋" w:cs="仿宋"/>
                <w:b/>
                <w:bCs/>
                <w:spacing w:val="-3"/>
                <w:sz w:val="24"/>
              </w:rPr>
            </w:pPr>
            <w:r>
              <w:rPr>
                <w:rFonts w:hint="eastAsia" w:ascii="仿宋" w:hAnsi="仿宋" w:eastAsia="仿宋" w:cs="仿宋"/>
                <w:b/>
                <w:bCs/>
                <w:spacing w:val="-3"/>
                <w:sz w:val="24"/>
              </w:rPr>
              <w:t>7.资源库网址：</w:t>
            </w:r>
          </w:p>
          <w:p w14:paraId="05EBC9B2">
            <w:pPr>
              <w:jc w:val="left"/>
              <w:rPr>
                <w:rFonts w:hint="eastAsia" w:ascii="仿宋" w:hAnsi="仿宋" w:eastAsia="仿宋" w:cs="仿宋"/>
                <w:spacing w:val="-3"/>
                <w:sz w:val="24"/>
              </w:rPr>
            </w:pPr>
            <w:r>
              <w:rPr>
                <w:rFonts w:hint="eastAsia" w:ascii="仿宋" w:hAnsi="仿宋" w:eastAsia="仿宋" w:cs="仿宋"/>
                <w:spacing w:val="-3"/>
                <w:sz w:val="24"/>
              </w:rPr>
              <w:t>（1）春和医学公众号</w:t>
            </w:r>
          </w:p>
        </w:tc>
        <w:tc>
          <w:tcPr>
            <w:tcW w:w="483" w:type="pct"/>
            <w:vAlign w:val="center"/>
          </w:tcPr>
          <w:p w14:paraId="7619CC37">
            <w:pPr>
              <w:jc w:val="center"/>
              <w:rPr>
                <w:rFonts w:hint="eastAsia" w:ascii="仿宋" w:hAnsi="仿宋" w:eastAsia="仿宋" w:cs="仿宋"/>
                <w:spacing w:val="-3"/>
                <w:kern w:val="0"/>
                <w:sz w:val="24"/>
              </w:rPr>
            </w:pPr>
            <w:r>
              <w:rPr>
                <w:rFonts w:ascii="仿宋" w:hAnsi="仿宋" w:eastAsia="仿宋"/>
                <w:sz w:val="24"/>
              </w:rPr>
              <w:t>A1</w:t>
            </w:r>
            <w:r>
              <w:rPr>
                <w:rFonts w:hint="eastAsia" w:ascii="仿宋" w:hAnsi="仿宋" w:eastAsia="仿宋"/>
                <w:sz w:val="24"/>
              </w:rPr>
              <w:t>、</w:t>
            </w:r>
            <w:r>
              <w:rPr>
                <w:rFonts w:ascii="仿宋" w:hAnsi="仿宋" w:eastAsia="仿宋"/>
                <w:sz w:val="24"/>
              </w:rPr>
              <w:t>A2</w:t>
            </w:r>
            <w:r>
              <w:rPr>
                <w:rFonts w:hint="eastAsia" w:ascii="仿宋" w:hAnsi="仿宋" w:eastAsia="仿宋"/>
                <w:sz w:val="24"/>
              </w:rPr>
              <w:t>、</w:t>
            </w:r>
            <w:r>
              <w:rPr>
                <w:rFonts w:ascii="仿宋" w:hAnsi="仿宋" w:eastAsia="仿宋"/>
                <w:sz w:val="24"/>
              </w:rPr>
              <w:t>A3</w:t>
            </w:r>
            <w:r>
              <w:rPr>
                <w:rFonts w:hint="eastAsia" w:ascii="仿宋" w:hAnsi="仿宋" w:eastAsia="仿宋"/>
                <w:sz w:val="24"/>
              </w:rPr>
              <w:t>、</w:t>
            </w:r>
            <w:r>
              <w:rPr>
                <w:rFonts w:ascii="仿宋" w:hAnsi="仿宋" w:eastAsia="仿宋"/>
                <w:sz w:val="24"/>
              </w:rPr>
              <w:t>A4</w:t>
            </w:r>
            <w:r>
              <w:rPr>
                <w:rFonts w:hint="eastAsia" w:ascii="仿宋" w:hAnsi="仿宋" w:eastAsia="仿宋"/>
                <w:sz w:val="24"/>
              </w:rPr>
              <w:t>、</w:t>
            </w:r>
            <w:r>
              <w:rPr>
                <w:rFonts w:ascii="仿宋" w:hAnsi="仿宋" w:eastAsia="仿宋"/>
                <w:sz w:val="24"/>
              </w:rPr>
              <w:t>A6</w:t>
            </w:r>
            <w:r>
              <w:rPr>
                <w:rFonts w:hint="eastAsia" w:ascii="仿宋" w:hAnsi="仿宋" w:eastAsia="仿宋"/>
                <w:sz w:val="24"/>
              </w:rPr>
              <w:t>、</w:t>
            </w:r>
            <w:r>
              <w:rPr>
                <w:rFonts w:ascii="仿宋" w:hAnsi="仿宋" w:eastAsia="仿宋"/>
                <w:sz w:val="24"/>
              </w:rPr>
              <w:t>A7</w:t>
            </w:r>
            <w:r>
              <w:rPr>
                <w:rFonts w:hint="eastAsia" w:ascii="仿宋" w:hAnsi="仿宋" w:eastAsia="仿宋" w:cs="仿宋"/>
                <w:spacing w:val="-3"/>
                <w:sz w:val="24"/>
              </w:rPr>
              <w:t>、B</w:t>
            </w:r>
            <w:r>
              <w:rPr>
                <w:rFonts w:ascii="仿宋" w:hAnsi="仿宋" w:eastAsia="仿宋" w:cs="仿宋"/>
                <w:spacing w:val="-3"/>
                <w:sz w:val="24"/>
              </w:rPr>
              <w:t>1</w:t>
            </w:r>
            <w:r>
              <w:rPr>
                <w:rFonts w:hint="eastAsia" w:ascii="仿宋" w:hAnsi="仿宋" w:eastAsia="仿宋" w:cs="仿宋"/>
                <w:spacing w:val="-3"/>
                <w:sz w:val="24"/>
              </w:rPr>
              <w:t>、</w:t>
            </w:r>
            <w:r>
              <w:rPr>
                <w:rFonts w:ascii="仿宋" w:hAnsi="仿宋" w:eastAsia="仿宋" w:cs="仿宋"/>
                <w:spacing w:val="-3"/>
                <w:sz w:val="24"/>
              </w:rPr>
              <w:t>B2</w:t>
            </w:r>
            <w:r>
              <w:rPr>
                <w:rFonts w:hint="eastAsia" w:ascii="仿宋" w:hAnsi="仿宋" w:eastAsia="仿宋" w:cs="仿宋"/>
                <w:spacing w:val="-3"/>
                <w:sz w:val="24"/>
              </w:rPr>
              <w:t>、</w:t>
            </w:r>
            <w:r>
              <w:rPr>
                <w:rFonts w:ascii="仿宋" w:hAnsi="仿宋" w:eastAsia="仿宋" w:cs="仿宋"/>
                <w:spacing w:val="-3"/>
                <w:sz w:val="24"/>
              </w:rPr>
              <w:t>B3</w:t>
            </w:r>
            <w:r>
              <w:rPr>
                <w:rFonts w:hint="eastAsia" w:ascii="仿宋" w:hAnsi="仿宋" w:eastAsia="仿宋" w:cs="仿宋"/>
                <w:spacing w:val="-3"/>
                <w:sz w:val="24"/>
              </w:rPr>
              <w:t>、</w:t>
            </w:r>
            <w:r>
              <w:rPr>
                <w:rFonts w:ascii="仿宋" w:hAnsi="仿宋" w:eastAsia="仿宋" w:cs="仿宋"/>
                <w:spacing w:val="-3"/>
                <w:sz w:val="24"/>
              </w:rPr>
              <w:t>B4</w:t>
            </w:r>
            <w:r>
              <w:rPr>
                <w:rFonts w:hint="eastAsia" w:ascii="仿宋" w:hAnsi="仿宋" w:eastAsia="仿宋" w:cs="仿宋"/>
                <w:spacing w:val="-3"/>
                <w:sz w:val="24"/>
              </w:rPr>
              <w:t>、</w:t>
            </w:r>
            <w:r>
              <w:rPr>
                <w:rFonts w:ascii="仿宋" w:hAnsi="仿宋" w:eastAsia="仿宋" w:cs="仿宋"/>
                <w:spacing w:val="-3"/>
                <w:sz w:val="24"/>
              </w:rPr>
              <w:t>B5</w:t>
            </w:r>
            <w:r>
              <w:rPr>
                <w:rFonts w:hint="eastAsia" w:ascii="仿宋" w:hAnsi="仿宋" w:eastAsia="仿宋" w:cs="仿宋"/>
                <w:spacing w:val="-3"/>
                <w:sz w:val="24"/>
              </w:rPr>
              <w:t>、</w:t>
            </w:r>
            <w:r>
              <w:rPr>
                <w:rFonts w:ascii="仿宋" w:hAnsi="仿宋" w:eastAsia="仿宋" w:cs="仿宋"/>
                <w:spacing w:val="-3"/>
                <w:sz w:val="24"/>
              </w:rPr>
              <w:t>B6</w:t>
            </w:r>
            <w:r>
              <w:rPr>
                <w:rFonts w:hint="eastAsia" w:ascii="仿宋" w:hAnsi="仿宋" w:eastAsia="仿宋" w:cs="仿宋"/>
                <w:spacing w:val="-3"/>
                <w:sz w:val="24"/>
              </w:rPr>
              <w:t>、</w:t>
            </w:r>
            <w:r>
              <w:rPr>
                <w:rFonts w:ascii="仿宋" w:hAnsi="仿宋" w:eastAsia="仿宋" w:cs="仿宋"/>
                <w:spacing w:val="-3"/>
                <w:sz w:val="24"/>
              </w:rPr>
              <w:t>B8</w:t>
            </w:r>
            <w:r>
              <w:rPr>
                <w:rFonts w:hint="eastAsia" w:ascii="仿宋" w:hAnsi="仿宋" w:eastAsia="仿宋" w:cs="仿宋"/>
                <w:spacing w:val="-3"/>
                <w:sz w:val="24"/>
              </w:rPr>
              <w:t>、C</w:t>
            </w:r>
            <w:r>
              <w:rPr>
                <w:rFonts w:ascii="仿宋" w:hAnsi="仿宋" w:eastAsia="仿宋" w:cs="仿宋"/>
                <w:spacing w:val="-3"/>
                <w:sz w:val="24"/>
              </w:rPr>
              <w:t>1</w:t>
            </w:r>
            <w:r>
              <w:rPr>
                <w:rFonts w:hint="eastAsia" w:ascii="仿宋" w:hAnsi="仿宋" w:eastAsia="仿宋" w:cs="仿宋"/>
                <w:spacing w:val="-3"/>
                <w:sz w:val="24"/>
              </w:rPr>
              <w:t>、</w:t>
            </w:r>
            <w:r>
              <w:rPr>
                <w:rFonts w:ascii="仿宋" w:hAnsi="仿宋" w:eastAsia="仿宋" w:cs="仿宋"/>
                <w:spacing w:val="-3"/>
                <w:sz w:val="24"/>
              </w:rPr>
              <w:t>C2</w:t>
            </w:r>
            <w:r>
              <w:rPr>
                <w:rFonts w:hint="eastAsia" w:ascii="仿宋" w:hAnsi="仿宋" w:eastAsia="仿宋" w:cs="仿宋"/>
                <w:spacing w:val="-3"/>
                <w:sz w:val="24"/>
              </w:rPr>
              <w:t>、</w:t>
            </w:r>
            <w:r>
              <w:rPr>
                <w:rFonts w:ascii="仿宋" w:hAnsi="仿宋" w:eastAsia="仿宋" w:cs="仿宋"/>
                <w:spacing w:val="-3"/>
                <w:sz w:val="24"/>
              </w:rPr>
              <w:t>C3</w:t>
            </w:r>
            <w:r>
              <w:rPr>
                <w:rFonts w:hint="eastAsia" w:ascii="仿宋" w:hAnsi="仿宋" w:eastAsia="仿宋" w:cs="仿宋"/>
                <w:spacing w:val="-3"/>
                <w:sz w:val="24"/>
              </w:rPr>
              <w:t>、</w:t>
            </w:r>
            <w:r>
              <w:rPr>
                <w:rFonts w:ascii="仿宋" w:hAnsi="仿宋" w:eastAsia="仿宋" w:cs="仿宋"/>
                <w:spacing w:val="-3"/>
                <w:sz w:val="24"/>
              </w:rPr>
              <w:t>C4</w:t>
            </w:r>
            <w:r>
              <w:rPr>
                <w:rFonts w:hint="eastAsia" w:ascii="仿宋" w:hAnsi="仿宋" w:eastAsia="仿宋" w:cs="仿宋"/>
                <w:spacing w:val="-3"/>
                <w:sz w:val="24"/>
              </w:rPr>
              <w:t>、</w:t>
            </w:r>
            <w:r>
              <w:rPr>
                <w:rFonts w:ascii="仿宋" w:hAnsi="仿宋" w:eastAsia="仿宋" w:cs="仿宋"/>
                <w:spacing w:val="-3"/>
                <w:sz w:val="24"/>
              </w:rPr>
              <w:t>C5</w:t>
            </w:r>
            <w:r>
              <w:rPr>
                <w:rFonts w:hint="eastAsia" w:ascii="仿宋" w:hAnsi="仿宋" w:eastAsia="仿宋" w:cs="仿宋"/>
                <w:spacing w:val="-3"/>
                <w:sz w:val="24"/>
              </w:rPr>
              <w:t>、</w:t>
            </w:r>
            <w:r>
              <w:rPr>
                <w:rFonts w:ascii="仿宋" w:hAnsi="仿宋" w:eastAsia="仿宋" w:cs="仿宋"/>
                <w:spacing w:val="-3"/>
                <w:sz w:val="24"/>
              </w:rPr>
              <w:t>C6</w:t>
            </w:r>
            <w:r>
              <w:rPr>
                <w:rFonts w:hint="eastAsia" w:ascii="仿宋" w:hAnsi="仿宋" w:eastAsia="仿宋" w:cs="仿宋"/>
                <w:spacing w:val="-3"/>
                <w:sz w:val="24"/>
              </w:rPr>
              <w:t>、</w:t>
            </w:r>
            <w:r>
              <w:rPr>
                <w:rFonts w:ascii="仿宋" w:hAnsi="仿宋" w:eastAsia="仿宋" w:cs="仿宋"/>
                <w:spacing w:val="-3"/>
                <w:sz w:val="24"/>
              </w:rPr>
              <w:t>C7</w:t>
            </w:r>
            <w:r>
              <w:rPr>
                <w:rFonts w:hint="eastAsia" w:ascii="仿宋" w:hAnsi="仿宋" w:eastAsia="仿宋" w:cs="仿宋"/>
                <w:spacing w:val="-3"/>
                <w:sz w:val="24"/>
              </w:rPr>
              <w:t>、</w:t>
            </w:r>
            <w:r>
              <w:rPr>
                <w:rFonts w:ascii="仿宋" w:hAnsi="仿宋" w:eastAsia="仿宋" w:cs="仿宋"/>
                <w:spacing w:val="-3"/>
                <w:sz w:val="24"/>
              </w:rPr>
              <w:t>C8</w:t>
            </w:r>
            <w:r>
              <w:rPr>
                <w:rFonts w:hint="eastAsia" w:ascii="仿宋" w:hAnsi="仿宋" w:eastAsia="仿宋" w:cs="仿宋"/>
                <w:spacing w:val="-3"/>
                <w:sz w:val="24"/>
              </w:rPr>
              <w:t>、</w:t>
            </w:r>
            <w:r>
              <w:rPr>
                <w:rFonts w:ascii="仿宋" w:hAnsi="仿宋" w:eastAsia="仿宋" w:cs="仿宋"/>
                <w:spacing w:val="-3"/>
                <w:sz w:val="24"/>
              </w:rPr>
              <w:t>C9</w:t>
            </w:r>
            <w:r>
              <w:rPr>
                <w:rFonts w:hint="eastAsia" w:ascii="仿宋" w:hAnsi="仿宋" w:eastAsia="仿宋" w:cs="仿宋"/>
                <w:spacing w:val="-3"/>
                <w:sz w:val="28"/>
                <w:szCs w:val="28"/>
              </w:rPr>
              <w:t xml:space="preserve"> </w:t>
            </w:r>
          </w:p>
        </w:tc>
      </w:tr>
    </w:tbl>
    <w:p w14:paraId="1A06897B">
      <w:pPr>
        <w:pStyle w:val="4"/>
        <w:tabs>
          <w:tab w:val="left" w:pos="7503"/>
        </w:tabs>
        <w:spacing w:line="360" w:lineRule="auto"/>
        <w:ind w:firstLine="550" w:firstLineChars="200"/>
        <w:jc w:val="left"/>
        <w:rPr>
          <w:rFonts w:ascii="仿宋" w:hAnsi="仿宋" w:eastAsia="仿宋" w:cs="仿宋"/>
          <w:b/>
          <w:bCs/>
          <w:spacing w:val="-3"/>
          <w:sz w:val="28"/>
          <w:szCs w:val="28"/>
          <w:lang w:eastAsia="zh-CN"/>
        </w:rPr>
      </w:pPr>
      <w:r>
        <w:rPr>
          <w:rFonts w:ascii="仿宋" w:hAnsi="仿宋" w:eastAsia="仿宋" w:cs="仿宋"/>
          <w:b/>
          <w:bCs/>
          <w:spacing w:val="-3"/>
          <w:sz w:val="28"/>
          <w:szCs w:val="28"/>
          <w:lang w:eastAsia="zh-CN"/>
        </w:rPr>
        <w:t>2</w:t>
      </w:r>
      <w:r>
        <w:rPr>
          <w:rFonts w:hint="eastAsia" w:ascii="仿宋" w:hAnsi="仿宋" w:eastAsia="仿宋" w:cs="仿宋"/>
          <w:b/>
          <w:bCs/>
          <w:spacing w:val="-3"/>
          <w:sz w:val="28"/>
          <w:szCs w:val="28"/>
          <w:lang w:eastAsia="zh-CN"/>
        </w:rPr>
        <w:t>.</w:t>
      </w:r>
      <w:r>
        <w:rPr>
          <w:rFonts w:hint="eastAsia" w:ascii="仿宋" w:hAnsi="仿宋" w:eastAsia="仿宋" w:cs="仿宋"/>
          <w:b/>
          <w:bCs/>
          <w:spacing w:val="-3"/>
          <w:sz w:val="28"/>
          <w:szCs w:val="28"/>
        </w:rPr>
        <w:t>专业核心课程</w:t>
      </w:r>
    </w:p>
    <w:p w14:paraId="2A4FDAA4">
      <w:pPr>
        <w:pStyle w:val="4"/>
        <w:spacing w:line="360" w:lineRule="auto"/>
        <w:ind w:firstLine="548" w:firstLineChars="200"/>
        <w:jc w:val="left"/>
        <w:rPr>
          <w:rFonts w:ascii="仿宋" w:hAnsi="仿宋" w:eastAsia="仿宋" w:cs="仿宋"/>
          <w:sz w:val="28"/>
          <w:szCs w:val="28"/>
          <w:lang w:eastAsia="zh-CN"/>
        </w:rPr>
      </w:pPr>
      <w:r>
        <w:rPr>
          <w:rFonts w:hint="eastAsia" w:ascii="仿宋" w:hAnsi="仿宋" w:eastAsia="仿宋" w:cs="仿宋"/>
          <w:spacing w:val="-3"/>
          <w:sz w:val="28"/>
          <w:szCs w:val="28"/>
          <w:lang w:eastAsia="zh-CN"/>
        </w:rPr>
        <w:t>专业核心课包括：妇产科护理、儿科护理、内科护理、外科护理急危重症护理、</w:t>
      </w:r>
      <w:r>
        <w:rPr>
          <w:rFonts w:hint="eastAsia" w:ascii="仿宋" w:hAnsi="仿宋" w:eastAsia="仿宋" w:cs="仿宋"/>
          <w:spacing w:val="-3"/>
          <w:sz w:val="28"/>
          <w:szCs w:val="28"/>
        </w:rPr>
        <w:t>口腔常见治疗方法及护理配合技术</w:t>
      </w:r>
    </w:p>
    <w:p w14:paraId="4E6FEDCB">
      <w:pPr>
        <w:widowControl/>
        <w:spacing w:line="360" w:lineRule="auto"/>
        <w:jc w:val="center"/>
        <w:rPr>
          <w:rFonts w:ascii="仿宋" w:hAnsi="仿宋" w:eastAsia="仿宋" w:cs="仿宋"/>
          <w:b/>
          <w:bCs/>
          <w:spacing w:val="7"/>
          <w:sz w:val="24"/>
        </w:rPr>
      </w:pPr>
      <w:r>
        <w:rPr>
          <w:rFonts w:hint="eastAsia" w:ascii="仿宋" w:hAnsi="仿宋" w:eastAsia="仿宋" w:cs="仿宋"/>
          <w:b/>
          <w:bCs/>
          <w:spacing w:val="7"/>
          <w:sz w:val="24"/>
        </w:rPr>
        <w:t>表6  护理（口腔护理方向）专业核心课程一览表</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
        <w:gridCol w:w="806"/>
        <w:gridCol w:w="2361"/>
        <w:gridCol w:w="3412"/>
        <w:gridCol w:w="1159"/>
      </w:tblGrid>
      <w:tr w14:paraId="7C442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460" w:type="pct"/>
            <w:vAlign w:val="center"/>
          </w:tcPr>
          <w:p w14:paraId="5D89ED52">
            <w:pPr>
              <w:pStyle w:val="15"/>
              <w:jc w:val="center"/>
              <w:rPr>
                <w:rFonts w:ascii="仿宋" w:hAnsi="仿宋" w:eastAsia="仿宋" w:cs="仿宋"/>
                <w:b/>
                <w:bCs/>
                <w:sz w:val="24"/>
                <w:szCs w:val="24"/>
                <w:lang w:eastAsia="zh-CN"/>
              </w:rPr>
            </w:pPr>
            <w:r>
              <w:rPr>
                <w:rFonts w:hint="eastAsia" w:ascii="仿宋" w:hAnsi="仿宋" w:eastAsia="仿宋" w:cs="仿宋"/>
                <w:b/>
                <w:bCs/>
                <w:sz w:val="24"/>
                <w:szCs w:val="24"/>
                <w:lang w:eastAsia="zh-CN"/>
              </w:rPr>
              <w:t>序号</w:t>
            </w:r>
          </w:p>
        </w:tc>
        <w:tc>
          <w:tcPr>
            <w:tcW w:w="473" w:type="pct"/>
            <w:vAlign w:val="center"/>
          </w:tcPr>
          <w:p w14:paraId="5B512649">
            <w:pPr>
              <w:pStyle w:val="15"/>
              <w:jc w:val="center"/>
              <w:rPr>
                <w:rFonts w:ascii="仿宋" w:hAnsi="仿宋" w:eastAsia="仿宋" w:cs="仿宋"/>
                <w:b/>
                <w:bCs/>
                <w:sz w:val="24"/>
                <w:szCs w:val="24"/>
                <w:lang w:eastAsia="zh-CN"/>
              </w:rPr>
            </w:pPr>
            <w:r>
              <w:rPr>
                <w:rFonts w:hint="eastAsia" w:ascii="仿宋" w:hAnsi="仿宋" w:eastAsia="仿宋" w:cs="仿宋"/>
                <w:b/>
                <w:bCs/>
                <w:sz w:val="24"/>
                <w:szCs w:val="24"/>
                <w:lang w:eastAsia="zh-CN"/>
              </w:rPr>
              <w:t>课程名称</w:t>
            </w:r>
          </w:p>
        </w:tc>
        <w:tc>
          <w:tcPr>
            <w:tcW w:w="1384" w:type="pct"/>
            <w:vAlign w:val="center"/>
          </w:tcPr>
          <w:p w14:paraId="2955149A">
            <w:pPr>
              <w:pStyle w:val="15"/>
              <w:jc w:val="center"/>
              <w:rPr>
                <w:rFonts w:ascii="仿宋" w:hAnsi="仿宋" w:eastAsia="仿宋" w:cs="仿宋"/>
                <w:b/>
                <w:bCs/>
                <w:sz w:val="24"/>
                <w:szCs w:val="24"/>
                <w:lang w:eastAsia="zh-CN"/>
              </w:rPr>
            </w:pPr>
            <w:r>
              <w:rPr>
                <w:rFonts w:hint="eastAsia" w:ascii="仿宋" w:hAnsi="仿宋" w:eastAsia="仿宋" w:cs="仿宋"/>
                <w:b/>
                <w:bCs/>
                <w:sz w:val="24"/>
                <w:szCs w:val="24"/>
                <w:lang w:eastAsia="zh-CN"/>
              </w:rPr>
              <w:t>课程目标</w:t>
            </w:r>
          </w:p>
        </w:tc>
        <w:tc>
          <w:tcPr>
            <w:tcW w:w="2001" w:type="pct"/>
            <w:vAlign w:val="center"/>
          </w:tcPr>
          <w:p w14:paraId="6705AE93">
            <w:pPr>
              <w:pStyle w:val="15"/>
              <w:jc w:val="center"/>
              <w:rPr>
                <w:rFonts w:ascii="仿宋" w:hAnsi="仿宋" w:eastAsia="仿宋" w:cs="仿宋"/>
                <w:b/>
                <w:bCs/>
                <w:sz w:val="24"/>
                <w:szCs w:val="24"/>
                <w:lang w:eastAsia="zh-CN"/>
              </w:rPr>
            </w:pPr>
            <w:r>
              <w:rPr>
                <w:rFonts w:hint="eastAsia" w:ascii="仿宋" w:hAnsi="仿宋" w:eastAsia="仿宋" w:cs="仿宋"/>
                <w:b/>
                <w:bCs/>
                <w:sz w:val="24"/>
                <w:szCs w:val="24"/>
                <w:lang w:eastAsia="zh-CN"/>
              </w:rPr>
              <w:t>主要内容与教学要求</w:t>
            </w:r>
          </w:p>
        </w:tc>
        <w:tc>
          <w:tcPr>
            <w:tcW w:w="680" w:type="pct"/>
            <w:vAlign w:val="center"/>
          </w:tcPr>
          <w:p w14:paraId="312EC208">
            <w:pPr>
              <w:pStyle w:val="15"/>
              <w:jc w:val="center"/>
              <w:rPr>
                <w:rFonts w:ascii="仿宋" w:hAnsi="仿宋" w:eastAsia="仿宋" w:cs="仿宋"/>
                <w:b/>
                <w:bCs/>
                <w:sz w:val="24"/>
                <w:szCs w:val="24"/>
                <w:lang w:eastAsia="zh-CN"/>
              </w:rPr>
            </w:pPr>
            <w:r>
              <w:rPr>
                <w:rFonts w:hint="eastAsia" w:ascii="仿宋" w:hAnsi="仿宋" w:eastAsia="仿宋" w:cs="仿宋"/>
                <w:b/>
                <w:bCs/>
                <w:sz w:val="24"/>
                <w:szCs w:val="24"/>
                <w:lang w:eastAsia="zh-CN"/>
              </w:rPr>
              <w:t>支撑培养规格</w:t>
            </w:r>
          </w:p>
        </w:tc>
      </w:tr>
      <w:tr w14:paraId="4F7BA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0" w:type="pct"/>
            <w:vAlign w:val="center"/>
          </w:tcPr>
          <w:p w14:paraId="381251E9">
            <w:pPr>
              <w:jc w:val="center"/>
              <w:rPr>
                <w:rFonts w:ascii="仿宋" w:hAnsi="仿宋" w:eastAsia="仿宋" w:cs="仿宋"/>
                <w:spacing w:val="-3"/>
                <w:sz w:val="24"/>
              </w:rPr>
            </w:pPr>
            <w:bookmarkStart w:id="248" w:name="_Toc15644"/>
            <w:r>
              <w:rPr>
                <w:rFonts w:hint="eastAsia" w:ascii="仿宋" w:hAnsi="仿宋" w:eastAsia="仿宋" w:cs="仿宋"/>
                <w:spacing w:val="-3"/>
                <w:sz w:val="24"/>
              </w:rPr>
              <w:t>1</w:t>
            </w:r>
            <w:bookmarkEnd w:id="248"/>
          </w:p>
        </w:tc>
        <w:tc>
          <w:tcPr>
            <w:tcW w:w="473" w:type="pct"/>
            <w:vAlign w:val="center"/>
          </w:tcPr>
          <w:p w14:paraId="6D4638DD">
            <w:pPr>
              <w:widowControl/>
              <w:jc w:val="center"/>
              <w:rPr>
                <w:rFonts w:ascii="仿宋" w:hAnsi="仿宋" w:eastAsia="仿宋" w:cs="仿宋"/>
                <w:spacing w:val="-3"/>
                <w:sz w:val="24"/>
              </w:rPr>
            </w:pPr>
            <w:r>
              <w:rPr>
                <w:rFonts w:hint="eastAsia" w:ascii="仿宋" w:hAnsi="仿宋" w:eastAsia="仿宋" w:cs="仿宋"/>
                <w:spacing w:val="-3"/>
                <w:sz w:val="24"/>
              </w:rPr>
              <w:t>基础护理</w:t>
            </w:r>
          </w:p>
        </w:tc>
        <w:tc>
          <w:tcPr>
            <w:tcW w:w="1384" w:type="pct"/>
          </w:tcPr>
          <w:p w14:paraId="46DB3F15">
            <w:pPr>
              <w:rPr>
                <w:rFonts w:ascii="仿宋" w:hAnsi="仿宋" w:eastAsia="仿宋" w:cs="仿宋"/>
                <w:spacing w:val="-3"/>
                <w:kern w:val="0"/>
                <w:sz w:val="24"/>
              </w:rPr>
            </w:pPr>
            <w:bookmarkStart w:id="249" w:name="_Toc27057"/>
            <w:r>
              <w:rPr>
                <w:rFonts w:hint="eastAsia" w:ascii="仿宋" w:hAnsi="仿宋" w:eastAsia="仿宋" w:cs="仿宋"/>
                <w:spacing w:val="-3"/>
                <w:sz w:val="24"/>
              </w:rPr>
              <w:t>素质目标：</w:t>
            </w:r>
            <w:bookmarkEnd w:id="249"/>
          </w:p>
          <w:p w14:paraId="1A60A786">
            <w:pPr>
              <w:rPr>
                <w:rFonts w:ascii="仿宋" w:hAnsi="仿宋" w:eastAsia="仿宋" w:cs="仿宋"/>
                <w:spacing w:val="-3"/>
                <w:kern w:val="0"/>
                <w:sz w:val="24"/>
              </w:rPr>
            </w:pPr>
            <w:bookmarkStart w:id="250" w:name="_Toc3089"/>
            <w:r>
              <w:rPr>
                <w:rFonts w:hint="eastAsia" w:ascii="仿宋" w:hAnsi="仿宋" w:eastAsia="仿宋" w:cs="仿宋"/>
                <w:spacing w:val="-3"/>
                <w:sz w:val="24"/>
              </w:rPr>
              <w:t>1.</w:t>
            </w:r>
            <w:r>
              <w:rPr>
                <w:rFonts w:hint="eastAsia" w:ascii="仿宋" w:hAnsi="仿宋" w:eastAsia="仿宋" w:cs="仿宋"/>
                <w:sz w:val="24"/>
              </w:rPr>
              <w:t>培养学生良好的沟通能力和团结协作能力</w:t>
            </w:r>
            <w:bookmarkEnd w:id="250"/>
          </w:p>
          <w:p w14:paraId="4473173F">
            <w:pPr>
              <w:rPr>
                <w:rFonts w:ascii="仿宋" w:hAnsi="仿宋" w:eastAsia="仿宋" w:cs="仿宋"/>
                <w:sz w:val="24"/>
              </w:rPr>
            </w:pPr>
            <w:bookmarkStart w:id="251" w:name="_Toc8709"/>
            <w:r>
              <w:rPr>
                <w:rFonts w:hint="eastAsia" w:ascii="仿宋" w:hAnsi="仿宋" w:eastAsia="仿宋" w:cs="仿宋"/>
                <w:spacing w:val="-3"/>
                <w:sz w:val="24"/>
              </w:rPr>
              <w:t>2.</w:t>
            </w:r>
            <w:r>
              <w:rPr>
                <w:rFonts w:hint="eastAsia" w:ascii="仿宋" w:hAnsi="仿宋" w:eastAsia="仿宋" w:cs="仿宋"/>
                <w:sz w:val="24"/>
              </w:rPr>
              <w:t>树立严谨、求真、慎独的科学精神</w:t>
            </w:r>
            <w:bookmarkEnd w:id="251"/>
          </w:p>
          <w:p w14:paraId="634BFE64">
            <w:pPr>
              <w:rPr>
                <w:rFonts w:ascii="仿宋" w:hAnsi="仿宋" w:eastAsia="仿宋" w:cs="仿宋"/>
                <w:sz w:val="24"/>
              </w:rPr>
            </w:pPr>
            <w:bookmarkStart w:id="252" w:name="_Toc18588"/>
            <w:r>
              <w:rPr>
                <w:rFonts w:hint="eastAsia" w:ascii="仿宋" w:hAnsi="仿宋" w:eastAsia="仿宋" w:cs="仿宋"/>
                <w:sz w:val="24"/>
              </w:rPr>
              <w:t>3.培养学生专心执业、爱心服务、细心操作、耐心护理、有责任心的职业素养</w:t>
            </w:r>
            <w:bookmarkEnd w:id="252"/>
          </w:p>
          <w:p w14:paraId="01E61BBD">
            <w:pPr>
              <w:rPr>
                <w:rFonts w:ascii="仿宋" w:hAnsi="仿宋" w:eastAsia="仿宋" w:cs="仿宋"/>
                <w:sz w:val="24"/>
              </w:rPr>
            </w:pPr>
            <w:bookmarkStart w:id="253" w:name="_Toc15469"/>
            <w:r>
              <w:rPr>
                <w:rFonts w:hint="eastAsia" w:ascii="仿宋" w:hAnsi="仿宋" w:eastAsia="仿宋" w:cs="仿宋"/>
                <w:sz w:val="24"/>
              </w:rPr>
              <w:t>4.培养学生“敬畏生命、安全防范、甘于奉献、使命担当”的职业精神</w:t>
            </w:r>
            <w:bookmarkEnd w:id="253"/>
          </w:p>
          <w:p w14:paraId="4EDEBC69">
            <w:pPr>
              <w:rPr>
                <w:rFonts w:ascii="仿宋" w:hAnsi="仿宋" w:eastAsia="仿宋" w:cs="仿宋"/>
                <w:sz w:val="24"/>
              </w:rPr>
            </w:pPr>
            <w:bookmarkStart w:id="254" w:name="_Toc1898"/>
            <w:r>
              <w:rPr>
                <w:rFonts w:hint="eastAsia" w:ascii="仿宋" w:hAnsi="仿宋" w:eastAsia="仿宋" w:cs="仿宋"/>
                <w:sz w:val="24"/>
              </w:rPr>
              <w:t>5.培养学生具有人道、博爱、奉献的职业道德和创新精神</w:t>
            </w:r>
            <w:bookmarkEnd w:id="254"/>
          </w:p>
          <w:p w14:paraId="30158D6B">
            <w:pPr>
              <w:rPr>
                <w:rFonts w:ascii="仿宋" w:hAnsi="仿宋" w:eastAsia="仿宋" w:cs="仿宋"/>
                <w:spacing w:val="-3"/>
                <w:kern w:val="0"/>
                <w:sz w:val="24"/>
              </w:rPr>
            </w:pPr>
            <w:bookmarkStart w:id="255" w:name="_Toc23445"/>
            <w:r>
              <w:rPr>
                <w:rFonts w:hint="eastAsia" w:ascii="仿宋" w:hAnsi="仿宋" w:eastAsia="仿宋" w:cs="仿宋"/>
                <w:spacing w:val="-3"/>
                <w:sz w:val="24"/>
              </w:rPr>
              <w:t>知识目标：</w:t>
            </w:r>
            <w:bookmarkEnd w:id="255"/>
          </w:p>
          <w:p w14:paraId="51F30997">
            <w:pPr>
              <w:rPr>
                <w:rFonts w:ascii="仿宋" w:hAnsi="仿宋" w:eastAsia="仿宋" w:cs="仿宋"/>
                <w:spacing w:val="11"/>
                <w:kern w:val="0"/>
                <w:sz w:val="24"/>
              </w:rPr>
            </w:pPr>
            <w:bookmarkStart w:id="256" w:name="_Toc1632"/>
            <w:r>
              <w:rPr>
                <w:rFonts w:hint="eastAsia" w:ascii="仿宋" w:hAnsi="仿宋" w:eastAsia="仿宋" w:cs="仿宋"/>
                <w:spacing w:val="11"/>
                <w:sz w:val="24"/>
              </w:rPr>
              <w:t>1.掌握基本护理技术的基本知识、基本理论，并能联系实际</w:t>
            </w:r>
            <w:bookmarkEnd w:id="256"/>
            <w:bookmarkStart w:id="257" w:name="_Toc31760"/>
            <w:r>
              <w:rPr>
                <w:rFonts w:hint="eastAsia" w:ascii="仿宋" w:hAnsi="仿宋" w:eastAsia="仿宋" w:cs="仿宋"/>
                <w:spacing w:val="11"/>
                <w:kern w:val="0"/>
                <w:sz w:val="24"/>
              </w:rPr>
              <w:t>；</w:t>
            </w:r>
          </w:p>
          <w:p w14:paraId="09891A16">
            <w:pPr>
              <w:rPr>
                <w:rFonts w:ascii="仿宋" w:hAnsi="仿宋" w:eastAsia="仿宋" w:cs="仿宋"/>
                <w:sz w:val="24"/>
              </w:rPr>
            </w:pPr>
            <w:r>
              <w:rPr>
                <w:rFonts w:hint="eastAsia" w:ascii="仿宋" w:hAnsi="仿宋" w:eastAsia="仿宋" w:cs="仿宋"/>
                <w:spacing w:val="-3"/>
                <w:sz w:val="24"/>
              </w:rPr>
              <w:t>2.</w:t>
            </w:r>
            <w:r>
              <w:rPr>
                <w:rFonts w:hint="eastAsia" w:ascii="仿宋" w:hAnsi="仿宋" w:eastAsia="仿宋" w:cs="仿宋"/>
                <w:sz w:val="24"/>
              </w:rPr>
              <w:t>掌握院感防控的知识，时刻具有安全防范的意识</w:t>
            </w:r>
            <w:bookmarkEnd w:id="257"/>
            <w:r>
              <w:rPr>
                <w:rFonts w:hint="eastAsia" w:ascii="仿宋" w:hAnsi="仿宋" w:eastAsia="仿宋" w:cs="仿宋"/>
                <w:sz w:val="24"/>
              </w:rPr>
              <w:t>；</w:t>
            </w:r>
          </w:p>
          <w:p w14:paraId="7C3FBF9B">
            <w:pPr>
              <w:rPr>
                <w:rFonts w:ascii="仿宋" w:hAnsi="仿宋" w:eastAsia="仿宋" w:cs="仿宋"/>
                <w:sz w:val="24"/>
              </w:rPr>
            </w:pPr>
            <w:bookmarkStart w:id="258" w:name="_Toc13562"/>
            <w:r>
              <w:rPr>
                <w:rFonts w:hint="eastAsia" w:ascii="仿宋" w:hAnsi="仿宋" w:eastAsia="仿宋" w:cs="仿宋"/>
                <w:sz w:val="24"/>
              </w:rPr>
              <w:t>3.熟悉常用护理技术的应用范围、操作原理</w:t>
            </w:r>
            <w:bookmarkEnd w:id="258"/>
            <w:r>
              <w:rPr>
                <w:rFonts w:hint="eastAsia" w:ascii="仿宋" w:hAnsi="仿宋" w:eastAsia="仿宋" w:cs="仿宋"/>
                <w:sz w:val="24"/>
              </w:rPr>
              <w:t>；</w:t>
            </w:r>
          </w:p>
          <w:p w14:paraId="4395C764">
            <w:pPr>
              <w:rPr>
                <w:rFonts w:ascii="仿宋" w:hAnsi="仿宋" w:eastAsia="仿宋" w:cs="仿宋"/>
                <w:sz w:val="24"/>
              </w:rPr>
            </w:pPr>
            <w:bookmarkStart w:id="259" w:name="_Toc1976"/>
            <w:r>
              <w:rPr>
                <w:rFonts w:hint="eastAsia" w:ascii="仿宋" w:hAnsi="仿宋" w:eastAsia="仿宋" w:cs="仿宋"/>
                <w:sz w:val="24"/>
              </w:rPr>
              <w:t>4.了解操作过程中可能出现的反应及处理方法</w:t>
            </w:r>
            <w:bookmarkEnd w:id="259"/>
            <w:r>
              <w:rPr>
                <w:rFonts w:hint="eastAsia" w:ascii="仿宋" w:hAnsi="仿宋" w:eastAsia="仿宋" w:cs="仿宋"/>
                <w:sz w:val="24"/>
              </w:rPr>
              <w:t>；</w:t>
            </w:r>
          </w:p>
          <w:p w14:paraId="49284966">
            <w:pPr>
              <w:rPr>
                <w:rFonts w:ascii="仿宋" w:hAnsi="仿宋" w:eastAsia="仿宋" w:cs="仿宋"/>
                <w:sz w:val="24"/>
              </w:rPr>
            </w:pPr>
            <w:bookmarkStart w:id="260" w:name="_Toc29884"/>
            <w:r>
              <w:rPr>
                <w:rFonts w:hint="eastAsia" w:ascii="仿宋" w:hAnsi="仿宋" w:eastAsia="仿宋" w:cs="仿宋"/>
                <w:sz w:val="24"/>
              </w:rPr>
              <w:t>5.了解国内外护理学发展最新情况</w:t>
            </w:r>
            <w:bookmarkEnd w:id="260"/>
            <w:r>
              <w:rPr>
                <w:rFonts w:hint="eastAsia" w:ascii="仿宋" w:hAnsi="仿宋" w:eastAsia="仿宋" w:cs="仿宋"/>
                <w:sz w:val="24"/>
              </w:rPr>
              <w:t>。</w:t>
            </w:r>
          </w:p>
          <w:p w14:paraId="0F263CBB">
            <w:pPr>
              <w:rPr>
                <w:rFonts w:ascii="仿宋" w:hAnsi="仿宋" w:eastAsia="仿宋" w:cs="仿宋"/>
                <w:spacing w:val="-3"/>
                <w:kern w:val="0"/>
                <w:sz w:val="24"/>
              </w:rPr>
            </w:pPr>
            <w:bookmarkStart w:id="261" w:name="_Toc9450"/>
            <w:r>
              <w:rPr>
                <w:rFonts w:hint="eastAsia" w:ascii="仿宋" w:hAnsi="仿宋" w:eastAsia="仿宋" w:cs="仿宋"/>
                <w:spacing w:val="-3"/>
                <w:sz w:val="24"/>
              </w:rPr>
              <w:t>能力目标：</w:t>
            </w:r>
            <w:bookmarkEnd w:id="261"/>
          </w:p>
          <w:p w14:paraId="7167573C">
            <w:pPr>
              <w:rPr>
                <w:rFonts w:ascii="仿宋" w:hAnsi="仿宋" w:eastAsia="仿宋" w:cs="仿宋"/>
                <w:spacing w:val="-3"/>
                <w:kern w:val="0"/>
                <w:sz w:val="24"/>
              </w:rPr>
            </w:pPr>
            <w:bookmarkStart w:id="262" w:name="_Toc31203"/>
            <w:r>
              <w:rPr>
                <w:rFonts w:hint="eastAsia" w:ascii="仿宋" w:hAnsi="仿宋" w:eastAsia="仿宋" w:cs="仿宋"/>
                <w:spacing w:val="-3"/>
                <w:sz w:val="24"/>
              </w:rPr>
              <w:t>1.</w:t>
            </w:r>
            <w:r>
              <w:rPr>
                <w:rFonts w:hint="eastAsia" w:ascii="仿宋" w:hAnsi="仿宋" w:eastAsia="仿宋" w:cs="仿宋"/>
                <w:sz w:val="24"/>
              </w:rPr>
              <w:t>能规范而熟练地进行各项基本护理技术操作</w:t>
            </w:r>
            <w:bookmarkEnd w:id="262"/>
            <w:r>
              <w:rPr>
                <w:rFonts w:hint="eastAsia" w:ascii="仿宋" w:hAnsi="仿宋" w:eastAsia="仿宋" w:cs="仿宋"/>
                <w:sz w:val="24"/>
              </w:rPr>
              <w:t>；</w:t>
            </w:r>
          </w:p>
          <w:p w14:paraId="04E83B6E">
            <w:pPr>
              <w:rPr>
                <w:rFonts w:ascii="仿宋" w:hAnsi="仿宋" w:eastAsia="仿宋" w:cs="仿宋"/>
                <w:spacing w:val="-6"/>
                <w:sz w:val="24"/>
              </w:rPr>
            </w:pPr>
            <w:bookmarkStart w:id="263" w:name="_Toc10457"/>
            <w:r>
              <w:rPr>
                <w:rFonts w:hint="eastAsia" w:ascii="仿宋" w:hAnsi="仿宋" w:eastAsia="仿宋" w:cs="仿宋"/>
                <w:spacing w:val="-6"/>
                <w:sz w:val="24"/>
              </w:rPr>
              <w:t>2.能按护理程序为护理对象提供整体护理，满足护理对象生理、心理和治疗需求</w:t>
            </w:r>
            <w:bookmarkEnd w:id="263"/>
            <w:r>
              <w:rPr>
                <w:rFonts w:hint="eastAsia" w:ascii="仿宋" w:hAnsi="仿宋" w:eastAsia="仿宋" w:cs="仿宋"/>
                <w:spacing w:val="-6"/>
                <w:sz w:val="24"/>
              </w:rPr>
              <w:t>；</w:t>
            </w:r>
          </w:p>
          <w:p w14:paraId="49C5A347">
            <w:pPr>
              <w:rPr>
                <w:rFonts w:ascii="仿宋" w:hAnsi="仿宋" w:eastAsia="仿宋" w:cs="仿宋"/>
                <w:sz w:val="24"/>
              </w:rPr>
            </w:pPr>
            <w:bookmarkStart w:id="264" w:name="_Toc14084"/>
            <w:r>
              <w:rPr>
                <w:rFonts w:hint="eastAsia" w:ascii="仿宋" w:hAnsi="仿宋" w:eastAsia="仿宋" w:cs="仿宋"/>
                <w:sz w:val="24"/>
              </w:rPr>
              <w:t>3.学会运用护理程序的方法对患者进行个体化的操作前评估和操作后评价</w:t>
            </w:r>
            <w:bookmarkEnd w:id="264"/>
            <w:r>
              <w:rPr>
                <w:rFonts w:hint="eastAsia" w:ascii="仿宋" w:hAnsi="仿宋" w:eastAsia="仿宋" w:cs="仿宋"/>
                <w:sz w:val="24"/>
              </w:rPr>
              <w:t>。</w:t>
            </w:r>
          </w:p>
        </w:tc>
        <w:tc>
          <w:tcPr>
            <w:tcW w:w="2001" w:type="pct"/>
            <w:vAlign w:val="center"/>
          </w:tcPr>
          <w:p w14:paraId="171F6943">
            <w:pPr>
              <w:rPr>
                <w:rFonts w:ascii="仿宋" w:hAnsi="仿宋" w:eastAsia="仿宋" w:cs="仿宋"/>
                <w:spacing w:val="-3"/>
                <w:kern w:val="0"/>
                <w:sz w:val="24"/>
              </w:rPr>
            </w:pPr>
            <w:bookmarkStart w:id="265" w:name="_Toc3472"/>
            <w:r>
              <w:rPr>
                <w:rFonts w:hint="eastAsia" w:ascii="仿宋" w:hAnsi="仿宋" w:eastAsia="仿宋" w:cs="仿宋"/>
                <w:spacing w:val="-3"/>
                <w:sz w:val="24"/>
              </w:rPr>
              <w:t>主要内容：</w:t>
            </w:r>
            <w:bookmarkEnd w:id="265"/>
          </w:p>
          <w:p w14:paraId="7D570012">
            <w:pPr>
              <w:rPr>
                <w:rFonts w:ascii="仿宋" w:hAnsi="仿宋" w:eastAsia="仿宋" w:cs="仿宋"/>
                <w:color w:val="000000"/>
                <w:sz w:val="24"/>
              </w:rPr>
            </w:pPr>
            <w:r>
              <w:rPr>
                <w:rFonts w:hint="eastAsia" w:ascii="仿宋" w:hAnsi="仿宋" w:eastAsia="仿宋" w:cs="仿宋"/>
                <w:color w:val="000000"/>
                <w:sz w:val="24"/>
              </w:rPr>
              <w:t>1.患者的入院护理</w:t>
            </w:r>
          </w:p>
          <w:p w14:paraId="3A93474A">
            <w:pPr>
              <w:rPr>
                <w:rFonts w:ascii="仿宋" w:hAnsi="仿宋" w:eastAsia="仿宋" w:cs="仿宋"/>
                <w:color w:val="000000"/>
                <w:sz w:val="24"/>
              </w:rPr>
            </w:pPr>
            <w:r>
              <w:rPr>
                <w:rFonts w:hint="eastAsia" w:ascii="仿宋" w:hAnsi="仿宋" w:eastAsia="仿宋" w:cs="仿宋"/>
                <w:color w:val="000000"/>
                <w:sz w:val="24"/>
              </w:rPr>
              <w:t>2.患者的生活护理</w:t>
            </w:r>
          </w:p>
          <w:p w14:paraId="5E3B79DF">
            <w:pPr>
              <w:rPr>
                <w:rFonts w:ascii="仿宋" w:hAnsi="仿宋" w:eastAsia="仿宋" w:cs="仿宋"/>
                <w:color w:val="000000"/>
                <w:sz w:val="24"/>
              </w:rPr>
            </w:pPr>
            <w:r>
              <w:rPr>
                <w:rFonts w:hint="eastAsia" w:ascii="仿宋" w:hAnsi="仿宋" w:eastAsia="仿宋" w:cs="仿宋"/>
                <w:color w:val="000000"/>
                <w:sz w:val="24"/>
              </w:rPr>
              <w:t>3.患者的治疗护理</w:t>
            </w:r>
          </w:p>
          <w:p w14:paraId="19DA7FDE">
            <w:pPr>
              <w:rPr>
                <w:rFonts w:ascii="仿宋" w:hAnsi="仿宋" w:eastAsia="仿宋" w:cs="仿宋"/>
                <w:color w:val="000000"/>
                <w:sz w:val="24"/>
              </w:rPr>
            </w:pPr>
            <w:r>
              <w:rPr>
                <w:rFonts w:hint="eastAsia" w:ascii="仿宋" w:hAnsi="仿宋" w:eastAsia="仿宋" w:cs="仿宋"/>
                <w:color w:val="000000"/>
                <w:sz w:val="24"/>
              </w:rPr>
              <w:t>4.患者的临终护理</w:t>
            </w:r>
          </w:p>
          <w:p w14:paraId="2B47E11D">
            <w:pPr>
              <w:rPr>
                <w:rFonts w:ascii="仿宋" w:hAnsi="仿宋" w:eastAsia="仿宋" w:cs="仿宋"/>
                <w:spacing w:val="-3"/>
                <w:kern w:val="0"/>
                <w:sz w:val="24"/>
              </w:rPr>
            </w:pPr>
            <w:r>
              <w:rPr>
                <w:rFonts w:hint="eastAsia" w:ascii="仿宋" w:hAnsi="仿宋" w:eastAsia="仿宋" w:cs="仿宋"/>
                <w:color w:val="000000"/>
                <w:sz w:val="24"/>
              </w:rPr>
              <w:t>5.患者的出院护理</w:t>
            </w:r>
          </w:p>
          <w:p w14:paraId="0FC04C1F">
            <w:pPr>
              <w:rPr>
                <w:rFonts w:ascii="仿宋" w:hAnsi="仿宋" w:eastAsia="仿宋" w:cs="仿宋"/>
                <w:spacing w:val="-3"/>
                <w:kern w:val="0"/>
                <w:sz w:val="24"/>
              </w:rPr>
            </w:pPr>
            <w:bookmarkStart w:id="266" w:name="_Toc22783"/>
            <w:r>
              <w:rPr>
                <w:rFonts w:hint="eastAsia" w:ascii="仿宋" w:hAnsi="仿宋" w:eastAsia="仿宋" w:cs="仿宋"/>
                <w:spacing w:val="-3"/>
                <w:sz w:val="24"/>
              </w:rPr>
              <w:t>教学要求：</w:t>
            </w:r>
            <w:bookmarkEnd w:id="266"/>
          </w:p>
          <w:p w14:paraId="2843A9F2">
            <w:pPr>
              <w:rPr>
                <w:rFonts w:ascii="仿宋" w:hAnsi="仿宋" w:eastAsia="仿宋" w:cs="仿宋"/>
                <w:color w:val="C00000"/>
                <w:spacing w:val="-3"/>
                <w:sz w:val="24"/>
              </w:rPr>
            </w:pPr>
            <w:bookmarkStart w:id="267" w:name="_Toc27453"/>
            <w:r>
              <w:rPr>
                <w:rFonts w:hint="eastAsia" w:ascii="仿宋" w:hAnsi="仿宋" w:eastAsia="仿宋" w:cs="仿宋"/>
                <w:color w:val="auto"/>
                <w:spacing w:val="-3"/>
                <w:sz w:val="24"/>
              </w:rPr>
              <w:t>1</w:t>
            </w:r>
            <w:r>
              <w:rPr>
                <w:rFonts w:hint="eastAsia" w:ascii="仿宋" w:hAnsi="仿宋" w:eastAsia="仿宋" w:cs="仿宋"/>
                <w:color w:val="000000" w:themeColor="text1"/>
                <w:spacing w:val="-3"/>
                <w:sz w:val="24"/>
                <w14:textFill>
                  <w14:solidFill>
                    <w14:schemeClr w14:val="tx1"/>
                  </w14:solidFill>
                </w14:textFill>
              </w:rPr>
              <w:t>.</w:t>
            </w:r>
            <w:r>
              <w:rPr>
                <w:rFonts w:hint="eastAsia" w:ascii="仿宋" w:hAnsi="仿宋" w:eastAsia="仿宋" w:cs="仿宋"/>
                <w:color w:val="000000" w:themeColor="text1"/>
                <w:kern w:val="0"/>
                <w:sz w:val="24"/>
                <w14:textFill>
                  <w14:solidFill>
                    <w14:schemeClr w14:val="tx1"/>
                  </w14:solidFill>
                </w14:textFill>
              </w:rPr>
              <w:t>本课程</w:t>
            </w:r>
            <w:r>
              <w:rPr>
                <w:rFonts w:hint="eastAsia" w:ascii="仿宋" w:hAnsi="仿宋" w:eastAsia="仿宋" w:cs="仿宋"/>
                <w:color w:val="000000" w:themeColor="text1"/>
                <w:kern w:val="0"/>
                <w:sz w:val="24"/>
                <w:lang w:val="en-US" w:eastAsia="zh-CN"/>
                <w14:textFill>
                  <w14:solidFill>
                    <w14:schemeClr w14:val="tx1"/>
                  </w14:solidFill>
                </w14:textFill>
              </w:rPr>
              <w:t>90</w:t>
            </w:r>
            <w:r>
              <w:rPr>
                <w:rFonts w:hint="eastAsia" w:ascii="仿宋" w:hAnsi="仿宋" w:eastAsia="仿宋" w:cs="仿宋"/>
                <w:color w:val="000000" w:themeColor="text1"/>
                <w:kern w:val="0"/>
                <w:sz w:val="24"/>
                <w14:textFill>
                  <w14:solidFill>
                    <w14:schemeClr w14:val="tx1"/>
                  </w14:solidFill>
                </w14:textFill>
              </w:rPr>
              <w:t>学时(理论为</w:t>
            </w:r>
            <w:r>
              <w:rPr>
                <w:rFonts w:hint="eastAsia" w:ascii="仿宋" w:hAnsi="仿宋" w:eastAsia="仿宋" w:cs="仿宋"/>
                <w:color w:val="000000" w:themeColor="text1"/>
                <w:kern w:val="0"/>
                <w:sz w:val="24"/>
                <w:lang w:val="en-US" w:eastAsia="zh-CN"/>
                <w14:textFill>
                  <w14:solidFill>
                    <w14:schemeClr w14:val="tx1"/>
                  </w14:solidFill>
                </w14:textFill>
              </w:rPr>
              <w:t>40</w:t>
            </w:r>
            <w:r>
              <w:rPr>
                <w:rFonts w:hint="eastAsia" w:ascii="仿宋" w:hAnsi="仿宋" w:eastAsia="仿宋" w:cs="仿宋"/>
                <w:color w:val="000000" w:themeColor="text1"/>
                <w:kern w:val="0"/>
                <w:sz w:val="24"/>
                <w14:textFill>
                  <w14:solidFill>
                    <w14:schemeClr w14:val="tx1"/>
                  </w14:solidFill>
                </w14:textFill>
              </w:rPr>
              <w:t>学时，实践为</w:t>
            </w:r>
            <w:r>
              <w:rPr>
                <w:rFonts w:hint="eastAsia" w:ascii="仿宋" w:hAnsi="仿宋" w:eastAsia="仿宋" w:cs="仿宋"/>
                <w:color w:val="000000" w:themeColor="text1"/>
                <w:kern w:val="0"/>
                <w:sz w:val="24"/>
                <w:lang w:val="en-US" w:eastAsia="zh-CN"/>
                <w14:textFill>
                  <w14:solidFill>
                    <w14:schemeClr w14:val="tx1"/>
                  </w14:solidFill>
                </w14:textFill>
              </w:rPr>
              <w:t>50</w:t>
            </w:r>
            <w:r>
              <w:rPr>
                <w:rFonts w:hint="eastAsia" w:ascii="仿宋" w:hAnsi="仿宋" w:eastAsia="仿宋" w:cs="仿宋"/>
                <w:color w:val="000000" w:themeColor="text1"/>
                <w:kern w:val="0"/>
                <w:sz w:val="24"/>
                <w14:textFill>
                  <w14:solidFill>
                    <w14:schemeClr w14:val="tx1"/>
                  </w14:solidFill>
                </w14:textFill>
              </w:rPr>
              <w:t>学时),大一第</w:t>
            </w:r>
            <w:r>
              <w:rPr>
                <w:rFonts w:hint="eastAsia" w:ascii="仿宋" w:hAnsi="仿宋" w:eastAsia="仿宋" w:cs="仿宋"/>
                <w:color w:val="000000" w:themeColor="text1"/>
                <w:kern w:val="0"/>
                <w:sz w:val="24"/>
                <w:lang w:eastAsia="zh-CN"/>
                <w14:textFill>
                  <w14:solidFill>
                    <w14:schemeClr w14:val="tx1"/>
                  </w14:solidFill>
                </w14:textFill>
              </w:rPr>
              <w:t>一</w:t>
            </w:r>
            <w:r>
              <w:rPr>
                <w:rFonts w:hint="eastAsia" w:ascii="仿宋" w:hAnsi="仿宋" w:eastAsia="仿宋" w:cs="仿宋"/>
                <w:color w:val="000000" w:themeColor="text1"/>
                <w:kern w:val="0"/>
                <w:sz w:val="24"/>
                <w14:textFill>
                  <w14:solidFill>
                    <w14:schemeClr w14:val="tx1"/>
                  </w14:solidFill>
                </w14:textFill>
              </w:rPr>
              <w:t>学期开设,</w:t>
            </w:r>
            <w:r>
              <w:rPr>
                <w:rFonts w:hint="eastAsia" w:ascii="仿宋" w:hAnsi="仿宋" w:eastAsia="仿宋" w:cs="仿宋"/>
                <w:color w:val="000000" w:themeColor="text1"/>
                <w:kern w:val="0"/>
                <w:sz w:val="24"/>
                <w:lang w:val="en-US" w:eastAsia="zh-CN"/>
                <w14:textFill>
                  <w14:solidFill>
                    <w14:schemeClr w14:val="tx1"/>
                  </w14:solidFill>
                </w14:textFill>
              </w:rPr>
              <w:t>5</w:t>
            </w:r>
            <w:r>
              <w:rPr>
                <w:rFonts w:hint="eastAsia" w:ascii="仿宋" w:hAnsi="仿宋" w:eastAsia="仿宋" w:cs="仿宋"/>
                <w:color w:val="000000" w:themeColor="text1"/>
                <w:kern w:val="0"/>
                <w:sz w:val="24"/>
                <w14:textFill>
                  <w14:solidFill>
                    <w14:schemeClr w14:val="tx1"/>
                  </w14:solidFill>
                </w14:textFill>
              </w:rPr>
              <w:t>学分</w:t>
            </w:r>
            <w:bookmarkEnd w:id="267"/>
            <w:r>
              <w:rPr>
                <w:rFonts w:hint="eastAsia" w:ascii="仿宋" w:hAnsi="仿宋" w:eastAsia="仿宋" w:cs="仿宋"/>
                <w:color w:val="000000" w:themeColor="text1"/>
                <w:kern w:val="0"/>
                <w:sz w:val="24"/>
                <w14:textFill>
                  <w14:solidFill>
                    <w14:schemeClr w14:val="tx1"/>
                  </w14:solidFill>
                </w14:textFill>
              </w:rPr>
              <w:t>.</w:t>
            </w:r>
            <w:bookmarkStart w:id="268" w:name="_Toc20495"/>
          </w:p>
          <w:p w14:paraId="4CBF8E2D">
            <w:pPr>
              <w:rPr>
                <w:rFonts w:ascii="仿宋" w:hAnsi="仿宋" w:eastAsia="仿宋" w:cs="仿宋"/>
                <w:spacing w:val="-3"/>
                <w:sz w:val="24"/>
              </w:rPr>
            </w:pPr>
            <w:r>
              <w:rPr>
                <w:rFonts w:hint="eastAsia" w:ascii="仿宋" w:hAnsi="仿宋" w:eastAsia="仿宋" w:cs="仿宋"/>
                <w:spacing w:val="-3"/>
                <w:sz w:val="24"/>
              </w:rPr>
              <w:t>2.课程性质：</w:t>
            </w:r>
            <w:bookmarkEnd w:id="268"/>
          </w:p>
          <w:p w14:paraId="78FEAC2A">
            <w:pPr>
              <w:rPr>
                <w:rFonts w:ascii="仿宋" w:hAnsi="仿宋" w:eastAsia="仿宋" w:cs="仿宋"/>
                <w:spacing w:val="-4"/>
                <w:sz w:val="24"/>
              </w:rPr>
            </w:pPr>
            <w:bookmarkStart w:id="269" w:name="_Toc9065"/>
            <w:r>
              <w:rPr>
                <w:rFonts w:hint="eastAsia" w:ascii="仿宋" w:hAnsi="仿宋" w:eastAsia="仿宋" w:cs="仿宋"/>
                <w:spacing w:val="-4"/>
                <w:sz w:val="24"/>
              </w:rPr>
              <w:t>专业核心课</w:t>
            </w:r>
            <w:bookmarkEnd w:id="269"/>
          </w:p>
          <w:p w14:paraId="05E3BB17">
            <w:pPr>
              <w:rPr>
                <w:rFonts w:ascii="仿宋" w:hAnsi="仿宋" w:eastAsia="仿宋" w:cs="仿宋"/>
                <w:spacing w:val="-3"/>
                <w:sz w:val="24"/>
              </w:rPr>
            </w:pPr>
            <w:bookmarkStart w:id="270" w:name="_Toc4312"/>
            <w:r>
              <w:rPr>
                <w:rFonts w:hint="eastAsia" w:ascii="仿宋" w:hAnsi="仿宋" w:eastAsia="仿宋" w:cs="仿宋"/>
                <w:spacing w:val="-3"/>
                <w:sz w:val="24"/>
              </w:rPr>
              <w:t>3.教学条件：</w:t>
            </w:r>
            <w:bookmarkEnd w:id="270"/>
          </w:p>
          <w:p w14:paraId="5484F08A">
            <w:pPr>
              <w:rPr>
                <w:rFonts w:ascii="仿宋" w:hAnsi="仿宋" w:eastAsia="仿宋" w:cs="仿宋"/>
                <w:spacing w:val="-3"/>
                <w:kern w:val="0"/>
                <w:sz w:val="24"/>
              </w:rPr>
            </w:pPr>
            <w:bookmarkStart w:id="271" w:name="_Toc26343"/>
            <w:r>
              <w:rPr>
                <w:rFonts w:hint="eastAsia" w:ascii="仿宋" w:hAnsi="仿宋" w:eastAsia="仿宋" w:cs="仿宋"/>
                <w:spacing w:val="-3"/>
                <w:sz w:val="24"/>
              </w:rPr>
              <w:t>（1）校内：</w:t>
            </w:r>
            <w:r>
              <w:rPr>
                <w:rFonts w:hint="eastAsia" w:ascii="仿宋" w:hAnsi="仿宋" w:eastAsia="仿宋" w:cs="仿宋"/>
                <w:color w:val="000000"/>
                <w:sz w:val="24"/>
              </w:rPr>
              <w:t>理实一体化教室、模拟仿真实训室、标准化模拟实训室</w:t>
            </w:r>
            <w:bookmarkEnd w:id="271"/>
          </w:p>
          <w:p w14:paraId="2C90B1E9">
            <w:pPr>
              <w:rPr>
                <w:rFonts w:ascii="仿宋" w:hAnsi="仿宋" w:eastAsia="仿宋" w:cs="仿宋"/>
                <w:spacing w:val="-3"/>
                <w:sz w:val="24"/>
              </w:rPr>
            </w:pPr>
            <w:bookmarkStart w:id="272" w:name="_Toc11226"/>
            <w:r>
              <w:rPr>
                <w:rFonts w:hint="eastAsia" w:ascii="仿宋" w:hAnsi="仿宋" w:eastAsia="仿宋" w:cs="仿宋"/>
                <w:spacing w:val="-3"/>
                <w:sz w:val="24"/>
              </w:rPr>
              <w:t>（2）校外：实习</w:t>
            </w:r>
            <w:r>
              <w:rPr>
                <w:rFonts w:hint="eastAsia" w:ascii="仿宋" w:hAnsi="仿宋" w:eastAsia="仿宋" w:cs="仿宋"/>
                <w:sz w:val="24"/>
              </w:rPr>
              <w:t>医院、医养结合机构</w:t>
            </w:r>
            <w:bookmarkEnd w:id="272"/>
          </w:p>
          <w:p w14:paraId="71CDB6C4">
            <w:pPr>
              <w:rPr>
                <w:rFonts w:ascii="仿宋" w:hAnsi="仿宋" w:eastAsia="仿宋" w:cs="仿宋"/>
                <w:spacing w:val="-3"/>
                <w:kern w:val="0"/>
                <w:sz w:val="24"/>
              </w:rPr>
            </w:pPr>
            <w:bookmarkStart w:id="273" w:name="_Toc31376"/>
            <w:r>
              <w:rPr>
                <w:rFonts w:hint="eastAsia" w:ascii="仿宋" w:hAnsi="仿宋" w:eastAsia="仿宋" w:cs="仿宋"/>
                <w:spacing w:val="-3"/>
                <w:sz w:val="24"/>
              </w:rPr>
              <w:t>4.教学方法：</w:t>
            </w:r>
            <w:bookmarkEnd w:id="273"/>
          </w:p>
          <w:p w14:paraId="65AF0764">
            <w:pPr>
              <w:rPr>
                <w:rFonts w:ascii="仿宋" w:hAnsi="仿宋" w:eastAsia="仿宋" w:cs="仿宋"/>
                <w:sz w:val="24"/>
              </w:rPr>
            </w:pPr>
            <w:bookmarkStart w:id="274" w:name="_Toc7405"/>
            <w:r>
              <w:rPr>
                <w:rFonts w:hint="eastAsia" w:ascii="仿宋" w:hAnsi="仿宋" w:eastAsia="仿宋" w:cs="仿宋"/>
                <w:sz w:val="24"/>
              </w:rPr>
              <w:t>采用项目教学法、任务驱动法、角色扮演法、情景教学法、案例教学法、讨论教学法、探究式教学法、仿真教学法等不同的教学方法，提高学生的自学能力和自我管理能力，提高教学效果</w:t>
            </w:r>
            <w:bookmarkEnd w:id="274"/>
            <w:r>
              <w:rPr>
                <w:rFonts w:hint="eastAsia" w:ascii="仿宋" w:hAnsi="仿宋" w:eastAsia="仿宋" w:cs="仿宋"/>
                <w:sz w:val="24"/>
              </w:rPr>
              <w:t>。</w:t>
            </w:r>
          </w:p>
          <w:p w14:paraId="3CEAEAF5">
            <w:pPr>
              <w:rPr>
                <w:rFonts w:ascii="仿宋" w:hAnsi="仿宋" w:eastAsia="仿宋" w:cs="仿宋"/>
                <w:spacing w:val="-3"/>
                <w:kern w:val="0"/>
                <w:sz w:val="24"/>
              </w:rPr>
            </w:pPr>
            <w:bookmarkStart w:id="275" w:name="_Toc5320"/>
            <w:r>
              <w:rPr>
                <w:rFonts w:hint="eastAsia" w:ascii="仿宋" w:hAnsi="仿宋" w:eastAsia="仿宋" w:cs="仿宋"/>
                <w:spacing w:val="-3"/>
                <w:sz w:val="24"/>
              </w:rPr>
              <w:t>5.师资要求：</w:t>
            </w:r>
            <w:bookmarkEnd w:id="275"/>
          </w:p>
          <w:p w14:paraId="0BE4B930">
            <w:pPr>
              <w:rPr>
                <w:rFonts w:ascii="仿宋" w:hAnsi="仿宋" w:eastAsia="仿宋" w:cs="仿宋"/>
                <w:sz w:val="24"/>
              </w:rPr>
            </w:pPr>
            <w:bookmarkStart w:id="276" w:name="_Toc12564"/>
            <w:r>
              <w:rPr>
                <w:rFonts w:hint="eastAsia" w:ascii="仿宋" w:hAnsi="仿宋" w:eastAsia="仿宋" w:cs="仿宋"/>
                <w:spacing w:val="-3"/>
                <w:sz w:val="24"/>
              </w:rPr>
              <w:t>（1）</w:t>
            </w:r>
            <w:r>
              <w:rPr>
                <w:rFonts w:hint="eastAsia" w:ascii="仿宋" w:hAnsi="仿宋" w:eastAsia="仿宋" w:cs="仿宋"/>
                <w:sz w:val="24"/>
              </w:rPr>
              <w:t>遵守宪法、法律和职业道德，为人师表；</w:t>
            </w:r>
          </w:p>
          <w:p w14:paraId="4D460587">
            <w:pPr>
              <w:rPr>
                <w:rFonts w:ascii="仿宋" w:hAnsi="仿宋" w:eastAsia="仿宋" w:cs="仿宋"/>
                <w:sz w:val="24"/>
              </w:rPr>
            </w:pPr>
            <w:r>
              <w:rPr>
                <w:rFonts w:hint="eastAsia" w:ascii="仿宋" w:hAnsi="仿宋" w:eastAsia="仿宋" w:cs="仿宋"/>
                <w:sz w:val="24"/>
              </w:rPr>
              <w:t>（2）贯彻国家的教育方针，遵守规章制度，执行学校的教学计划，履行教师聘约，完成教育教学工作任务。</w:t>
            </w:r>
            <w:bookmarkEnd w:id="276"/>
            <w:bookmarkStart w:id="277" w:name="_Toc25962"/>
          </w:p>
          <w:p w14:paraId="115FEA34">
            <w:pPr>
              <w:rPr>
                <w:rFonts w:ascii="仿宋" w:hAnsi="仿宋" w:eastAsia="仿宋" w:cs="仿宋"/>
                <w:spacing w:val="-3"/>
                <w:kern w:val="0"/>
                <w:sz w:val="24"/>
              </w:rPr>
            </w:pPr>
            <w:r>
              <w:rPr>
                <w:rFonts w:hint="eastAsia" w:ascii="仿宋" w:hAnsi="仿宋" w:eastAsia="仿宋" w:cs="仿宋"/>
                <w:spacing w:val="-3"/>
                <w:sz w:val="24"/>
              </w:rPr>
              <w:t>6.考核方式：</w:t>
            </w:r>
            <w:bookmarkEnd w:id="277"/>
          </w:p>
          <w:p w14:paraId="0765F272">
            <w:pPr>
              <w:rPr>
                <w:rFonts w:ascii="仿宋" w:hAnsi="仿宋" w:eastAsia="仿宋" w:cs="仿宋"/>
                <w:spacing w:val="-3"/>
                <w:kern w:val="0"/>
                <w:sz w:val="24"/>
              </w:rPr>
            </w:pPr>
            <w:bookmarkStart w:id="278" w:name="_Toc139"/>
            <w:r>
              <w:rPr>
                <w:rFonts w:hint="eastAsia" w:ascii="仿宋" w:hAnsi="仿宋" w:eastAsia="仿宋" w:cs="仿宋"/>
                <w:spacing w:val="-3"/>
                <w:sz w:val="24"/>
              </w:rPr>
              <w:t>（1）</w:t>
            </w:r>
            <w:r>
              <w:rPr>
                <w:rFonts w:hint="eastAsia" w:ascii="仿宋" w:hAnsi="仿宋" w:eastAsia="仿宋" w:cs="仿宋"/>
                <w:sz w:val="24"/>
              </w:rPr>
              <w:t>作业测试</w:t>
            </w:r>
            <w:bookmarkEnd w:id="278"/>
          </w:p>
          <w:p w14:paraId="7575999F">
            <w:pPr>
              <w:rPr>
                <w:rFonts w:ascii="仿宋" w:hAnsi="仿宋" w:eastAsia="仿宋" w:cs="仿宋"/>
                <w:sz w:val="24"/>
              </w:rPr>
            </w:pPr>
            <w:bookmarkStart w:id="279" w:name="_Toc18272"/>
            <w:r>
              <w:rPr>
                <w:rFonts w:hint="eastAsia" w:ascii="仿宋" w:hAnsi="仿宋" w:eastAsia="仿宋" w:cs="仿宋"/>
                <w:spacing w:val="-3"/>
                <w:sz w:val="24"/>
              </w:rPr>
              <w:t>（2）</w:t>
            </w:r>
            <w:r>
              <w:rPr>
                <w:rFonts w:hint="eastAsia" w:ascii="仿宋" w:hAnsi="仿宋" w:eastAsia="仿宋" w:cs="仿宋"/>
                <w:sz w:val="24"/>
              </w:rPr>
              <w:t>任务训练</w:t>
            </w:r>
            <w:bookmarkEnd w:id="279"/>
          </w:p>
          <w:p w14:paraId="16CC7A52">
            <w:pPr>
              <w:rPr>
                <w:rFonts w:ascii="仿宋" w:hAnsi="仿宋" w:eastAsia="仿宋" w:cs="仿宋"/>
                <w:sz w:val="24"/>
              </w:rPr>
            </w:pPr>
            <w:bookmarkStart w:id="280" w:name="_Toc25380"/>
            <w:r>
              <w:rPr>
                <w:rFonts w:hint="eastAsia" w:ascii="仿宋" w:hAnsi="仿宋" w:eastAsia="仿宋" w:cs="仿宋"/>
                <w:sz w:val="24"/>
              </w:rPr>
              <w:t>（3）考试（笔试、实操）</w:t>
            </w:r>
            <w:bookmarkEnd w:id="280"/>
          </w:p>
          <w:p w14:paraId="65A4B6A0">
            <w:pPr>
              <w:rPr>
                <w:rFonts w:ascii="仿宋" w:hAnsi="仿宋" w:eastAsia="仿宋" w:cs="仿宋"/>
                <w:spacing w:val="-3"/>
                <w:kern w:val="0"/>
                <w:sz w:val="24"/>
              </w:rPr>
            </w:pPr>
            <w:bookmarkStart w:id="281" w:name="_Toc21566"/>
            <w:r>
              <w:rPr>
                <w:rFonts w:hint="eastAsia" w:ascii="仿宋" w:hAnsi="仿宋" w:eastAsia="仿宋" w:cs="仿宋"/>
                <w:spacing w:val="-3"/>
                <w:sz w:val="24"/>
              </w:rPr>
              <w:t>7.资源库网址：</w:t>
            </w:r>
            <w:bookmarkEnd w:id="281"/>
          </w:p>
          <w:p w14:paraId="7770B547">
            <w:pPr>
              <w:rPr>
                <w:rFonts w:ascii="仿宋" w:hAnsi="仿宋" w:eastAsia="仿宋" w:cs="仿宋"/>
                <w:sz w:val="24"/>
              </w:rPr>
            </w:pPr>
            <w:bookmarkStart w:id="282" w:name="_Toc13360"/>
            <w:r>
              <w:rPr>
                <w:rFonts w:hint="eastAsia" w:ascii="仿宋" w:hAnsi="仿宋" w:eastAsia="仿宋" w:cs="仿宋"/>
                <w:spacing w:val="-3"/>
                <w:sz w:val="24"/>
              </w:rPr>
              <w:t>（1）</w:t>
            </w:r>
            <w:r>
              <w:rPr>
                <w:rFonts w:hint="eastAsia" w:ascii="仿宋" w:hAnsi="仿宋" w:eastAsia="仿宋" w:cs="仿宋"/>
                <w:sz w:val="24"/>
              </w:rPr>
              <w:t>国家高等教育课程教育资源平台：</w:t>
            </w:r>
          </w:p>
          <w:p w14:paraId="42E71DF2">
            <w:pPr>
              <w:rPr>
                <w:rFonts w:ascii="仿宋" w:hAnsi="仿宋" w:eastAsia="仿宋" w:cs="仿宋"/>
                <w:spacing w:val="-11"/>
                <w:kern w:val="0"/>
                <w:sz w:val="24"/>
              </w:rPr>
            </w:pPr>
            <w:r>
              <w:rPr>
                <w:rFonts w:hint="eastAsia" w:ascii="仿宋" w:hAnsi="仿宋" w:eastAsia="仿宋" w:cs="仿宋"/>
                <w:spacing w:val="-11"/>
                <w:sz w:val="24"/>
              </w:rPr>
              <w:t>https://higher.smartedu.cn/</w:t>
            </w:r>
            <w:bookmarkEnd w:id="282"/>
          </w:p>
          <w:p w14:paraId="2994FD84">
            <w:pPr>
              <w:rPr>
                <w:rFonts w:ascii="仿宋" w:hAnsi="仿宋" w:eastAsia="仿宋" w:cs="仿宋"/>
                <w:spacing w:val="-3"/>
                <w:sz w:val="24"/>
              </w:rPr>
            </w:pPr>
            <w:bookmarkStart w:id="283" w:name="_Toc14667"/>
            <w:r>
              <w:rPr>
                <w:rFonts w:hint="eastAsia" w:ascii="仿宋" w:hAnsi="仿宋" w:eastAsia="仿宋" w:cs="仿宋"/>
                <w:spacing w:val="-3"/>
                <w:sz w:val="24"/>
              </w:rPr>
              <w:t>（2）</w:t>
            </w:r>
            <w:r>
              <w:rPr>
                <w:rFonts w:hint="eastAsia" w:ascii="仿宋" w:hAnsi="仿宋" w:eastAsia="仿宋" w:cs="仿宋"/>
                <w:sz w:val="24"/>
              </w:rPr>
              <w:t>智慧职教MOOC学院：http://mooc.icve.com.cn/cjump?c=HLYXA381835-2-PADh</w:t>
            </w:r>
            <w:bookmarkEnd w:id="283"/>
          </w:p>
        </w:tc>
        <w:tc>
          <w:tcPr>
            <w:tcW w:w="680" w:type="pct"/>
            <w:vAlign w:val="center"/>
          </w:tcPr>
          <w:p w14:paraId="431C74FC">
            <w:pPr>
              <w:jc w:val="center"/>
              <w:rPr>
                <w:rFonts w:ascii="仿宋" w:hAnsi="仿宋" w:eastAsia="仿宋" w:cs="仿宋"/>
                <w:sz w:val="24"/>
              </w:rPr>
            </w:pPr>
            <w:r>
              <w:rPr>
                <w:rFonts w:hint="eastAsia" w:ascii="仿宋" w:hAnsi="仿宋" w:eastAsia="仿宋" w:cs="仿宋"/>
                <w:sz w:val="24"/>
              </w:rPr>
              <w:t>A1</w:t>
            </w:r>
          </w:p>
          <w:p w14:paraId="6107237D">
            <w:pPr>
              <w:jc w:val="center"/>
              <w:rPr>
                <w:rFonts w:ascii="仿宋" w:hAnsi="仿宋" w:eastAsia="仿宋" w:cs="仿宋"/>
                <w:sz w:val="24"/>
              </w:rPr>
            </w:pPr>
            <w:r>
              <w:rPr>
                <w:rFonts w:hint="eastAsia" w:ascii="仿宋" w:hAnsi="仿宋" w:eastAsia="仿宋" w:cs="仿宋"/>
                <w:sz w:val="24"/>
              </w:rPr>
              <w:t>A2</w:t>
            </w:r>
          </w:p>
          <w:p w14:paraId="4C92BDC8">
            <w:pPr>
              <w:jc w:val="center"/>
              <w:rPr>
                <w:rFonts w:ascii="仿宋" w:hAnsi="仿宋" w:eastAsia="仿宋" w:cs="仿宋"/>
                <w:sz w:val="24"/>
              </w:rPr>
            </w:pPr>
            <w:r>
              <w:rPr>
                <w:rFonts w:hint="eastAsia" w:ascii="仿宋" w:hAnsi="仿宋" w:eastAsia="仿宋" w:cs="仿宋"/>
                <w:sz w:val="24"/>
              </w:rPr>
              <w:t>A6</w:t>
            </w:r>
          </w:p>
          <w:p w14:paraId="28644FE7">
            <w:pPr>
              <w:jc w:val="center"/>
              <w:rPr>
                <w:rFonts w:ascii="仿宋" w:hAnsi="仿宋" w:eastAsia="仿宋" w:cs="仿宋"/>
                <w:sz w:val="24"/>
              </w:rPr>
            </w:pPr>
            <w:r>
              <w:rPr>
                <w:rFonts w:hint="eastAsia" w:ascii="仿宋" w:hAnsi="仿宋" w:eastAsia="仿宋" w:cs="仿宋"/>
                <w:sz w:val="24"/>
              </w:rPr>
              <w:t>B3</w:t>
            </w:r>
          </w:p>
          <w:p w14:paraId="6C93D456">
            <w:pPr>
              <w:jc w:val="center"/>
              <w:rPr>
                <w:rFonts w:ascii="仿宋" w:hAnsi="仿宋" w:eastAsia="仿宋" w:cs="仿宋"/>
                <w:sz w:val="24"/>
              </w:rPr>
            </w:pPr>
            <w:r>
              <w:rPr>
                <w:rFonts w:hint="eastAsia" w:ascii="仿宋" w:hAnsi="仿宋" w:eastAsia="仿宋" w:cs="仿宋"/>
                <w:sz w:val="24"/>
              </w:rPr>
              <w:t>B2</w:t>
            </w:r>
          </w:p>
          <w:p w14:paraId="069D7C2D">
            <w:pPr>
              <w:jc w:val="center"/>
              <w:rPr>
                <w:rFonts w:ascii="仿宋" w:hAnsi="仿宋" w:eastAsia="仿宋" w:cs="仿宋"/>
                <w:sz w:val="24"/>
              </w:rPr>
            </w:pPr>
            <w:r>
              <w:rPr>
                <w:rFonts w:hint="eastAsia" w:ascii="仿宋" w:hAnsi="仿宋" w:eastAsia="仿宋" w:cs="仿宋"/>
                <w:sz w:val="24"/>
              </w:rPr>
              <w:t>B5</w:t>
            </w:r>
          </w:p>
          <w:p w14:paraId="4435B64E">
            <w:pPr>
              <w:jc w:val="center"/>
              <w:rPr>
                <w:rFonts w:ascii="仿宋" w:hAnsi="仿宋" w:eastAsia="仿宋" w:cs="仿宋"/>
                <w:sz w:val="24"/>
              </w:rPr>
            </w:pPr>
            <w:r>
              <w:rPr>
                <w:rFonts w:hint="eastAsia" w:ascii="仿宋" w:hAnsi="仿宋" w:eastAsia="仿宋" w:cs="仿宋"/>
                <w:sz w:val="24"/>
              </w:rPr>
              <w:t>C1</w:t>
            </w:r>
          </w:p>
          <w:p w14:paraId="2EB0715D">
            <w:pPr>
              <w:jc w:val="center"/>
              <w:rPr>
                <w:rFonts w:ascii="仿宋" w:hAnsi="仿宋" w:eastAsia="仿宋" w:cs="仿宋"/>
                <w:sz w:val="24"/>
              </w:rPr>
            </w:pPr>
            <w:r>
              <w:rPr>
                <w:rFonts w:hint="eastAsia" w:ascii="仿宋" w:hAnsi="仿宋" w:eastAsia="仿宋" w:cs="仿宋"/>
                <w:sz w:val="24"/>
              </w:rPr>
              <w:t>C2</w:t>
            </w:r>
          </w:p>
          <w:p w14:paraId="193CDE4A">
            <w:pPr>
              <w:jc w:val="center"/>
              <w:rPr>
                <w:rFonts w:ascii="仿宋" w:hAnsi="仿宋" w:eastAsia="仿宋" w:cs="仿宋"/>
                <w:sz w:val="24"/>
              </w:rPr>
            </w:pPr>
            <w:r>
              <w:rPr>
                <w:rFonts w:hint="eastAsia" w:ascii="仿宋" w:hAnsi="仿宋" w:eastAsia="仿宋" w:cs="仿宋"/>
                <w:sz w:val="24"/>
              </w:rPr>
              <w:t>C4</w:t>
            </w:r>
          </w:p>
          <w:p w14:paraId="7C674A4F">
            <w:pPr>
              <w:jc w:val="center"/>
              <w:rPr>
                <w:rFonts w:ascii="仿宋" w:hAnsi="仿宋" w:eastAsia="仿宋" w:cs="仿宋"/>
                <w:sz w:val="24"/>
              </w:rPr>
            </w:pPr>
            <w:r>
              <w:rPr>
                <w:rFonts w:hint="eastAsia" w:ascii="仿宋" w:hAnsi="仿宋" w:eastAsia="仿宋" w:cs="仿宋"/>
                <w:sz w:val="24"/>
              </w:rPr>
              <w:t>C6</w:t>
            </w:r>
          </w:p>
          <w:p w14:paraId="19764B1B">
            <w:pPr>
              <w:jc w:val="center"/>
              <w:rPr>
                <w:rFonts w:ascii="仿宋" w:hAnsi="仿宋" w:eastAsia="仿宋" w:cs="仿宋"/>
                <w:sz w:val="24"/>
              </w:rPr>
            </w:pPr>
            <w:r>
              <w:rPr>
                <w:rFonts w:hint="eastAsia" w:ascii="仿宋" w:hAnsi="仿宋" w:eastAsia="仿宋" w:cs="仿宋"/>
                <w:sz w:val="24"/>
              </w:rPr>
              <w:t>C9</w:t>
            </w:r>
          </w:p>
          <w:p w14:paraId="5224D1E9">
            <w:pPr>
              <w:jc w:val="center"/>
              <w:rPr>
                <w:rFonts w:ascii="仿宋" w:hAnsi="仿宋" w:eastAsia="仿宋" w:cs="仿宋"/>
                <w:sz w:val="24"/>
              </w:rPr>
            </w:pPr>
            <w:r>
              <w:rPr>
                <w:rFonts w:hint="eastAsia" w:ascii="仿宋" w:hAnsi="仿宋" w:eastAsia="仿宋" w:cs="仿宋"/>
                <w:sz w:val="24"/>
              </w:rPr>
              <w:t xml:space="preserve"> C10</w:t>
            </w:r>
          </w:p>
        </w:tc>
      </w:tr>
      <w:tr w14:paraId="1FD05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0" w:type="pct"/>
            <w:vAlign w:val="center"/>
          </w:tcPr>
          <w:p w14:paraId="763206D2">
            <w:pPr>
              <w:jc w:val="center"/>
              <w:rPr>
                <w:rFonts w:ascii="仿宋" w:hAnsi="仿宋" w:eastAsia="仿宋" w:cs="仿宋"/>
                <w:spacing w:val="-3"/>
                <w:sz w:val="24"/>
              </w:rPr>
            </w:pPr>
            <w:bookmarkStart w:id="284" w:name="_Toc15679"/>
            <w:r>
              <w:rPr>
                <w:rFonts w:hint="eastAsia" w:ascii="仿宋" w:hAnsi="仿宋" w:eastAsia="仿宋" w:cs="仿宋"/>
                <w:spacing w:val="-3"/>
                <w:sz w:val="24"/>
              </w:rPr>
              <w:t>2</w:t>
            </w:r>
            <w:bookmarkEnd w:id="284"/>
          </w:p>
        </w:tc>
        <w:tc>
          <w:tcPr>
            <w:tcW w:w="473" w:type="pct"/>
            <w:vAlign w:val="center"/>
          </w:tcPr>
          <w:p w14:paraId="341D5435">
            <w:pPr>
              <w:jc w:val="center"/>
              <w:rPr>
                <w:rFonts w:ascii="仿宋" w:hAnsi="仿宋" w:eastAsia="仿宋" w:cs="仿宋"/>
                <w:spacing w:val="-3"/>
                <w:sz w:val="24"/>
              </w:rPr>
            </w:pPr>
            <w:bookmarkStart w:id="285" w:name="_Toc29644"/>
            <w:r>
              <w:rPr>
                <w:rFonts w:hint="eastAsia" w:ascii="仿宋" w:hAnsi="仿宋" w:eastAsia="仿宋" w:cs="仿宋"/>
                <w:sz w:val="24"/>
              </w:rPr>
              <w:t>健康评估</w:t>
            </w:r>
            <w:bookmarkEnd w:id="285"/>
          </w:p>
        </w:tc>
        <w:tc>
          <w:tcPr>
            <w:tcW w:w="1384" w:type="pct"/>
            <w:vAlign w:val="center"/>
          </w:tcPr>
          <w:p w14:paraId="19142EF1">
            <w:pPr>
              <w:rPr>
                <w:rFonts w:ascii="仿宋" w:hAnsi="仿宋" w:eastAsia="仿宋" w:cs="仿宋"/>
                <w:sz w:val="24"/>
              </w:rPr>
            </w:pPr>
            <w:r>
              <w:rPr>
                <w:rFonts w:hint="eastAsia" w:ascii="仿宋" w:hAnsi="仿宋" w:eastAsia="仿宋" w:cs="仿宋"/>
                <w:sz w:val="24"/>
              </w:rPr>
              <w:t>素质目标：</w:t>
            </w:r>
          </w:p>
          <w:p w14:paraId="13B09F2C">
            <w:pPr>
              <w:pStyle w:val="9"/>
              <w:widowControl/>
              <w:spacing w:beforeAutospacing="0" w:afterAutospacing="0"/>
              <w:jc w:val="both"/>
              <w:rPr>
                <w:rFonts w:ascii="仿宋" w:hAnsi="仿宋" w:eastAsia="仿宋" w:cs="仿宋"/>
              </w:rPr>
            </w:pPr>
            <w:r>
              <w:rPr>
                <w:rFonts w:hint="eastAsia" w:ascii="仿宋" w:hAnsi="仿宋" w:eastAsia="仿宋" w:cs="仿宋"/>
              </w:rPr>
              <w:t>1.具有严道求实、一丝不苟的劳动工作态度；</w:t>
            </w:r>
          </w:p>
          <w:p w14:paraId="0EA8EAF1">
            <w:pPr>
              <w:pStyle w:val="9"/>
              <w:widowControl/>
              <w:spacing w:beforeAutospacing="0" w:afterAutospacing="0"/>
              <w:jc w:val="both"/>
              <w:rPr>
                <w:rFonts w:ascii="仿宋" w:hAnsi="仿宋" w:eastAsia="仿宋" w:cs="仿宋"/>
              </w:rPr>
            </w:pPr>
            <w:r>
              <w:rPr>
                <w:rFonts w:hint="eastAsia" w:ascii="仿宋" w:hAnsi="仿宋" w:eastAsia="仿宋" w:cs="仿宋"/>
              </w:rPr>
              <w:t>2.具有良好护患沟通、交流技巧和服务意识；</w:t>
            </w:r>
          </w:p>
          <w:p w14:paraId="55115F62">
            <w:pPr>
              <w:pStyle w:val="9"/>
              <w:widowControl/>
              <w:spacing w:beforeAutospacing="0" w:afterAutospacing="0"/>
              <w:jc w:val="both"/>
              <w:rPr>
                <w:rFonts w:ascii="仿宋" w:hAnsi="仿宋" w:eastAsia="仿宋" w:cs="仿宋"/>
              </w:rPr>
            </w:pPr>
            <w:r>
              <w:rPr>
                <w:rFonts w:hint="eastAsia" w:ascii="仿宋" w:hAnsi="仿宋" w:eastAsia="仿宋" w:cs="仿宋"/>
              </w:rPr>
              <w:t>3.具有良好的护士职业素质、行为习惯、职业道德修养及奉献精神；</w:t>
            </w:r>
          </w:p>
          <w:p w14:paraId="6275FDB6">
            <w:pPr>
              <w:rPr>
                <w:rFonts w:ascii="仿宋" w:hAnsi="仿宋" w:eastAsia="仿宋" w:cs="仿宋"/>
                <w:sz w:val="24"/>
              </w:rPr>
            </w:pPr>
            <w:r>
              <w:rPr>
                <w:rFonts w:hint="eastAsia" w:ascii="仿宋" w:hAnsi="仿宋" w:eastAsia="仿宋" w:cs="仿宋"/>
                <w:sz w:val="24"/>
              </w:rPr>
              <w:t>知识目标：</w:t>
            </w:r>
          </w:p>
          <w:p w14:paraId="0FDBE4F9">
            <w:pPr>
              <w:pStyle w:val="9"/>
              <w:widowControl/>
              <w:spacing w:beforeAutospacing="0" w:afterAutospacing="0"/>
              <w:jc w:val="both"/>
              <w:rPr>
                <w:rFonts w:ascii="仿宋" w:hAnsi="仿宋" w:eastAsia="仿宋" w:cs="仿宋"/>
              </w:rPr>
            </w:pPr>
            <w:r>
              <w:rPr>
                <w:rFonts w:hint="eastAsia" w:ascii="仿宋" w:hAnsi="仿宋" w:eastAsia="仿宋" w:cs="仿宋"/>
              </w:rPr>
              <w:t>1.掌握健康史、身体评估的内容、方法及结果的临床意义；</w:t>
            </w:r>
          </w:p>
          <w:p w14:paraId="6DE2F975">
            <w:pPr>
              <w:pStyle w:val="9"/>
              <w:widowControl/>
              <w:spacing w:beforeAutospacing="0" w:afterAutospacing="0"/>
              <w:jc w:val="both"/>
              <w:rPr>
                <w:rFonts w:ascii="仿宋" w:hAnsi="仿宋" w:eastAsia="仿宋" w:cs="仿宋"/>
              </w:rPr>
            </w:pPr>
            <w:r>
              <w:rPr>
                <w:rFonts w:hint="eastAsia" w:ascii="仿宋" w:hAnsi="仿宋" w:eastAsia="仿宋" w:cs="仿宋"/>
              </w:rPr>
              <w:t>2.掌握常用辅助检查的准备、正常参考值及异常结果的临床意义；</w:t>
            </w:r>
          </w:p>
          <w:p w14:paraId="544097E9">
            <w:pPr>
              <w:pStyle w:val="9"/>
              <w:widowControl/>
              <w:spacing w:beforeAutospacing="0" w:afterAutospacing="0"/>
              <w:jc w:val="both"/>
              <w:rPr>
                <w:rFonts w:ascii="仿宋" w:hAnsi="仿宋" w:eastAsia="仿宋" w:cs="仿宋"/>
              </w:rPr>
            </w:pPr>
            <w:r>
              <w:rPr>
                <w:rFonts w:hint="eastAsia" w:ascii="仿宋" w:hAnsi="仿宋" w:eastAsia="仿宋" w:cs="仿宋"/>
              </w:rPr>
              <w:t>3.熟悉健康评估的主要内容及护理病历的书写；</w:t>
            </w:r>
          </w:p>
          <w:p w14:paraId="72A9389E">
            <w:pPr>
              <w:pStyle w:val="9"/>
              <w:widowControl/>
              <w:spacing w:beforeAutospacing="0" w:afterAutospacing="0"/>
              <w:jc w:val="both"/>
              <w:rPr>
                <w:rFonts w:ascii="仿宋" w:hAnsi="仿宋" w:eastAsia="仿宋" w:cs="仿宋"/>
              </w:rPr>
            </w:pPr>
            <w:r>
              <w:rPr>
                <w:rFonts w:hint="eastAsia" w:ascii="仿宋" w:hAnsi="仿宋" w:eastAsia="仿宋" w:cs="仿宋"/>
              </w:rPr>
              <w:t>4.了解健康评估的基本概念、心理与社会评估的目的。</w:t>
            </w:r>
          </w:p>
          <w:p w14:paraId="5E6DDEE7">
            <w:pPr>
              <w:rPr>
                <w:rFonts w:ascii="仿宋" w:hAnsi="仿宋" w:eastAsia="仿宋" w:cs="仿宋"/>
                <w:sz w:val="24"/>
              </w:rPr>
            </w:pPr>
            <w:r>
              <w:rPr>
                <w:rFonts w:hint="eastAsia" w:ascii="仿宋" w:hAnsi="仿宋" w:eastAsia="仿宋" w:cs="仿宋"/>
                <w:sz w:val="24"/>
              </w:rPr>
              <w:t>能力目标：</w:t>
            </w:r>
          </w:p>
          <w:p w14:paraId="5475DF68">
            <w:pPr>
              <w:pStyle w:val="9"/>
              <w:widowControl/>
              <w:spacing w:beforeAutospacing="0" w:afterAutospacing="0"/>
              <w:jc w:val="both"/>
              <w:rPr>
                <w:rFonts w:ascii="仿宋" w:hAnsi="仿宋" w:eastAsia="仿宋" w:cs="仿宋"/>
                <w:spacing w:val="-6"/>
              </w:rPr>
            </w:pPr>
            <w:r>
              <w:rPr>
                <w:rFonts w:hint="eastAsia" w:ascii="仿宋" w:hAnsi="仿宋" w:eastAsia="仿宋" w:cs="仿宋"/>
                <w:spacing w:val="-6"/>
              </w:rPr>
              <w:t>1.熟练掌握健康史采集的方法与技巧，能全面正确收集护理对系的健康史资料；</w:t>
            </w:r>
          </w:p>
          <w:p w14:paraId="22A95107">
            <w:pPr>
              <w:pStyle w:val="9"/>
              <w:widowControl/>
              <w:spacing w:beforeAutospacing="0" w:afterAutospacing="0"/>
              <w:jc w:val="both"/>
              <w:rPr>
                <w:rFonts w:ascii="仿宋" w:hAnsi="仿宋" w:eastAsia="仿宋" w:cs="仿宋"/>
              </w:rPr>
            </w:pPr>
            <w:r>
              <w:rPr>
                <w:rFonts w:hint="eastAsia" w:ascii="仿宋" w:hAnsi="仿宋" w:eastAsia="仿宋" w:cs="仿宋"/>
              </w:rPr>
              <w:t>2.熟练掌握身体状况评估的操作方法，能准确、全面、系统地进行身体评估；</w:t>
            </w:r>
          </w:p>
          <w:p w14:paraId="63C68A07">
            <w:pPr>
              <w:pStyle w:val="9"/>
              <w:widowControl/>
              <w:spacing w:beforeAutospacing="0" w:afterAutospacing="0"/>
              <w:jc w:val="both"/>
              <w:rPr>
                <w:rFonts w:ascii="仿宋" w:hAnsi="仿宋" w:eastAsia="仿宋" w:cs="仿宋"/>
              </w:rPr>
            </w:pPr>
            <w:r>
              <w:rPr>
                <w:rFonts w:hint="eastAsia" w:ascii="仿宋" w:hAnsi="仿宋" w:eastAsia="仿宋" w:cs="仿宋"/>
              </w:rPr>
              <w:t>3.熟练进行心电图操作并识别危重疾病的心电图；</w:t>
            </w:r>
          </w:p>
          <w:p w14:paraId="55ED2F56">
            <w:pPr>
              <w:pStyle w:val="9"/>
              <w:widowControl/>
              <w:spacing w:beforeAutospacing="0" w:afterAutospacing="0"/>
              <w:jc w:val="both"/>
              <w:rPr>
                <w:rFonts w:ascii="仿宋" w:hAnsi="仿宋" w:eastAsia="仿宋" w:cs="仿宋"/>
                <w:spacing w:val="-3"/>
                <w:kern w:val="2"/>
              </w:rPr>
            </w:pPr>
            <w:r>
              <w:rPr>
                <w:rFonts w:hint="eastAsia" w:ascii="仿宋" w:hAnsi="仿宋" w:eastAsia="仿宋" w:cs="仿宋"/>
              </w:rPr>
              <w:t>4.学会为护理对象进行完整的健康评估，并能根据健康评估结果进行分析、综合、判断，完成护理病历，建立护理诊断思维。</w:t>
            </w:r>
          </w:p>
        </w:tc>
        <w:tc>
          <w:tcPr>
            <w:tcW w:w="2001" w:type="pct"/>
            <w:vAlign w:val="center"/>
          </w:tcPr>
          <w:p w14:paraId="45201248">
            <w:pPr>
              <w:rPr>
                <w:rFonts w:ascii="仿宋" w:hAnsi="仿宋" w:eastAsia="仿宋" w:cs="仿宋"/>
                <w:sz w:val="24"/>
              </w:rPr>
            </w:pPr>
            <w:r>
              <w:rPr>
                <w:rFonts w:hint="eastAsia" w:ascii="仿宋" w:hAnsi="仿宋" w:eastAsia="仿宋" w:cs="仿宋"/>
                <w:sz w:val="24"/>
              </w:rPr>
              <w:t>主要内容：</w:t>
            </w:r>
          </w:p>
          <w:p w14:paraId="5C082078">
            <w:pPr>
              <w:rPr>
                <w:rFonts w:ascii="仿宋" w:hAnsi="仿宋" w:eastAsia="仿宋" w:cs="仿宋"/>
                <w:kern w:val="0"/>
                <w:sz w:val="24"/>
                <w:lang w:bidi="ar"/>
              </w:rPr>
            </w:pPr>
            <w:r>
              <w:rPr>
                <w:rFonts w:hint="eastAsia" w:ascii="仿宋" w:hAnsi="仿宋" w:eastAsia="仿宋" w:cs="仿宋"/>
                <w:kern w:val="0"/>
                <w:sz w:val="24"/>
                <w:lang w:bidi="ar"/>
              </w:rPr>
              <w:t>绪论与健康资料</w:t>
            </w:r>
          </w:p>
          <w:p w14:paraId="4A3229E9">
            <w:pPr>
              <w:rPr>
                <w:rFonts w:ascii="仿宋" w:hAnsi="仿宋" w:eastAsia="仿宋" w:cs="仿宋"/>
                <w:kern w:val="0"/>
                <w:sz w:val="24"/>
                <w:lang w:bidi="ar"/>
              </w:rPr>
            </w:pPr>
            <w:r>
              <w:rPr>
                <w:rFonts w:hint="eastAsia" w:ascii="仿宋" w:hAnsi="仿宋" w:eastAsia="仿宋" w:cs="仿宋"/>
                <w:kern w:val="0"/>
                <w:sz w:val="24"/>
                <w:lang w:bidi="ar"/>
              </w:rPr>
              <w:t>2.健康史评估</w:t>
            </w:r>
          </w:p>
          <w:p w14:paraId="3038B940">
            <w:pPr>
              <w:rPr>
                <w:rFonts w:ascii="仿宋" w:hAnsi="仿宋" w:eastAsia="仿宋" w:cs="仿宋"/>
                <w:kern w:val="0"/>
                <w:sz w:val="24"/>
                <w:lang w:bidi="ar"/>
              </w:rPr>
            </w:pPr>
            <w:r>
              <w:rPr>
                <w:rFonts w:hint="eastAsia" w:ascii="仿宋" w:hAnsi="仿宋" w:eastAsia="仿宋" w:cs="仿宋"/>
                <w:kern w:val="0"/>
                <w:sz w:val="24"/>
                <w:lang w:bidi="ar"/>
              </w:rPr>
              <w:t>3.护理诊断的思维方法</w:t>
            </w:r>
          </w:p>
          <w:p w14:paraId="261734B5">
            <w:pPr>
              <w:rPr>
                <w:rFonts w:ascii="仿宋" w:hAnsi="仿宋" w:eastAsia="仿宋" w:cs="仿宋"/>
                <w:kern w:val="0"/>
                <w:sz w:val="24"/>
                <w:lang w:bidi="ar"/>
              </w:rPr>
            </w:pPr>
            <w:r>
              <w:rPr>
                <w:rFonts w:hint="eastAsia" w:ascii="仿宋" w:hAnsi="仿宋" w:eastAsia="仿宋" w:cs="仿宋"/>
                <w:kern w:val="0"/>
                <w:sz w:val="24"/>
                <w:lang w:bidi="ar"/>
              </w:rPr>
              <w:t>4.常见症状评估</w:t>
            </w:r>
          </w:p>
          <w:p w14:paraId="790D9CD6">
            <w:pPr>
              <w:rPr>
                <w:rFonts w:ascii="仿宋" w:hAnsi="仿宋" w:eastAsia="仿宋" w:cs="仿宋"/>
                <w:kern w:val="0"/>
                <w:sz w:val="24"/>
                <w:lang w:bidi="ar"/>
              </w:rPr>
            </w:pPr>
            <w:r>
              <w:rPr>
                <w:rFonts w:hint="eastAsia" w:ascii="仿宋" w:hAnsi="仿宋" w:eastAsia="仿宋" w:cs="仿宋"/>
                <w:kern w:val="0"/>
                <w:sz w:val="24"/>
                <w:lang w:bidi="ar"/>
              </w:rPr>
              <w:t>5.身体评估</w:t>
            </w:r>
          </w:p>
          <w:p w14:paraId="63444ED9">
            <w:pPr>
              <w:rPr>
                <w:rFonts w:ascii="仿宋" w:hAnsi="仿宋" w:eastAsia="仿宋" w:cs="仿宋"/>
                <w:kern w:val="0"/>
                <w:sz w:val="24"/>
                <w:lang w:bidi="ar"/>
              </w:rPr>
            </w:pPr>
            <w:r>
              <w:rPr>
                <w:rFonts w:hint="eastAsia" w:ascii="仿宋" w:hAnsi="仿宋" w:eastAsia="仿宋" w:cs="仿宋"/>
                <w:kern w:val="0"/>
                <w:sz w:val="24"/>
                <w:lang w:bidi="ar"/>
              </w:rPr>
              <w:t>6.心理与社会评估</w:t>
            </w:r>
          </w:p>
          <w:p w14:paraId="1CCAE61E">
            <w:pPr>
              <w:rPr>
                <w:rFonts w:ascii="仿宋" w:hAnsi="仿宋" w:eastAsia="仿宋" w:cs="仿宋"/>
                <w:kern w:val="0"/>
                <w:sz w:val="24"/>
                <w:lang w:bidi="ar"/>
              </w:rPr>
            </w:pPr>
            <w:r>
              <w:rPr>
                <w:rFonts w:hint="eastAsia" w:ascii="仿宋" w:hAnsi="仿宋" w:eastAsia="仿宋" w:cs="仿宋"/>
                <w:kern w:val="0"/>
                <w:sz w:val="24"/>
                <w:lang w:bidi="ar"/>
              </w:rPr>
              <w:t>7.实验室检查</w:t>
            </w:r>
          </w:p>
          <w:p w14:paraId="48A4665E">
            <w:pPr>
              <w:rPr>
                <w:rFonts w:ascii="仿宋" w:hAnsi="仿宋" w:eastAsia="仿宋" w:cs="仿宋"/>
                <w:kern w:val="0"/>
                <w:sz w:val="24"/>
                <w:lang w:bidi="ar"/>
              </w:rPr>
            </w:pPr>
            <w:r>
              <w:rPr>
                <w:rFonts w:hint="eastAsia" w:ascii="仿宋" w:hAnsi="仿宋" w:eastAsia="仿宋" w:cs="仿宋"/>
                <w:kern w:val="0"/>
                <w:sz w:val="24"/>
                <w:lang w:bidi="ar"/>
              </w:rPr>
              <w:t>8.心电图检查</w:t>
            </w:r>
          </w:p>
          <w:p w14:paraId="62C404D9">
            <w:pPr>
              <w:rPr>
                <w:rFonts w:ascii="仿宋" w:hAnsi="仿宋" w:eastAsia="仿宋" w:cs="仿宋"/>
                <w:kern w:val="0"/>
                <w:sz w:val="24"/>
                <w:lang w:bidi="ar"/>
              </w:rPr>
            </w:pPr>
            <w:r>
              <w:rPr>
                <w:rFonts w:hint="eastAsia" w:ascii="仿宋" w:hAnsi="仿宋" w:eastAsia="仿宋" w:cs="仿宋"/>
                <w:kern w:val="0"/>
                <w:sz w:val="24"/>
                <w:lang w:bidi="ar"/>
              </w:rPr>
              <w:t>9.影像学检查</w:t>
            </w:r>
          </w:p>
          <w:p w14:paraId="0B493839">
            <w:pPr>
              <w:rPr>
                <w:rFonts w:ascii="仿宋" w:hAnsi="仿宋" w:eastAsia="仿宋" w:cs="仿宋"/>
                <w:sz w:val="24"/>
              </w:rPr>
            </w:pPr>
            <w:r>
              <w:rPr>
                <w:rFonts w:hint="eastAsia" w:ascii="仿宋" w:hAnsi="仿宋" w:eastAsia="仿宋" w:cs="仿宋"/>
                <w:kern w:val="0"/>
                <w:sz w:val="24"/>
                <w:lang w:bidi="ar"/>
              </w:rPr>
              <w:t>10.健康评估记录</w:t>
            </w:r>
          </w:p>
          <w:p w14:paraId="1810F5D8">
            <w:pPr>
              <w:rPr>
                <w:rFonts w:ascii="仿宋" w:hAnsi="仿宋" w:eastAsia="仿宋" w:cs="仿宋"/>
                <w:sz w:val="24"/>
              </w:rPr>
            </w:pPr>
            <w:r>
              <w:rPr>
                <w:rFonts w:hint="eastAsia" w:ascii="仿宋" w:hAnsi="仿宋" w:eastAsia="仿宋" w:cs="仿宋"/>
                <w:sz w:val="24"/>
              </w:rPr>
              <w:t>教学要求：</w:t>
            </w:r>
          </w:p>
          <w:p w14:paraId="5C36BBD7">
            <w:pPr>
              <w:rPr>
                <w:rFonts w:ascii="仿宋" w:hAnsi="仿宋" w:eastAsia="仿宋" w:cs="仿宋"/>
                <w:color w:val="C00000"/>
                <w:sz w:val="24"/>
              </w:rPr>
            </w:pPr>
            <w:r>
              <w:rPr>
                <w:rFonts w:hint="eastAsia" w:ascii="仿宋" w:hAnsi="仿宋" w:eastAsia="仿宋" w:cs="仿宋"/>
                <w:color w:val="000000" w:themeColor="text1"/>
                <w:sz w:val="24"/>
                <w14:textFill>
                  <w14:solidFill>
                    <w14:schemeClr w14:val="tx1"/>
                  </w14:solidFill>
                </w14:textFill>
              </w:rPr>
              <w:t>1.本课程54学时(理论20学时,实践34学时),大</w:t>
            </w:r>
            <w:r>
              <w:rPr>
                <w:rFonts w:hint="eastAsia" w:ascii="仿宋" w:hAnsi="仿宋" w:eastAsia="仿宋" w:cs="仿宋"/>
                <w:color w:val="000000" w:themeColor="text1"/>
                <w:sz w:val="24"/>
                <w:lang w:val="en-US" w:eastAsia="zh-CN"/>
                <w14:textFill>
                  <w14:solidFill>
                    <w14:schemeClr w14:val="tx1"/>
                  </w14:solidFill>
                </w14:textFill>
              </w:rPr>
              <w:t>一</w:t>
            </w:r>
            <w:r>
              <w:rPr>
                <w:rFonts w:hint="eastAsia" w:ascii="仿宋" w:hAnsi="仿宋" w:eastAsia="仿宋" w:cs="仿宋"/>
                <w:color w:val="000000" w:themeColor="text1"/>
                <w:sz w:val="24"/>
                <w14:textFill>
                  <w14:solidFill>
                    <w14:schemeClr w14:val="tx1"/>
                  </w14:solidFill>
                </w14:textFill>
              </w:rPr>
              <w:t>第二学期开设,3学分</w:t>
            </w:r>
          </w:p>
          <w:p w14:paraId="23C0D37D">
            <w:pPr>
              <w:rPr>
                <w:rFonts w:ascii="仿宋" w:hAnsi="仿宋" w:eastAsia="仿宋" w:cs="仿宋"/>
                <w:sz w:val="24"/>
              </w:rPr>
            </w:pPr>
            <w:r>
              <w:rPr>
                <w:rFonts w:hint="eastAsia" w:ascii="仿宋" w:hAnsi="仿宋" w:eastAsia="仿宋" w:cs="仿宋"/>
                <w:sz w:val="24"/>
              </w:rPr>
              <w:t>2.课程性质：</w:t>
            </w:r>
          </w:p>
          <w:p w14:paraId="3F7242DE">
            <w:pPr>
              <w:rPr>
                <w:rFonts w:ascii="仿宋" w:hAnsi="仿宋" w:eastAsia="仿宋" w:cs="仿宋"/>
                <w:sz w:val="24"/>
              </w:rPr>
            </w:pPr>
            <w:r>
              <w:rPr>
                <w:rFonts w:hint="eastAsia" w:ascii="仿宋" w:hAnsi="仿宋" w:eastAsia="仿宋" w:cs="仿宋"/>
                <w:sz w:val="24"/>
              </w:rPr>
              <w:t>专业核心课</w:t>
            </w:r>
          </w:p>
          <w:p w14:paraId="78A38001">
            <w:pPr>
              <w:rPr>
                <w:rFonts w:ascii="仿宋" w:hAnsi="仿宋" w:eastAsia="仿宋" w:cs="仿宋"/>
                <w:sz w:val="24"/>
              </w:rPr>
            </w:pPr>
            <w:r>
              <w:rPr>
                <w:rFonts w:hint="eastAsia" w:ascii="仿宋" w:hAnsi="仿宋" w:eastAsia="仿宋" w:cs="仿宋"/>
                <w:sz w:val="24"/>
              </w:rPr>
              <w:t>3.教学条件：</w:t>
            </w:r>
          </w:p>
          <w:p w14:paraId="0C98E828">
            <w:pPr>
              <w:rPr>
                <w:rFonts w:ascii="仿宋" w:hAnsi="仿宋" w:eastAsia="仿宋" w:cs="仿宋"/>
                <w:kern w:val="0"/>
                <w:sz w:val="24"/>
                <w:lang w:bidi="ar"/>
              </w:rPr>
            </w:pPr>
            <w:r>
              <w:rPr>
                <w:rFonts w:hint="eastAsia" w:ascii="仿宋" w:hAnsi="仿宋" w:eastAsia="仿宋" w:cs="仿宋"/>
                <w:kern w:val="0"/>
                <w:sz w:val="24"/>
                <w:lang w:bidi="ar"/>
              </w:rPr>
              <w:t>（1）校内：多媒体教室、理实一体化教室，模拟仿真实训室，标准化模拟实训室，网络资源</w:t>
            </w:r>
          </w:p>
          <w:p w14:paraId="3E7606C4">
            <w:pPr>
              <w:rPr>
                <w:rFonts w:ascii="仿宋" w:hAnsi="仿宋" w:eastAsia="仿宋" w:cs="仿宋"/>
                <w:kern w:val="0"/>
                <w:sz w:val="24"/>
                <w:lang w:bidi="ar"/>
              </w:rPr>
            </w:pPr>
            <w:r>
              <w:rPr>
                <w:rFonts w:hint="eastAsia" w:ascii="仿宋" w:hAnsi="仿宋" w:eastAsia="仿宋" w:cs="仿宋"/>
                <w:kern w:val="0"/>
                <w:sz w:val="24"/>
                <w:lang w:bidi="ar"/>
              </w:rPr>
              <w:t>（2）校外：实习医院、医养结合机构</w:t>
            </w:r>
          </w:p>
          <w:p w14:paraId="17950624">
            <w:pPr>
              <w:rPr>
                <w:rFonts w:ascii="仿宋" w:hAnsi="仿宋" w:eastAsia="仿宋" w:cs="仿宋"/>
                <w:sz w:val="24"/>
              </w:rPr>
            </w:pPr>
            <w:r>
              <w:rPr>
                <w:rFonts w:hint="eastAsia" w:ascii="仿宋" w:hAnsi="仿宋" w:eastAsia="仿宋" w:cs="仿宋"/>
                <w:sz w:val="24"/>
              </w:rPr>
              <w:t>4.教学方法：</w:t>
            </w:r>
          </w:p>
          <w:p w14:paraId="4EE5BB6E">
            <w:pPr>
              <w:pStyle w:val="9"/>
              <w:widowControl/>
              <w:spacing w:beforeAutospacing="0" w:afterAutospacing="0"/>
              <w:jc w:val="both"/>
              <w:rPr>
                <w:rFonts w:ascii="仿宋" w:hAnsi="仿宋" w:eastAsia="仿宋" w:cs="仿宋"/>
              </w:rPr>
            </w:pPr>
            <w:r>
              <w:rPr>
                <w:rFonts w:hint="eastAsia" w:ascii="仿宋" w:hAnsi="仿宋" w:eastAsia="仿宋" w:cs="仿宋"/>
              </w:rPr>
              <w:t>采用情景教学法、任务驱动法、讲授法、角色扮演法、案例教学法及演示法等多种教学方法，激发学习兴趣，启发学生临床思维建立，提高学生理论联系实际的能力。</w:t>
            </w:r>
          </w:p>
          <w:p w14:paraId="02112EFA">
            <w:pPr>
              <w:rPr>
                <w:rFonts w:ascii="仿宋" w:hAnsi="仿宋" w:eastAsia="仿宋" w:cs="仿宋"/>
                <w:sz w:val="24"/>
              </w:rPr>
            </w:pPr>
            <w:r>
              <w:rPr>
                <w:rFonts w:hint="eastAsia" w:ascii="仿宋" w:hAnsi="仿宋" w:eastAsia="仿宋" w:cs="仿宋"/>
                <w:sz w:val="24"/>
              </w:rPr>
              <w:t>5.师资要求：</w:t>
            </w:r>
          </w:p>
          <w:p w14:paraId="74A98FD2">
            <w:pPr>
              <w:pStyle w:val="20"/>
              <w:ind w:firstLine="0" w:firstLineChars="0"/>
              <w:rPr>
                <w:rFonts w:ascii="仿宋" w:hAnsi="仿宋" w:eastAsia="仿宋" w:cs="仿宋"/>
                <w:spacing w:val="-6"/>
                <w:sz w:val="24"/>
              </w:rPr>
            </w:pPr>
            <w:r>
              <w:rPr>
                <w:rFonts w:hint="eastAsia" w:ascii="仿宋" w:hAnsi="仿宋" w:eastAsia="仿宋" w:cs="仿宋"/>
                <w:spacing w:val="-6"/>
                <w:sz w:val="24"/>
              </w:rPr>
              <w:t>承担健康评估的教师要有教学经验，并取得高校教师资格证经专业委员会和系教务科审核符合要求才予以安排教学任务。</w:t>
            </w:r>
          </w:p>
          <w:p w14:paraId="3F37C31D">
            <w:pPr>
              <w:rPr>
                <w:rFonts w:ascii="仿宋" w:hAnsi="仿宋" w:eastAsia="仿宋" w:cs="仿宋"/>
                <w:sz w:val="24"/>
              </w:rPr>
            </w:pPr>
            <w:r>
              <w:rPr>
                <w:rFonts w:hint="eastAsia" w:ascii="仿宋" w:hAnsi="仿宋" w:eastAsia="仿宋" w:cs="仿宋"/>
                <w:sz w:val="24"/>
              </w:rPr>
              <w:t>6.考核方式：</w:t>
            </w:r>
          </w:p>
          <w:p w14:paraId="3DA4F082">
            <w:pPr>
              <w:rPr>
                <w:rFonts w:ascii="仿宋" w:hAnsi="仿宋" w:eastAsia="仿宋" w:cs="仿宋"/>
                <w:sz w:val="24"/>
              </w:rPr>
            </w:pPr>
            <w:bookmarkStart w:id="286" w:name="_Toc31435"/>
            <w:r>
              <w:rPr>
                <w:rFonts w:hint="eastAsia" w:ascii="仿宋" w:hAnsi="仿宋" w:eastAsia="仿宋" w:cs="仿宋"/>
                <w:sz w:val="24"/>
              </w:rPr>
              <w:t>理论考核：采用闭卷、笔试的方式，考核时间为90分钟，占总评成绩的60%。平时考核：平时成绩为全面反映学员的实践技能和学习态度，从出勤率、课堂纪律、操作技能及完成作业等方面进行考核，平时成绩占总评成绩</w:t>
            </w:r>
            <w:r>
              <w:rPr>
                <w:rFonts w:hint="eastAsia" w:ascii="仿宋" w:hAnsi="仿宋" w:eastAsia="仿宋" w:cs="仿宋"/>
                <w:color w:val="333333"/>
                <w:sz w:val="24"/>
                <w:shd w:val="clear" w:color="auto" w:fill="FFFFFF"/>
              </w:rPr>
              <w:t>40%</w:t>
            </w:r>
            <w:r>
              <w:rPr>
                <w:rFonts w:hint="eastAsia" w:ascii="仿宋" w:hAnsi="仿宋" w:eastAsia="仿宋" w:cs="仿宋"/>
                <w:sz w:val="24"/>
              </w:rPr>
              <w:t>。</w:t>
            </w:r>
            <w:bookmarkEnd w:id="286"/>
          </w:p>
          <w:p w14:paraId="2B53A188">
            <w:pPr>
              <w:rPr>
                <w:rFonts w:ascii="仿宋" w:hAnsi="仿宋" w:eastAsia="仿宋" w:cs="仿宋"/>
                <w:sz w:val="24"/>
              </w:rPr>
            </w:pPr>
            <w:r>
              <w:rPr>
                <w:rFonts w:hint="eastAsia" w:ascii="仿宋" w:hAnsi="仿宋" w:eastAsia="仿宋" w:cs="仿宋"/>
                <w:sz w:val="24"/>
              </w:rPr>
              <w:t>7.资源库网址：</w:t>
            </w:r>
          </w:p>
          <w:p w14:paraId="39CF29EF">
            <w:pPr>
              <w:rPr>
                <w:rFonts w:ascii="仿宋" w:hAnsi="仿宋" w:eastAsia="仿宋" w:cs="仿宋"/>
                <w:spacing w:val="-3"/>
                <w:sz w:val="24"/>
              </w:rPr>
            </w:pPr>
            <w:bookmarkStart w:id="287" w:name="_Toc26890"/>
            <w:r>
              <w:rPr>
                <w:rFonts w:hint="eastAsia" w:ascii="仿宋" w:hAnsi="仿宋" w:eastAsia="仿宋" w:cs="仿宋"/>
                <w:sz w:val="24"/>
              </w:rPr>
              <w:t>人卫官网http://www、pmph、com</w:t>
            </w:r>
            <w:bookmarkEnd w:id="287"/>
          </w:p>
        </w:tc>
        <w:tc>
          <w:tcPr>
            <w:tcW w:w="680" w:type="pct"/>
            <w:vAlign w:val="center"/>
          </w:tcPr>
          <w:p w14:paraId="0F56D512">
            <w:pPr>
              <w:jc w:val="center"/>
              <w:rPr>
                <w:rFonts w:ascii="仿宋" w:hAnsi="仿宋" w:eastAsia="仿宋" w:cs="仿宋"/>
                <w:sz w:val="24"/>
              </w:rPr>
            </w:pPr>
            <w:r>
              <w:rPr>
                <w:rFonts w:hint="eastAsia" w:ascii="仿宋" w:hAnsi="仿宋" w:eastAsia="仿宋" w:cs="仿宋"/>
                <w:sz w:val="24"/>
              </w:rPr>
              <w:t>A2</w:t>
            </w:r>
          </w:p>
          <w:p w14:paraId="4EFBF0BC">
            <w:pPr>
              <w:jc w:val="center"/>
              <w:rPr>
                <w:rFonts w:ascii="仿宋" w:hAnsi="仿宋" w:eastAsia="仿宋" w:cs="仿宋"/>
                <w:sz w:val="24"/>
              </w:rPr>
            </w:pPr>
            <w:r>
              <w:rPr>
                <w:rFonts w:hint="eastAsia" w:ascii="仿宋" w:hAnsi="仿宋" w:eastAsia="仿宋" w:cs="仿宋"/>
                <w:sz w:val="24"/>
              </w:rPr>
              <w:t>A3</w:t>
            </w:r>
          </w:p>
          <w:p w14:paraId="5342B2E5">
            <w:pPr>
              <w:jc w:val="center"/>
              <w:rPr>
                <w:rFonts w:ascii="仿宋" w:hAnsi="仿宋" w:eastAsia="仿宋" w:cs="仿宋"/>
                <w:sz w:val="24"/>
              </w:rPr>
            </w:pPr>
            <w:r>
              <w:rPr>
                <w:rFonts w:hint="eastAsia" w:ascii="仿宋" w:hAnsi="仿宋" w:eastAsia="仿宋" w:cs="仿宋"/>
                <w:sz w:val="24"/>
              </w:rPr>
              <w:t>A7</w:t>
            </w:r>
          </w:p>
          <w:p w14:paraId="287C1C14">
            <w:pPr>
              <w:jc w:val="center"/>
              <w:rPr>
                <w:rFonts w:ascii="仿宋" w:hAnsi="仿宋" w:eastAsia="仿宋" w:cs="仿宋"/>
                <w:sz w:val="24"/>
              </w:rPr>
            </w:pPr>
            <w:r>
              <w:rPr>
                <w:rFonts w:hint="eastAsia" w:ascii="仿宋" w:hAnsi="仿宋" w:eastAsia="仿宋" w:cs="仿宋"/>
                <w:sz w:val="24"/>
              </w:rPr>
              <w:t>B3</w:t>
            </w:r>
          </w:p>
          <w:p w14:paraId="63984D0C">
            <w:pPr>
              <w:jc w:val="center"/>
              <w:rPr>
                <w:rFonts w:ascii="仿宋" w:hAnsi="仿宋" w:eastAsia="仿宋" w:cs="仿宋"/>
                <w:sz w:val="24"/>
              </w:rPr>
            </w:pPr>
            <w:r>
              <w:rPr>
                <w:rFonts w:hint="eastAsia" w:ascii="仿宋" w:hAnsi="仿宋" w:eastAsia="仿宋" w:cs="仿宋"/>
                <w:sz w:val="24"/>
              </w:rPr>
              <w:t>B4</w:t>
            </w:r>
          </w:p>
          <w:p w14:paraId="34FD1747">
            <w:pPr>
              <w:jc w:val="center"/>
              <w:rPr>
                <w:rFonts w:ascii="仿宋" w:hAnsi="仿宋" w:eastAsia="仿宋" w:cs="仿宋"/>
                <w:sz w:val="24"/>
              </w:rPr>
            </w:pPr>
            <w:r>
              <w:rPr>
                <w:rFonts w:hint="eastAsia" w:ascii="仿宋" w:hAnsi="仿宋" w:eastAsia="仿宋" w:cs="仿宋"/>
                <w:sz w:val="24"/>
              </w:rPr>
              <w:t>B5</w:t>
            </w:r>
          </w:p>
          <w:p w14:paraId="77B7211D">
            <w:pPr>
              <w:jc w:val="center"/>
              <w:rPr>
                <w:rFonts w:ascii="仿宋" w:hAnsi="仿宋" w:eastAsia="仿宋" w:cs="仿宋"/>
                <w:sz w:val="24"/>
              </w:rPr>
            </w:pPr>
            <w:r>
              <w:rPr>
                <w:rFonts w:hint="eastAsia" w:ascii="仿宋" w:hAnsi="仿宋" w:eastAsia="仿宋" w:cs="仿宋"/>
                <w:sz w:val="24"/>
              </w:rPr>
              <w:t>C1</w:t>
            </w:r>
          </w:p>
          <w:p w14:paraId="6AF45E70">
            <w:pPr>
              <w:jc w:val="center"/>
              <w:rPr>
                <w:rFonts w:ascii="仿宋" w:hAnsi="仿宋" w:eastAsia="仿宋" w:cs="仿宋"/>
                <w:sz w:val="24"/>
              </w:rPr>
            </w:pPr>
            <w:r>
              <w:rPr>
                <w:rFonts w:hint="eastAsia" w:ascii="仿宋" w:hAnsi="仿宋" w:eastAsia="仿宋" w:cs="仿宋"/>
                <w:sz w:val="24"/>
              </w:rPr>
              <w:t>C3</w:t>
            </w:r>
          </w:p>
          <w:p w14:paraId="5F4D66EC">
            <w:pPr>
              <w:jc w:val="center"/>
              <w:rPr>
                <w:rFonts w:ascii="仿宋" w:hAnsi="仿宋" w:eastAsia="仿宋" w:cs="仿宋"/>
                <w:sz w:val="24"/>
              </w:rPr>
            </w:pPr>
            <w:r>
              <w:rPr>
                <w:rFonts w:hint="eastAsia" w:ascii="仿宋" w:hAnsi="仿宋" w:eastAsia="仿宋" w:cs="仿宋"/>
                <w:sz w:val="24"/>
              </w:rPr>
              <w:t>C9</w:t>
            </w:r>
          </w:p>
          <w:p w14:paraId="29C26D04">
            <w:pPr>
              <w:jc w:val="center"/>
              <w:rPr>
                <w:rFonts w:ascii="仿宋" w:hAnsi="仿宋" w:eastAsia="仿宋" w:cs="仿宋"/>
                <w:spacing w:val="-3"/>
                <w:sz w:val="24"/>
              </w:rPr>
            </w:pPr>
            <w:bookmarkStart w:id="288" w:name="_Toc568"/>
            <w:r>
              <w:rPr>
                <w:rFonts w:hint="eastAsia" w:ascii="仿宋" w:hAnsi="仿宋" w:eastAsia="仿宋" w:cs="仿宋"/>
                <w:sz w:val="24"/>
              </w:rPr>
              <w:t>C</w:t>
            </w:r>
            <w:bookmarkEnd w:id="288"/>
            <w:r>
              <w:rPr>
                <w:rFonts w:hint="eastAsia" w:ascii="仿宋" w:hAnsi="仿宋" w:eastAsia="仿宋" w:cs="仿宋"/>
                <w:sz w:val="24"/>
              </w:rPr>
              <w:t>10</w:t>
            </w:r>
          </w:p>
        </w:tc>
      </w:tr>
      <w:tr w14:paraId="6CC39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0" w:type="pct"/>
            <w:vAlign w:val="center"/>
          </w:tcPr>
          <w:p w14:paraId="0521AA73">
            <w:pPr>
              <w:jc w:val="center"/>
              <w:rPr>
                <w:rFonts w:ascii="仿宋" w:hAnsi="仿宋" w:eastAsia="仿宋" w:cs="仿宋"/>
                <w:spacing w:val="-3"/>
                <w:sz w:val="24"/>
              </w:rPr>
            </w:pPr>
            <w:bookmarkStart w:id="289" w:name="_Toc16891"/>
            <w:r>
              <w:rPr>
                <w:rFonts w:hint="eastAsia" w:ascii="仿宋" w:hAnsi="仿宋" w:eastAsia="仿宋" w:cs="仿宋"/>
                <w:spacing w:val="-3"/>
                <w:sz w:val="24"/>
              </w:rPr>
              <w:t>3</w:t>
            </w:r>
            <w:bookmarkEnd w:id="289"/>
          </w:p>
        </w:tc>
        <w:tc>
          <w:tcPr>
            <w:tcW w:w="473" w:type="pct"/>
            <w:vAlign w:val="center"/>
          </w:tcPr>
          <w:p w14:paraId="74C17751">
            <w:pPr>
              <w:jc w:val="center"/>
              <w:rPr>
                <w:rFonts w:ascii="仿宋" w:hAnsi="仿宋" w:eastAsia="仿宋" w:cs="仿宋"/>
                <w:spacing w:val="-3"/>
                <w:sz w:val="24"/>
              </w:rPr>
            </w:pPr>
            <w:bookmarkStart w:id="290" w:name="_Toc19820"/>
            <w:r>
              <w:rPr>
                <w:rFonts w:hint="eastAsia" w:ascii="仿宋" w:hAnsi="仿宋" w:eastAsia="仿宋" w:cs="仿宋"/>
                <w:sz w:val="24"/>
              </w:rPr>
              <w:t>妇产科护理</w:t>
            </w:r>
            <w:bookmarkEnd w:id="290"/>
          </w:p>
        </w:tc>
        <w:tc>
          <w:tcPr>
            <w:tcW w:w="1384" w:type="pct"/>
            <w:vAlign w:val="center"/>
          </w:tcPr>
          <w:p w14:paraId="083636A0">
            <w:pPr>
              <w:rPr>
                <w:rFonts w:ascii="仿宋" w:hAnsi="仿宋" w:eastAsia="仿宋" w:cs="仿宋"/>
                <w:sz w:val="24"/>
              </w:rPr>
            </w:pPr>
            <w:r>
              <w:rPr>
                <w:rFonts w:hint="eastAsia" w:ascii="仿宋" w:hAnsi="仿宋" w:eastAsia="仿宋" w:cs="仿宋"/>
                <w:sz w:val="24"/>
              </w:rPr>
              <w:t>素质目标：</w:t>
            </w:r>
          </w:p>
          <w:p w14:paraId="4F521F6E">
            <w:pPr>
              <w:rPr>
                <w:rFonts w:ascii="仿宋" w:hAnsi="仿宋" w:eastAsia="仿宋" w:cs="仿宋"/>
                <w:spacing w:val="11"/>
                <w:sz w:val="24"/>
              </w:rPr>
            </w:pPr>
            <w:r>
              <w:rPr>
                <w:rFonts w:hint="eastAsia" w:ascii="仿宋" w:hAnsi="仿宋" w:eastAsia="仿宋" w:cs="仿宋"/>
                <w:spacing w:val="11"/>
                <w:sz w:val="24"/>
              </w:rPr>
              <w:t>1.拥护党的基本路线，贯彻落实科学发展观，树立正确的世界观、人生观、价值观，全心全意为人民健康服务，把人民的生命健康放在第一位；</w:t>
            </w:r>
          </w:p>
          <w:p w14:paraId="09BDDE7F">
            <w:pPr>
              <w:rPr>
                <w:rFonts w:ascii="仿宋" w:hAnsi="仿宋" w:eastAsia="仿宋" w:cs="仿宋"/>
                <w:sz w:val="24"/>
              </w:rPr>
            </w:pPr>
            <w:r>
              <w:rPr>
                <w:rFonts w:hint="eastAsia" w:ascii="仿宋" w:hAnsi="仿宋" w:eastAsia="仿宋" w:cs="仿宋"/>
                <w:sz w:val="24"/>
              </w:rPr>
              <w:t>2.热爱护理（助产）事业，不怕脏不怕累，热爱劳动，具有良好的职业道德、诚信品质、敬业精神、责任意识和遵纪守法意识；</w:t>
            </w:r>
          </w:p>
          <w:p w14:paraId="5BB9C587">
            <w:pPr>
              <w:rPr>
                <w:rFonts w:ascii="仿宋" w:hAnsi="仿宋" w:eastAsia="仿宋" w:cs="仿宋"/>
                <w:sz w:val="24"/>
              </w:rPr>
            </w:pPr>
            <w:r>
              <w:rPr>
                <w:rFonts w:hint="eastAsia" w:ascii="仿宋" w:hAnsi="仿宋" w:eastAsia="仿宋" w:cs="仿宋"/>
                <w:sz w:val="24"/>
              </w:rPr>
              <w:t>3.具备扎实的理论基础，过硬的操作技能，良好的团队协作能力，优良的工作作风，乐于奉献的高尚品质。</w:t>
            </w:r>
          </w:p>
          <w:p w14:paraId="69E434ED">
            <w:pPr>
              <w:rPr>
                <w:rFonts w:ascii="仿宋" w:hAnsi="仿宋" w:eastAsia="仿宋" w:cs="仿宋"/>
                <w:sz w:val="24"/>
              </w:rPr>
            </w:pPr>
            <w:r>
              <w:rPr>
                <w:rFonts w:hint="eastAsia" w:ascii="仿宋" w:hAnsi="仿宋" w:eastAsia="仿宋" w:cs="仿宋"/>
                <w:sz w:val="24"/>
              </w:rPr>
              <w:t>知识目标：</w:t>
            </w:r>
          </w:p>
          <w:p w14:paraId="72DDA608">
            <w:pPr>
              <w:rPr>
                <w:rFonts w:ascii="仿宋" w:hAnsi="仿宋" w:eastAsia="仿宋" w:cs="仿宋"/>
                <w:sz w:val="24"/>
              </w:rPr>
            </w:pPr>
            <w:r>
              <w:rPr>
                <w:rFonts w:hint="eastAsia" w:ascii="仿宋" w:hAnsi="仿宋" w:eastAsia="仿宋" w:cs="仿宋"/>
                <w:sz w:val="24"/>
              </w:rPr>
              <w:t>1.掌握妇产科护理必需的基本理论、基本知识和基本技能；</w:t>
            </w:r>
          </w:p>
          <w:p w14:paraId="29E56E8D">
            <w:pPr>
              <w:rPr>
                <w:rFonts w:ascii="仿宋" w:hAnsi="仿宋" w:eastAsia="仿宋" w:cs="仿宋"/>
                <w:sz w:val="24"/>
              </w:rPr>
            </w:pPr>
            <w:r>
              <w:rPr>
                <w:rFonts w:hint="eastAsia" w:ascii="仿宋" w:hAnsi="仿宋" w:eastAsia="仿宋" w:cs="仿宋"/>
                <w:sz w:val="24"/>
              </w:rPr>
              <w:t>2.掌握实施整体护理工作所需的人文社会科学知识和自然科学知识；</w:t>
            </w:r>
          </w:p>
          <w:p w14:paraId="217508D9">
            <w:pPr>
              <w:rPr>
                <w:rFonts w:ascii="仿宋" w:hAnsi="仿宋" w:eastAsia="仿宋" w:cs="仿宋"/>
                <w:sz w:val="24"/>
              </w:rPr>
            </w:pPr>
            <w:r>
              <w:rPr>
                <w:rFonts w:hint="eastAsia" w:ascii="仿宋" w:hAnsi="仿宋" w:eastAsia="仿宋" w:cs="仿宋"/>
                <w:sz w:val="24"/>
              </w:rPr>
              <w:t>3.熟悉相关的医疗卫生法律法规知识。</w:t>
            </w:r>
          </w:p>
          <w:p w14:paraId="2D3F1F3D">
            <w:pPr>
              <w:rPr>
                <w:rFonts w:ascii="仿宋" w:hAnsi="仿宋" w:eastAsia="仿宋" w:cs="仿宋"/>
                <w:sz w:val="24"/>
              </w:rPr>
            </w:pPr>
            <w:r>
              <w:rPr>
                <w:rFonts w:hint="eastAsia" w:ascii="仿宋" w:hAnsi="仿宋" w:eastAsia="仿宋" w:cs="仿宋"/>
                <w:sz w:val="24"/>
              </w:rPr>
              <w:t>能力目标：</w:t>
            </w:r>
          </w:p>
          <w:p w14:paraId="30AE757C">
            <w:pPr>
              <w:rPr>
                <w:rFonts w:ascii="仿宋" w:hAnsi="仿宋" w:eastAsia="仿宋" w:cs="仿宋"/>
                <w:sz w:val="24"/>
              </w:rPr>
            </w:pPr>
            <w:r>
              <w:rPr>
                <w:rFonts w:hint="eastAsia" w:ascii="仿宋" w:hAnsi="仿宋" w:eastAsia="仿宋" w:cs="仿宋"/>
                <w:sz w:val="24"/>
              </w:rPr>
              <w:t>1.具有规范的妇产科护理的基本操作技能；</w:t>
            </w:r>
          </w:p>
          <w:p w14:paraId="153E0B14">
            <w:pPr>
              <w:rPr>
                <w:rFonts w:ascii="仿宋" w:hAnsi="仿宋" w:eastAsia="仿宋" w:cs="仿宋"/>
                <w:spacing w:val="-6"/>
                <w:sz w:val="24"/>
              </w:rPr>
            </w:pPr>
            <w:r>
              <w:rPr>
                <w:rFonts w:hint="eastAsia" w:ascii="仿宋" w:hAnsi="仿宋" w:eastAsia="仿宋" w:cs="仿宋"/>
                <w:spacing w:val="-6"/>
                <w:sz w:val="24"/>
              </w:rPr>
              <w:t>2.具有以护理对象为中心，通过观察具备发现问题、分析问题、解决问题的能力；具有运用护理程序的基本工作方法，实施整体护理的能力；</w:t>
            </w:r>
          </w:p>
          <w:p w14:paraId="0BE67F4D">
            <w:pPr>
              <w:jc w:val="left"/>
              <w:rPr>
                <w:rFonts w:ascii="仿宋" w:hAnsi="仿宋" w:eastAsia="仿宋" w:cs="仿宋"/>
                <w:spacing w:val="-3"/>
                <w:sz w:val="24"/>
              </w:rPr>
            </w:pPr>
            <w:r>
              <w:rPr>
                <w:rFonts w:hint="eastAsia" w:ascii="仿宋" w:hAnsi="仿宋" w:eastAsia="仿宋" w:cs="仿宋"/>
                <w:sz w:val="24"/>
              </w:rPr>
              <w:t>3.能对妇产科常见病、多发病病情和用药反应进行观察。</w:t>
            </w:r>
          </w:p>
        </w:tc>
        <w:tc>
          <w:tcPr>
            <w:tcW w:w="2001" w:type="pct"/>
            <w:vAlign w:val="center"/>
          </w:tcPr>
          <w:p w14:paraId="1B1D0A91">
            <w:pPr>
              <w:rPr>
                <w:rFonts w:ascii="仿宋" w:hAnsi="仿宋" w:eastAsia="仿宋" w:cs="仿宋"/>
                <w:sz w:val="24"/>
              </w:rPr>
            </w:pPr>
            <w:r>
              <w:rPr>
                <w:rFonts w:hint="eastAsia" w:ascii="仿宋" w:hAnsi="仿宋" w:eastAsia="仿宋" w:cs="仿宋"/>
                <w:sz w:val="24"/>
              </w:rPr>
              <w:t>主要内容：</w:t>
            </w:r>
          </w:p>
          <w:p w14:paraId="02636170">
            <w:pPr>
              <w:rPr>
                <w:rFonts w:ascii="仿宋" w:hAnsi="仿宋" w:eastAsia="仿宋" w:cs="仿宋"/>
                <w:sz w:val="24"/>
              </w:rPr>
            </w:pPr>
            <w:r>
              <w:rPr>
                <w:rFonts w:hint="eastAsia" w:ascii="仿宋" w:hAnsi="仿宋" w:eastAsia="仿宋" w:cs="仿宋"/>
                <w:sz w:val="24"/>
              </w:rPr>
              <w:t>1.常用避孕措施、人工终止妊娠方法及护理。</w:t>
            </w:r>
          </w:p>
          <w:p w14:paraId="1B49359A">
            <w:pPr>
              <w:rPr>
                <w:rFonts w:ascii="仿宋" w:hAnsi="仿宋" w:eastAsia="仿宋" w:cs="仿宋"/>
                <w:sz w:val="24"/>
              </w:rPr>
            </w:pPr>
            <w:r>
              <w:rPr>
                <w:rFonts w:hint="eastAsia" w:ascii="仿宋" w:hAnsi="仿宋" w:eastAsia="仿宋" w:cs="仿宋"/>
                <w:sz w:val="24"/>
              </w:rPr>
              <w:t>2.孕产妇身心状况、检查、处理原则与护理措施。</w:t>
            </w:r>
          </w:p>
          <w:p w14:paraId="3802562F">
            <w:pPr>
              <w:rPr>
                <w:rFonts w:ascii="仿宋" w:hAnsi="仿宋" w:eastAsia="仿宋" w:cs="仿宋"/>
                <w:sz w:val="24"/>
              </w:rPr>
            </w:pPr>
            <w:r>
              <w:rPr>
                <w:rFonts w:hint="eastAsia" w:ascii="仿宋" w:hAnsi="仿宋" w:eastAsia="仿宋" w:cs="仿宋"/>
                <w:sz w:val="24"/>
              </w:rPr>
              <w:t>3.妇科常见疾病的概念、病因、发病机制和治疗原则。</w:t>
            </w:r>
          </w:p>
          <w:p w14:paraId="4A18DB75">
            <w:pPr>
              <w:rPr>
                <w:rFonts w:ascii="仿宋" w:hAnsi="仿宋" w:eastAsia="仿宋" w:cs="仿宋"/>
                <w:sz w:val="24"/>
              </w:rPr>
            </w:pPr>
            <w:r>
              <w:rPr>
                <w:rFonts w:hint="eastAsia" w:ascii="仿宋" w:hAnsi="仿宋" w:eastAsia="仿宋" w:cs="仿宋"/>
                <w:sz w:val="24"/>
              </w:rPr>
              <w:t>4.妇科常见疾病的护理评估、护理诊断、护理措施及健康教育，具有一定的病情观察能力，能初步分析处理。</w:t>
            </w:r>
          </w:p>
          <w:p w14:paraId="5D56C54C">
            <w:pPr>
              <w:rPr>
                <w:rFonts w:ascii="仿宋" w:hAnsi="仿宋" w:eastAsia="仿宋" w:cs="仿宋"/>
                <w:sz w:val="24"/>
              </w:rPr>
            </w:pPr>
            <w:r>
              <w:rPr>
                <w:rFonts w:hint="eastAsia" w:ascii="仿宋" w:hAnsi="仿宋" w:eastAsia="仿宋" w:cs="仿宋"/>
                <w:sz w:val="24"/>
              </w:rPr>
              <w:t>5.妇科常用诊疗配合、常用专科护理技术。</w:t>
            </w:r>
          </w:p>
          <w:p w14:paraId="46618293">
            <w:pPr>
              <w:rPr>
                <w:rFonts w:ascii="仿宋" w:hAnsi="仿宋" w:eastAsia="仿宋" w:cs="仿宋"/>
                <w:sz w:val="24"/>
              </w:rPr>
            </w:pPr>
            <w:r>
              <w:rPr>
                <w:rFonts w:hint="eastAsia" w:ascii="仿宋" w:hAnsi="仿宋" w:eastAsia="仿宋" w:cs="仿宋"/>
                <w:sz w:val="24"/>
              </w:rPr>
              <w:t>教学要求：</w:t>
            </w:r>
          </w:p>
          <w:p w14:paraId="78F43AEF">
            <w:pP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1.本课程</w:t>
            </w:r>
            <w:r>
              <w:rPr>
                <w:rFonts w:hint="eastAsia" w:ascii="仿宋" w:hAnsi="仿宋" w:eastAsia="仿宋" w:cs="仿宋"/>
                <w:color w:val="000000" w:themeColor="text1"/>
                <w:sz w:val="24"/>
                <w:lang w:val="en-US" w:eastAsia="zh-CN"/>
                <w14:textFill>
                  <w14:solidFill>
                    <w14:schemeClr w14:val="tx1"/>
                  </w14:solidFill>
                </w14:textFill>
              </w:rPr>
              <w:t>54</w:t>
            </w:r>
            <w:r>
              <w:rPr>
                <w:rFonts w:hint="eastAsia" w:ascii="仿宋" w:hAnsi="仿宋" w:eastAsia="仿宋" w:cs="仿宋"/>
                <w:color w:val="000000" w:themeColor="text1"/>
                <w:sz w:val="24"/>
                <w14:textFill>
                  <w14:solidFill>
                    <w14:schemeClr w14:val="tx1"/>
                  </w14:solidFill>
                </w14:textFill>
              </w:rPr>
              <w:t>学时(理论</w:t>
            </w:r>
            <w:r>
              <w:rPr>
                <w:rFonts w:hint="eastAsia" w:ascii="仿宋" w:hAnsi="仿宋" w:eastAsia="仿宋" w:cs="仿宋"/>
                <w:color w:val="000000" w:themeColor="text1"/>
                <w:sz w:val="24"/>
                <w:lang w:val="en-US" w:eastAsia="zh-CN"/>
                <w14:textFill>
                  <w14:solidFill>
                    <w14:schemeClr w14:val="tx1"/>
                  </w14:solidFill>
                </w14:textFill>
              </w:rPr>
              <w:t>30</w:t>
            </w:r>
            <w:r>
              <w:rPr>
                <w:rFonts w:hint="eastAsia" w:ascii="仿宋" w:hAnsi="仿宋" w:eastAsia="仿宋" w:cs="仿宋"/>
                <w:color w:val="000000" w:themeColor="text1"/>
                <w:sz w:val="24"/>
                <w14:textFill>
                  <w14:solidFill>
                    <w14:schemeClr w14:val="tx1"/>
                  </w14:solidFill>
                </w14:textFill>
              </w:rPr>
              <w:t>学时,实践</w:t>
            </w:r>
            <w:r>
              <w:rPr>
                <w:rFonts w:hint="eastAsia" w:ascii="仿宋" w:hAnsi="仿宋" w:eastAsia="仿宋" w:cs="仿宋"/>
                <w:color w:val="000000" w:themeColor="text1"/>
                <w:sz w:val="24"/>
                <w:lang w:val="en-US" w:eastAsia="zh-CN"/>
                <w14:textFill>
                  <w14:solidFill>
                    <w14:schemeClr w14:val="tx1"/>
                  </w14:solidFill>
                </w14:textFill>
              </w:rPr>
              <w:t>24</w:t>
            </w:r>
            <w:r>
              <w:rPr>
                <w:rFonts w:hint="eastAsia" w:ascii="仿宋" w:hAnsi="仿宋" w:eastAsia="仿宋" w:cs="仿宋"/>
                <w:color w:val="000000" w:themeColor="text1"/>
                <w:sz w:val="24"/>
                <w14:textFill>
                  <w14:solidFill>
                    <w14:schemeClr w14:val="tx1"/>
                  </w14:solidFill>
                </w14:textFill>
              </w:rPr>
              <w:t>学时),大</w:t>
            </w:r>
            <w:r>
              <w:rPr>
                <w:rFonts w:hint="eastAsia" w:ascii="仿宋" w:hAnsi="仿宋" w:eastAsia="仿宋" w:cs="仿宋"/>
                <w:color w:val="000000" w:themeColor="text1"/>
                <w:sz w:val="24"/>
                <w:lang w:val="en-US" w:eastAsia="zh-CN"/>
                <w14:textFill>
                  <w14:solidFill>
                    <w14:schemeClr w14:val="tx1"/>
                  </w14:solidFill>
                </w14:textFill>
              </w:rPr>
              <w:t>一</w:t>
            </w:r>
            <w:r>
              <w:rPr>
                <w:rFonts w:hint="eastAsia" w:ascii="仿宋" w:hAnsi="仿宋" w:eastAsia="仿宋" w:cs="仿宋"/>
                <w:color w:val="000000" w:themeColor="text1"/>
                <w:sz w:val="24"/>
                <w14:textFill>
                  <w14:solidFill>
                    <w14:schemeClr w14:val="tx1"/>
                  </w14:solidFill>
                </w14:textFill>
              </w:rPr>
              <w:t>第</w:t>
            </w:r>
            <w:r>
              <w:rPr>
                <w:rFonts w:hint="eastAsia" w:ascii="仿宋" w:hAnsi="仿宋" w:eastAsia="仿宋" w:cs="仿宋"/>
                <w:color w:val="000000" w:themeColor="text1"/>
                <w:sz w:val="24"/>
                <w:lang w:eastAsia="zh-CN"/>
                <w14:textFill>
                  <w14:solidFill>
                    <w14:schemeClr w14:val="tx1"/>
                  </w14:solidFill>
                </w14:textFill>
              </w:rPr>
              <w:t>二</w:t>
            </w:r>
            <w:r>
              <w:rPr>
                <w:rFonts w:hint="eastAsia" w:ascii="仿宋" w:hAnsi="仿宋" w:eastAsia="仿宋" w:cs="仿宋"/>
                <w:color w:val="000000" w:themeColor="text1"/>
                <w:sz w:val="24"/>
                <w14:textFill>
                  <w14:solidFill>
                    <w14:schemeClr w14:val="tx1"/>
                  </w14:solidFill>
                </w14:textFill>
              </w:rPr>
              <w:t>学期开设,</w:t>
            </w:r>
            <w:r>
              <w:rPr>
                <w:rFonts w:hint="eastAsia" w:ascii="仿宋" w:hAnsi="仿宋" w:eastAsia="仿宋" w:cs="仿宋"/>
                <w:color w:val="000000" w:themeColor="text1"/>
                <w:sz w:val="24"/>
                <w:lang w:val="en-US" w:eastAsia="zh-CN"/>
                <w14:textFill>
                  <w14:solidFill>
                    <w14:schemeClr w14:val="tx1"/>
                  </w14:solidFill>
                </w14:textFill>
              </w:rPr>
              <w:t>3</w:t>
            </w:r>
            <w:r>
              <w:rPr>
                <w:rFonts w:hint="eastAsia" w:ascii="仿宋" w:hAnsi="仿宋" w:eastAsia="仿宋" w:cs="仿宋"/>
                <w:color w:val="000000" w:themeColor="text1"/>
                <w:sz w:val="24"/>
                <w14:textFill>
                  <w14:solidFill>
                    <w14:schemeClr w14:val="tx1"/>
                  </w14:solidFill>
                </w14:textFill>
              </w:rPr>
              <w:t>学分</w:t>
            </w:r>
          </w:p>
          <w:p w14:paraId="148E4B81">
            <w:pPr>
              <w:rPr>
                <w:rFonts w:ascii="仿宋" w:hAnsi="仿宋" w:eastAsia="仿宋" w:cs="仿宋"/>
                <w:sz w:val="24"/>
              </w:rPr>
            </w:pPr>
            <w:r>
              <w:rPr>
                <w:rFonts w:hint="eastAsia" w:ascii="仿宋" w:hAnsi="仿宋" w:eastAsia="仿宋" w:cs="仿宋"/>
                <w:sz w:val="24"/>
              </w:rPr>
              <w:t>2.课程性质：</w:t>
            </w:r>
          </w:p>
          <w:p w14:paraId="230DC7BD">
            <w:pPr>
              <w:rPr>
                <w:rFonts w:ascii="仿宋" w:hAnsi="仿宋" w:eastAsia="仿宋" w:cs="仿宋"/>
                <w:sz w:val="24"/>
              </w:rPr>
            </w:pPr>
            <w:r>
              <w:rPr>
                <w:rFonts w:hint="eastAsia" w:ascii="仿宋" w:hAnsi="仿宋" w:eastAsia="仿宋" w:cs="仿宋"/>
                <w:sz w:val="24"/>
              </w:rPr>
              <w:t>专业核心课</w:t>
            </w:r>
          </w:p>
          <w:p w14:paraId="7C4ACC73">
            <w:pPr>
              <w:rPr>
                <w:rFonts w:ascii="仿宋" w:hAnsi="仿宋" w:eastAsia="仿宋" w:cs="仿宋"/>
                <w:sz w:val="24"/>
              </w:rPr>
            </w:pPr>
            <w:r>
              <w:rPr>
                <w:rFonts w:hint="eastAsia" w:ascii="仿宋" w:hAnsi="仿宋" w:eastAsia="仿宋" w:cs="仿宋"/>
                <w:sz w:val="24"/>
              </w:rPr>
              <w:t>3.教学条件：</w:t>
            </w:r>
          </w:p>
          <w:p w14:paraId="1ACF1ADC">
            <w:pPr>
              <w:rPr>
                <w:rFonts w:ascii="仿宋" w:hAnsi="仿宋" w:eastAsia="仿宋" w:cs="仿宋"/>
                <w:sz w:val="24"/>
              </w:rPr>
            </w:pPr>
            <w:r>
              <w:rPr>
                <w:rFonts w:hint="eastAsia" w:ascii="仿宋" w:hAnsi="仿宋" w:eastAsia="仿宋" w:cs="仿宋"/>
                <w:sz w:val="24"/>
              </w:rPr>
              <w:t>配备智能黑板、音响设备、可移动课桌，互联网接入或WiFi环境，能够实现线上、线下课堂同步实施，课堂实景回放，满足学生多课堂、多地点学习，并具有网络安全防护措施。安装应急照明装置并保持良好状态，符合紧急疏散要求、标志明显、保持逃生通道畅通无阻。</w:t>
            </w:r>
          </w:p>
          <w:p w14:paraId="2C88D83E">
            <w:pPr>
              <w:rPr>
                <w:rFonts w:ascii="仿宋" w:hAnsi="仿宋" w:eastAsia="仿宋" w:cs="仿宋"/>
                <w:sz w:val="24"/>
              </w:rPr>
            </w:pPr>
            <w:r>
              <w:rPr>
                <w:rFonts w:hint="eastAsia" w:ascii="仿宋" w:hAnsi="仿宋" w:eastAsia="仿宋" w:cs="仿宋"/>
                <w:sz w:val="24"/>
              </w:rPr>
              <w:t>4.教学方法：</w:t>
            </w:r>
          </w:p>
          <w:p w14:paraId="4204A06D">
            <w:pPr>
              <w:rPr>
                <w:rFonts w:ascii="仿宋" w:hAnsi="仿宋" w:eastAsia="仿宋" w:cs="仿宋"/>
                <w:sz w:val="24"/>
              </w:rPr>
            </w:pPr>
            <w:r>
              <w:rPr>
                <w:rFonts w:hint="eastAsia" w:ascii="仿宋" w:hAnsi="仿宋" w:eastAsia="仿宋" w:cs="仿宋"/>
                <w:sz w:val="24"/>
              </w:rPr>
              <w:t>讲授法、合作探究法、情景模拟法、实践教学法。</w:t>
            </w:r>
          </w:p>
          <w:p w14:paraId="5A51220D">
            <w:pPr>
              <w:rPr>
                <w:rFonts w:ascii="仿宋" w:hAnsi="仿宋" w:eastAsia="仿宋" w:cs="仿宋"/>
                <w:sz w:val="24"/>
              </w:rPr>
            </w:pPr>
            <w:r>
              <w:rPr>
                <w:rFonts w:hint="eastAsia" w:ascii="仿宋" w:hAnsi="仿宋" w:eastAsia="仿宋" w:cs="仿宋"/>
                <w:sz w:val="24"/>
              </w:rPr>
              <w:t>5.师资要求：</w:t>
            </w:r>
          </w:p>
          <w:p w14:paraId="38804E8A">
            <w:pPr>
              <w:rPr>
                <w:rFonts w:ascii="仿宋" w:hAnsi="仿宋" w:eastAsia="仿宋" w:cs="仿宋"/>
                <w:sz w:val="24"/>
              </w:rPr>
            </w:pPr>
            <w:r>
              <w:rPr>
                <w:rFonts w:hint="eastAsia" w:ascii="仿宋" w:hAnsi="仿宋" w:eastAsia="仿宋" w:cs="仿宋"/>
                <w:sz w:val="24"/>
              </w:rPr>
              <w:t>具有本科以上学历和3年以上医疗机构工作经历。掌握妇产科护理护理专业基本理念、基本知识和基本技能，有理想信念、有道德情操、有扎实学识、有仁爱之心。</w:t>
            </w:r>
          </w:p>
          <w:p w14:paraId="1F76C0E2">
            <w:pPr>
              <w:rPr>
                <w:rFonts w:ascii="仿宋" w:hAnsi="仿宋" w:eastAsia="仿宋" w:cs="仿宋"/>
                <w:sz w:val="24"/>
              </w:rPr>
            </w:pPr>
            <w:r>
              <w:rPr>
                <w:rFonts w:hint="eastAsia" w:ascii="仿宋" w:hAnsi="仿宋" w:eastAsia="仿宋" w:cs="仿宋"/>
                <w:sz w:val="24"/>
              </w:rPr>
              <w:t>6.考核方式：</w:t>
            </w:r>
          </w:p>
          <w:p w14:paraId="5AC754C6">
            <w:pPr>
              <w:rPr>
                <w:rFonts w:ascii="仿宋" w:hAnsi="仿宋" w:eastAsia="仿宋" w:cs="仿宋"/>
                <w:sz w:val="24"/>
              </w:rPr>
            </w:pPr>
            <w:r>
              <w:rPr>
                <w:rFonts w:hint="eastAsia" w:ascii="仿宋" w:hAnsi="仿宋" w:eastAsia="仿宋" w:cs="仿宋"/>
                <w:sz w:val="24"/>
              </w:rPr>
              <w:t>闭卷考试、实操考试。</w:t>
            </w:r>
          </w:p>
          <w:p w14:paraId="73D4938A">
            <w:pPr>
              <w:rPr>
                <w:rFonts w:ascii="仿宋" w:hAnsi="仿宋" w:eastAsia="仿宋" w:cs="仿宋"/>
                <w:sz w:val="24"/>
              </w:rPr>
            </w:pPr>
            <w:r>
              <w:rPr>
                <w:rFonts w:hint="eastAsia" w:ascii="仿宋" w:hAnsi="仿宋" w:eastAsia="仿宋" w:cs="仿宋"/>
                <w:sz w:val="24"/>
              </w:rPr>
              <w:t>7.资源库网址：</w:t>
            </w:r>
          </w:p>
          <w:p w14:paraId="72D0CC70">
            <w:pPr>
              <w:jc w:val="left"/>
              <w:rPr>
                <w:rFonts w:ascii="仿宋" w:hAnsi="仿宋" w:eastAsia="仿宋" w:cs="仿宋"/>
                <w:spacing w:val="-3"/>
                <w:sz w:val="24"/>
              </w:rPr>
            </w:pPr>
            <w:bookmarkStart w:id="291" w:name="_Toc10619"/>
            <w:r>
              <w:rPr>
                <w:rFonts w:hint="eastAsia" w:ascii="仿宋" w:hAnsi="仿宋" w:eastAsia="仿宋" w:cs="仿宋"/>
                <w:sz w:val="24"/>
              </w:rPr>
              <w:t>风速平台：https://zk.nmxzy.cn/zhjx/pages/home/home.html?ymlx=kcnohead</w:t>
            </w:r>
            <w:bookmarkEnd w:id="291"/>
          </w:p>
        </w:tc>
        <w:tc>
          <w:tcPr>
            <w:tcW w:w="680" w:type="pct"/>
            <w:vAlign w:val="center"/>
          </w:tcPr>
          <w:p w14:paraId="49D1BBD4">
            <w:pPr>
              <w:jc w:val="center"/>
              <w:rPr>
                <w:rFonts w:ascii="仿宋" w:hAnsi="仿宋" w:eastAsia="仿宋" w:cs="仿宋"/>
                <w:sz w:val="24"/>
              </w:rPr>
            </w:pPr>
            <w:bookmarkStart w:id="292" w:name="_Toc12224"/>
            <w:r>
              <w:rPr>
                <w:rFonts w:hint="eastAsia" w:ascii="仿宋" w:hAnsi="仿宋" w:eastAsia="仿宋" w:cs="仿宋"/>
                <w:sz w:val="24"/>
              </w:rPr>
              <w:t>A2</w:t>
            </w:r>
          </w:p>
          <w:p w14:paraId="558B990D">
            <w:pPr>
              <w:jc w:val="center"/>
              <w:rPr>
                <w:rFonts w:ascii="仿宋" w:hAnsi="仿宋" w:eastAsia="仿宋" w:cs="仿宋"/>
                <w:sz w:val="24"/>
              </w:rPr>
            </w:pPr>
            <w:r>
              <w:rPr>
                <w:rFonts w:hint="eastAsia" w:ascii="仿宋" w:hAnsi="仿宋" w:eastAsia="仿宋" w:cs="仿宋"/>
                <w:sz w:val="24"/>
              </w:rPr>
              <w:t>A4</w:t>
            </w:r>
          </w:p>
          <w:p w14:paraId="2F6C9D46">
            <w:pPr>
              <w:jc w:val="center"/>
              <w:rPr>
                <w:rFonts w:ascii="仿宋" w:hAnsi="仿宋" w:eastAsia="仿宋" w:cs="仿宋"/>
                <w:sz w:val="24"/>
              </w:rPr>
            </w:pPr>
            <w:r>
              <w:rPr>
                <w:rFonts w:hint="eastAsia" w:ascii="仿宋" w:hAnsi="仿宋" w:eastAsia="仿宋" w:cs="仿宋"/>
                <w:sz w:val="24"/>
              </w:rPr>
              <w:t>A7</w:t>
            </w:r>
          </w:p>
          <w:p w14:paraId="1DFA5E53">
            <w:pPr>
              <w:jc w:val="center"/>
              <w:rPr>
                <w:rFonts w:ascii="仿宋" w:hAnsi="仿宋" w:eastAsia="仿宋" w:cs="仿宋"/>
                <w:sz w:val="24"/>
              </w:rPr>
            </w:pPr>
            <w:r>
              <w:rPr>
                <w:rFonts w:hint="eastAsia" w:ascii="仿宋" w:hAnsi="仿宋" w:eastAsia="仿宋" w:cs="仿宋"/>
                <w:sz w:val="24"/>
              </w:rPr>
              <w:t>B3</w:t>
            </w:r>
          </w:p>
          <w:p w14:paraId="2670AE10">
            <w:pPr>
              <w:jc w:val="center"/>
              <w:rPr>
                <w:rFonts w:ascii="仿宋" w:hAnsi="仿宋" w:eastAsia="仿宋" w:cs="仿宋"/>
                <w:sz w:val="24"/>
              </w:rPr>
            </w:pPr>
            <w:r>
              <w:rPr>
                <w:rFonts w:hint="eastAsia" w:ascii="仿宋" w:hAnsi="仿宋" w:eastAsia="仿宋" w:cs="仿宋"/>
                <w:sz w:val="24"/>
              </w:rPr>
              <w:t>B4</w:t>
            </w:r>
          </w:p>
          <w:p w14:paraId="24123A76">
            <w:pPr>
              <w:jc w:val="center"/>
              <w:rPr>
                <w:rFonts w:ascii="仿宋" w:hAnsi="仿宋" w:eastAsia="仿宋" w:cs="仿宋"/>
                <w:sz w:val="24"/>
              </w:rPr>
            </w:pPr>
            <w:r>
              <w:rPr>
                <w:rFonts w:hint="eastAsia" w:ascii="仿宋" w:hAnsi="仿宋" w:eastAsia="仿宋" w:cs="仿宋"/>
                <w:sz w:val="24"/>
              </w:rPr>
              <w:t>B5</w:t>
            </w:r>
          </w:p>
          <w:p w14:paraId="20ADA2DB">
            <w:pPr>
              <w:jc w:val="center"/>
              <w:rPr>
                <w:rFonts w:ascii="仿宋" w:hAnsi="仿宋" w:eastAsia="仿宋" w:cs="仿宋"/>
                <w:sz w:val="24"/>
              </w:rPr>
            </w:pPr>
            <w:r>
              <w:rPr>
                <w:rFonts w:hint="eastAsia" w:ascii="仿宋" w:hAnsi="仿宋" w:eastAsia="仿宋" w:cs="仿宋"/>
                <w:sz w:val="24"/>
              </w:rPr>
              <w:t>C1</w:t>
            </w:r>
          </w:p>
          <w:p w14:paraId="002C7DF7">
            <w:pPr>
              <w:jc w:val="center"/>
              <w:rPr>
                <w:rFonts w:ascii="仿宋" w:hAnsi="仿宋" w:eastAsia="仿宋" w:cs="仿宋"/>
                <w:sz w:val="24"/>
              </w:rPr>
            </w:pPr>
            <w:r>
              <w:rPr>
                <w:rFonts w:hint="eastAsia" w:ascii="仿宋" w:hAnsi="仿宋" w:eastAsia="仿宋" w:cs="仿宋"/>
                <w:sz w:val="24"/>
              </w:rPr>
              <w:t>C9</w:t>
            </w:r>
          </w:p>
          <w:p w14:paraId="09603294">
            <w:pPr>
              <w:jc w:val="center"/>
              <w:rPr>
                <w:rFonts w:ascii="仿宋" w:hAnsi="仿宋" w:eastAsia="仿宋" w:cs="仿宋"/>
                <w:spacing w:val="-3"/>
                <w:sz w:val="24"/>
              </w:rPr>
            </w:pPr>
            <w:r>
              <w:rPr>
                <w:rFonts w:hint="eastAsia" w:ascii="仿宋" w:hAnsi="仿宋" w:eastAsia="仿宋" w:cs="仿宋"/>
                <w:sz w:val="24"/>
              </w:rPr>
              <w:t>C</w:t>
            </w:r>
            <w:bookmarkEnd w:id="292"/>
            <w:r>
              <w:rPr>
                <w:rFonts w:hint="eastAsia" w:ascii="仿宋" w:hAnsi="仿宋" w:eastAsia="仿宋" w:cs="仿宋"/>
                <w:sz w:val="24"/>
              </w:rPr>
              <w:t>10</w:t>
            </w:r>
          </w:p>
        </w:tc>
      </w:tr>
      <w:tr w14:paraId="33797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460" w:type="pct"/>
            <w:vAlign w:val="center"/>
          </w:tcPr>
          <w:p w14:paraId="2217E1E4">
            <w:pPr>
              <w:jc w:val="center"/>
              <w:rPr>
                <w:rFonts w:ascii="仿宋" w:hAnsi="仿宋" w:eastAsia="仿宋" w:cs="仿宋"/>
                <w:spacing w:val="-3"/>
                <w:sz w:val="24"/>
              </w:rPr>
            </w:pPr>
            <w:bookmarkStart w:id="293" w:name="_Toc439"/>
            <w:r>
              <w:rPr>
                <w:rFonts w:hint="eastAsia" w:ascii="仿宋" w:hAnsi="仿宋" w:eastAsia="仿宋" w:cs="仿宋"/>
                <w:spacing w:val="-3"/>
                <w:sz w:val="24"/>
              </w:rPr>
              <w:t>4</w:t>
            </w:r>
            <w:bookmarkEnd w:id="293"/>
          </w:p>
        </w:tc>
        <w:tc>
          <w:tcPr>
            <w:tcW w:w="473" w:type="pct"/>
            <w:vAlign w:val="center"/>
          </w:tcPr>
          <w:p w14:paraId="17085130">
            <w:pPr>
              <w:jc w:val="center"/>
              <w:rPr>
                <w:rFonts w:ascii="仿宋" w:hAnsi="仿宋" w:eastAsia="仿宋" w:cs="仿宋"/>
                <w:spacing w:val="-3"/>
                <w:sz w:val="24"/>
              </w:rPr>
            </w:pPr>
            <w:bookmarkStart w:id="294" w:name="_Toc28078"/>
            <w:r>
              <w:rPr>
                <w:rFonts w:hint="eastAsia" w:ascii="仿宋" w:hAnsi="仿宋" w:eastAsia="仿宋" w:cs="仿宋"/>
                <w:sz w:val="24"/>
              </w:rPr>
              <w:t>儿科护理</w:t>
            </w:r>
            <w:bookmarkEnd w:id="294"/>
          </w:p>
        </w:tc>
        <w:tc>
          <w:tcPr>
            <w:tcW w:w="1384" w:type="pct"/>
          </w:tcPr>
          <w:p w14:paraId="255C024F">
            <w:pPr>
              <w:rPr>
                <w:rFonts w:ascii="仿宋" w:hAnsi="仿宋" w:eastAsia="仿宋" w:cs="仿宋"/>
                <w:spacing w:val="-3"/>
                <w:kern w:val="0"/>
                <w:sz w:val="24"/>
              </w:rPr>
            </w:pPr>
            <w:bookmarkStart w:id="295" w:name="_Toc5025"/>
            <w:r>
              <w:rPr>
                <w:rFonts w:hint="eastAsia" w:ascii="仿宋" w:hAnsi="仿宋" w:eastAsia="仿宋" w:cs="仿宋"/>
                <w:spacing w:val="-3"/>
                <w:sz w:val="24"/>
              </w:rPr>
              <w:t>素质目标：</w:t>
            </w:r>
            <w:bookmarkEnd w:id="295"/>
          </w:p>
          <w:p w14:paraId="54342849">
            <w:pPr>
              <w:rPr>
                <w:rFonts w:ascii="仿宋" w:hAnsi="仿宋" w:eastAsia="仿宋" w:cs="仿宋"/>
                <w:spacing w:val="-3"/>
                <w:kern w:val="0"/>
                <w:sz w:val="24"/>
              </w:rPr>
            </w:pPr>
            <w:bookmarkStart w:id="296" w:name="_Toc30191"/>
            <w:r>
              <w:rPr>
                <w:rFonts w:hint="eastAsia" w:ascii="仿宋" w:hAnsi="仿宋" w:eastAsia="仿宋" w:cs="仿宋"/>
                <w:spacing w:val="-3"/>
                <w:sz w:val="24"/>
              </w:rPr>
              <w:t>1.</w:t>
            </w:r>
            <w:r>
              <w:rPr>
                <w:rFonts w:hint="eastAsia" w:ascii="仿宋" w:hAnsi="仿宋" w:eastAsia="仿宋" w:cs="仿宋"/>
                <w:sz w:val="24"/>
              </w:rPr>
              <w:t>具备刻苦勤奋、严谨求实的学习态度，坚持以人的健康为中心</w:t>
            </w:r>
            <w:bookmarkEnd w:id="296"/>
            <w:r>
              <w:rPr>
                <w:rFonts w:hint="eastAsia" w:ascii="仿宋" w:hAnsi="仿宋" w:eastAsia="仿宋" w:cs="仿宋"/>
                <w:sz w:val="24"/>
              </w:rPr>
              <w:t>；</w:t>
            </w:r>
          </w:p>
          <w:p w14:paraId="543BB99D">
            <w:pPr>
              <w:rPr>
                <w:rFonts w:ascii="仿宋" w:hAnsi="仿宋" w:eastAsia="仿宋" w:cs="仿宋"/>
                <w:sz w:val="24"/>
              </w:rPr>
            </w:pPr>
            <w:bookmarkStart w:id="297" w:name="_Toc23938"/>
            <w:r>
              <w:rPr>
                <w:rFonts w:hint="eastAsia" w:ascii="仿宋" w:hAnsi="仿宋" w:eastAsia="仿宋" w:cs="仿宋"/>
                <w:spacing w:val="-3"/>
                <w:sz w:val="24"/>
              </w:rPr>
              <w:t>2.</w:t>
            </w:r>
            <w:r>
              <w:rPr>
                <w:rFonts w:hint="eastAsia" w:ascii="仿宋" w:hAnsi="仿宋" w:eastAsia="仿宋" w:cs="仿宋"/>
                <w:sz w:val="24"/>
              </w:rPr>
              <w:t>能初步运用心理护理和人际沟通技巧，与患儿及家属进行有效沟通</w:t>
            </w:r>
            <w:bookmarkEnd w:id="297"/>
            <w:r>
              <w:rPr>
                <w:rFonts w:hint="eastAsia" w:ascii="仿宋" w:hAnsi="仿宋" w:eastAsia="仿宋" w:cs="仿宋"/>
                <w:sz w:val="24"/>
              </w:rPr>
              <w:t>；</w:t>
            </w:r>
          </w:p>
          <w:p w14:paraId="046E4A4B">
            <w:pPr>
              <w:rPr>
                <w:rFonts w:ascii="仿宋" w:hAnsi="仿宋" w:eastAsia="仿宋" w:cs="仿宋"/>
                <w:sz w:val="24"/>
              </w:rPr>
            </w:pPr>
            <w:bookmarkStart w:id="298" w:name="_Toc6785"/>
            <w:r>
              <w:rPr>
                <w:rFonts w:hint="eastAsia" w:ascii="仿宋" w:hAnsi="仿宋" w:eastAsia="仿宋" w:cs="仿宋"/>
                <w:sz w:val="24"/>
              </w:rPr>
              <w:t>3.具有救死扶伤观念，养成良好的职业习惯和职业态度</w:t>
            </w:r>
            <w:bookmarkEnd w:id="298"/>
            <w:r>
              <w:rPr>
                <w:rFonts w:hint="eastAsia" w:ascii="仿宋" w:hAnsi="仿宋" w:eastAsia="仿宋" w:cs="仿宋"/>
                <w:sz w:val="24"/>
              </w:rPr>
              <w:t>；</w:t>
            </w:r>
          </w:p>
          <w:p w14:paraId="6C22C55F">
            <w:pPr>
              <w:rPr>
                <w:rFonts w:ascii="仿宋" w:hAnsi="仿宋" w:eastAsia="仿宋" w:cs="仿宋"/>
                <w:spacing w:val="-3"/>
                <w:kern w:val="0"/>
                <w:sz w:val="24"/>
              </w:rPr>
            </w:pPr>
            <w:bookmarkStart w:id="299" w:name="_Toc27347"/>
            <w:r>
              <w:rPr>
                <w:rFonts w:hint="eastAsia" w:ascii="仿宋" w:hAnsi="仿宋" w:eastAsia="仿宋" w:cs="仿宋"/>
                <w:spacing w:val="-3"/>
                <w:sz w:val="24"/>
              </w:rPr>
              <w:t>知识目标：</w:t>
            </w:r>
            <w:bookmarkEnd w:id="299"/>
          </w:p>
          <w:p w14:paraId="2EA78AF7">
            <w:pPr>
              <w:rPr>
                <w:rFonts w:ascii="仿宋" w:hAnsi="仿宋" w:eastAsia="仿宋" w:cs="仿宋"/>
                <w:spacing w:val="-3"/>
                <w:kern w:val="0"/>
                <w:sz w:val="24"/>
              </w:rPr>
            </w:pPr>
            <w:bookmarkStart w:id="300" w:name="_Toc31905"/>
            <w:r>
              <w:rPr>
                <w:rFonts w:hint="eastAsia" w:ascii="仿宋" w:hAnsi="仿宋" w:eastAsia="仿宋" w:cs="仿宋"/>
                <w:spacing w:val="-3"/>
                <w:sz w:val="24"/>
              </w:rPr>
              <w:t>1.</w:t>
            </w:r>
            <w:r>
              <w:rPr>
                <w:rFonts w:hint="eastAsia" w:ascii="仿宋" w:hAnsi="仿宋" w:eastAsia="仿宋" w:cs="仿宋"/>
                <w:kern w:val="0"/>
                <w:sz w:val="24"/>
              </w:rPr>
              <w:t>掌握儿童生长发育的规律、卫生保健方法措施及疾病防治和护理</w:t>
            </w:r>
            <w:bookmarkEnd w:id="300"/>
            <w:r>
              <w:rPr>
                <w:rFonts w:hint="eastAsia" w:ascii="仿宋" w:hAnsi="仿宋" w:eastAsia="仿宋" w:cs="仿宋"/>
                <w:kern w:val="0"/>
                <w:sz w:val="24"/>
              </w:rPr>
              <w:t>；</w:t>
            </w:r>
          </w:p>
          <w:p w14:paraId="7D55D155">
            <w:pPr>
              <w:rPr>
                <w:rFonts w:ascii="仿宋" w:hAnsi="仿宋" w:eastAsia="仿宋" w:cs="仿宋"/>
                <w:sz w:val="24"/>
              </w:rPr>
            </w:pPr>
            <w:bookmarkStart w:id="301" w:name="_Toc13527"/>
            <w:r>
              <w:rPr>
                <w:rFonts w:hint="eastAsia" w:ascii="仿宋" w:hAnsi="仿宋" w:eastAsia="仿宋" w:cs="仿宋"/>
                <w:spacing w:val="-3"/>
                <w:sz w:val="24"/>
              </w:rPr>
              <w:t>2.</w:t>
            </w:r>
            <w:r>
              <w:rPr>
                <w:rFonts w:hint="eastAsia" w:ascii="仿宋" w:hAnsi="仿宋" w:eastAsia="仿宋" w:cs="仿宋"/>
                <w:sz w:val="24"/>
              </w:rPr>
              <w:t>熟悉常见疾病的病因及发病机制</w:t>
            </w:r>
            <w:bookmarkEnd w:id="301"/>
            <w:r>
              <w:rPr>
                <w:rFonts w:hint="eastAsia" w:ascii="仿宋" w:hAnsi="仿宋" w:eastAsia="仿宋" w:cs="仿宋"/>
                <w:sz w:val="24"/>
              </w:rPr>
              <w:t>；</w:t>
            </w:r>
          </w:p>
          <w:p w14:paraId="1EAAADC9">
            <w:pPr>
              <w:rPr>
                <w:rFonts w:ascii="仿宋" w:hAnsi="仿宋" w:eastAsia="仿宋" w:cs="仿宋"/>
                <w:sz w:val="24"/>
              </w:rPr>
            </w:pPr>
            <w:bookmarkStart w:id="302" w:name="_Toc8575"/>
            <w:r>
              <w:rPr>
                <w:rFonts w:hint="eastAsia" w:ascii="仿宋" w:hAnsi="仿宋" w:eastAsia="仿宋" w:cs="仿宋"/>
                <w:sz w:val="24"/>
              </w:rPr>
              <w:t>3.了解儿科护理的新进展。</w:t>
            </w:r>
            <w:bookmarkEnd w:id="302"/>
          </w:p>
          <w:p w14:paraId="5B2AE2B4">
            <w:pPr>
              <w:rPr>
                <w:rFonts w:ascii="仿宋" w:hAnsi="仿宋" w:eastAsia="仿宋" w:cs="仿宋"/>
                <w:spacing w:val="-3"/>
                <w:kern w:val="0"/>
                <w:sz w:val="24"/>
              </w:rPr>
            </w:pPr>
            <w:bookmarkStart w:id="303" w:name="_Toc16664"/>
            <w:r>
              <w:rPr>
                <w:rFonts w:hint="eastAsia" w:ascii="仿宋" w:hAnsi="仿宋" w:eastAsia="仿宋" w:cs="仿宋"/>
                <w:spacing w:val="-3"/>
                <w:sz w:val="24"/>
              </w:rPr>
              <w:t>能力目标：</w:t>
            </w:r>
            <w:bookmarkEnd w:id="303"/>
          </w:p>
          <w:p w14:paraId="004DD0DE">
            <w:pPr>
              <w:rPr>
                <w:rFonts w:ascii="仿宋" w:hAnsi="仿宋" w:eastAsia="仿宋" w:cs="仿宋"/>
                <w:spacing w:val="-3"/>
                <w:kern w:val="0"/>
                <w:sz w:val="24"/>
              </w:rPr>
            </w:pPr>
            <w:bookmarkStart w:id="304" w:name="_Toc334"/>
            <w:r>
              <w:rPr>
                <w:rFonts w:hint="eastAsia" w:ascii="仿宋" w:hAnsi="仿宋" w:eastAsia="仿宋" w:cs="仿宋"/>
                <w:kern w:val="0"/>
                <w:sz w:val="24"/>
              </w:rPr>
              <w:t>1.能够完成儿童各年龄阶段生活护理及保健及健康教育</w:t>
            </w:r>
            <w:bookmarkEnd w:id="304"/>
            <w:r>
              <w:rPr>
                <w:rFonts w:hint="eastAsia" w:ascii="仿宋" w:hAnsi="仿宋" w:eastAsia="仿宋" w:cs="仿宋"/>
                <w:kern w:val="0"/>
                <w:sz w:val="24"/>
              </w:rPr>
              <w:t>；</w:t>
            </w:r>
          </w:p>
          <w:p w14:paraId="6CF0D5A9">
            <w:pPr>
              <w:rPr>
                <w:rFonts w:ascii="仿宋" w:hAnsi="仿宋" w:eastAsia="仿宋" w:cs="仿宋"/>
                <w:kern w:val="0"/>
                <w:sz w:val="24"/>
              </w:rPr>
            </w:pPr>
            <w:bookmarkStart w:id="305" w:name="_Toc13469"/>
            <w:r>
              <w:rPr>
                <w:rFonts w:hint="eastAsia" w:ascii="仿宋" w:hAnsi="仿宋" w:eastAsia="仿宋" w:cs="仿宋"/>
                <w:kern w:val="0"/>
                <w:sz w:val="24"/>
              </w:rPr>
              <w:t>2.具备为患儿提供整体护理的能力</w:t>
            </w:r>
            <w:bookmarkEnd w:id="305"/>
            <w:r>
              <w:rPr>
                <w:rFonts w:hint="eastAsia" w:ascii="仿宋" w:hAnsi="仿宋" w:eastAsia="仿宋" w:cs="仿宋"/>
                <w:kern w:val="0"/>
                <w:sz w:val="24"/>
              </w:rPr>
              <w:t>；</w:t>
            </w:r>
          </w:p>
          <w:p w14:paraId="3E246058">
            <w:pPr>
              <w:rPr>
                <w:rFonts w:ascii="仿宋" w:hAnsi="仿宋" w:eastAsia="仿宋" w:cs="仿宋"/>
                <w:kern w:val="0"/>
                <w:sz w:val="24"/>
              </w:rPr>
            </w:pPr>
            <w:bookmarkStart w:id="306" w:name="_Toc3084"/>
            <w:r>
              <w:rPr>
                <w:rFonts w:hint="eastAsia" w:ascii="仿宋" w:hAnsi="仿宋" w:eastAsia="仿宋" w:cs="仿宋"/>
                <w:kern w:val="0"/>
                <w:sz w:val="24"/>
              </w:rPr>
              <w:t>3.学会儿童护理常见技术及正确使用儿科常用仪器设备</w:t>
            </w:r>
            <w:bookmarkEnd w:id="306"/>
            <w:r>
              <w:rPr>
                <w:rFonts w:hint="eastAsia" w:ascii="仿宋" w:hAnsi="仿宋" w:eastAsia="仿宋" w:cs="仿宋"/>
                <w:kern w:val="0"/>
                <w:sz w:val="24"/>
              </w:rPr>
              <w:t>；</w:t>
            </w:r>
          </w:p>
          <w:p w14:paraId="2E6B8C0D">
            <w:pPr>
              <w:rPr>
                <w:rFonts w:ascii="仿宋" w:hAnsi="仿宋" w:eastAsia="仿宋" w:cs="仿宋"/>
                <w:spacing w:val="-3"/>
                <w:sz w:val="24"/>
              </w:rPr>
            </w:pPr>
            <w:bookmarkStart w:id="307" w:name="_Toc2587"/>
            <w:r>
              <w:rPr>
                <w:rFonts w:hint="eastAsia" w:ascii="仿宋" w:hAnsi="仿宋" w:eastAsia="仿宋" w:cs="仿宋"/>
                <w:kern w:val="0"/>
                <w:sz w:val="24"/>
              </w:rPr>
              <w:t>4.能够规范地开展儿童的抢救配合，具有一定的突发事件的应急救护能力。</w:t>
            </w:r>
            <w:bookmarkEnd w:id="307"/>
          </w:p>
        </w:tc>
        <w:tc>
          <w:tcPr>
            <w:tcW w:w="2001" w:type="pct"/>
            <w:vAlign w:val="center"/>
          </w:tcPr>
          <w:p w14:paraId="1A953691">
            <w:pPr>
              <w:rPr>
                <w:rFonts w:ascii="仿宋" w:hAnsi="仿宋" w:eastAsia="仿宋" w:cs="仿宋"/>
                <w:spacing w:val="-3"/>
                <w:kern w:val="0"/>
                <w:sz w:val="24"/>
              </w:rPr>
            </w:pPr>
            <w:bookmarkStart w:id="308" w:name="_Toc14725"/>
            <w:r>
              <w:rPr>
                <w:rFonts w:hint="eastAsia" w:ascii="仿宋" w:hAnsi="仿宋" w:eastAsia="仿宋" w:cs="仿宋"/>
                <w:spacing w:val="-3"/>
                <w:sz w:val="24"/>
              </w:rPr>
              <w:t>主要内容：</w:t>
            </w:r>
            <w:bookmarkEnd w:id="308"/>
          </w:p>
          <w:p w14:paraId="292B803B">
            <w:pPr>
              <w:pStyle w:val="20"/>
              <w:ind w:firstLine="0" w:firstLineChars="0"/>
              <w:rPr>
                <w:rFonts w:ascii="仿宋" w:hAnsi="仿宋" w:eastAsia="仿宋" w:cs="仿宋"/>
                <w:spacing w:val="-3"/>
                <w:sz w:val="24"/>
              </w:rPr>
            </w:pPr>
            <w:bookmarkStart w:id="309" w:name="_Toc19059"/>
            <w:r>
              <w:rPr>
                <w:rFonts w:hint="eastAsia" w:ascii="仿宋" w:hAnsi="仿宋" w:eastAsia="仿宋" w:cs="仿宋"/>
                <w:spacing w:val="-3"/>
                <w:sz w:val="24"/>
              </w:rPr>
              <w:t>1.儿童生长发育</w:t>
            </w:r>
            <w:bookmarkEnd w:id="309"/>
          </w:p>
          <w:p w14:paraId="546D0B49">
            <w:pPr>
              <w:pStyle w:val="20"/>
              <w:ind w:firstLine="0" w:firstLineChars="0"/>
              <w:rPr>
                <w:rFonts w:ascii="仿宋" w:hAnsi="仿宋" w:eastAsia="仿宋" w:cs="仿宋"/>
                <w:spacing w:val="-3"/>
                <w:kern w:val="0"/>
                <w:sz w:val="24"/>
              </w:rPr>
            </w:pPr>
            <w:bookmarkStart w:id="310" w:name="_Toc9810"/>
            <w:r>
              <w:rPr>
                <w:rFonts w:hint="eastAsia" w:ascii="仿宋" w:hAnsi="仿宋" w:eastAsia="仿宋" w:cs="仿宋"/>
                <w:spacing w:val="-3"/>
                <w:kern w:val="0"/>
                <w:sz w:val="24"/>
              </w:rPr>
              <w:t>2.儿童保健</w:t>
            </w:r>
            <w:bookmarkEnd w:id="310"/>
          </w:p>
          <w:p w14:paraId="0B65A01B">
            <w:pPr>
              <w:pStyle w:val="20"/>
              <w:ind w:firstLine="0" w:firstLineChars="0"/>
              <w:jc w:val="left"/>
              <w:rPr>
                <w:rFonts w:ascii="仿宋" w:hAnsi="仿宋" w:eastAsia="仿宋" w:cs="仿宋"/>
                <w:spacing w:val="-3"/>
                <w:kern w:val="0"/>
                <w:sz w:val="24"/>
              </w:rPr>
            </w:pPr>
            <w:bookmarkStart w:id="311" w:name="_Toc25135"/>
            <w:r>
              <w:rPr>
                <w:rFonts w:hint="eastAsia" w:ascii="仿宋" w:hAnsi="仿宋" w:eastAsia="仿宋" w:cs="仿宋"/>
                <w:spacing w:val="-3"/>
                <w:kern w:val="0"/>
                <w:sz w:val="24"/>
              </w:rPr>
              <w:t>3.儿童营养与营养障碍性疾病患儿护理</w:t>
            </w:r>
            <w:bookmarkEnd w:id="311"/>
          </w:p>
          <w:p w14:paraId="6EA804F3">
            <w:pPr>
              <w:pStyle w:val="20"/>
              <w:ind w:firstLine="0" w:firstLineChars="0"/>
              <w:rPr>
                <w:rFonts w:ascii="仿宋" w:hAnsi="仿宋" w:eastAsia="仿宋" w:cs="仿宋"/>
                <w:spacing w:val="-3"/>
                <w:kern w:val="0"/>
                <w:sz w:val="24"/>
              </w:rPr>
            </w:pPr>
            <w:bookmarkStart w:id="312" w:name="_Toc3553"/>
            <w:r>
              <w:rPr>
                <w:rFonts w:hint="eastAsia" w:ascii="仿宋" w:hAnsi="仿宋" w:eastAsia="仿宋" w:cs="仿宋"/>
                <w:spacing w:val="-3"/>
                <w:kern w:val="0"/>
                <w:sz w:val="24"/>
              </w:rPr>
              <w:t>4.新生儿与患病新生儿的护理</w:t>
            </w:r>
            <w:bookmarkEnd w:id="312"/>
          </w:p>
          <w:p w14:paraId="3CF288C0">
            <w:pPr>
              <w:pStyle w:val="20"/>
              <w:ind w:firstLine="0" w:firstLineChars="0"/>
              <w:rPr>
                <w:rFonts w:ascii="仿宋" w:hAnsi="仿宋" w:eastAsia="仿宋" w:cs="仿宋"/>
                <w:spacing w:val="-3"/>
                <w:kern w:val="0"/>
                <w:sz w:val="24"/>
              </w:rPr>
            </w:pPr>
            <w:bookmarkStart w:id="313" w:name="_Toc17375"/>
            <w:r>
              <w:rPr>
                <w:rFonts w:hint="eastAsia" w:ascii="仿宋" w:hAnsi="仿宋" w:eastAsia="仿宋" w:cs="仿宋"/>
                <w:spacing w:val="-3"/>
                <w:kern w:val="0"/>
                <w:sz w:val="24"/>
              </w:rPr>
              <w:t>5.各系统疾病患儿的护理</w:t>
            </w:r>
            <w:bookmarkEnd w:id="313"/>
          </w:p>
          <w:p w14:paraId="1D10F7FA">
            <w:pPr>
              <w:rPr>
                <w:rFonts w:ascii="仿宋" w:hAnsi="仿宋" w:eastAsia="仿宋" w:cs="仿宋"/>
                <w:spacing w:val="-3"/>
                <w:kern w:val="0"/>
                <w:sz w:val="24"/>
              </w:rPr>
            </w:pPr>
            <w:bookmarkStart w:id="314" w:name="_Toc12757"/>
            <w:r>
              <w:rPr>
                <w:rFonts w:hint="eastAsia" w:ascii="仿宋" w:hAnsi="仿宋" w:eastAsia="仿宋" w:cs="仿宋"/>
                <w:spacing w:val="-3"/>
                <w:sz w:val="24"/>
              </w:rPr>
              <w:t>教学要求：</w:t>
            </w:r>
            <w:bookmarkEnd w:id="314"/>
          </w:p>
          <w:p w14:paraId="4AC9512E">
            <w:pPr>
              <w:rPr>
                <w:rFonts w:ascii="仿宋" w:hAnsi="仿宋" w:eastAsia="仿宋" w:cs="仿宋"/>
                <w:color w:val="000000" w:themeColor="text1"/>
                <w:spacing w:val="-3"/>
                <w:kern w:val="0"/>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1.本课程</w:t>
            </w:r>
            <w:r>
              <w:rPr>
                <w:rFonts w:hint="eastAsia" w:ascii="仿宋" w:hAnsi="仿宋" w:eastAsia="仿宋" w:cs="仿宋"/>
                <w:color w:val="000000" w:themeColor="text1"/>
                <w:sz w:val="24"/>
                <w:lang w:val="en-US" w:eastAsia="zh-CN"/>
                <w14:textFill>
                  <w14:solidFill>
                    <w14:schemeClr w14:val="tx1"/>
                  </w14:solidFill>
                </w14:textFill>
              </w:rPr>
              <w:t>54</w:t>
            </w:r>
            <w:r>
              <w:rPr>
                <w:rFonts w:hint="eastAsia" w:ascii="仿宋" w:hAnsi="仿宋" w:eastAsia="仿宋" w:cs="仿宋"/>
                <w:color w:val="000000" w:themeColor="text1"/>
                <w:sz w:val="24"/>
                <w14:textFill>
                  <w14:solidFill>
                    <w14:schemeClr w14:val="tx1"/>
                  </w14:solidFill>
                </w14:textFill>
              </w:rPr>
              <w:t>学时(理论</w:t>
            </w:r>
            <w:r>
              <w:rPr>
                <w:rFonts w:hint="eastAsia" w:ascii="仿宋" w:hAnsi="仿宋" w:eastAsia="仿宋" w:cs="仿宋"/>
                <w:color w:val="000000" w:themeColor="text1"/>
                <w:sz w:val="24"/>
                <w:lang w:val="en-US" w:eastAsia="zh-CN"/>
                <w14:textFill>
                  <w14:solidFill>
                    <w14:schemeClr w14:val="tx1"/>
                  </w14:solidFill>
                </w14:textFill>
              </w:rPr>
              <w:t>30</w:t>
            </w:r>
            <w:r>
              <w:rPr>
                <w:rFonts w:hint="eastAsia" w:ascii="仿宋" w:hAnsi="仿宋" w:eastAsia="仿宋" w:cs="仿宋"/>
                <w:color w:val="000000" w:themeColor="text1"/>
                <w:sz w:val="24"/>
                <w14:textFill>
                  <w14:solidFill>
                    <w14:schemeClr w14:val="tx1"/>
                  </w14:solidFill>
                </w14:textFill>
              </w:rPr>
              <w:t>学时,实践</w:t>
            </w:r>
            <w:r>
              <w:rPr>
                <w:rFonts w:hint="eastAsia" w:ascii="仿宋" w:hAnsi="仿宋" w:eastAsia="仿宋" w:cs="仿宋"/>
                <w:color w:val="000000" w:themeColor="text1"/>
                <w:sz w:val="24"/>
                <w:lang w:val="en-US" w:eastAsia="zh-CN"/>
                <w14:textFill>
                  <w14:solidFill>
                    <w14:schemeClr w14:val="tx1"/>
                  </w14:solidFill>
                </w14:textFill>
              </w:rPr>
              <w:t>24</w:t>
            </w:r>
            <w:r>
              <w:rPr>
                <w:rFonts w:hint="eastAsia" w:ascii="仿宋" w:hAnsi="仿宋" w:eastAsia="仿宋" w:cs="仿宋"/>
                <w:color w:val="000000" w:themeColor="text1"/>
                <w:sz w:val="24"/>
                <w14:textFill>
                  <w14:solidFill>
                    <w14:schemeClr w14:val="tx1"/>
                  </w14:solidFill>
                </w14:textFill>
              </w:rPr>
              <w:t>学时),大</w:t>
            </w:r>
            <w:r>
              <w:rPr>
                <w:rFonts w:hint="eastAsia" w:ascii="仿宋" w:hAnsi="仿宋" w:eastAsia="仿宋" w:cs="仿宋"/>
                <w:color w:val="000000" w:themeColor="text1"/>
                <w:sz w:val="24"/>
                <w:lang w:val="en-US" w:eastAsia="zh-CN"/>
                <w14:textFill>
                  <w14:solidFill>
                    <w14:schemeClr w14:val="tx1"/>
                  </w14:solidFill>
                </w14:textFill>
              </w:rPr>
              <w:t>一</w:t>
            </w:r>
            <w:r>
              <w:rPr>
                <w:rFonts w:hint="eastAsia" w:ascii="仿宋" w:hAnsi="仿宋" w:eastAsia="仿宋" w:cs="仿宋"/>
                <w:color w:val="000000" w:themeColor="text1"/>
                <w:sz w:val="24"/>
                <w14:textFill>
                  <w14:solidFill>
                    <w14:schemeClr w14:val="tx1"/>
                  </w14:solidFill>
                </w14:textFill>
              </w:rPr>
              <w:t>第</w:t>
            </w:r>
            <w:r>
              <w:rPr>
                <w:rFonts w:hint="eastAsia" w:ascii="仿宋" w:hAnsi="仿宋" w:eastAsia="仿宋" w:cs="仿宋"/>
                <w:color w:val="000000" w:themeColor="text1"/>
                <w:sz w:val="24"/>
                <w:lang w:val="en-US" w:eastAsia="zh-CN"/>
                <w14:textFill>
                  <w14:solidFill>
                    <w14:schemeClr w14:val="tx1"/>
                  </w14:solidFill>
                </w14:textFill>
              </w:rPr>
              <w:t>二</w:t>
            </w:r>
            <w:r>
              <w:rPr>
                <w:rFonts w:hint="eastAsia" w:ascii="仿宋" w:hAnsi="仿宋" w:eastAsia="仿宋" w:cs="仿宋"/>
                <w:color w:val="000000" w:themeColor="text1"/>
                <w:sz w:val="24"/>
                <w14:textFill>
                  <w14:solidFill>
                    <w14:schemeClr w14:val="tx1"/>
                  </w14:solidFill>
                </w14:textFill>
              </w:rPr>
              <w:t>学期开设,</w:t>
            </w:r>
            <w:r>
              <w:rPr>
                <w:rFonts w:hint="eastAsia" w:ascii="仿宋" w:hAnsi="仿宋" w:eastAsia="仿宋" w:cs="仿宋"/>
                <w:color w:val="000000" w:themeColor="text1"/>
                <w:sz w:val="24"/>
                <w:lang w:val="en-US" w:eastAsia="zh-CN"/>
                <w14:textFill>
                  <w14:solidFill>
                    <w14:schemeClr w14:val="tx1"/>
                  </w14:solidFill>
                </w14:textFill>
              </w:rPr>
              <w:t>3</w:t>
            </w:r>
            <w:r>
              <w:rPr>
                <w:rFonts w:hint="eastAsia" w:ascii="仿宋" w:hAnsi="仿宋" w:eastAsia="仿宋" w:cs="仿宋"/>
                <w:color w:val="000000" w:themeColor="text1"/>
                <w:sz w:val="24"/>
                <w14:textFill>
                  <w14:solidFill>
                    <w14:schemeClr w14:val="tx1"/>
                  </w14:solidFill>
                </w14:textFill>
              </w:rPr>
              <w:t>学分</w:t>
            </w:r>
          </w:p>
          <w:p w14:paraId="3D947DAB">
            <w:pPr>
              <w:rPr>
                <w:rFonts w:ascii="仿宋" w:hAnsi="仿宋" w:eastAsia="仿宋" w:cs="仿宋"/>
                <w:spacing w:val="-3"/>
                <w:kern w:val="0"/>
                <w:sz w:val="24"/>
              </w:rPr>
            </w:pPr>
            <w:bookmarkStart w:id="315" w:name="_Toc312"/>
            <w:r>
              <w:rPr>
                <w:rFonts w:hint="eastAsia" w:ascii="仿宋" w:hAnsi="仿宋" w:eastAsia="仿宋" w:cs="仿宋"/>
                <w:spacing w:val="-3"/>
                <w:sz w:val="24"/>
              </w:rPr>
              <w:t>2.课程性质：专业核心课</w:t>
            </w:r>
            <w:bookmarkEnd w:id="315"/>
          </w:p>
          <w:p w14:paraId="73DEB517">
            <w:pPr>
              <w:rPr>
                <w:rFonts w:ascii="仿宋" w:hAnsi="仿宋" w:eastAsia="仿宋" w:cs="仿宋"/>
                <w:spacing w:val="-3"/>
                <w:kern w:val="0"/>
                <w:sz w:val="24"/>
              </w:rPr>
            </w:pPr>
            <w:bookmarkStart w:id="316" w:name="_Toc26792"/>
            <w:r>
              <w:rPr>
                <w:rFonts w:hint="eastAsia" w:ascii="仿宋" w:hAnsi="仿宋" w:eastAsia="仿宋" w:cs="仿宋"/>
                <w:spacing w:val="-3"/>
                <w:sz w:val="24"/>
              </w:rPr>
              <w:t>3.教学条件：</w:t>
            </w:r>
            <w:bookmarkEnd w:id="316"/>
          </w:p>
          <w:p w14:paraId="26A6ED97">
            <w:pPr>
              <w:jc w:val="left"/>
              <w:rPr>
                <w:rFonts w:ascii="仿宋" w:hAnsi="仿宋" w:eastAsia="仿宋" w:cs="仿宋"/>
                <w:color w:val="000000"/>
                <w:kern w:val="0"/>
                <w:sz w:val="24"/>
              </w:rPr>
            </w:pPr>
            <w:r>
              <w:rPr>
                <w:rFonts w:hint="eastAsia" w:ascii="仿宋" w:hAnsi="仿宋" w:eastAsia="仿宋" w:cs="仿宋"/>
                <w:color w:val="000000"/>
                <w:kern w:val="0"/>
                <w:sz w:val="24"/>
              </w:rPr>
              <w:t>多媒体教室、理实一体化教室，儿科护理实训室，网络资源。</w:t>
            </w:r>
          </w:p>
          <w:p w14:paraId="1A5E88DC">
            <w:pPr>
              <w:rPr>
                <w:rFonts w:ascii="仿宋" w:hAnsi="仿宋" w:eastAsia="仿宋" w:cs="仿宋"/>
                <w:spacing w:val="-3"/>
                <w:kern w:val="0"/>
                <w:sz w:val="24"/>
              </w:rPr>
            </w:pPr>
            <w:bookmarkStart w:id="317" w:name="_Toc9806"/>
            <w:r>
              <w:rPr>
                <w:rFonts w:hint="eastAsia" w:ascii="仿宋" w:hAnsi="仿宋" w:eastAsia="仿宋" w:cs="仿宋"/>
                <w:spacing w:val="-3"/>
                <w:sz w:val="24"/>
              </w:rPr>
              <w:t>4.教学方法：</w:t>
            </w:r>
            <w:bookmarkEnd w:id="317"/>
          </w:p>
          <w:p w14:paraId="0EF4ADEB">
            <w:pPr>
              <w:rPr>
                <w:rFonts w:ascii="仿宋" w:hAnsi="仿宋" w:eastAsia="仿宋" w:cs="仿宋"/>
                <w:spacing w:val="-6"/>
                <w:sz w:val="24"/>
              </w:rPr>
            </w:pPr>
            <w:bookmarkStart w:id="318" w:name="_Toc8939"/>
            <w:r>
              <w:rPr>
                <w:rFonts w:hint="eastAsia" w:ascii="仿宋" w:hAnsi="仿宋" w:eastAsia="仿宋" w:cs="仿宋"/>
                <w:spacing w:val="-6"/>
                <w:kern w:val="0"/>
                <w:sz w:val="24"/>
              </w:rPr>
              <w:t>采用情景教学法、任务驱动法、讲授法、角色扮演法、案例教学法及演示法等多种教学方法。</w:t>
            </w:r>
            <w:bookmarkEnd w:id="318"/>
            <w:bookmarkStart w:id="319" w:name="_Toc6165"/>
          </w:p>
          <w:p w14:paraId="2B9E673F">
            <w:pPr>
              <w:rPr>
                <w:rFonts w:ascii="仿宋" w:hAnsi="仿宋" w:eastAsia="仿宋" w:cs="仿宋"/>
                <w:spacing w:val="-3"/>
                <w:kern w:val="0"/>
                <w:sz w:val="24"/>
              </w:rPr>
            </w:pPr>
            <w:r>
              <w:rPr>
                <w:rFonts w:hint="eastAsia" w:ascii="仿宋" w:hAnsi="仿宋" w:eastAsia="仿宋" w:cs="仿宋"/>
                <w:spacing w:val="-3"/>
                <w:sz w:val="24"/>
              </w:rPr>
              <w:t>5.师资要求：</w:t>
            </w:r>
            <w:bookmarkEnd w:id="319"/>
          </w:p>
          <w:p w14:paraId="5744241F">
            <w:pPr>
              <w:rPr>
                <w:rFonts w:ascii="仿宋" w:hAnsi="仿宋" w:eastAsia="仿宋" w:cs="仿宋"/>
                <w:kern w:val="0"/>
                <w:sz w:val="24"/>
              </w:rPr>
            </w:pPr>
            <w:r>
              <w:rPr>
                <w:rFonts w:hint="eastAsia" w:ascii="仿宋" w:hAnsi="仿宋" w:eastAsia="仿宋" w:cs="仿宋"/>
                <w:spacing w:val="-3"/>
                <w:sz w:val="24"/>
              </w:rPr>
              <w:t>树立教书育人的观念、以身作则；注意仪容仪表，装束端庄得体；按时上下课，不得迟到早退。严格执</w:t>
            </w:r>
            <w:r>
              <w:rPr>
                <w:rFonts w:hint="eastAsia" w:ascii="仿宋" w:hAnsi="仿宋" w:eastAsia="仿宋" w:cs="仿宋"/>
                <w:kern w:val="0"/>
                <w:sz w:val="24"/>
              </w:rPr>
              <w:t>行教学进度，不得随意调、停课。</w:t>
            </w:r>
          </w:p>
          <w:p w14:paraId="0C347E46">
            <w:pPr>
              <w:rPr>
                <w:rFonts w:ascii="仿宋" w:hAnsi="仿宋" w:eastAsia="仿宋" w:cs="仿宋"/>
                <w:spacing w:val="-3"/>
                <w:kern w:val="0"/>
                <w:sz w:val="24"/>
              </w:rPr>
            </w:pPr>
            <w:bookmarkStart w:id="320" w:name="_Toc5248"/>
            <w:r>
              <w:rPr>
                <w:rFonts w:hint="eastAsia" w:ascii="仿宋" w:hAnsi="仿宋" w:eastAsia="仿宋" w:cs="仿宋"/>
                <w:spacing w:val="-3"/>
                <w:sz w:val="24"/>
              </w:rPr>
              <w:t>6.考核方式：</w:t>
            </w:r>
            <w:bookmarkEnd w:id="320"/>
          </w:p>
          <w:p w14:paraId="675E2963">
            <w:pPr>
              <w:jc w:val="left"/>
              <w:rPr>
                <w:rFonts w:ascii="仿宋" w:hAnsi="仿宋" w:eastAsia="仿宋" w:cs="仿宋"/>
                <w:spacing w:val="-3"/>
                <w:kern w:val="0"/>
                <w:sz w:val="24"/>
              </w:rPr>
            </w:pPr>
            <w:bookmarkStart w:id="321" w:name="_Toc29878"/>
            <w:r>
              <w:rPr>
                <w:rFonts w:hint="eastAsia" w:ascii="仿宋" w:hAnsi="仿宋" w:eastAsia="仿宋" w:cs="仿宋"/>
                <w:kern w:val="0"/>
                <w:sz w:val="24"/>
              </w:rPr>
              <w:t>结业考核：采用闭卷、笔试的方式，考核时间为90分钟，占总评成绩的60%。平时考核：平时成绩为全面反映学员的实践技能和学习态度，从出勤率、课堂纪律、操作技能及完成作业等方面进行考核，平时成绩占总评成绩</w:t>
            </w:r>
            <w:r>
              <w:rPr>
                <w:rFonts w:hint="eastAsia" w:ascii="仿宋" w:hAnsi="仿宋" w:eastAsia="仿宋" w:cs="仿宋"/>
                <w:color w:val="333333"/>
                <w:kern w:val="0"/>
                <w:sz w:val="24"/>
                <w:shd w:val="clear" w:color="auto" w:fill="FFFFFF"/>
              </w:rPr>
              <w:t>40%</w:t>
            </w:r>
            <w:r>
              <w:rPr>
                <w:rFonts w:hint="eastAsia" w:ascii="仿宋" w:hAnsi="仿宋" w:eastAsia="仿宋" w:cs="仿宋"/>
                <w:kern w:val="0"/>
                <w:sz w:val="24"/>
              </w:rPr>
              <w:t>。</w:t>
            </w:r>
            <w:bookmarkEnd w:id="321"/>
          </w:p>
          <w:p w14:paraId="08811C0D">
            <w:pPr>
              <w:rPr>
                <w:rFonts w:ascii="仿宋" w:hAnsi="仿宋" w:eastAsia="仿宋" w:cs="仿宋"/>
                <w:spacing w:val="-3"/>
                <w:kern w:val="0"/>
                <w:sz w:val="24"/>
              </w:rPr>
            </w:pPr>
            <w:bookmarkStart w:id="322" w:name="_Toc22561"/>
            <w:r>
              <w:rPr>
                <w:rFonts w:hint="eastAsia" w:ascii="仿宋" w:hAnsi="仿宋" w:eastAsia="仿宋" w:cs="仿宋"/>
                <w:spacing w:val="-3"/>
                <w:sz w:val="24"/>
              </w:rPr>
              <w:t>7.资源库网址：</w:t>
            </w:r>
            <w:bookmarkEnd w:id="322"/>
          </w:p>
          <w:p w14:paraId="41049C7C">
            <w:pPr>
              <w:jc w:val="left"/>
              <w:rPr>
                <w:rFonts w:ascii="仿宋" w:hAnsi="仿宋" w:eastAsia="仿宋" w:cs="仿宋"/>
                <w:spacing w:val="-3"/>
                <w:sz w:val="24"/>
              </w:rPr>
            </w:pPr>
            <w:bookmarkStart w:id="323" w:name="_Toc21609"/>
            <w:r>
              <w:rPr>
                <w:rFonts w:hint="eastAsia" w:ascii="仿宋" w:hAnsi="仿宋" w:eastAsia="仿宋" w:cs="仿宋"/>
                <w:sz w:val="24"/>
              </w:rPr>
              <w:t>人卫官网http://www、pmph、com</w:t>
            </w:r>
            <w:bookmarkEnd w:id="323"/>
          </w:p>
        </w:tc>
        <w:tc>
          <w:tcPr>
            <w:tcW w:w="680" w:type="pct"/>
            <w:vAlign w:val="center"/>
          </w:tcPr>
          <w:p w14:paraId="767260D5">
            <w:pPr>
              <w:jc w:val="center"/>
              <w:rPr>
                <w:rFonts w:ascii="仿宋" w:hAnsi="仿宋" w:eastAsia="仿宋" w:cs="仿宋"/>
                <w:spacing w:val="-3"/>
                <w:sz w:val="24"/>
              </w:rPr>
            </w:pPr>
            <w:r>
              <w:rPr>
                <w:rFonts w:hint="eastAsia" w:ascii="仿宋" w:hAnsi="仿宋" w:eastAsia="仿宋" w:cs="仿宋"/>
                <w:spacing w:val="-3"/>
                <w:sz w:val="24"/>
              </w:rPr>
              <w:t>A1</w:t>
            </w:r>
          </w:p>
          <w:p w14:paraId="38F8452E">
            <w:pPr>
              <w:jc w:val="center"/>
              <w:rPr>
                <w:rFonts w:ascii="仿宋" w:hAnsi="仿宋" w:eastAsia="仿宋" w:cs="仿宋"/>
                <w:spacing w:val="-3"/>
                <w:sz w:val="24"/>
              </w:rPr>
            </w:pPr>
            <w:r>
              <w:rPr>
                <w:rFonts w:hint="eastAsia" w:ascii="仿宋" w:hAnsi="仿宋" w:eastAsia="仿宋" w:cs="仿宋"/>
                <w:spacing w:val="-3"/>
                <w:sz w:val="24"/>
              </w:rPr>
              <w:t>A2</w:t>
            </w:r>
          </w:p>
          <w:p w14:paraId="0F33E616">
            <w:pPr>
              <w:jc w:val="center"/>
              <w:rPr>
                <w:rFonts w:ascii="仿宋" w:hAnsi="仿宋" w:eastAsia="仿宋" w:cs="仿宋"/>
                <w:spacing w:val="-3"/>
                <w:sz w:val="24"/>
              </w:rPr>
            </w:pPr>
            <w:r>
              <w:rPr>
                <w:rFonts w:hint="eastAsia" w:ascii="仿宋" w:hAnsi="仿宋" w:eastAsia="仿宋" w:cs="仿宋"/>
                <w:spacing w:val="-3"/>
                <w:sz w:val="24"/>
              </w:rPr>
              <w:t>A7</w:t>
            </w:r>
          </w:p>
          <w:p w14:paraId="578B4BE0">
            <w:pPr>
              <w:jc w:val="center"/>
              <w:rPr>
                <w:rFonts w:ascii="仿宋" w:hAnsi="仿宋" w:eastAsia="仿宋" w:cs="仿宋"/>
                <w:spacing w:val="-3"/>
                <w:sz w:val="24"/>
              </w:rPr>
            </w:pPr>
            <w:r>
              <w:rPr>
                <w:rFonts w:hint="eastAsia" w:ascii="仿宋" w:hAnsi="仿宋" w:eastAsia="仿宋" w:cs="仿宋"/>
                <w:spacing w:val="-3"/>
                <w:sz w:val="24"/>
              </w:rPr>
              <w:t>B3</w:t>
            </w:r>
          </w:p>
          <w:p w14:paraId="2D4028FE">
            <w:pPr>
              <w:jc w:val="center"/>
              <w:rPr>
                <w:rFonts w:ascii="仿宋" w:hAnsi="仿宋" w:eastAsia="仿宋" w:cs="仿宋"/>
                <w:spacing w:val="-3"/>
                <w:sz w:val="24"/>
              </w:rPr>
            </w:pPr>
            <w:r>
              <w:rPr>
                <w:rFonts w:hint="eastAsia" w:ascii="仿宋" w:hAnsi="仿宋" w:eastAsia="仿宋" w:cs="仿宋"/>
                <w:spacing w:val="-3"/>
                <w:sz w:val="24"/>
              </w:rPr>
              <w:t>C1</w:t>
            </w:r>
          </w:p>
          <w:p w14:paraId="7AA45A07">
            <w:pPr>
              <w:jc w:val="center"/>
              <w:rPr>
                <w:rFonts w:ascii="仿宋" w:hAnsi="仿宋" w:eastAsia="仿宋" w:cs="仿宋"/>
                <w:spacing w:val="-3"/>
                <w:sz w:val="24"/>
              </w:rPr>
            </w:pPr>
            <w:r>
              <w:rPr>
                <w:rFonts w:hint="eastAsia" w:ascii="仿宋" w:hAnsi="仿宋" w:eastAsia="仿宋" w:cs="仿宋"/>
                <w:spacing w:val="-3"/>
                <w:sz w:val="24"/>
              </w:rPr>
              <w:t>C9</w:t>
            </w:r>
          </w:p>
          <w:p w14:paraId="797EEFE5">
            <w:pPr>
              <w:jc w:val="center"/>
              <w:rPr>
                <w:rFonts w:ascii="仿宋" w:hAnsi="仿宋" w:eastAsia="仿宋" w:cs="仿宋"/>
                <w:spacing w:val="-3"/>
                <w:sz w:val="24"/>
              </w:rPr>
            </w:pPr>
            <w:r>
              <w:rPr>
                <w:rFonts w:hint="eastAsia" w:ascii="仿宋" w:hAnsi="仿宋" w:eastAsia="仿宋" w:cs="仿宋"/>
                <w:spacing w:val="-3"/>
                <w:sz w:val="24"/>
              </w:rPr>
              <w:t>C10</w:t>
            </w:r>
          </w:p>
        </w:tc>
      </w:tr>
      <w:tr w14:paraId="6AF0E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0" w:type="pct"/>
            <w:vAlign w:val="center"/>
          </w:tcPr>
          <w:p w14:paraId="3F40720A">
            <w:pPr>
              <w:jc w:val="center"/>
              <w:rPr>
                <w:rFonts w:ascii="仿宋" w:hAnsi="仿宋" w:eastAsia="仿宋" w:cs="仿宋"/>
                <w:spacing w:val="-3"/>
                <w:sz w:val="24"/>
              </w:rPr>
            </w:pPr>
            <w:bookmarkStart w:id="324" w:name="_Toc17357"/>
            <w:r>
              <w:rPr>
                <w:rFonts w:hint="eastAsia" w:ascii="仿宋" w:hAnsi="仿宋" w:eastAsia="仿宋" w:cs="仿宋"/>
                <w:spacing w:val="-3"/>
                <w:sz w:val="24"/>
              </w:rPr>
              <w:t>5</w:t>
            </w:r>
            <w:bookmarkEnd w:id="324"/>
          </w:p>
        </w:tc>
        <w:tc>
          <w:tcPr>
            <w:tcW w:w="473" w:type="pct"/>
            <w:vAlign w:val="center"/>
          </w:tcPr>
          <w:p w14:paraId="48509D51">
            <w:pPr>
              <w:jc w:val="center"/>
              <w:rPr>
                <w:rFonts w:ascii="仿宋" w:hAnsi="仿宋" w:eastAsia="仿宋" w:cs="仿宋"/>
                <w:spacing w:val="-3"/>
                <w:sz w:val="24"/>
              </w:rPr>
            </w:pPr>
            <w:bookmarkStart w:id="325" w:name="_Toc29684"/>
            <w:r>
              <w:rPr>
                <w:rFonts w:hint="eastAsia" w:ascii="仿宋" w:hAnsi="仿宋" w:eastAsia="仿宋" w:cs="仿宋"/>
                <w:sz w:val="24"/>
              </w:rPr>
              <w:t>内科护理</w:t>
            </w:r>
            <w:bookmarkEnd w:id="325"/>
          </w:p>
        </w:tc>
        <w:tc>
          <w:tcPr>
            <w:tcW w:w="1384" w:type="pct"/>
            <w:vAlign w:val="center"/>
          </w:tcPr>
          <w:p w14:paraId="7320E5A8">
            <w:pPr>
              <w:rPr>
                <w:rFonts w:ascii="仿宋" w:hAnsi="仿宋" w:eastAsia="仿宋" w:cs="仿宋"/>
                <w:spacing w:val="-3"/>
                <w:sz w:val="24"/>
              </w:rPr>
            </w:pPr>
            <w:bookmarkStart w:id="326" w:name="_Toc3115"/>
            <w:r>
              <w:rPr>
                <w:rFonts w:hint="eastAsia" w:ascii="仿宋" w:hAnsi="仿宋" w:eastAsia="仿宋" w:cs="仿宋"/>
                <w:spacing w:val="-3"/>
                <w:sz w:val="24"/>
              </w:rPr>
              <w:t>素质目标：</w:t>
            </w:r>
            <w:bookmarkEnd w:id="326"/>
          </w:p>
          <w:p w14:paraId="753ED510">
            <w:pPr>
              <w:rPr>
                <w:rFonts w:ascii="仿宋" w:hAnsi="仿宋" w:eastAsia="仿宋" w:cs="仿宋"/>
                <w:sz w:val="24"/>
              </w:rPr>
            </w:pPr>
            <w:bookmarkStart w:id="327" w:name="_Toc22388"/>
            <w:r>
              <w:rPr>
                <w:rFonts w:hint="eastAsia" w:ascii="仿宋" w:hAnsi="仿宋" w:eastAsia="仿宋" w:cs="仿宋"/>
                <w:sz w:val="24"/>
              </w:rPr>
              <w:t>1.践行社会主义核心价值观，热爱护理专业，养成良好的职业素质和行为习惯</w:t>
            </w:r>
            <w:bookmarkEnd w:id="327"/>
            <w:r>
              <w:rPr>
                <w:rFonts w:hint="eastAsia" w:ascii="仿宋" w:hAnsi="仿宋" w:eastAsia="仿宋" w:cs="仿宋"/>
                <w:sz w:val="24"/>
              </w:rPr>
              <w:t>；</w:t>
            </w:r>
          </w:p>
          <w:p w14:paraId="00E651BA">
            <w:pPr>
              <w:rPr>
                <w:rFonts w:ascii="仿宋" w:hAnsi="仿宋" w:eastAsia="仿宋" w:cs="仿宋"/>
                <w:sz w:val="24"/>
              </w:rPr>
            </w:pPr>
            <w:bookmarkStart w:id="328" w:name="_Toc20475"/>
            <w:r>
              <w:rPr>
                <w:rFonts w:hint="eastAsia" w:ascii="仿宋" w:hAnsi="仿宋" w:eastAsia="仿宋" w:cs="仿宋"/>
                <w:sz w:val="24"/>
              </w:rPr>
              <w:t>2.具备良好的职业素养和慎独精神，在工作中具有安全意识、信息素养，工匠精神、创新思维</w:t>
            </w:r>
            <w:bookmarkEnd w:id="328"/>
            <w:r>
              <w:rPr>
                <w:rFonts w:hint="eastAsia" w:ascii="仿宋" w:hAnsi="仿宋" w:eastAsia="仿宋" w:cs="仿宋"/>
                <w:sz w:val="24"/>
              </w:rPr>
              <w:t>；</w:t>
            </w:r>
          </w:p>
          <w:p w14:paraId="046C712F">
            <w:pPr>
              <w:rPr>
                <w:rFonts w:ascii="仿宋" w:hAnsi="仿宋" w:eastAsia="仿宋" w:cs="仿宋"/>
                <w:sz w:val="24"/>
              </w:rPr>
            </w:pPr>
            <w:bookmarkStart w:id="329" w:name="_Toc21684"/>
            <w:r>
              <w:rPr>
                <w:rFonts w:hint="eastAsia" w:ascii="仿宋" w:hAnsi="仿宋" w:eastAsia="仿宋" w:cs="仿宋"/>
                <w:sz w:val="24"/>
              </w:rPr>
              <w:t>3.具有对内科各系统疾病病人细致观察</w:t>
            </w:r>
            <w:r>
              <w:rPr>
                <w:rFonts w:hint="eastAsia" w:ascii="仿宋" w:hAnsi="仿宋" w:eastAsia="仿宋" w:cs="仿宋"/>
                <w:spacing w:val="11"/>
                <w:sz w:val="24"/>
              </w:rPr>
              <w:t>、有条不紊的工作作风、具备与病人及家属和谐沟通的能力</w:t>
            </w:r>
            <w:bookmarkEnd w:id="329"/>
            <w:r>
              <w:rPr>
                <w:rFonts w:hint="eastAsia" w:ascii="仿宋" w:hAnsi="仿宋" w:eastAsia="仿宋" w:cs="仿宋"/>
                <w:spacing w:val="11"/>
                <w:sz w:val="24"/>
              </w:rPr>
              <w:t>；</w:t>
            </w:r>
          </w:p>
          <w:p w14:paraId="500F3C9F">
            <w:pPr>
              <w:rPr>
                <w:rFonts w:ascii="仿宋" w:hAnsi="仿宋" w:eastAsia="仿宋" w:cs="仿宋"/>
                <w:sz w:val="24"/>
              </w:rPr>
            </w:pPr>
            <w:bookmarkStart w:id="330" w:name="_Toc17230"/>
            <w:r>
              <w:rPr>
                <w:rFonts w:hint="eastAsia" w:ascii="仿宋" w:hAnsi="仿宋" w:eastAsia="仿宋" w:cs="仿宋"/>
                <w:sz w:val="24"/>
              </w:rPr>
              <w:t>4.具备团队协作、组织协调和终身学习的能力。</w:t>
            </w:r>
            <w:bookmarkEnd w:id="330"/>
          </w:p>
          <w:p w14:paraId="0FD8986E">
            <w:pPr>
              <w:rPr>
                <w:rFonts w:ascii="仿宋" w:hAnsi="仿宋" w:eastAsia="仿宋" w:cs="仿宋"/>
                <w:spacing w:val="-3"/>
                <w:sz w:val="24"/>
              </w:rPr>
            </w:pPr>
            <w:bookmarkStart w:id="331" w:name="_Toc27167"/>
            <w:r>
              <w:rPr>
                <w:rFonts w:hint="eastAsia" w:ascii="仿宋" w:hAnsi="仿宋" w:eastAsia="仿宋" w:cs="仿宋"/>
                <w:spacing w:val="-3"/>
                <w:sz w:val="24"/>
              </w:rPr>
              <w:t>知识目标：</w:t>
            </w:r>
            <w:bookmarkEnd w:id="331"/>
          </w:p>
          <w:p w14:paraId="6CFD333E">
            <w:pPr>
              <w:rPr>
                <w:rFonts w:ascii="仿宋" w:hAnsi="仿宋" w:eastAsia="仿宋" w:cs="仿宋"/>
                <w:sz w:val="24"/>
              </w:rPr>
            </w:pPr>
            <w:bookmarkStart w:id="332" w:name="_Toc8957"/>
            <w:r>
              <w:rPr>
                <w:rFonts w:hint="eastAsia" w:ascii="仿宋" w:hAnsi="仿宋" w:eastAsia="仿宋" w:cs="仿宋"/>
                <w:sz w:val="24"/>
              </w:rPr>
              <w:t>1.掌握各系统疾病的护理诊断、护理措施及健康教育</w:t>
            </w:r>
            <w:bookmarkEnd w:id="332"/>
            <w:r>
              <w:rPr>
                <w:rFonts w:hint="eastAsia" w:ascii="仿宋" w:hAnsi="仿宋" w:eastAsia="仿宋" w:cs="仿宋"/>
                <w:sz w:val="24"/>
              </w:rPr>
              <w:t>；</w:t>
            </w:r>
          </w:p>
          <w:p w14:paraId="1D449CB1">
            <w:pPr>
              <w:rPr>
                <w:rFonts w:ascii="仿宋" w:hAnsi="仿宋" w:eastAsia="仿宋" w:cs="仿宋"/>
                <w:sz w:val="24"/>
              </w:rPr>
            </w:pPr>
            <w:bookmarkStart w:id="333" w:name="_Toc8415"/>
            <w:r>
              <w:rPr>
                <w:rFonts w:hint="eastAsia" w:ascii="仿宋" w:hAnsi="仿宋" w:eastAsia="仿宋" w:cs="仿宋"/>
                <w:sz w:val="24"/>
              </w:rPr>
              <w:t>2.熟悉各系统疾病的临床表现、诊断标准及治疗原则</w:t>
            </w:r>
            <w:bookmarkEnd w:id="333"/>
            <w:r>
              <w:rPr>
                <w:rFonts w:hint="eastAsia" w:ascii="仿宋" w:hAnsi="仿宋" w:eastAsia="仿宋" w:cs="仿宋"/>
                <w:sz w:val="24"/>
              </w:rPr>
              <w:t>；</w:t>
            </w:r>
          </w:p>
          <w:p w14:paraId="74DF61A9">
            <w:pPr>
              <w:rPr>
                <w:rFonts w:ascii="仿宋" w:hAnsi="仿宋" w:eastAsia="仿宋" w:cs="仿宋"/>
                <w:sz w:val="24"/>
              </w:rPr>
            </w:pPr>
            <w:bookmarkStart w:id="334" w:name="_Toc23671"/>
            <w:r>
              <w:rPr>
                <w:rFonts w:hint="eastAsia" w:ascii="仿宋" w:hAnsi="仿宋" w:eastAsia="仿宋" w:cs="仿宋"/>
                <w:sz w:val="24"/>
              </w:rPr>
              <w:t>3.了解各系统疾病的病因及发病机制。</w:t>
            </w:r>
            <w:bookmarkEnd w:id="334"/>
          </w:p>
          <w:p w14:paraId="768C3F4A">
            <w:pPr>
              <w:rPr>
                <w:rFonts w:ascii="仿宋" w:hAnsi="仿宋" w:eastAsia="仿宋" w:cs="仿宋"/>
                <w:spacing w:val="-3"/>
                <w:kern w:val="0"/>
                <w:sz w:val="24"/>
              </w:rPr>
            </w:pPr>
            <w:bookmarkStart w:id="335" w:name="_Toc15849"/>
            <w:r>
              <w:rPr>
                <w:rFonts w:hint="eastAsia" w:ascii="仿宋" w:hAnsi="仿宋" w:eastAsia="仿宋" w:cs="仿宋"/>
                <w:spacing w:val="-3"/>
                <w:sz w:val="24"/>
              </w:rPr>
              <w:t>能力目标：</w:t>
            </w:r>
            <w:bookmarkEnd w:id="335"/>
          </w:p>
          <w:p w14:paraId="57560A7B">
            <w:pPr>
              <w:rPr>
                <w:rFonts w:ascii="仿宋" w:hAnsi="仿宋" w:eastAsia="仿宋" w:cs="仿宋"/>
                <w:spacing w:val="-6"/>
                <w:sz w:val="24"/>
              </w:rPr>
            </w:pPr>
            <w:bookmarkStart w:id="336" w:name="_Toc273"/>
            <w:r>
              <w:rPr>
                <w:rFonts w:hint="eastAsia" w:ascii="仿宋" w:hAnsi="仿宋" w:eastAsia="仿宋" w:cs="仿宋"/>
                <w:spacing w:val="-6"/>
                <w:sz w:val="24"/>
              </w:rPr>
              <w:t>1.学会应用护理程序对内科各系统疾病病人实施整体护理</w:t>
            </w:r>
            <w:bookmarkEnd w:id="336"/>
            <w:r>
              <w:rPr>
                <w:rFonts w:hint="eastAsia" w:ascii="仿宋" w:hAnsi="仿宋" w:eastAsia="仿宋" w:cs="仿宋"/>
                <w:spacing w:val="-6"/>
                <w:sz w:val="24"/>
              </w:rPr>
              <w:t>；</w:t>
            </w:r>
          </w:p>
          <w:p w14:paraId="73D1ACAD">
            <w:pPr>
              <w:rPr>
                <w:rFonts w:ascii="仿宋" w:hAnsi="仿宋" w:eastAsia="仿宋" w:cs="仿宋"/>
                <w:spacing w:val="-3"/>
                <w:sz w:val="24"/>
              </w:rPr>
            </w:pPr>
            <w:bookmarkStart w:id="337" w:name="_Toc21648"/>
            <w:r>
              <w:rPr>
                <w:rFonts w:hint="eastAsia" w:ascii="仿宋" w:hAnsi="仿宋" w:eastAsia="仿宋" w:cs="仿宋"/>
                <w:sz w:val="24"/>
              </w:rPr>
              <w:t>2.具备能够熟练地为内科各系统疾病病人进行健康指导的能力。</w:t>
            </w:r>
            <w:bookmarkEnd w:id="337"/>
          </w:p>
        </w:tc>
        <w:tc>
          <w:tcPr>
            <w:tcW w:w="2001" w:type="pct"/>
            <w:vAlign w:val="center"/>
          </w:tcPr>
          <w:p w14:paraId="73AEC3C0">
            <w:pPr>
              <w:rPr>
                <w:rFonts w:ascii="仿宋" w:hAnsi="仿宋" w:eastAsia="仿宋" w:cs="仿宋"/>
                <w:spacing w:val="-3"/>
                <w:kern w:val="0"/>
                <w:sz w:val="24"/>
              </w:rPr>
            </w:pPr>
            <w:bookmarkStart w:id="338" w:name="_Toc18658"/>
            <w:r>
              <w:rPr>
                <w:rFonts w:hint="eastAsia" w:ascii="仿宋" w:hAnsi="仿宋" w:eastAsia="仿宋" w:cs="仿宋"/>
                <w:spacing w:val="-3"/>
                <w:sz w:val="24"/>
              </w:rPr>
              <w:t>主要内容：</w:t>
            </w:r>
            <w:bookmarkEnd w:id="338"/>
          </w:p>
          <w:p w14:paraId="268640E0">
            <w:pPr>
              <w:rPr>
                <w:rFonts w:ascii="仿宋" w:hAnsi="仿宋" w:eastAsia="仿宋" w:cs="仿宋"/>
                <w:sz w:val="24"/>
              </w:rPr>
            </w:pPr>
            <w:bookmarkStart w:id="339" w:name="_Toc3695"/>
            <w:r>
              <w:rPr>
                <w:rFonts w:hint="eastAsia" w:ascii="仿宋" w:hAnsi="仿宋" w:eastAsia="仿宋" w:cs="仿宋"/>
                <w:sz w:val="24"/>
              </w:rPr>
              <w:t>绪论、</w:t>
            </w:r>
            <w:bookmarkEnd w:id="339"/>
            <w:bookmarkStart w:id="340" w:name="_Toc18797"/>
            <w:r>
              <w:rPr>
                <w:rFonts w:hint="eastAsia" w:ascii="仿宋" w:hAnsi="仿宋" w:eastAsia="仿宋" w:cs="仿宋"/>
                <w:sz w:val="24"/>
              </w:rPr>
              <w:t>呼吸系统疾病病人护理、</w:t>
            </w:r>
            <w:bookmarkEnd w:id="340"/>
            <w:bookmarkStart w:id="341" w:name="_Toc23535"/>
            <w:r>
              <w:rPr>
                <w:rFonts w:hint="eastAsia" w:ascii="仿宋" w:hAnsi="仿宋" w:eastAsia="仿宋" w:cs="仿宋"/>
                <w:sz w:val="24"/>
              </w:rPr>
              <w:t>循环系统疾病病人护理、</w:t>
            </w:r>
            <w:bookmarkEnd w:id="341"/>
            <w:bookmarkStart w:id="342" w:name="_Toc26280"/>
            <w:r>
              <w:rPr>
                <w:rFonts w:hint="eastAsia" w:ascii="仿宋" w:hAnsi="仿宋" w:eastAsia="仿宋" w:cs="仿宋"/>
                <w:sz w:val="24"/>
              </w:rPr>
              <w:t>消化系统疾病病人护理、</w:t>
            </w:r>
            <w:bookmarkEnd w:id="342"/>
            <w:bookmarkStart w:id="343" w:name="_Toc6580"/>
            <w:r>
              <w:rPr>
                <w:rFonts w:hint="eastAsia" w:ascii="仿宋" w:hAnsi="仿宋" w:eastAsia="仿宋" w:cs="仿宋"/>
                <w:sz w:val="24"/>
              </w:rPr>
              <w:t>泌尿系统疾病病人护理、</w:t>
            </w:r>
            <w:bookmarkEnd w:id="343"/>
            <w:bookmarkStart w:id="344" w:name="_Toc31003"/>
            <w:r>
              <w:rPr>
                <w:rFonts w:hint="eastAsia" w:ascii="仿宋" w:hAnsi="仿宋" w:eastAsia="仿宋" w:cs="仿宋"/>
                <w:sz w:val="24"/>
              </w:rPr>
              <w:t>血液系统疾病病人护理、</w:t>
            </w:r>
            <w:bookmarkEnd w:id="344"/>
            <w:bookmarkStart w:id="345" w:name="_Toc23218"/>
            <w:r>
              <w:rPr>
                <w:rFonts w:hint="eastAsia" w:ascii="仿宋" w:hAnsi="仿宋" w:eastAsia="仿宋" w:cs="仿宋"/>
                <w:sz w:val="24"/>
              </w:rPr>
              <w:t>内分泌与代谢系统疾病病人护理、</w:t>
            </w:r>
            <w:bookmarkEnd w:id="345"/>
            <w:bookmarkStart w:id="346" w:name="_Toc14901"/>
            <w:r>
              <w:rPr>
                <w:rFonts w:hint="eastAsia" w:ascii="仿宋" w:hAnsi="仿宋" w:eastAsia="仿宋" w:cs="仿宋"/>
                <w:sz w:val="24"/>
              </w:rPr>
              <w:t>风湿性疾病病人的护理系、</w:t>
            </w:r>
            <w:bookmarkEnd w:id="346"/>
            <w:bookmarkStart w:id="347" w:name="_Toc17347"/>
            <w:r>
              <w:rPr>
                <w:rFonts w:hint="eastAsia" w:ascii="仿宋" w:hAnsi="仿宋" w:eastAsia="仿宋" w:cs="仿宋"/>
                <w:sz w:val="24"/>
              </w:rPr>
              <w:t>神经系统疾病病人护理。</w:t>
            </w:r>
            <w:bookmarkEnd w:id="347"/>
            <w:bookmarkStart w:id="348" w:name="_Toc20487"/>
          </w:p>
          <w:p w14:paraId="40B28364">
            <w:pPr>
              <w:rPr>
                <w:rFonts w:ascii="仿宋" w:hAnsi="仿宋" w:eastAsia="仿宋" w:cs="仿宋"/>
                <w:spacing w:val="-3"/>
                <w:kern w:val="0"/>
                <w:sz w:val="24"/>
              </w:rPr>
            </w:pPr>
            <w:r>
              <w:rPr>
                <w:rFonts w:hint="eastAsia" w:ascii="仿宋" w:hAnsi="仿宋" w:eastAsia="仿宋" w:cs="仿宋"/>
                <w:spacing w:val="-3"/>
                <w:sz w:val="24"/>
              </w:rPr>
              <w:t>教学要求：</w:t>
            </w:r>
            <w:bookmarkEnd w:id="348"/>
          </w:p>
          <w:p w14:paraId="1FB68A29">
            <w:pPr>
              <w:rPr>
                <w:rFonts w:ascii="仿宋" w:hAnsi="仿宋" w:eastAsia="仿宋" w:cs="仿宋"/>
                <w:color w:val="000000" w:themeColor="text1"/>
                <w:spacing w:val="-3"/>
                <w:kern w:val="0"/>
                <w:sz w:val="24"/>
                <w14:textFill>
                  <w14:solidFill>
                    <w14:schemeClr w14:val="tx1"/>
                  </w14:solidFill>
                </w14:textFill>
              </w:rPr>
            </w:pPr>
            <w:bookmarkStart w:id="349" w:name="_Toc3300"/>
            <w:r>
              <w:rPr>
                <w:rFonts w:hint="eastAsia" w:ascii="仿宋" w:hAnsi="仿宋" w:eastAsia="仿宋" w:cs="仿宋"/>
                <w:color w:val="000000" w:themeColor="text1"/>
                <w:spacing w:val="-3"/>
                <w:sz w:val="24"/>
                <w14:textFill>
                  <w14:solidFill>
                    <w14:schemeClr w14:val="tx1"/>
                  </w14:solidFill>
                </w14:textFill>
              </w:rPr>
              <w:t>1.</w:t>
            </w:r>
            <w:r>
              <w:rPr>
                <w:rFonts w:hint="eastAsia" w:ascii="仿宋" w:hAnsi="仿宋" w:eastAsia="仿宋" w:cs="仿宋"/>
                <w:color w:val="000000" w:themeColor="text1"/>
                <w:kern w:val="0"/>
                <w:sz w:val="24"/>
                <w14:textFill>
                  <w14:solidFill>
                    <w14:schemeClr w14:val="tx1"/>
                  </w14:solidFill>
                </w14:textFill>
              </w:rPr>
              <w:t>本课程108学时(理论</w:t>
            </w:r>
            <w:r>
              <w:rPr>
                <w:rFonts w:hint="eastAsia" w:ascii="仿宋" w:hAnsi="仿宋" w:eastAsia="仿宋" w:cs="仿宋"/>
                <w:color w:val="000000" w:themeColor="text1"/>
                <w:kern w:val="0"/>
                <w:sz w:val="24"/>
                <w:lang w:val="en-US" w:eastAsia="zh-CN"/>
                <w14:textFill>
                  <w14:solidFill>
                    <w14:schemeClr w14:val="tx1"/>
                  </w14:solidFill>
                </w14:textFill>
              </w:rPr>
              <w:t>72</w:t>
            </w:r>
            <w:r>
              <w:rPr>
                <w:rFonts w:hint="eastAsia" w:ascii="仿宋" w:hAnsi="仿宋" w:eastAsia="仿宋" w:cs="仿宋"/>
                <w:color w:val="000000" w:themeColor="text1"/>
                <w:kern w:val="0"/>
                <w:sz w:val="24"/>
                <w14:textFill>
                  <w14:solidFill>
                    <w14:schemeClr w14:val="tx1"/>
                  </w14:solidFill>
                </w14:textFill>
              </w:rPr>
              <w:t>学时,实践</w:t>
            </w:r>
            <w:r>
              <w:rPr>
                <w:rFonts w:hint="eastAsia" w:ascii="仿宋" w:hAnsi="仿宋" w:eastAsia="仿宋" w:cs="仿宋"/>
                <w:color w:val="000000" w:themeColor="text1"/>
                <w:kern w:val="0"/>
                <w:sz w:val="24"/>
                <w:lang w:val="en-US" w:eastAsia="zh-CN"/>
                <w14:textFill>
                  <w14:solidFill>
                    <w14:schemeClr w14:val="tx1"/>
                  </w14:solidFill>
                </w14:textFill>
              </w:rPr>
              <w:t>36</w:t>
            </w:r>
            <w:r>
              <w:rPr>
                <w:rFonts w:hint="eastAsia" w:ascii="仿宋" w:hAnsi="仿宋" w:eastAsia="仿宋" w:cs="仿宋"/>
                <w:color w:val="000000" w:themeColor="text1"/>
                <w:kern w:val="0"/>
                <w:sz w:val="24"/>
                <w14:textFill>
                  <w14:solidFill>
                    <w14:schemeClr w14:val="tx1"/>
                  </w14:solidFill>
                </w14:textFill>
              </w:rPr>
              <w:t>学时),大二第</w:t>
            </w:r>
            <w:r>
              <w:rPr>
                <w:rFonts w:hint="eastAsia" w:ascii="仿宋" w:hAnsi="仿宋" w:eastAsia="仿宋" w:cs="仿宋"/>
                <w:color w:val="000000" w:themeColor="text1"/>
                <w:kern w:val="0"/>
                <w:sz w:val="24"/>
                <w:lang w:val="en-US" w:eastAsia="zh-CN"/>
                <w14:textFill>
                  <w14:solidFill>
                    <w14:schemeClr w14:val="tx1"/>
                  </w14:solidFill>
                </w14:textFill>
              </w:rPr>
              <w:t>一</w:t>
            </w:r>
            <w:r>
              <w:rPr>
                <w:rFonts w:hint="eastAsia" w:ascii="仿宋" w:hAnsi="仿宋" w:eastAsia="仿宋" w:cs="仿宋"/>
                <w:color w:val="000000" w:themeColor="text1"/>
                <w:kern w:val="0"/>
                <w:sz w:val="24"/>
                <w14:textFill>
                  <w14:solidFill>
                    <w14:schemeClr w14:val="tx1"/>
                  </w14:solidFill>
                </w14:textFill>
              </w:rPr>
              <w:t>学期开设,6学分</w:t>
            </w:r>
            <w:bookmarkEnd w:id="349"/>
          </w:p>
          <w:p w14:paraId="0B390C7B">
            <w:pPr>
              <w:rPr>
                <w:rFonts w:ascii="仿宋" w:hAnsi="仿宋" w:eastAsia="仿宋" w:cs="仿宋"/>
                <w:spacing w:val="-3"/>
                <w:sz w:val="24"/>
              </w:rPr>
            </w:pPr>
            <w:bookmarkStart w:id="350" w:name="_Toc23549"/>
            <w:r>
              <w:rPr>
                <w:rFonts w:hint="eastAsia" w:ascii="仿宋" w:hAnsi="仿宋" w:eastAsia="仿宋" w:cs="仿宋"/>
                <w:spacing w:val="-3"/>
                <w:sz w:val="24"/>
              </w:rPr>
              <w:t>2.课程性质：</w:t>
            </w:r>
            <w:bookmarkEnd w:id="350"/>
          </w:p>
          <w:p w14:paraId="13D2688B">
            <w:pPr>
              <w:rPr>
                <w:rFonts w:ascii="仿宋" w:hAnsi="仿宋" w:eastAsia="仿宋" w:cs="仿宋"/>
                <w:spacing w:val="-3"/>
                <w:sz w:val="24"/>
              </w:rPr>
            </w:pPr>
            <w:bookmarkStart w:id="351" w:name="_Toc7573"/>
            <w:r>
              <w:rPr>
                <w:rFonts w:hint="eastAsia" w:ascii="仿宋" w:hAnsi="仿宋" w:eastAsia="仿宋" w:cs="仿宋"/>
                <w:spacing w:val="-3"/>
                <w:sz w:val="24"/>
              </w:rPr>
              <w:t>专业核心课</w:t>
            </w:r>
            <w:bookmarkEnd w:id="351"/>
            <w:bookmarkStart w:id="352" w:name="_Toc19543"/>
          </w:p>
          <w:p w14:paraId="0BF56031">
            <w:pPr>
              <w:rPr>
                <w:rFonts w:ascii="仿宋" w:hAnsi="仿宋" w:eastAsia="仿宋" w:cs="仿宋"/>
                <w:spacing w:val="-3"/>
                <w:kern w:val="0"/>
                <w:sz w:val="24"/>
              </w:rPr>
            </w:pPr>
            <w:r>
              <w:rPr>
                <w:rFonts w:hint="eastAsia" w:ascii="仿宋" w:hAnsi="仿宋" w:eastAsia="仿宋" w:cs="仿宋"/>
                <w:spacing w:val="-3"/>
                <w:sz w:val="24"/>
              </w:rPr>
              <w:t>3.教学条件：</w:t>
            </w:r>
            <w:bookmarkEnd w:id="352"/>
          </w:p>
          <w:p w14:paraId="19FC30AB">
            <w:pPr>
              <w:rPr>
                <w:rFonts w:ascii="仿宋" w:hAnsi="仿宋" w:eastAsia="仿宋" w:cs="仿宋"/>
                <w:spacing w:val="-3"/>
                <w:sz w:val="24"/>
              </w:rPr>
            </w:pPr>
            <w:bookmarkStart w:id="353" w:name="_Toc9445"/>
            <w:r>
              <w:rPr>
                <w:rFonts w:hint="eastAsia" w:ascii="仿宋" w:hAnsi="仿宋" w:eastAsia="仿宋" w:cs="仿宋"/>
                <w:spacing w:val="-3"/>
                <w:sz w:val="24"/>
              </w:rPr>
              <w:t>理实一体化教室</w:t>
            </w:r>
            <w:bookmarkEnd w:id="353"/>
            <w:bookmarkStart w:id="354" w:name="_Toc28267"/>
            <w:r>
              <w:rPr>
                <w:rFonts w:hint="eastAsia" w:ascii="仿宋" w:hAnsi="仿宋" w:eastAsia="仿宋" w:cs="仿宋"/>
                <w:spacing w:val="-3"/>
                <w:sz w:val="24"/>
              </w:rPr>
              <w:t>、模拟病房</w:t>
            </w:r>
            <w:bookmarkEnd w:id="354"/>
            <w:bookmarkStart w:id="355" w:name="_Toc21300"/>
            <w:r>
              <w:rPr>
                <w:rFonts w:hint="eastAsia" w:ascii="仿宋" w:hAnsi="仿宋" w:eastAsia="仿宋" w:cs="仿宋"/>
                <w:spacing w:val="-3"/>
                <w:sz w:val="24"/>
              </w:rPr>
              <w:t>、网络资源</w:t>
            </w:r>
            <w:bookmarkEnd w:id="355"/>
            <w:bookmarkStart w:id="356" w:name="_Toc28666"/>
            <w:r>
              <w:rPr>
                <w:rFonts w:hint="eastAsia" w:ascii="仿宋" w:hAnsi="仿宋" w:eastAsia="仿宋" w:cs="仿宋"/>
                <w:spacing w:val="-3"/>
                <w:sz w:val="24"/>
              </w:rPr>
              <w:t>、实习医院、大连春和医学科技有限公司</w:t>
            </w:r>
            <w:bookmarkEnd w:id="356"/>
            <w:r>
              <w:rPr>
                <w:rFonts w:hint="eastAsia" w:ascii="仿宋" w:hAnsi="仿宋" w:eastAsia="仿宋" w:cs="仿宋"/>
                <w:spacing w:val="-3"/>
                <w:sz w:val="24"/>
              </w:rPr>
              <w:t>。</w:t>
            </w:r>
          </w:p>
          <w:p w14:paraId="623EAB76">
            <w:pPr>
              <w:rPr>
                <w:rFonts w:ascii="仿宋" w:hAnsi="仿宋" w:eastAsia="仿宋" w:cs="仿宋"/>
                <w:spacing w:val="-3"/>
                <w:kern w:val="0"/>
                <w:sz w:val="24"/>
              </w:rPr>
            </w:pPr>
            <w:bookmarkStart w:id="357" w:name="_Toc19123"/>
            <w:r>
              <w:rPr>
                <w:rFonts w:hint="eastAsia" w:ascii="仿宋" w:hAnsi="仿宋" w:eastAsia="仿宋" w:cs="仿宋"/>
                <w:spacing w:val="-3"/>
                <w:sz w:val="24"/>
              </w:rPr>
              <w:t>4.教学方法：</w:t>
            </w:r>
            <w:bookmarkEnd w:id="357"/>
          </w:p>
          <w:p w14:paraId="26CD7993">
            <w:pPr>
              <w:rPr>
                <w:rFonts w:ascii="仿宋" w:hAnsi="仿宋" w:eastAsia="仿宋" w:cs="仿宋"/>
                <w:spacing w:val="-3"/>
                <w:sz w:val="24"/>
              </w:rPr>
            </w:pPr>
            <w:bookmarkStart w:id="358" w:name="_Toc12314"/>
            <w:r>
              <w:rPr>
                <w:rFonts w:hint="eastAsia" w:ascii="仿宋" w:hAnsi="仿宋" w:eastAsia="仿宋" w:cs="仿宋"/>
                <w:spacing w:val="-3"/>
                <w:sz w:val="24"/>
              </w:rPr>
              <w:t>知识点讲授法</w:t>
            </w:r>
            <w:bookmarkEnd w:id="358"/>
            <w:bookmarkStart w:id="359" w:name="_Toc17697"/>
            <w:r>
              <w:rPr>
                <w:rFonts w:hint="eastAsia" w:ascii="仿宋" w:hAnsi="仿宋" w:eastAsia="仿宋" w:cs="仿宋"/>
                <w:spacing w:val="-3"/>
                <w:sz w:val="24"/>
              </w:rPr>
              <w:t>、案例教学法</w:t>
            </w:r>
            <w:bookmarkEnd w:id="359"/>
            <w:r>
              <w:rPr>
                <w:rFonts w:hint="eastAsia" w:ascii="仿宋" w:hAnsi="仿宋" w:eastAsia="仿宋" w:cs="仿宋"/>
                <w:spacing w:val="-3"/>
                <w:sz w:val="24"/>
              </w:rPr>
              <w:t>、</w:t>
            </w:r>
            <w:bookmarkStart w:id="360" w:name="_Toc1156"/>
            <w:r>
              <w:rPr>
                <w:rFonts w:hint="eastAsia" w:ascii="仿宋" w:hAnsi="仿宋" w:eastAsia="仿宋" w:cs="仿宋"/>
                <w:spacing w:val="-3"/>
                <w:sz w:val="24"/>
              </w:rPr>
              <w:t>任务驱动法</w:t>
            </w:r>
            <w:bookmarkEnd w:id="360"/>
            <w:r>
              <w:rPr>
                <w:rFonts w:hint="eastAsia" w:ascii="仿宋" w:hAnsi="仿宋" w:eastAsia="仿宋" w:cs="仿宋"/>
                <w:spacing w:val="-3"/>
                <w:sz w:val="24"/>
              </w:rPr>
              <w:t>、</w:t>
            </w:r>
            <w:bookmarkStart w:id="361" w:name="_Toc8295"/>
            <w:r>
              <w:rPr>
                <w:rFonts w:hint="eastAsia" w:ascii="仿宋" w:hAnsi="仿宋" w:eastAsia="仿宋" w:cs="仿宋"/>
                <w:spacing w:val="-3"/>
                <w:sz w:val="24"/>
              </w:rPr>
              <w:t>情景模拟法</w:t>
            </w:r>
            <w:bookmarkEnd w:id="361"/>
            <w:bookmarkStart w:id="362" w:name="_Toc32328"/>
            <w:r>
              <w:rPr>
                <w:rFonts w:hint="eastAsia" w:ascii="仿宋" w:hAnsi="仿宋" w:eastAsia="仿宋" w:cs="仿宋"/>
                <w:spacing w:val="-3"/>
                <w:sz w:val="24"/>
              </w:rPr>
              <w:t>、</w:t>
            </w:r>
            <w:r>
              <w:rPr>
                <w:rFonts w:hint="eastAsia" w:ascii="仿宋" w:hAnsi="仿宋" w:eastAsia="仿宋" w:cs="仿宋"/>
                <w:color w:val="000000"/>
                <w:kern w:val="0"/>
                <w:sz w:val="24"/>
                <w:lang w:bidi="ar"/>
              </w:rPr>
              <w:t>合作探究法</w:t>
            </w:r>
            <w:bookmarkEnd w:id="362"/>
            <w:bookmarkStart w:id="363" w:name="_Toc20723"/>
            <w:r>
              <w:rPr>
                <w:rFonts w:hint="eastAsia" w:ascii="仿宋" w:hAnsi="仿宋" w:eastAsia="仿宋" w:cs="仿宋"/>
                <w:color w:val="000000"/>
                <w:kern w:val="0"/>
                <w:sz w:val="24"/>
                <w:lang w:bidi="ar"/>
              </w:rPr>
              <w:t>、角色扮演法</w:t>
            </w:r>
            <w:bookmarkEnd w:id="363"/>
            <w:r>
              <w:rPr>
                <w:rFonts w:hint="eastAsia" w:ascii="仿宋" w:hAnsi="仿宋" w:eastAsia="仿宋" w:cs="仿宋"/>
                <w:color w:val="000000"/>
                <w:kern w:val="0"/>
                <w:sz w:val="24"/>
                <w:lang w:bidi="ar"/>
              </w:rPr>
              <w:t>。</w:t>
            </w:r>
          </w:p>
          <w:p w14:paraId="605E0C58">
            <w:pPr>
              <w:rPr>
                <w:rFonts w:ascii="仿宋" w:hAnsi="仿宋" w:eastAsia="仿宋" w:cs="仿宋"/>
                <w:spacing w:val="-3"/>
                <w:kern w:val="0"/>
                <w:sz w:val="24"/>
              </w:rPr>
            </w:pPr>
            <w:bookmarkStart w:id="364" w:name="_Toc20793"/>
            <w:r>
              <w:rPr>
                <w:rFonts w:hint="eastAsia" w:ascii="仿宋" w:hAnsi="仿宋" w:eastAsia="仿宋" w:cs="仿宋"/>
                <w:spacing w:val="-3"/>
                <w:sz w:val="24"/>
              </w:rPr>
              <w:t>5.师资要求：</w:t>
            </w:r>
            <w:bookmarkEnd w:id="364"/>
          </w:p>
          <w:p w14:paraId="41EA3AD8">
            <w:pPr>
              <w:rPr>
                <w:rFonts w:ascii="仿宋" w:hAnsi="仿宋" w:eastAsia="仿宋" w:cs="仿宋"/>
                <w:spacing w:val="-3"/>
                <w:sz w:val="24"/>
              </w:rPr>
            </w:pPr>
            <w:bookmarkStart w:id="365" w:name="_Toc28675"/>
            <w:r>
              <w:rPr>
                <w:rFonts w:hint="eastAsia" w:ascii="仿宋" w:hAnsi="仿宋" w:eastAsia="仿宋" w:cs="仿宋"/>
                <w:spacing w:val="-3"/>
                <w:sz w:val="24"/>
              </w:rPr>
              <w:t>遵守宪法、法律和职业道德，为人师表。</w:t>
            </w:r>
            <w:bookmarkEnd w:id="365"/>
            <w:bookmarkStart w:id="366" w:name="_Toc23432"/>
            <w:r>
              <w:rPr>
                <w:rFonts w:hint="eastAsia" w:ascii="仿宋" w:hAnsi="仿宋" w:eastAsia="仿宋" w:cs="仿宋"/>
                <w:spacing w:val="-3"/>
                <w:sz w:val="24"/>
              </w:rPr>
              <w:t>贯彻国家的教育方针，遵守规章制度，执行学校的教学计划，履行教师聘约，完成教育教学工作任务。</w:t>
            </w:r>
            <w:bookmarkEnd w:id="366"/>
          </w:p>
          <w:p w14:paraId="27AF31B8">
            <w:pPr>
              <w:rPr>
                <w:rFonts w:ascii="仿宋" w:hAnsi="仿宋" w:eastAsia="仿宋" w:cs="仿宋"/>
                <w:spacing w:val="-3"/>
                <w:kern w:val="0"/>
                <w:sz w:val="24"/>
              </w:rPr>
            </w:pPr>
            <w:bookmarkStart w:id="367" w:name="_Toc30567"/>
            <w:r>
              <w:rPr>
                <w:rFonts w:hint="eastAsia" w:ascii="仿宋" w:hAnsi="仿宋" w:eastAsia="仿宋" w:cs="仿宋"/>
                <w:spacing w:val="-3"/>
                <w:sz w:val="24"/>
              </w:rPr>
              <w:t>6.考核方式：</w:t>
            </w:r>
            <w:bookmarkEnd w:id="367"/>
          </w:p>
          <w:p w14:paraId="5C19B49D">
            <w:pPr>
              <w:rPr>
                <w:rFonts w:ascii="仿宋" w:hAnsi="仿宋" w:eastAsia="仿宋" w:cs="仿宋"/>
                <w:spacing w:val="-3"/>
                <w:sz w:val="24"/>
              </w:rPr>
            </w:pPr>
            <w:bookmarkStart w:id="368" w:name="_Toc26218"/>
            <w:r>
              <w:rPr>
                <w:rFonts w:hint="eastAsia" w:ascii="仿宋" w:hAnsi="仿宋" w:eastAsia="仿宋" w:cs="仿宋"/>
                <w:spacing w:val="-3"/>
                <w:sz w:val="24"/>
              </w:rPr>
              <w:t>理论考核：采用闭卷、笔试的方式，考核时间为90分钟，占总评成绩的60%。</w:t>
            </w:r>
            <w:bookmarkEnd w:id="368"/>
            <w:bookmarkStart w:id="369" w:name="_Toc20150"/>
            <w:r>
              <w:rPr>
                <w:rFonts w:hint="eastAsia" w:ascii="仿宋" w:hAnsi="仿宋" w:eastAsia="仿宋" w:cs="仿宋"/>
                <w:spacing w:val="-3"/>
                <w:sz w:val="24"/>
              </w:rPr>
              <w:t>平时考核：平时成绩为全面反映学员的实践技能和学习态度，从出勤率、课堂纪律、操作技能及完成作业等方面进行考核，平时成绩占总评成绩40%。</w:t>
            </w:r>
            <w:bookmarkEnd w:id="369"/>
          </w:p>
          <w:p w14:paraId="39BE0B5A">
            <w:pPr>
              <w:rPr>
                <w:rFonts w:ascii="仿宋" w:hAnsi="仿宋" w:eastAsia="仿宋" w:cs="仿宋"/>
                <w:spacing w:val="-3"/>
                <w:kern w:val="0"/>
                <w:sz w:val="24"/>
              </w:rPr>
            </w:pPr>
            <w:bookmarkStart w:id="370" w:name="_Toc31939"/>
            <w:r>
              <w:rPr>
                <w:rFonts w:hint="eastAsia" w:ascii="仿宋" w:hAnsi="仿宋" w:eastAsia="仿宋" w:cs="仿宋"/>
                <w:spacing w:val="-3"/>
                <w:sz w:val="24"/>
              </w:rPr>
              <w:t>7.资源库网址：</w:t>
            </w:r>
            <w:bookmarkEnd w:id="370"/>
          </w:p>
          <w:p w14:paraId="742CA6D6">
            <w:pPr>
              <w:jc w:val="left"/>
              <w:rPr>
                <w:rFonts w:ascii="仿宋" w:hAnsi="仿宋" w:eastAsia="仿宋" w:cs="仿宋"/>
                <w:spacing w:val="-3"/>
                <w:sz w:val="24"/>
              </w:rPr>
            </w:pPr>
            <w:bookmarkStart w:id="371" w:name="_Toc26874"/>
            <w:r>
              <w:rPr>
                <w:rFonts w:hint="eastAsia" w:ascii="仿宋" w:hAnsi="仿宋" w:eastAsia="仿宋" w:cs="仿宋"/>
                <w:spacing w:val="-3"/>
                <w:sz w:val="24"/>
              </w:rPr>
              <w:t>智慧职教网址：</w:t>
            </w:r>
            <w:r>
              <w:fldChar w:fldCharType="begin"/>
            </w:r>
            <w:r>
              <w:instrText xml:space="preserve"> HYPERLINK "https://www.icve.com.cn/portal_" </w:instrText>
            </w:r>
            <w:r>
              <w:fldChar w:fldCharType="separate"/>
            </w:r>
            <w:r>
              <w:rPr>
                <w:rStyle w:val="13"/>
                <w:rFonts w:hint="eastAsia" w:ascii="仿宋" w:hAnsi="仿宋" w:eastAsia="仿宋" w:cs="仿宋"/>
                <w:color w:val="auto"/>
                <w:spacing w:val="-3"/>
                <w:sz w:val="24"/>
              </w:rPr>
              <w:t>https://www.icve.com.cn/portal_</w:t>
            </w:r>
            <w:r>
              <w:rPr>
                <w:rStyle w:val="13"/>
                <w:rFonts w:hint="eastAsia" w:ascii="仿宋" w:hAnsi="仿宋" w:eastAsia="仿宋" w:cs="仿宋"/>
                <w:color w:val="auto"/>
                <w:spacing w:val="-3"/>
                <w:sz w:val="24"/>
              </w:rPr>
              <w:fldChar w:fldCharType="end"/>
            </w:r>
            <w:bookmarkEnd w:id="371"/>
          </w:p>
        </w:tc>
        <w:tc>
          <w:tcPr>
            <w:tcW w:w="680" w:type="pct"/>
            <w:vAlign w:val="center"/>
          </w:tcPr>
          <w:p w14:paraId="47B090CF">
            <w:pPr>
              <w:jc w:val="center"/>
              <w:rPr>
                <w:rFonts w:ascii="仿宋" w:hAnsi="仿宋" w:eastAsia="仿宋" w:cs="仿宋"/>
                <w:spacing w:val="-3"/>
                <w:kern w:val="0"/>
                <w:sz w:val="24"/>
              </w:rPr>
            </w:pPr>
            <w:bookmarkStart w:id="372" w:name="_Toc26679"/>
            <w:r>
              <w:rPr>
                <w:rFonts w:hint="eastAsia" w:ascii="仿宋" w:hAnsi="仿宋" w:eastAsia="仿宋" w:cs="仿宋"/>
                <w:spacing w:val="-3"/>
                <w:kern w:val="0"/>
                <w:sz w:val="24"/>
              </w:rPr>
              <w:t>A1</w:t>
            </w:r>
            <w:bookmarkEnd w:id="372"/>
            <w:bookmarkStart w:id="373" w:name="_Toc22859"/>
          </w:p>
          <w:p w14:paraId="36DEC962">
            <w:pPr>
              <w:jc w:val="center"/>
              <w:rPr>
                <w:rFonts w:ascii="仿宋" w:hAnsi="仿宋" w:eastAsia="仿宋" w:cs="仿宋"/>
                <w:spacing w:val="-3"/>
                <w:kern w:val="0"/>
                <w:sz w:val="24"/>
              </w:rPr>
            </w:pPr>
            <w:r>
              <w:rPr>
                <w:rFonts w:hint="eastAsia" w:ascii="仿宋" w:hAnsi="仿宋" w:eastAsia="仿宋" w:cs="仿宋"/>
                <w:spacing w:val="-3"/>
                <w:kern w:val="0"/>
                <w:sz w:val="24"/>
              </w:rPr>
              <w:t>A2</w:t>
            </w:r>
            <w:bookmarkEnd w:id="373"/>
          </w:p>
          <w:p w14:paraId="45A79104">
            <w:pPr>
              <w:jc w:val="center"/>
              <w:rPr>
                <w:rFonts w:ascii="仿宋" w:hAnsi="仿宋" w:eastAsia="仿宋" w:cs="仿宋"/>
                <w:spacing w:val="-3"/>
                <w:kern w:val="0"/>
                <w:sz w:val="24"/>
              </w:rPr>
            </w:pPr>
            <w:bookmarkStart w:id="374" w:name="_Toc12772"/>
            <w:r>
              <w:rPr>
                <w:rFonts w:hint="eastAsia" w:ascii="仿宋" w:hAnsi="仿宋" w:eastAsia="仿宋" w:cs="仿宋"/>
                <w:spacing w:val="-3"/>
                <w:kern w:val="0"/>
                <w:sz w:val="24"/>
              </w:rPr>
              <w:t>A4</w:t>
            </w:r>
            <w:bookmarkEnd w:id="374"/>
            <w:bookmarkStart w:id="375" w:name="_Toc31882"/>
          </w:p>
          <w:p w14:paraId="753EBD9A">
            <w:pPr>
              <w:jc w:val="center"/>
              <w:rPr>
                <w:rFonts w:ascii="仿宋" w:hAnsi="仿宋" w:eastAsia="仿宋" w:cs="仿宋"/>
                <w:spacing w:val="-3"/>
                <w:kern w:val="0"/>
                <w:sz w:val="24"/>
              </w:rPr>
            </w:pPr>
            <w:r>
              <w:rPr>
                <w:rFonts w:hint="eastAsia" w:ascii="仿宋" w:hAnsi="仿宋" w:eastAsia="仿宋" w:cs="仿宋"/>
                <w:spacing w:val="-3"/>
                <w:kern w:val="0"/>
                <w:sz w:val="24"/>
              </w:rPr>
              <w:t>A7</w:t>
            </w:r>
            <w:bookmarkEnd w:id="375"/>
          </w:p>
          <w:p w14:paraId="0C0CE19D">
            <w:pPr>
              <w:jc w:val="center"/>
              <w:rPr>
                <w:rFonts w:ascii="仿宋" w:hAnsi="仿宋" w:eastAsia="仿宋" w:cs="仿宋"/>
                <w:spacing w:val="-3"/>
                <w:kern w:val="0"/>
                <w:sz w:val="24"/>
              </w:rPr>
            </w:pPr>
            <w:bookmarkStart w:id="376" w:name="_Toc11648"/>
            <w:r>
              <w:rPr>
                <w:rFonts w:hint="eastAsia" w:ascii="仿宋" w:hAnsi="仿宋" w:eastAsia="仿宋" w:cs="仿宋"/>
                <w:spacing w:val="-3"/>
                <w:kern w:val="0"/>
                <w:sz w:val="24"/>
              </w:rPr>
              <w:t>B3</w:t>
            </w:r>
            <w:bookmarkEnd w:id="376"/>
          </w:p>
          <w:p w14:paraId="22E58B24">
            <w:pPr>
              <w:jc w:val="center"/>
              <w:rPr>
                <w:rFonts w:ascii="仿宋" w:hAnsi="仿宋" w:eastAsia="仿宋" w:cs="仿宋"/>
                <w:spacing w:val="-3"/>
                <w:kern w:val="0"/>
                <w:sz w:val="24"/>
              </w:rPr>
            </w:pPr>
            <w:bookmarkStart w:id="377" w:name="_Toc10885"/>
            <w:r>
              <w:rPr>
                <w:rFonts w:hint="eastAsia" w:ascii="仿宋" w:hAnsi="仿宋" w:eastAsia="仿宋" w:cs="仿宋"/>
                <w:spacing w:val="-3"/>
                <w:kern w:val="0"/>
                <w:sz w:val="24"/>
              </w:rPr>
              <w:t>C1</w:t>
            </w:r>
            <w:bookmarkEnd w:id="377"/>
          </w:p>
          <w:p w14:paraId="61F82A30">
            <w:pPr>
              <w:jc w:val="center"/>
              <w:rPr>
                <w:rFonts w:ascii="仿宋" w:hAnsi="仿宋" w:eastAsia="仿宋" w:cs="仿宋"/>
                <w:spacing w:val="-3"/>
                <w:kern w:val="0"/>
                <w:sz w:val="24"/>
              </w:rPr>
            </w:pPr>
            <w:bookmarkStart w:id="378" w:name="_Toc7383"/>
            <w:r>
              <w:rPr>
                <w:rFonts w:hint="eastAsia" w:ascii="仿宋" w:hAnsi="仿宋" w:eastAsia="仿宋" w:cs="仿宋"/>
                <w:spacing w:val="-3"/>
                <w:kern w:val="0"/>
                <w:sz w:val="24"/>
              </w:rPr>
              <w:t>C3</w:t>
            </w:r>
            <w:bookmarkEnd w:id="378"/>
          </w:p>
          <w:p w14:paraId="1AE682C2">
            <w:pPr>
              <w:jc w:val="center"/>
              <w:rPr>
                <w:rFonts w:ascii="仿宋" w:hAnsi="仿宋" w:eastAsia="仿宋" w:cs="仿宋"/>
                <w:spacing w:val="-3"/>
                <w:kern w:val="0"/>
                <w:sz w:val="24"/>
              </w:rPr>
            </w:pPr>
            <w:bookmarkStart w:id="379" w:name="_Toc18212"/>
            <w:r>
              <w:rPr>
                <w:rFonts w:hint="eastAsia" w:ascii="仿宋" w:hAnsi="仿宋" w:eastAsia="仿宋" w:cs="仿宋"/>
                <w:spacing w:val="-3"/>
                <w:kern w:val="0"/>
                <w:sz w:val="24"/>
              </w:rPr>
              <w:t>C9</w:t>
            </w:r>
            <w:bookmarkEnd w:id="379"/>
          </w:p>
          <w:p w14:paraId="15369956">
            <w:pPr>
              <w:jc w:val="center"/>
              <w:rPr>
                <w:rFonts w:ascii="仿宋" w:hAnsi="仿宋" w:eastAsia="仿宋" w:cs="仿宋"/>
                <w:spacing w:val="-3"/>
                <w:kern w:val="0"/>
                <w:sz w:val="24"/>
              </w:rPr>
            </w:pPr>
            <w:r>
              <w:rPr>
                <w:rFonts w:hint="eastAsia" w:ascii="仿宋" w:hAnsi="仿宋" w:eastAsia="仿宋" w:cs="仿宋"/>
                <w:spacing w:val="-3"/>
                <w:sz w:val="24"/>
              </w:rPr>
              <w:t>C10</w:t>
            </w:r>
          </w:p>
        </w:tc>
      </w:tr>
      <w:tr w14:paraId="26FFE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0" w:type="pct"/>
            <w:vAlign w:val="center"/>
          </w:tcPr>
          <w:p w14:paraId="36384F0C">
            <w:pPr>
              <w:jc w:val="center"/>
              <w:rPr>
                <w:rFonts w:ascii="仿宋" w:hAnsi="仿宋" w:eastAsia="仿宋" w:cs="仿宋"/>
                <w:spacing w:val="-3"/>
                <w:sz w:val="24"/>
              </w:rPr>
            </w:pPr>
            <w:bookmarkStart w:id="380" w:name="_Toc19042"/>
            <w:r>
              <w:rPr>
                <w:rFonts w:hint="eastAsia" w:ascii="仿宋" w:hAnsi="仿宋" w:eastAsia="仿宋" w:cs="仿宋"/>
                <w:spacing w:val="-3"/>
                <w:sz w:val="24"/>
              </w:rPr>
              <w:t>6</w:t>
            </w:r>
            <w:bookmarkEnd w:id="380"/>
          </w:p>
        </w:tc>
        <w:tc>
          <w:tcPr>
            <w:tcW w:w="473" w:type="pct"/>
            <w:vAlign w:val="center"/>
          </w:tcPr>
          <w:p w14:paraId="30904E25">
            <w:pPr>
              <w:jc w:val="center"/>
              <w:rPr>
                <w:rFonts w:ascii="仿宋" w:hAnsi="仿宋" w:eastAsia="仿宋" w:cs="仿宋"/>
                <w:spacing w:val="-3"/>
                <w:sz w:val="24"/>
              </w:rPr>
            </w:pPr>
            <w:bookmarkStart w:id="381" w:name="_Toc4839"/>
            <w:r>
              <w:rPr>
                <w:rFonts w:hint="eastAsia" w:ascii="仿宋" w:hAnsi="仿宋" w:eastAsia="仿宋" w:cs="仿宋"/>
                <w:sz w:val="24"/>
              </w:rPr>
              <w:t>外科护理</w:t>
            </w:r>
            <w:bookmarkEnd w:id="381"/>
          </w:p>
        </w:tc>
        <w:tc>
          <w:tcPr>
            <w:tcW w:w="1384" w:type="pct"/>
          </w:tcPr>
          <w:p w14:paraId="20D8AD06">
            <w:pPr>
              <w:rPr>
                <w:rFonts w:ascii="仿宋" w:hAnsi="仿宋" w:eastAsia="仿宋" w:cs="仿宋"/>
                <w:spacing w:val="-3"/>
                <w:kern w:val="0"/>
                <w:sz w:val="24"/>
              </w:rPr>
            </w:pPr>
            <w:bookmarkStart w:id="382" w:name="_Toc8975"/>
            <w:r>
              <w:rPr>
                <w:rFonts w:hint="eastAsia" w:ascii="仿宋" w:hAnsi="仿宋" w:eastAsia="仿宋" w:cs="仿宋"/>
                <w:spacing w:val="-3"/>
                <w:sz w:val="24"/>
              </w:rPr>
              <w:t>素质目标：</w:t>
            </w:r>
            <w:bookmarkEnd w:id="382"/>
          </w:p>
          <w:p w14:paraId="10AB5EAF">
            <w:pPr>
              <w:rPr>
                <w:rFonts w:ascii="仿宋" w:hAnsi="仿宋" w:eastAsia="仿宋" w:cs="仿宋"/>
                <w:spacing w:val="-3"/>
                <w:sz w:val="24"/>
              </w:rPr>
            </w:pPr>
            <w:bookmarkStart w:id="383" w:name="_Toc21535"/>
            <w:r>
              <w:rPr>
                <w:rFonts w:hint="eastAsia" w:ascii="仿宋" w:hAnsi="仿宋" w:eastAsia="仿宋" w:cs="仿宋"/>
                <w:spacing w:val="-3"/>
                <w:sz w:val="24"/>
              </w:rPr>
              <w:t>1.在学习外科护理技术的过程中,要求护生热爱人类、热爱生命,对患者充满爱心;</w:t>
            </w:r>
          </w:p>
          <w:p w14:paraId="67825AE3">
            <w:pPr>
              <w:rPr>
                <w:rFonts w:ascii="仿宋" w:hAnsi="仿宋" w:eastAsia="仿宋" w:cs="仿宋"/>
                <w:spacing w:val="-3"/>
                <w:sz w:val="24"/>
              </w:rPr>
            </w:pPr>
            <w:r>
              <w:rPr>
                <w:rFonts w:hint="eastAsia" w:ascii="仿宋" w:hAnsi="仿宋" w:eastAsia="仿宋" w:cs="仿宋"/>
                <w:spacing w:val="-3"/>
                <w:sz w:val="24"/>
              </w:rPr>
              <w:t>2在评估和分析患者的需要时,护生应展示与患者良好的人际交往技能。</w:t>
            </w:r>
            <w:bookmarkEnd w:id="383"/>
          </w:p>
          <w:p w14:paraId="31CE3ABC">
            <w:pPr>
              <w:rPr>
                <w:rFonts w:ascii="仿宋" w:hAnsi="仿宋" w:eastAsia="仿宋" w:cs="仿宋"/>
                <w:spacing w:val="-3"/>
                <w:kern w:val="0"/>
                <w:sz w:val="24"/>
              </w:rPr>
            </w:pPr>
            <w:bookmarkStart w:id="384" w:name="_Toc69"/>
            <w:r>
              <w:rPr>
                <w:rFonts w:hint="eastAsia" w:ascii="仿宋" w:hAnsi="仿宋" w:eastAsia="仿宋" w:cs="仿宋"/>
                <w:spacing w:val="-3"/>
                <w:sz w:val="24"/>
              </w:rPr>
              <w:t>知识目标：</w:t>
            </w:r>
            <w:bookmarkEnd w:id="384"/>
          </w:p>
          <w:p w14:paraId="0B9F6DC5">
            <w:pPr>
              <w:rPr>
                <w:rFonts w:ascii="仿宋" w:hAnsi="仿宋" w:eastAsia="仿宋" w:cs="仿宋"/>
                <w:spacing w:val="-3"/>
                <w:sz w:val="24"/>
              </w:rPr>
            </w:pPr>
            <w:bookmarkStart w:id="385" w:name="_Toc20990"/>
            <w:r>
              <w:rPr>
                <w:rFonts w:hint="eastAsia" w:ascii="仿宋" w:hAnsi="仿宋" w:eastAsia="仿宋" w:cs="仿宋"/>
                <w:spacing w:val="-3"/>
                <w:sz w:val="24"/>
              </w:rPr>
              <w:t>1.掌握疾病的围手术期护理;2掌握外科常见病、多发病的身心状况及护理措施；3了解外科护理学的新动向、新进展。</w:t>
            </w:r>
          </w:p>
          <w:p w14:paraId="5C1D2E5A">
            <w:pPr>
              <w:rPr>
                <w:rFonts w:ascii="仿宋" w:hAnsi="仿宋" w:eastAsia="仿宋" w:cs="仿宋"/>
                <w:spacing w:val="-3"/>
                <w:kern w:val="0"/>
                <w:sz w:val="24"/>
              </w:rPr>
            </w:pPr>
            <w:r>
              <w:rPr>
                <w:rFonts w:hint="eastAsia" w:ascii="仿宋" w:hAnsi="仿宋" w:eastAsia="仿宋" w:cs="仿宋"/>
                <w:spacing w:val="-3"/>
                <w:sz w:val="24"/>
              </w:rPr>
              <w:t>能力目标：</w:t>
            </w:r>
            <w:bookmarkEnd w:id="385"/>
          </w:p>
          <w:p w14:paraId="0FF2AA77">
            <w:pPr>
              <w:rPr>
                <w:rFonts w:ascii="仿宋" w:hAnsi="仿宋" w:eastAsia="仿宋" w:cs="仿宋"/>
                <w:spacing w:val="-3"/>
                <w:sz w:val="24"/>
              </w:rPr>
            </w:pPr>
            <w:bookmarkStart w:id="386" w:name="_Toc24006"/>
            <w:r>
              <w:rPr>
                <w:rFonts w:hint="eastAsia" w:ascii="仿宋" w:hAnsi="仿宋" w:eastAsia="仿宋" w:cs="仿宋"/>
                <w:spacing w:val="-3"/>
                <w:sz w:val="24"/>
              </w:rPr>
              <w:t>1.能熟练进行科学的规范的操作。</w:t>
            </w:r>
          </w:p>
          <w:p w14:paraId="7AD05A57">
            <w:pPr>
              <w:rPr>
                <w:rFonts w:ascii="仿宋" w:hAnsi="仿宋" w:eastAsia="仿宋" w:cs="仿宋"/>
                <w:spacing w:val="11"/>
                <w:sz w:val="24"/>
              </w:rPr>
            </w:pPr>
            <w:r>
              <w:rPr>
                <w:rFonts w:hint="eastAsia" w:ascii="仿宋" w:hAnsi="仿宋" w:eastAsia="仿宋" w:cs="仿宋"/>
                <w:spacing w:val="11"/>
                <w:sz w:val="24"/>
              </w:rPr>
              <w:t>2.能自主进行疾病的分析并加以初步处理。</w:t>
            </w:r>
            <w:bookmarkEnd w:id="386"/>
          </w:p>
          <w:p w14:paraId="1C06C82E">
            <w:pPr>
              <w:rPr>
                <w:rFonts w:ascii="仿宋" w:hAnsi="仿宋" w:eastAsia="仿宋" w:cs="仿宋"/>
                <w:spacing w:val="-3"/>
                <w:sz w:val="24"/>
              </w:rPr>
            </w:pPr>
            <w:bookmarkStart w:id="387" w:name="_Toc27975"/>
            <w:r>
              <w:rPr>
                <w:rFonts w:hint="eastAsia" w:ascii="仿宋" w:hAnsi="仿宋" w:eastAsia="仿宋" w:cs="仿宋"/>
                <w:spacing w:val="6"/>
                <w:sz w:val="24"/>
              </w:rPr>
              <w:t>3.能熟练做好心理护理。</w:t>
            </w:r>
            <w:bookmarkEnd w:id="387"/>
          </w:p>
        </w:tc>
        <w:tc>
          <w:tcPr>
            <w:tcW w:w="2001" w:type="pct"/>
            <w:vAlign w:val="center"/>
          </w:tcPr>
          <w:p w14:paraId="3EAFE95D">
            <w:pPr>
              <w:rPr>
                <w:rFonts w:ascii="仿宋" w:hAnsi="仿宋" w:eastAsia="仿宋" w:cs="仿宋"/>
                <w:spacing w:val="-3"/>
                <w:kern w:val="0"/>
                <w:sz w:val="24"/>
              </w:rPr>
            </w:pPr>
            <w:bookmarkStart w:id="388" w:name="_Toc17699"/>
            <w:r>
              <w:rPr>
                <w:rFonts w:hint="eastAsia" w:ascii="仿宋" w:hAnsi="仿宋" w:eastAsia="仿宋" w:cs="仿宋"/>
                <w:spacing w:val="-3"/>
                <w:sz w:val="24"/>
              </w:rPr>
              <w:t>主要内容：</w:t>
            </w:r>
            <w:bookmarkEnd w:id="388"/>
          </w:p>
          <w:p w14:paraId="1563637F">
            <w:pPr>
              <w:rPr>
                <w:rFonts w:ascii="仿宋" w:hAnsi="仿宋" w:eastAsia="仿宋" w:cs="仿宋"/>
                <w:spacing w:val="-3"/>
                <w:sz w:val="24"/>
              </w:rPr>
            </w:pPr>
            <w:bookmarkStart w:id="389" w:name="_Toc3491"/>
            <w:r>
              <w:rPr>
                <w:rFonts w:hint="eastAsia" w:ascii="仿宋" w:hAnsi="仿宋" w:eastAsia="仿宋" w:cs="仿宋"/>
                <w:spacing w:val="-3"/>
                <w:sz w:val="24"/>
              </w:rPr>
              <w:t>教学内容以我国常见、多发的外科疾病的治疗和护理为重点，在讲授各系统常见疾病的病因、病理、临床表现和处理原则的基础上，重点强调外科常见症状、常见病、多发病病人的护理和健康教育内容。</w:t>
            </w:r>
            <w:bookmarkEnd w:id="389"/>
          </w:p>
          <w:p w14:paraId="2ABCF709">
            <w:pPr>
              <w:rPr>
                <w:rFonts w:ascii="仿宋" w:hAnsi="仿宋" w:eastAsia="仿宋" w:cs="仿宋"/>
                <w:spacing w:val="-3"/>
                <w:kern w:val="0"/>
                <w:sz w:val="24"/>
              </w:rPr>
            </w:pPr>
            <w:bookmarkStart w:id="390" w:name="_Toc23132"/>
            <w:r>
              <w:rPr>
                <w:rFonts w:hint="eastAsia" w:ascii="仿宋" w:hAnsi="仿宋" w:eastAsia="仿宋" w:cs="仿宋"/>
                <w:spacing w:val="-3"/>
                <w:sz w:val="24"/>
              </w:rPr>
              <w:t>教学要求：</w:t>
            </w:r>
            <w:bookmarkEnd w:id="390"/>
          </w:p>
          <w:p w14:paraId="3C984EA4">
            <w:pPr>
              <w:rPr>
                <w:rFonts w:ascii="仿宋" w:hAnsi="仿宋" w:eastAsia="仿宋" w:cs="仿宋"/>
                <w:color w:val="000000" w:themeColor="text1"/>
                <w:spacing w:val="-3"/>
                <w:kern w:val="0"/>
                <w:sz w:val="24"/>
                <w14:textFill>
                  <w14:solidFill>
                    <w14:schemeClr w14:val="tx1"/>
                  </w14:solidFill>
                </w14:textFill>
              </w:rPr>
            </w:pPr>
            <w:bookmarkStart w:id="391" w:name="_Toc32314"/>
            <w:r>
              <w:rPr>
                <w:rFonts w:hint="eastAsia" w:ascii="仿宋" w:hAnsi="仿宋" w:eastAsia="仿宋" w:cs="仿宋"/>
                <w:color w:val="000000" w:themeColor="text1"/>
                <w:spacing w:val="-3"/>
                <w:sz w:val="24"/>
                <w14:textFill>
                  <w14:solidFill>
                    <w14:schemeClr w14:val="tx1"/>
                  </w14:solidFill>
                </w14:textFill>
              </w:rPr>
              <w:t>1.</w:t>
            </w:r>
            <w:r>
              <w:rPr>
                <w:rFonts w:hint="eastAsia" w:ascii="仿宋" w:hAnsi="仿宋" w:eastAsia="仿宋" w:cs="仿宋"/>
                <w:color w:val="000000" w:themeColor="text1"/>
                <w:kern w:val="0"/>
                <w:sz w:val="24"/>
                <w14:textFill>
                  <w14:solidFill>
                    <w14:schemeClr w14:val="tx1"/>
                  </w14:solidFill>
                </w14:textFill>
              </w:rPr>
              <w:t>本课程</w:t>
            </w:r>
            <w:r>
              <w:rPr>
                <w:rFonts w:hint="eastAsia" w:ascii="仿宋" w:hAnsi="仿宋" w:eastAsia="仿宋" w:cs="仿宋"/>
                <w:color w:val="000000" w:themeColor="text1"/>
                <w:kern w:val="0"/>
                <w:sz w:val="24"/>
                <w:lang w:val="en-US" w:eastAsia="zh-CN"/>
                <w14:textFill>
                  <w14:solidFill>
                    <w14:schemeClr w14:val="tx1"/>
                  </w14:solidFill>
                </w14:textFill>
              </w:rPr>
              <w:t>90</w:t>
            </w:r>
            <w:r>
              <w:rPr>
                <w:rFonts w:hint="eastAsia" w:ascii="仿宋" w:hAnsi="仿宋" w:eastAsia="仿宋" w:cs="仿宋"/>
                <w:color w:val="000000" w:themeColor="text1"/>
                <w:kern w:val="0"/>
                <w:sz w:val="24"/>
                <w14:textFill>
                  <w14:solidFill>
                    <w14:schemeClr w14:val="tx1"/>
                  </w14:solidFill>
                </w14:textFill>
              </w:rPr>
              <w:t>学时(理论</w:t>
            </w:r>
            <w:r>
              <w:rPr>
                <w:rFonts w:hint="eastAsia" w:ascii="仿宋" w:hAnsi="仿宋" w:eastAsia="仿宋" w:cs="仿宋"/>
                <w:color w:val="000000" w:themeColor="text1"/>
                <w:kern w:val="0"/>
                <w:sz w:val="24"/>
                <w:lang w:val="en-US" w:eastAsia="zh-CN"/>
                <w14:textFill>
                  <w14:solidFill>
                    <w14:schemeClr w14:val="tx1"/>
                  </w14:solidFill>
                </w14:textFill>
              </w:rPr>
              <w:t>45</w:t>
            </w:r>
            <w:r>
              <w:rPr>
                <w:rFonts w:hint="eastAsia" w:ascii="仿宋" w:hAnsi="仿宋" w:eastAsia="仿宋" w:cs="仿宋"/>
                <w:color w:val="000000" w:themeColor="text1"/>
                <w:kern w:val="0"/>
                <w:sz w:val="24"/>
                <w14:textFill>
                  <w14:solidFill>
                    <w14:schemeClr w14:val="tx1"/>
                  </w14:solidFill>
                </w14:textFill>
              </w:rPr>
              <w:t>学时,实验</w:t>
            </w:r>
            <w:r>
              <w:rPr>
                <w:rFonts w:hint="eastAsia" w:ascii="仿宋" w:hAnsi="仿宋" w:eastAsia="仿宋" w:cs="仿宋"/>
                <w:color w:val="000000" w:themeColor="text1"/>
                <w:kern w:val="0"/>
                <w:sz w:val="24"/>
                <w:lang w:val="en-US" w:eastAsia="zh-CN"/>
                <w14:textFill>
                  <w14:solidFill>
                    <w14:schemeClr w14:val="tx1"/>
                  </w14:solidFill>
                </w14:textFill>
              </w:rPr>
              <w:t>45</w:t>
            </w:r>
            <w:r>
              <w:rPr>
                <w:rFonts w:hint="eastAsia" w:ascii="仿宋" w:hAnsi="仿宋" w:eastAsia="仿宋" w:cs="仿宋"/>
                <w:color w:val="000000" w:themeColor="text1"/>
                <w:kern w:val="0"/>
                <w:sz w:val="24"/>
                <w14:textFill>
                  <w14:solidFill>
                    <w14:schemeClr w14:val="tx1"/>
                  </w14:solidFill>
                </w14:textFill>
              </w:rPr>
              <w:t>学时),大</w:t>
            </w:r>
            <w:r>
              <w:rPr>
                <w:rFonts w:hint="eastAsia" w:ascii="仿宋" w:hAnsi="仿宋" w:eastAsia="仿宋" w:cs="仿宋"/>
                <w:color w:val="000000" w:themeColor="text1"/>
                <w:kern w:val="0"/>
                <w:sz w:val="24"/>
                <w:lang w:val="en-US" w:eastAsia="zh-CN"/>
                <w14:textFill>
                  <w14:solidFill>
                    <w14:schemeClr w14:val="tx1"/>
                  </w14:solidFill>
                </w14:textFill>
              </w:rPr>
              <w:t>二</w:t>
            </w:r>
            <w:r>
              <w:rPr>
                <w:rFonts w:hint="eastAsia" w:ascii="仿宋" w:hAnsi="仿宋" w:eastAsia="仿宋" w:cs="仿宋"/>
                <w:color w:val="000000" w:themeColor="text1"/>
                <w:kern w:val="0"/>
                <w:sz w:val="24"/>
                <w14:textFill>
                  <w14:solidFill>
                    <w14:schemeClr w14:val="tx1"/>
                  </w14:solidFill>
                </w14:textFill>
              </w:rPr>
              <w:t>第</w:t>
            </w:r>
            <w:r>
              <w:rPr>
                <w:rFonts w:hint="eastAsia" w:ascii="仿宋" w:hAnsi="仿宋" w:eastAsia="仿宋" w:cs="仿宋"/>
                <w:color w:val="000000" w:themeColor="text1"/>
                <w:kern w:val="0"/>
                <w:sz w:val="24"/>
                <w:lang w:val="en-US" w:eastAsia="zh-CN"/>
                <w14:textFill>
                  <w14:solidFill>
                    <w14:schemeClr w14:val="tx1"/>
                  </w14:solidFill>
                </w14:textFill>
              </w:rPr>
              <w:t>一</w:t>
            </w:r>
            <w:r>
              <w:rPr>
                <w:rFonts w:hint="eastAsia" w:ascii="仿宋" w:hAnsi="仿宋" w:eastAsia="仿宋" w:cs="仿宋"/>
                <w:color w:val="000000" w:themeColor="text1"/>
                <w:kern w:val="0"/>
                <w:sz w:val="24"/>
                <w14:textFill>
                  <w14:solidFill>
                    <w14:schemeClr w14:val="tx1"/>
                  </w14:solidFill>
                </w14:textFill>
              </w:rPr>
              <w:t>学期开设,5学分</w:t>
            </w:r>
            <w:bookmarkEnd w:id="391"/>
          </w:p>
          <w:p w14:paraId="7ECF29F1">
            <w:pPr>
              <w:rPr>
                <w:rFonts w:ascii="仿宋" w:hAnsi="仿宋" w:eastAsia="仿宋" w:cs="仿宋"/>
                <w:spacing w:val="-3"/>
                <w:kern w:val="0"/>
                <w:sz w:val="24"/>
              </w:rPr>
            </w:pPr>
            <w:bookmarkStart w:id="392" w:name="_Toc15986"/>
            <w:r>
              <w:rPr>
                <w:rFonts w:hint="eastAsia" w:ascii="仿宋" w:hAnsi="仿宋" w:eastAsia="仿宋" w:cs="仿宋"/>
                <w:spacing w:val="-3"/>
                <w:sz w:val="24"/>
              </w:rPr>
              <w:t>2.课程性质：</w:t>
            </w:r>
            <w:bookmarkEnd w:id="392"/>
          </w:p>
          <w:p w14:paraId="0BA7C0B4">
            <w:pPr>
              <w:rPr>
                <w:rFonts w:ascii="仿宋" w:hAnsi="仿宋" w:eastAsia="仿宋" w:cs="仿宋"/>
                <w:spacing w:val="-3"/>
                <w:kern w:val="0"/>
                <w:sz w:val="24"/>
              </w:rPr>
            </w:pPr>
            <w:bookmarkStart w:id="393" w:name="_Toc23682"/>
            <w:r>
              <w:rPr>
                <w:rFonts w:hint="eastAsia" w:ascii="仿宋" w:hAnsi="仿宋" w:eastAsia="仿宋" w:cs="仿宋"/>
                <w:spacing w:val="-3"/>
                <w:kern w:val="0"/>
                <w:sz w:val="24"/>
              </w:rPr>
              <w:t>专业核心课</w:t>
            </w:r>
            <w:bookmarkEnd w:id="393"/>
          </w:p>
          <w:p w14:paraId="6EB49621">
            <w:pPr>
              <w:rPr>
                <w:rFonts w:ascii="仿宋" w:hAnsi="仿宋" w:eastAsia="仿宋" w:cs="仿宋"/>
                <w:spacing w:val="-3"/>
                <w:kern w:val="0"/>
                <w:sz w:val="24"/>
              </w:rPr>
            </w:pPr>
            <w:bookmarkStart w:id="394" w:name="_Toc32666"/>
            <w:r>
              <w:rPr>
                <w:rFonts w:hint="eastAsia" w:ascii="仿宋" w:hAnsi="仿宋" w:eastAsia="仿宋" w:cs="仿宋"/>
                <w:spacing w:val="-3"/>
                <w:sz w:val="24"/>
              </w:rPr>
              <w:t>3.教学条件：</w:t>
            </w:r>
            <w:bookmarkEnd w:id="394"/>
          </w:p>
          <w:p w14:paraId="7D2BBF40">
            <w:pPr>
              <w:rPr>
                <w:rFonts w:ascii="仿宋" w:hAnsi="仿宋" w:eastAsia="仿宋" w:cs="仿宋"/>
                <w:spacing w:val="-3"/>
                <w:kern w:val="0"/>
                <w:sz w:val="24"/>
              </w:rPr>
            </w:pPr>
            <w:bookmarkStart w:id="395" w:name="_Toc4648"/>
            <w:r>
              <w:rPr>
                <w:rFonts w:hint="eastAsia" w:ascii="仿宋" w:hAnsi="仿宋" w:eastAsia="仿宋" w:cs="仿宋"/>
                <w:spacing w:val="-3"/>
                <w:sz w:val="24"/>
              </w:rPr>
              <w:t>多媒体教室</w:t>
            </w:r>
            <w:bookmarkEnd w:id="395"/>
            <w:bookmarkStart w:id="396" w:name="_Toc19441"/>
            <w:r>
              <w:rPr>
                <w:rFonts w:hint="eastAsia" w:ascii="仿宋" w:hAnsi="仿宋" w:eastAsia="仿宋" w:cs="仿宋"/>
                <w:spacing w:val="-3"/>
                <w:sz w:val="24"/>
              </w:rPr>
              <w:t>、外科护理实验室</w:t>
            </w:r>
            <w:bookmarkEnd w:id="396"/>
            <w:r>
              <w:rPr>
                <w:rFonts w:hint="eastAsia" w:ascii="仿宋" w:hAnsi="仿宋" w:eastAsia="仿宋" w:cs="仿宋"/>
                <w:spacing w:val="-3"/>
                <w:sz w:val="24"/>
              </w:rPr>
              <w:t>。</w:t>
            </w:r>
          </w:p>
          <w:p w14:paraId="382842D6">
            <w:pPr>
              <w:rPr>
                <w:rFonts w:ascii="仿宋" w:hAnsi="仿宋" w:eastAsia="仿宋" w:cs="仿宋"/>
                <w:spacing w:val="-3"/>
                <w:kern w:val="0"/>
                <w:sz w:val="24"/>
              </w:rPr>
            </w:pPr>
            <w:bookmarkStart w:id="397" w:name="_Toc23405"/>
            <w:r>
              <w:rPr>
                <w:rFonts w:hint="eastAsia" w:ascii="仿宋" w:hAnsi="仿宋" w:eastAsia="仿宋" w:cs="仿宋"/>
                <w:spacing w:val="-3"/>
                <w:sz w:val="24"/>
              </w:rPr>
              <w:t>4.教学方法：</w:t>
            </w:r>
            <w:bookmarkEnd w:id="397"/>
          </w:p>
          <w:p w14:paraId="2BE580DC">
            <w:pPr>
              <w:rPr>
                <w:rFonts w:ascii="仿宋" w:hAnsi="仿宋" w:eastAsia="仿宋" w:cs="仿宋"/>
                <w:spacing w:val="-3"/>
                <w:sz w:val="24"/>
              </w:rPr>
            </w:pPr>
            <w:bookmarkStart w:id="398" w:name="_Toc735"/>
            <w:r>
              <w:rPr>
                <w:rFonts w:hint="eastAsia" w:ascii="仿宋" w:hAnsi="仿宋" w:eastAsia="仿宋" w:cs="仿宋"/>
                <w:spacing w:val="-3"/>
                <w:kern w:val="0"/>
                <w:sz w:val="24"/>
              </w:rPr>
              <w:t>讲授教学法</w:t>
            </w:r>
            <w:r>
              <w:rPr>
                <w:rFonts w:hint="eastAsia" w:ascii="仿宋" w:hAnsi="仿宋" w:eastAsia="仿宋" w:cs="仿宋"/>
                <w:spacing w:val="-3"/>
                <w:sz w:val="24"/>
              </w:rPr>
              <w:t>、</w:t>
            </w:r>
            <w:r>
              <w:rPr>
                <w:rFonts w:hint="eastAsia" w:ascii="仿宋" w:hAnsi="仿宋" w:eastAsia="仿宋" w:cs="仿宋"/>
                <w:spacing w:val="-3"/>
                <w:kern w:val="0"/>
                <w:sz w:val="24"/>
              </w:rPr>
              <w:t>启发式教学法</w:t>
            </w:r>
            <w:r>
              <w:rPr>
                <w:rFonts w:hint="eastAsia" w:ascii="仿宋" w:hAnsi="仿宋" w:eastAsia="仿宋" w:cs="仿宋"/>
                <w:spacing w:val="-3"/>
                <w:sz w:val="24"/>
              </w:rPr>
              <w:t>、</w:t>
            </w:r>
            <w:r>
              <w:rPr>
                <w:rFonts w:hint="eastAsia" w:ascii="仿宋" w:hAnsi="仿宋" w:eastAsia="仿宋" w:cs="仿宋"/>
                <w:spacing w:val="-3"/>
                <w:kern w:val="0"/>
                <w:sz w:val="24"/>
              </w:rPr>
              <w:t>案例教学法</w:t>
            </w:r>
            <w:bookmarkEnd w:id="398"/>
            <w:bookmarkStart w:id="399" w:name="_Toc9606"/>
            <w:r>
              <w:rPr>
                <w:rFonts w:hint="eastAsia" w:ascii="仿宋" w:hAnsi="仿宋" w:eastAsia="仿宋" w:cs="仿宋"/>
                <w:spacing w:val="-3"/>
                <w:sz w:val="24"/>
              </w:rPr>
              <w:t>、</w:t>
            </w:r>
            <w:r>
              <w:rPr>
                <w:rFonts w:hint="eastAsia" w:ascii="仿宋" w:hAnsi="仿宋" w:eastAsia="仿宋" w:cs="仿宋"/>
                <w:spacing w:val="-3"/>
                <w:kern w:val="0"/>
                <w:sz w:val="24"/>
              </w:rPr>
              <w:t>情境教学法、</w:t>
            </w:r>
            <w:r>
              <w:rPr>
                <w:rFonts w:hint="eastAsia" w:ascii="仿宋" w:hAnsi="仿宋" w:eastAsia="仿宋" w:cs="仿宋"/>
                <w:kern w:val="0"/>
                <w:sz w:val="24"/>
              </w:rPr>
              <w:t>问题教学法、演示教学法、目标教学法、理实一体化教学法等教学方法。</w:t>
            </w:r>
            <w:bookmarkEnd w:id="399"/>
            <w:bookmarkStart w:id="400" w:name="_Toc25230"/>
          </w:p>
          <w:p w14:paraId="5D05EE2F">
            <w:pPr>
              <w:rPr>
                <w:rFonts w:ascii="仿宋" w:hAnsi="仿宋" w:eastAsia="仿宋" w:cs="仿宋"/>
                <w:spacing w:val="-3"/>
                <w:kern w:val="0"/>
                <w:sz w:val="24"/>
              </w:rPr>
            </w:pPr>
            <w:r>
              <w:rPr>
                <w:rFonts w:hint="eastAsia" w:ascii="仿宋" w:hAnsi="仿宋" w:eastAsia="仿宋" w:cs="仿宋"/>
                <w:spacing w:val="-3"/>
                <w:sz w:val="24"/>
              </w:rPr>
              <w:t>5.师资要求：</w:t>
            </w:r>
            <w:bookmarkEnd w:id="400"/>
          </w:p>
          <w:p w14:paraId="047A65AE">
            <w:pPr>
              <w:rPr>
                <w:rFonts w:ascii="仿宋" w:hAnsi="仿宋" w:eastAsia="仿宋" w:cs="仿宋"/>
                <w:spacing w:val="-3"/>
                <w:sz w:val="24"/>
              </w:rPr>
            </w:pPr>
            <w:bookmarkStart w:id="401" w:name="_Toc11437"/>
            <w:r>
              <w:rPr>
                <w:rFonts w:hint="eastAsia" w:ascii="仿宋" w:hAnsi="仿宋" w:eastAsia="仿宋" w:cs="仿宋"/>
                <w:spacing w:val="-3"/>
                <w:sz w:val="24"/>
              </w:rPr>
              <w:t>外科护理学教师应具备健康的心理和生理素质，才能胜任教学；具备专业基础知识，医学及其它文化科学知识、教育及心理学知识等相关知识。</w:t>
            </w:r>
            <w:bookmarkEnd w:id="401"/>
          </w:p>
          <w:p w14:paraId="11BB9FDE">
            <w:pPr>
              <w:rPr>
                <w:rFonts w:ascii="仿宋" w:hAnsi="仿宋" w:eastAsia="仿宋" w:cs="仿宋"/>
                <w:spacing w:val="-3"/>
                <w:kern w:val="0"/>
                <w:sz w:val="24"/>
              </w:rPr>
            </w:pPr>
            <w:bookmarkStart w:id="402" w:name="_Toc14879"/>
            <w:r>
              <w:rPr>
                <w:rFonts w:hint="eastAsia" w:ascii="仿宋" w:hAnsi="仿宋" w:eastAsia="仿宋" w:cs="仿宋"/>
                <w:spacing w:val="-3"/>
                <w:sz w:val="24"/>
              </w:rPr>
              <w:t>6.考核方式：</w:t>
            </w:r>
            <w:bookmarkEnd w:id="402"/>
          </w:p>
          <w:p w14:paraId="7140B7C6">
            <w:pPr>
              <w:rPr>
                <w:rFonts w:ascii="仿宋" w:hAnsi="仿宋" w:eastAsia="仿宋" w:cs="仿宋"/>
                <w:spacing w:val="-3"/>
                <w:sz w:val="24"/>
              </w:rPr>
            </w:pPr>
            <w:bookmarkStart w:id="403" w:name="_Toc16391"/>
            <w:r>
              <w:rPr>
                <w:rFonts w:hint="eastAsia" w:ascii="仿宋" w:hAnsi="仿宋" w:eastAsia="仿宋" w:cs="仿宋"/>
                <w:spacing w:val="-3"/>
                <w:sz w:val="24"/>
              </w:rPr>
              <w:t>理论考核：采用闭卷、笔试的方式，考核时间为90分钟，占总评成绩的60%。平时考核：平时成绩为全面反映学员的实践技能和学习态度，从出勤、课堂纪律、线上学习及完成作业等方面进行考核，平时成绩占总评成绩40%。</w:t>
            </w:r>
          </w:p>
          <w:p w14:paraId="3813E457">
            <w:pPr>
              <w:rPr>
                <w:rFonts w:ascii="仿宋" w:hAnsi="仿宋" w:eastAsia="仿宋" w:cs="仿宋"/>
                <w:spacing w:val="-3"/>
                <w:kern w:val="0"/>
                <w:sz w:val="24"/>
              </w:rPr>
            </w:pPr>
            <w:r>
              <w:rPr>
                <w:rFonts w:hint="eastAsia" w:ascii="仿宋" w:hAnsi="仿宋" w:eastAsia="仿宋" w:cs="仿宋"/>
                <w:spacing w:val="-3"/>
                <w:sz w:val="24"/>
              </w:rPr>
              <w:t>7.资源库网址：</w:t>
            </w:r>
            <w:bookmarkEnd w:id="403"/>
          </w:p>
          <w:p w14:paraId="2F34B631">
            <w:pPr>
              <w:jc w:val="left"/>
              <w:rPr>
                <w:rFonts w:ascii="仿宋" w:hAnsi="仿宋" w:eastAsia="仿宋" w:cs="仿宋"/>
                <w:kern w:val="0"/>
                <w:sz w:val="24"/>
              </w:rPr>
            </w:pPr>
            <w:bookmarkStart w:id="404" w:name="_Toc3718"/>
            <w:r>
              <w:rPr>
                <w:rFonts w:hint="eastAsia" w:ascii="仿宋" w:hAnsi="仿宋" w:eastAsia="仿宋" w:cs="仿宋"/>
                <w:spacing w:val="-3"/>
                <w:kern w:val="0"/>
                <w:sz w:val="24"/>
              </w:rPr>
              <w:t>人卫官网http://www.pmph.com</w:t>
            </w:r>
            <w:bookmarkEnd w:id="404"/>
          </w:p>
        </w:tc>
        <w:tc>
          <w:tcPr>
            <w:tcW w:w="680" w:type="pct"/>
            <w:vAlign w:val="center"/>
          </w:tcPr>
          <w:p w14:paraId="3B72547F">
            <w:pPr>
              <w:jc w:val="center"/>
              <w:rPr>
                <w:rFonts w:ascii="仿宋" w:hAnsi="仿宋" w:eastAsia="仿宋" w:cs="仿宋"/>
                <w:spacing w:val="-3"/>
                <w:kern w:val="0"/>
                <w:sz w:val="24"/>
              </w:rPr>
            </w:pPr>
            <w:bookmarkStart w:id="405" w:name="_Toc22218"/>
            <w:r>
              <w:rPr>
                <w:rFonts w:hint="eastAsia" w:ascii="仿宋" w:hAnsi="仿宋" w:eastAsia="仿宋" w:cs="仿宋"/>
                <w:spacing w:val="-3"/>
                <w:kern w:val="0"/>
                <w:sz w:val="24"/>
              </w:rPr>
              <w:t>A1</w:t>
            </w:r>
          </w:p>
          <w:p w14:paraId="4CA23EEA">
            <w:pPr>
              <w:jc w:val="center"/>
              <w:rPr>
                <w:rFonts w:ascii="仿宋" w:hAnsi="仿宋" w:eastAsia="仿宋" w:cs="仿宋"/>
                <w:spacing w:val="-3"/>
                <w:kern w:val="0"/>
                <w:sz w:val="24"/>
              </w:rPr>
            </w:pPr>
            <w:r>
              <w:rPr>
                <w:rFonts w:hint="eastAsia" w:ascii="仿宋" w:hAnsi="仿宋" w:eastAsia="仿宋" w:cs="仿宋"/>
                <w:spacing w:val="-3"/>
                <w:kern w:val="0"/>
                <w:sz w:val="24"/>
              </w:rPr>
              <w:t>A2</w:t>
            </w:r>
          </w:p>
          <w:p w14:paraId="16189A95">
            <w:pPr>
              <w:jc w:val="center"/>
              <w:rPr>
                <w:rFonts w:ascii="仿宋" w:hAnsi="仿宋" w:eastAsia="仿宋" w:cs="仿宋"/>
                <w:spacing w:val="-3"/>
                <w:kern w:val="0"/>
                <w:sz w:val="24"/>
              </w:rPr>
            </w:pPr>
            <w:r>
              <w:rPr>
                <w:rFonts w:hint="eastAsia" w:ascii="仿宋" w:hAnsi="仿宋" w:eastAsia="仿宋" w:cs="仿宋"/>
                <w:spacing w:val="-3"/>
                <w:kern w:val="0"/>
                <w:sz w:val="24"/>
              </w:rPr>
              <w:t>A6</w:t>
            </w:r>
          </w:p>
          <w:p w14:paraId="4AAC2EC9">
            <w:pPr>
              <w:jc w:val="center"/>
              <w:rPr>
                <w:rFonts w:ascii="仿宋" w:hAnsi="仿宋" w:eastAsia="仿宋" w:cs="仿宋"/>
                <w:spacing w:val="-3"/>
                <w:kern w:val="0"/>
                <w:sz w:val="24"/>
              </w:rPr>
            </w:pPr>
            <w:r>
              <w:rPr>
                <w:rFonts w:hint="eastAsia" w:ascii="仿宋" w:hAnsi="仿宋" w:eastAsia="仿宋" w:cs="仿宋"/>
                <w:spacing w:val="-3"/>
                <w:kern w:val="0"/>
                <w:sz w:val="24"/>
              </w:rPr>
              <w:t>B3</w:t>
            </w:r>
          </w:p>
          <w:p w14:paraId="117CD929">
            <w:pPr>
              <w:jc w:val="center"/>
              <w:rPr>
                <w:rFonts w:ascii="仿宋" w:hAnsi="仿宋" w:eastAsia="仿宋" w:cs="仿宋"/>
                <w:spacing w:val="-3"/>
                <w:kern w:val="0"/>
                <w:sz w:val="24"/>
              </w:rPr>
            </w:pPr>
            <w:r>
              <w:rPr>
                <w:rFonts w:hint="eastAsia" w:ascii="仿宋" w:hAnsi="仿宋" w:eastAsia="仿宋" w:cs="仿宋"/>
                <w:spacing w:val="-3"/>
                <w:kern w:val="0"/>
                <w:sz w:val="24"/>
              </w:rPr>
              <w:t>B4</w:t>
            </w:r>
          </w:p>
          <w:p w14:paraId="6FC3F7F1">
            <w:pPr>
              <w:jc w:val="center"/>
              <w:rPr>
                <w:rFonts w:ascii="仿宋" w:hAnsi="仿宋" w:eastAsia="仿宋" w:cs="仿宋"/>
                <w:spacing w:val="-3"/>
                <w:kern w:val="0"/>
                <w:sz w:val="24"/>
              </w:rPr>
            </w:pPr>
            <w:r>
              <w:rPr>
                <w:rFonts w:hint="eastAsia" w:ascii="仿宋" w:hAnsi="仿宋" w:eastAsia="仿宋" w:cs="仿宋"/>
                <w:spacing w:val="-3"/>
                <w:kern w:val="0"/>
                <w:sz w:val="24"/>
              </w:rPr>
              <w:t>B5</w:t>
            </w:r>
          </w:p>
          <w:p w14:paraId="137F03A2">
            <w:pPr>
              <w:jc w:val="center"/>
              <w:rPr>
                <w:rFonts w:ascii="仿宋" w:hAnsi="仿宋" w:eastAsia="仿宋" w:cs="仿宋"/>
                <w:spacing w:val="-3"/>
                <w:kern w:val="0"/>
                <w:sz w:val="24"/>
              </w:rPr>
            </w:pPr>
            <w:r>
              <w:rPr>
                <w:rFonts w:hint="eastAsia" w:ascii="仿宋" w:hAnsi="仿宋" w:eastAsia="仿宋" w:cs="仿宋"/>
                <w:spacing w:val="-3"/>
                <w:kern w:val="0"/>
                <w:sz w:val="24"/>
              </w:rPr>
              <w:t>C1</w:t>
            </w:r>
          </w:p>
          <w:p w14:paraId="3736BF83">
            <w:pPr>
              <w:jc w:val="center"/>
              <w:rPr>
                <w:rFonts w:ascii="仿宋" w:hAnsi="仿宋" w:eastAsia="仿宋" w:cs="仿宋"/>
                <w:spacing w:val="-3"/>
                <w:kern w:val="0"/>
                <w:sz w:val="24"/>
              </w:rPr>
            </w:pPr>
            <w:r>
              <w:rPr>
                <w:rFonts w:hint="eastAsia" w:ascii="仿宋" w:hAnsi="仿宋" w:eastAsia="仿宋" w:cs="仿宋"/>
                <w:spacing w:val="-3"/>
                <w:kern w:val="0"/>
                <w:sz w:val="24"/>
              </w:rPr>
              <w:t>C3</w:t>
            </w:r>
          </w:p>
          <w:p w14:paraId="2A64685D">
            <w:pPr>
              <w:jc w:val="center"/>
              <w:rPr>
                <w:rFonts w:ascii="仿宋" w:hAnsi="仿宋" w:eastAsia="仿宋" w:cs="仿宋"/>
                <w:spacing w:val="-3"/>
                <w:kern w:val="0"/>
                <w:sz w:val="24"/>
              </w:rPr>
            </w:pPr>
            <w:r>
              <w:rPr>
                <w:rFonts w:hint="eastAsia" w:ascii="仿宋" w:hAnsi="仿宋" w:eastAsia="仿宋" w:cs="仿宋"/>
                <w:spacing w:val="-3"/>
                <w:kern w:val="0"/>
                <w:sz w:val="24"/>
              </w:rPr>
              <w:t>C</w:t>
            </w:r>
            <w:bookmarkEnd w:id="405"/>
            <w:bookmarkStart w:id="406" w:name="_Toc19378"/>
            <w:r>
              <w:rPr>
                <w:rFonts w:hint="eastAsia" w:ascii="仿宋" w:hAnsi="仿宋" w:eastAsia="仿宋" w:cs="仿宋"/>
                <w:spacing w:val="-3"/>
                <w:kern w:val="0"/>
                <w:sz w:val="24"/>
              </w:rPr>
              <w:t>9</w:t>
            </w:r>
          </w:p>
          <w:p w14:paraId="7384975E">
            <w:pPr>
              <w:jc w:val="center"/>
              <w:rPr>
                <w:rFonts w:ascii="仿宋" w:hAnsi="仿宋" w:eastAsia="仿宋" w:cs="仿宋"/>
                <w:spacing w:val="-3"/>
                <w:sz w:val="24"/>
              </w:rPr>
            </w:pPr>
            <w:r>
              <w:rPr>
                <w:rFonts w:hint="eastAsia" w:ascii="仿宋" w:hAnsi="仿宋" w:eastAsia="仿宋" w:cs="仿宋"/>
                <w:spacing w:val="-3"/>
                <w:kern w:val="0"/>
                <w:sz w:val="24"/>
              </w:rPr>
              <w:t>C</w:t>
            </w:r>
            <w:bookmarkEnd w:id="406"/>
            <w:r>
              <w:rPr>
                <w:rFonts w:hint="eastAsia" w:ascii="仿宋" w:hAnsi="仿宋" w:eastAsia="仿宋" w:cs="仿宋"/>
                <w:spacing w:val="-3"/>
                <w:kern w:val="0"/>
                <w:sz w:val="24"/>
              </w:rPr>
              <w:t>10</w:t>
            </w:r>
          </w:p>
        </w:tc>
      </w:tr>
      <w:tr w14:paraId="73267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0" w:type="pct"/>
            <w:vAlign w:val="center"/>
          </w:tcPr>
          <w:p w14:paraId="45CFC43D">
            <w:pPr>
              <w:jc w:val="center"/>
              <w:rPr>
                <w:rFonts w:ascii="仿宋" w:hAnsi="仿宋" w:eastAsia="仿宋" w:cs="仿宋"/>
                <w:spacing w:val="-3"/>
                <w:sz w:val="24"/>
              </w:rPr>
            </w:pPr>
            <w:bookmarkStart w:id="407" w:name="_Toc10288"/>
            <w:r>
              <w:rPr>
                <w:rFonts w:hint="eastAsia" w:ascii="仿宋" w:hAnsi="仿宋" w:eastAsia="仿宋" w:cs="仿宋"/>
                <w:spacing w:val="-3"/>
                <w:sz w:val="24"/>
              </w:rPr>
              <w:t>7</w:t>
            </w:r>
            <w:bookmarkEnd w:id="407"/>
          </w:p>
        </w:tc>
        <w:tc>
          <w:tcPr>
            <w:tcW w:w="473" w:type="pct"/>
            <w:vAlign w:val="center"/>
          </w:tcPr>
          <w:p w14:paraId="6B11933C">
            <w:pPr>
              <w:jc w:val="center"/>
              <w:rPr>
                <w:rFonts w:ascii="仿宋" w:hAnsi="仿宋" w:eastAsia="仿宋" w:cs="仿宋"/>
                <w:spacing w:val="-3"/>
                <w:sz w:val="24"/>
              </w:rPr>
            </w:pPr>
            <w:bookmarkStart w:id="408" w:name="_Toc6539"/>
            <w:r>
              <w:rPr>
                <w:rFonts w:hint="eastAsia" w:ascii="仿宋" w:hAnsi="仿宋" w:eastAsia="仿宋" w:cs="仿宋"/>
                <w:sz w:val="24"/>
              </w:rPr>
              <w:t>急危重症护理</w:t>
            </w:r>
            <w:bookmarkEnd w:id="408"/>
          </w:p>
        </w:tc>
        <w:tc>
          <w:tcPr>
            <w:tcW w:w="1384" w:type="pct"/>
            <w:vAlign w:val="center"/>
          </w:tcPr>
          <w:p w14:paraId="10D6C3E5">
            <w:pPr>
              <w:rPr>
                <w:rFonts w:ascii="仿宋" w:hAnsi="仿宋" w:eastAsia="仿宋" w:cs="仿宋"/>
                <w:sz w:val="24"/>
              </w:rPr>
            </w:pPr>
            <w:r>
              <w:rPr>
                <w:rFonts w:hint="eastAsia" w:ascii="仿宋" w:hAnsi="仿宋" w:eastAsia="仿宋" w:cs="仿宋"/>
                <w:sz w:val="24"/>
              </w:rPr>
              <w:t>素质目标：</w:t>
            </w:r>
          </w:p>
          <w:p w14:paraId="2AA792C5">
            <w:pPr>
              <w:rPr>
                <w:rFonts w:ascii="仿宋" w:hAnsi="仿宋" w:eastAsia="仿宋" w:cs="仿宋"/>
                <w:sz w:val="24"/>
              </w:rPr>
            </w:pPr>
            <w:r>
              <w:rPr>
                <w:rFonts w:hint="eastAsia" w:ascii="仿宋" w:hAnsi="仿宋" w:eastAsia="仿宋" w:cs="仿宋"/>
                <w:sz w:val="24"/>
              </w:rPr>
              <w:t>1.急危重症护士要求具有充沛的精力，随时应对突发事件，应具备良好的心理素质、必须拥有强健的体魄和吃苦耐劳精神。</w:t>
            </w:r>
          </w:p>
          <w:p w14:paraId="7CC9DB89">
            <w:pPr>
              <w:rPr>
                <w:rFonts w:ascii="仿宋" w:hAnsi="仿宋" w:eastAsia="仿宋" w:cs="仿宋"/>
                <w:sz w:val="24"/>
              </w:rPr>
            </w:pPr>
            <w:r>
              <w:rPr>
                <w:rFonts w:hint="eastAsia" w:ascii="仿宋" w:hAnsi="仿宋" w:eastAsia="仿宋" w:cs="仿宋"/>
                <w:sz w:val="24"/>
              </w:rPr>
              <w:t>2.急危重症护士具备较强的适应能力、应变能力、沟通协调能力是完成高强度的急救工作的重要保证。</w:t>
            </w:r>
          </w:p>
          <w:p w14:paraId="2140124B">
            <w:pPr>
              <w:rPr>
                <w:rFonts w:ascii="仿宋" w:hAnsi="仿宋" w:eastAsia="仿宋" w:cs="仿宋"/>
                <w:sz w:val="24"/>
              </w:rPr>
            </w:pPr>
            <w:r>
              <w:rPr>
                <w:rFonts w:hint="eastAsia" w:ascii="仿宋" w:hAnsi="仿宋" w:eastAsia="仿宋" w:cs="仿宋"/>
                <w:sz w:val="24"/>
              </w:rPr>
              <w:t>3.应做到严谨求实、一丝不苟的工作态度，完成急危重症护理护理工作。</w:t>
            </w:r>
          </w:p>
          <w:p w14:paraId="2553103C">
            <w:pPr>
              <w:rPr>
                <w:rFonts w:ascii="仿宋" w:hAnsi="仿宋" w:eastAsia="仿宋" w:cs="仿宋"/>
                <w:sz w:val="24"/>
              </w:rPr>
            </w:pPr>
            <w:r>
              <w:rPr>
                <w:rFonts w:hint="eastAsia" w:ascii="仿宋" w:hAnsi="仿宋" w:eastAsia="仿宋" w:cs="仿宋"/>
                <w:spacing w:val="-6"/>
                <w:sz w:val="24"/>
              </w:rPr>
              <w:t>4.具备独立思考、认识和分析解决问题的能力，做到高度的责任心、同情心、爱心，具备团队合作精神、良好的人际关系。</w:t>
            </w:r>
          </w:p>
          <w:p w14:paraId="357DF355">
            <w:pPr>
              <w:rPr>
                <w:rFonts w:ascii="仿宋" w:hAnsi="仿宋" w:eastAsia="仿宋" w:cs="仿宋"/>
                <w:sz w:val="24"/>
              </w:rPr>
            </w:pPr>
            <w:r>
              <w:rPr>
                <w:rFonts w:hint="eastAsia" w:ascii="仿宋" w:hAnsi="仿宋" w:eastAsia="仿宋" w:cs="仿宋"/>
                <w:sz w:val="24"/>
              </w:rPr>
              <w:t>知识目标：</w:t>
            </w:r>
          </w:p>
          <w:p w14:paraId="2B1C32AF">
            <w:pPr>
              <w:rPr>
                <w:rFonts w:ascii="仿宋" w:hAnsi="仿宋" w:eastAsia="仿宋" w:cs="仿宋"/>
                <w:sz w:val="24"/>
              </w:rPr>
            </w:pPr>
            <w:r>
              <w:rPr>
                <w:rFonts w:hint="eastAsia" w:ascii="仿宋" w:hAnsi="仿宋" w:eastAsia="仿宋" w:cs="仿宋"/>
                <w:sz w:val="24"/>
              </w:rPr>
              <w:t>1.了解急重症护理学发展史；掌握急重症护理学的概念及研究范畴。</w:t>
            </w:r>
          </w:p>
          <w:p w14:paraId="646C27C6">
            <w:pPr>
              <w:rPr>
                <w:rFonts w:ascii="仿宋" w:hAnsi="仿宋" w:eastAsia="仿宋" w:cs="仿宋"/>
                <w:spacing w:val="-6"/>
                <w:sz w:val="24"/>
              </w:rPr>
            </w:pPr>
            <w:r>
              <w:rPr>
                <w:rFonts w:hint="eastAsia" w:ascii="仿宋" w:hAnsi="仿宋" w:eastAsia="仿宋" w:cs="仿宋"/>
                <w:spacing w:val="-6"/>
                <w:sz w:val="24"/>
              </w:rPr>
              <w:t>2.掌握急危重症护理的基本知识和主要特点；熟悉急诊医疗服务体系的概念和三个环节。</w:t>
            </w:r>
          </w:p>
          <w:p w14:paraId="5C651C92">
            <w:pPr>
              <w:rPr>
                <w:rFonts w:ascii="仿宋" w:hAnsi="仿宋" w:eastAsia="仿宋" w:cs="仿宋"/>
                <w:sz w:val="24"/>
              </w:rPr>
            </w:pPr>
            <w:r>
              <w:rPr>
                <w:rFonts w:hint="eastAsia" w:ascii="仿宋" w:hAnsi="仿宋" w:eastAsia="仿宋" w:cs="仿宋"/>
                <w:sz w:val="24"/>
              </w:rPr>
              <w:t>能力目标：</w:t>
            </w:r>
          </w:p>
          <w:p w14:paraId="3E3DDA40">
            <w:pPr>
              <w:rPr>
                <w:rFonts w:ascii="仿宋" w:hAnsi="仿宋" w:eastAsia="仿宋" w:cs="仿宋"/>
                <w:sz w:val="24"/>
              </w:rPr>
            </w:pPr>
            <w:r>
              <w:rPr>
                <w:rFonts w:hint="eastAsia" w:ascii="仿宋" w:hAnsi="仿宋" w:eastAsia="仿宋" w:cs="仿宋"/>
                <w:sz w:val="24"/>
              </w:rPr>
              <w:t>1.能够适应现代护理发展的需要，建立整体护理观念和科学的思维方式。</w:t>
            </w:r>
          </w:p>
          <w:p w14:paraId="03A04D3B">
            <w:pPr>
              <w:rPr>
                <w:rFonts w:ascii="仿宋" w:hAnsi="仿宋" w:eastAsia="仿宋" w:cs="仿宋"/>
                <w:spacing w:val="-3"/>
                <w:sz w:val="24"/>
              </w:rPr>
            </w:pPr>
            <w:r>
              <w:rPr>
                <w:rFonts w:hint="eastAsia" w:ascii="仿宋" w:hAnsi="仿宋" w:eastAsia="仿宋" w:cs="仿宋"/>
                <w:sz w:val="24"/>
              </w:rPr>
              <w:t>2.能够系统掌握急危重症护理学的基本理论、常用急救护理技术及各种临床常见急危重症的急救护理知识。</w:t>
            </w:r>
          </w:p>
        </w:tc>
        <w:tc>
          <w:tcPr>
            <w:tcW w:w="2001" w:type="pct"/>
            <w:vAlign w:val="center"/>
          </w:tcPr>
          <w:p w14:paraId="2B1D71A8">
            <w:pPr>
              <w:rPr>
                <w:rFonts w:ascii="仿宋" w:hAnsi="仿宋" w:eastAsia="仿宋" w:cs="仿宋"/>
                <w:sz w:val="24"/>
              </w:rPr>
            </w:pPr>
            <w:r>
              <w:rPr>
                <w:rFonts w:hint="eastAsia" w:ascii="仿宋" w:hAnsi="仿宋" w:eastAsia="仿宋" w:cs="仿宋"/>
                <w:sz w:val="24"/>
              </w:rPr>
              <w:t>主要内容：</w:t>
            </w:r>
          </w:p>
          <w:p w14:paraId="2DF087F6">
            <w:pPr>
              <w:rPr>
                <w:rFonts w:ascii="仿宋" w:hAnsi="仿宋" w:eastAsia="仿宋" w:cs="仿宋"/>
                <w:sz w:val="24"/>
              </w:rPr>
            </w:pPr>
            <w:r>
              <w:rPr>
                <w:rFonts w:hint="eastAsia" w:ascii="仿宋" w:hAnsi="仿宋" w:eastAsia="仿宋" w:cs="仿宋"/>
                <w:sz w:val="24"/>
              </w:rPr>
              <w:t>1.认识急危重症护理学</w:t>
            </w:r>
          </w:p>
          <w:p w14:paraId="7C0D0CE0">
            <w:pPr>
              <w:rPr>
                <w:rFonts w:ascii="仿宋" w:hAnsi="仿宋" w:eastAsia="仿宋" w:cs="仿宋"/>
                <w:sz w:val="24"/>
              </w:rPr>
            </w:pPr>
            <w:r>
              <w:rPr>
                <w:rFonts w:hint="eastAsia" w:ascii="仿宋" w:hAnsi="仿宋" w:eastAsia="仿宋" w:cs="仿宋"/>
                <w:sz w:val="24"/>
              </w:rPr>
              <w:t>2.院前救护</w:t>
            </w:r>
          </w:p>
          <w:p w14:paraId="44FCF257">
            <w:pPr>
              <w:rPr>
                <w:rFonts w:ascii="仿宋" w:hAnsi="仿宋" w:eastAsia="仿宋" w:cs="仿宋"/>
                <w:sz w:val="24"/>
              </w:rPr>
            </w:pPr>
            <w:r>
              <w:rPr>
                <w:rFonts w:hint="eastAsia" w:ascii="仿宋" w:hAnsi="仿宋" w:eastAsia="仿宋" w:cs="仿宋"/>
                <w:sz w:val="24"/>
              </w:rPr>
              <w:t>3.急诊科救护</w:t>
            </w:r>
          </w:p>
          <w:p w14:paraId="5362143C">
            <w:pPr>
              <w:rPr>
                <w:rFonts w:ascii="仿宋" w:hAnsi="仿宋" w:eastAsia="仿宋" w:cs="仿宋"/>
                <w:sz w:val="24"/>
              </w:rPr>
            </w:pPr>
            <w:r>
              <w:rPr>
                <w:rFonts w:hint="eastAsia" w:ascii="仿宋" w:hAnsi="仿宋" w:eastAsia="仿宋" w:cs="仿宋"/>
                <w:sz w:val="24"/>
              </w:rPr>
              <w:t>4.ICU救护</w:t>
            </w:r>
          </w:p>
          <w:p w14:paraId="460C595D">
            <w:pPr>
              <w:rPr>
                <w:rFonts w:ascii="仿宋" w:hAnsi="仿宋" w:eastAsia="仿宋" w:cs="仿宋"/>
                <w:sz w:val="24"/>
              </w:rPr>
            </w:pPr>
            <w:r>
              <w:rPr>
                <w:rFonts w:hint="eastAsia" w:ascii="仿宋" w:hAnsi="仿宋" w:eastAsia="仿宋" w:cs="仿宋"/>
                <w:sz w:val="24"/>
              </w:rPr>
              <w:t>5.常见急危重症患者的救护</w:t>
            </w:r>
          </w:p>
          <w:p w14:paraId="71F5352F">
            <w:pPr>
              <w:rPr>
                <w:rFonts w:ascii="仿宋" w:hAnsi="仿宋" w:eastAsia="仿宋" w:cs="仿宋"/>
                <w:sz w:val="24"/>
              </w:rPr>
            </w:pPr>
            <w:r>
              <w:rPr>
                <w:rFonts w:hint="eastAsia" w:ascii="仿宋" w:hAnsi="仿宋" w:eastAsia="仿宋" w:cs="仿宋"/>
                <w:sz w:val="24"/>
              </w:rPr>
              <w:t>6.常用急救、监护技术的操作</w:t>
            </w:r>
          </w:p>
          <w:p w14:paraId="5CEA1BDF">
            <w:pPr>
              <w:rPr>
                <w:rFonts w:ascii="仿宋" w:hAnsi="仿宋" w:eastAsia="仿宋" w:cs="仿宋"/>
                <w:sz w:val="24"/>
              </w:rPr>
            </w:pPr>
            <w:r>
              <w:rPr>
                <w:rFonts w:hint="eastAsia" w:ascii="仿宋" w:hAnsi="仿宋" w:eastAsia="仿宋" w:cs="仿宋"/>
                <w:sz w:val="24"/>
              </w:rPr>
              <w:t>教学要求：</w:t>
            </w:r>
          </w:p>
          <w:p w14:paraId="03124811">
            <w:pPr>
              <w:rPr>
                <w:rFonts w:ascii="仿宋" w:hAnsi="仿宋" w:eastAsia="仿宋" w:cs="仿宋"/>
                <w:sz w:val="24"/>
              </w:rPr>
            </w:pPr>
            <w:r>
              <w:rPr>
                <w:rFonts w:hint="eastAsia" w:ascii="仿宋" w:hAnsi="仿宋" w:eastAsia="仿宋" w:cs="仿宋"/>
                <w:sz w:val="24"/>
              </w:rPr>
              <w:t>1.本课程36学时(理论18学时,实践18学时),大</w:t>
            </w:r>
            <w:r>
              <w:rPr>
                <w:rFonts w:hint="eastAsia" w:ascii="仿宋" w:hAnsi="仿宋" w:eastAsia="仿宋" w:cs="仿宋"/>
                <w:sz w:val="24"/>
                <w:lang w:val="en-US" w:eastAsia="zh-CN"/>
              </w:rPr>
              <w:t>一</w:t>
            </w:r>
            <w:r>
              <w:rPr>
                <w:rFonts w:hint="eastAsia" w:ascii="仿宋" w:hAnsi="仿宋" w:eastAsia="仿宋" w:cs="仿宋"/>
                <w:sz w:val="24"/>
              </w:rPr>
              <w:t>第</w:t>
            </w:r>
            <w:r>
              <w:rPr>
                <w:rFonts w:hint="eastAsia" w:ascii="仿宋" w:hAnsi="仿宋" w:eastAsia="仿宋" w:cs="仿宋"/>
                <w:sz w:val="24"/>
                <w:lang w:eastAsia="zh-CN"/>
              </w:rPr>
              <w:t>二</w:t>
            </w:r>
            <w:r>
              <w:rPr>
                <w:rFonts w:hint="eastAsia" w:ascii="仿宋" w:hAnsi="仿宋" w:eastAsia="仿宋" w:cs="仿宋"/>
                <w:sz w:val="24"/>
              </w:rPr>
              <w:t>学期开设,2学分</w:t>
            </w:r>
          </w:p>
          <w:p w14:paraId="3159578C">
            <w:pPr>
              <w:rPr>
                <w:rFonts w:ascii="仿宋" w:hAnsi="仿宋" w:eastAsia="仿宋" w:cs="仿宋"/>
                <w:sz w:val="24"/>
              </w:rPr>
            </w:pPr>
            <w:r>
              <w:rPr>
                <w:rFonts w:hint="eastAsia" w:ascii="仿宋" w:hAnsi="仿宋" w:eastAsia="仿宋" w:cs="仿宋"/>
                <w:sz w:val="24"/>
              </w:rPr>
              <w:t>2.课程性质：</w:t>
            </w:r>
          </w:p>
          <w:p w14:paraId="4B67EE93">
            <w:pPr>
              <w:rPr>
                <w:rFonts w:ascii="仿宋" w:hAnsi="仿宋" w:eastAsia="仿宋" w:cs="仿宋"/>
                <w:sz w:val="24"/>
              </w:rPr>
            </w:pPr>
            <w:r>
              <w:rPr>
                <w:rFonts w:hint="eastAsia" w:ascii="仿宋" w:hAnsi="仿宋" w:eastAsia="仿宋" w:cs="仿宋"/>
                <w:sz w:val="24"/>
              </w:rPr>
              <w:t>专业核心课</w:t>
            </w:r>
          </w:p>
          <w:p w14:paraId="79B8E967">
            <w:pPr>
              <w:rPr>
                <w:rFonts w:ascii="仿宋" w:hAnsi="仿宋" w:eastAsia="仿宋" w:cs="仿宋"/>
                <w:sz w:val="24"/>
              </w:rPr>
            </w:pPr>
            <w:r>
              <w:rPr>
                <w:rFonts w:hint="eastAsia" w:ascii="仿宋" w:hAnsi="仿宋" w:eastAsia="仿宋" w:cs="仿宋"/>
                <w:sz w:val="24"/>
              </w:rPr>
              <w:t>3.教学条件：</w:t>
            </w:r>
          </w:p>
          <w:p w14:paraId="28181A2D">
            <w:pPr>
              <w:rPr>
                <w:rFonts w:ascii="仿宋" w:hAnsi="仿宋" w:eastAsia="仿宋" w:cs="仿宋"/>
                <w:sz w:val="24"/>
              </w:rPr>
            </w:pPr>
            <w:r>
              <w:rPr>
                <w:rFonts w:hint="eastAsia" w:ascii="仿宋" w:hAnsi="仿宋" w:eastAsia="仿宋" w:cs="仿宋"/>
                <w:sz w:val="24"/>
              </w:rPr>
              <w:t>多媒体教室、理实一体化教室，模拟仿真实训室，标准化模拟实训室，网络资源。</w:t>
            </w:r>
          </w:p>
          <w:p w14:paraId="51264E6E">
            <w:pPr>
              <w:rPr>
                <w:rFonts w:ascii="仿宋" w:hAnsi="仿宋" w:eastAsia="仿宋" w:cs="仿宋"/>
                <w:sz w:val="24"/>
              </w:rPr>
            </w:pPr>
            <w:r>
              <w:rPr>
                <w:rFonts w:hint="eastAsia" w:ascii="仿宋" w:hAnsi="仿宋" w:eastAsia="仿宋" w:cs="仿宋"/>
                <w:sz w:val="24"/>
              </w:rPr>
              <w:t>4.教学方法：</w:t>
            </w:r>
          </w:p>
          <w:p w14:paraId="7C3C6444">
            <w:pPr>
              <w:rPr>
                <w:rFonts w:ascii="仿宋" w:hAnsi="仿宋" w:eastAsia="仿宋" w:cs="仿宋"/>
                <w:sz w:val="24"/>
              </w:rPr>
            </w:pPr>
            <w:r>
              <w:rPr>
                <w:rFonts w:hint="eastAsia" w:ascii="仿宋" w:hAnsi="仿宋" w:eastAsia="仿宋" w:cs="仿宋"/>
                <w:sz w:val="24"/>
              </w:rPr>
              <w:t>情景教学法、案例教学法、小组讨论法、讲授法、理实一体化教学法。</w:t>
            </w:r>
          </w:p>
          <w:p w14:paraId="03B0B8C0">
            <w:pPr>
              <w:numPr>
                <w:ilvl w:val="0"/>
                <w:numId w:val="3"/>
              </w:numPr>
              <w:rPr>
                <w:rFonts w:ascii="仿宋" w:hAnsi="仿宋" w:eastAsia="仿宋" w:cs="仿宋"/>
                <w:sz w:val="24"/>
              </w:rPr>
            </w:pPr>
            <w:r>
              <w:rPr>
                <w:rFonts w:hint="eastAsia" w:ascii="仿宋" w:hAnsi="仿宋" w:eastAsia="仿宋" w:cs="仿宋"/>
                <w:sz w:val="24"/>
              </w:rPr>
              <w:t>师资要求：</w:t>
            </w:r>
          </w:p>
          <w:p w14:paraId="448319C7">
            <w:pPr>
              <w:rPr>
                <w:rFonts w:ascii="仿宋" w:hAnsi="仿宋" w:eastAsia="仿宋" w:cs="仿宋"/>
                <w:sz w:val="24"/>
              </w:rPr>
            </w:pPr>
            <w:r>
              <w:rPr>
                <w:rFonts w:hint="eastAsia" w:ascii="仿宋" w:hAnsi="仿宋" w:eastAsia="仿宋" w:cs="仿宋"/>
                <w:sz w:val="24"/>
              </w:rPr>
              <w:t>承担《急危重症护理学》教学的主讲教师应具备临床医学、护理学专业背景，具备扎实的专业理论知识、良好的临床综合能力与教学能力，能运用多种教学方法和教学手段组织教学，能指导学生查阅资料，了解专科护理最新进展。</w:t>
            </w:r>
          </w:p>
          <w:p w14:paraId="5E72A975">
            <w:pPr>
              <w:rPr>
                <w:rFonts w:ascii="仿宋" w:hAnsi="仿宋" w:eastAsia="仿宋" w:cs="仿宋"/>
                <w:sz w:val="24"/>
              </w:rPr>
            </w:pPr>
            <w:r>
              <w:rPr>
                <w:rFonts w:hint="eastAsia" w:ascii="仿宋" w:hAnsi="仿宋" w:eastAsia="仿宋" w:cs="仿宋"/>
                <w:sz w:val="24"/>
              </w:rPr>
              <w:t>6.考核方式：</w:t>
            </w:r>
          </w:p>
          <w:p w14:paraId="6C56C965">
            <w:pPr>
              <w:rPr>
                <w:rFonts w:ascii="仿宋" w:hAnsi="仿宋" w:eastAsia="仿宋" w:cs="仿宋"/>
                <w:sz w:val="24"/>
              </w:rPr>
            </w:pPr>
            <w:bookmarkStart w:id="409" w:name="_Toc12988"/>
            <w:r>
              <w:rPr>
                <w:rFonts w:hint="eastAsia" w:ascii="仿宋" w:hAnsi="仿宋" w:eastAsia="仿宋" w:cs="仿宋"/>
                <w:sz w:val="24"/>
              </w:rPr>
              <w:t>理论考核：采用闭卷、笔试的方式，考核时间为90分钟，占总评成绩的60%。平时考核：平时成绩为全面反映学员的实践技能和学习态度，从出勤率、课堂纪律、操作技能及完成作业等方面进行考核，平时成绩占总评成绩40%。</w:t>
            </w:r>
            <w:bookmarkEnd w:id="409"/>
          </w:p>
          <w:p w14:paraId="1F6ABC32">
            <w:pPr>
              <w:rPr>
                <w:rFonts w:ascii="仿宋" w:hAnsi="仿宋" w:eastAsia="仿宋" w:cs="仿宋"/>
                <w:sz w:val="24"/>
              </w:rPr>
            </w:pPr>
            <w:r>
              <w:rPr>
                <w:rFonts w:hint="eastAsia" w:ascii="仿宋" w:hAnsi="仿宋" w:eastAsia="仿宋" w:cs="仿宋"/>
                <w:sz w:val="24"/>
              </w:rPr>
              <w:t>7.资源库网址：</w:t>
            </w:r>
          </w:p>
          <w:p w14:paraId="53054B99">
            <w:pPr>
              <w:rPr>
                <w:rFonts w:ascii="仿宋" w:hAnsi="仿宋" w:eastAsia="仿宋" w:cs="仿宋"/>
                <w:sz w:val="24"/>
              </w:rPr>
            </w:pPr>
            <w:bookmarkStart w:id="410" w:name="_Toc23931"/>
            <w:r>
              <w:rPr>
                <w:rFonts w:hint="eastAsia" w:ascii="仿宋" w:hAnsi="仿宋" w:eastAsia="仿宋" w:cs="仿宋"/>
                <w:sz w:val="24"/>
              </w:rPr>
              <w:t>（1）人卫官网http://www、pmph、com</w:t>
            </w:r>
            <w:bookmarkEnd w:id="410"/>
          </w:p>
          <w:p w14:paraId="5854ECD9">
            <w:pPr>
              <w:rPr>
                <w:rFonts w:ascii="仿宋" w:hAnsi="仿宋" w:eastAsia="仿宋" w:cs="仿宋"/>
                <w:sz w:val="24"/>
              </w:rPr>
            </w:pPr>
            <w:bookmarkStart w:id="411" w:name="_Toc29867"/>
            <w:r>
              <w:rPr>
                <w:rFonts w:hint="eastAsia" w:ascii="仿宋" w:hAnsi="仿宋" w:eastAsia="仿宋" w:cs="仿宋"/>
                <w:sz w:val="24"/>
              </w:rPr>
              <w:t>（2）人卫智网http://www、ipmph、com</w:t>
            </w:r>
            <w:bookmarkEnd w:id="411"/>
          </w:p>
          <w:p w14:paraId="1DBDA236">
            <w:pPr>
              <w:rPr>
                <w:rFonts w:ascii="仿宋" w:hAnsi="仿宋" w:eastAsia="仿宋" w:cs="仿宋"/>
                <w:spacing w:val="-3"/>
                <w:sz w:val="24"/>
              </w:rPr>
            </w:pPr>
            <w:bookmarkStart w:id="412" w:name="_Toc5756"/>
            <w:r>
              <w:rPr>
                <w:rFonts w:hint="eastAsia" w:ascii="仿宋" w:hAnsi="仿宋" w:eastAsia="仿宋" w:cs="仿宋"/>
                <w:sz w:val="24"/>
              </w:rPr>
              <w:t>（3）国家高等教育课程教育资源平台https://higher、smartedu、cn/</w:t>
            </w:r>
            <w:bookmarkEnd w:id="412"/>
          </w:p>
        </w:tc>
        <w:tc>
          <w:tcPr>
            <w:tcW w:w="680" w:type="pct"/>
            <w:vAlign w:val="center"/>
          </w:tcPr>
          <w:p w14:paraId="6F492AF8">
            <w:pPr>
              <w:jc w:val="center"/>
              <w:rPr>
                <w:rFonts w:ascii="仿宋" w:hAnsi="仿宋" w:eastAsia="仿宋" w:cs="仿宋"/>
                <w:sz w:val="24"/>
              </w:rPr>
            </w:pPr>
            <w:r>
              <w:rPr>
                <w:rFonts w:hint="eastAsia" w:ascii="仿宋" w:hAnsi="仿宋" w:eastAsia="仿宋" w:cs="仿宋"/>
                <w:sz w:val="24"/>
              </w:rPr>
              <w:t>A2</w:t>
            </w:r>
          </w:p>
          <w:p w14:paraId="6F38FEAF">
            <w:pPr>
              <w:jc w:val="center"/>
              <w:rPr>
                <w:rFonts w:ascii="仿宋" w:hAnsi="仿宋" w:eastAsia="仿宋" w:cs="仿宋"/>
                <w:sz w:val="24"/>
              </w:rPr>
            </w:pPr>
            <w:r>
              <w:rPr>
                <w:rFonts w:hint="eastAsia" w:ascii="仿宋" w:hAnsi="仿宋" w:eastAsia="仿宋" w:cs="仿宋"/>
                <w:sz w:val="24"/>
              </w:rPr>
              <w:t>A6</w:t>
            </w:r>
          </w:p>
          <w:p w14:paraId="2A2D2FF5">
            <w:pPr>
              <w:jc w:val="center"/>
              <w:rPr>
                <w:rFonts w:ascii="仿宋" w:hAnsi="仿宋" w:eastAsia="仿宋" w:cs="仿宋"/>
                <w:sz w:val="24"/>
              </w:rPr>
            </w:pPr>
            <w:r>
              <w:rPr>
                <w:rFonts w:hint="eastAsia" w:ascii="仿宋" w:hAnsi="仿宋" w:eastAsia="仿宋" w:cs="仿宋"/>
                <w:sz w:val="24"/>
              </w:rPr>
              <w:t>B3</w:t>
            </w:r>
          </w:p>
          <w:p w14:paraId="22486131">
            <w:pPr>
              <w:jc w:val="center"/>
              <w:rPr>
                <w:rFonts w:ascii="仿宋" w:hAnsi="仿宋" w:eastAsia="仿宋" w:cs="仿宋"/>
                <w:sz w:val="24"/>
              </w:rPr>
            </w:pPr>
            <w:r>
              <w:rPr>
                <w:rFonts w:hint="eastAsia" w:ascii="仿宋" w:hAnsi="仿宋" w:eastAsia="仿宋" w:cs="仿宋"/>
                <w:sz w:val="24"/>
              </w:rPr>
              <w:t>B4</w:t>
            </w:r>
          </w:p>
          <w:p w14:paraId="14FFCD97">
            <w:pPr>
              <w:jc w:val="center"/>
              <w:rPr>
                <w:rFonts w:ascii="仿宋" w:hAnsi="仿宋" w:eastAsia="仿宋" w:cs="仿宋"/>
                <w:sz w:val="24"/>
              </w:rPr>
            </w:pPr>
            <w:r>
              <w:rPr>
                <w:rFonts w:hint="eastAsia" w:ascii="仿宋" w:hAnsi="仿宋" w:eastAsia="仿宋" w:cs="仿宋"/>
                <w:sz w:val="24"/>
              </w:rPr>
              <w:t>B5</w:t>
            </w:r>
          </w:p>
          <w:p w14:paraId="1D615D34">
            <w:pPr>
              <w:jc w:val="center"/>
              <w:rPr>
                <w:rFonts w:ascii="仿宋" w:hAnsi="仿宋" w:eastAsia="仿宋" w:cs="仿宋"/>
                <w:sz w:val="24"/>
              </w:rPr>
            </w:pPr>
            <w:r>
              <w:rPr>
                <w:rFonts w:hint="eastAsia" w:ascii="仿宋" w:hAnsi="仿宋" w:eastAsia="仿宋" w:cs="仿宋"/>
                <w:sz w:val="24"/>
              </w:rPr>
              <w:t>C1</w:t>
            </w:r>
          </w:p>
          <w:p w14:paraId="3C44DD39">
            <w:pPr>
              <w:jc w:val="center"/>
              <w:rPr>
                <w:rFonts w:ascii="仿宋" w:hAnsi="仿宋" w:eastAsia="仿宋" w:cs="仿宋"/>
                <w:sz w:val="24"/>
              </w:rPr>
            </w:pPr>
            <w:r>
              <w:rPr>
                <w:rFonts w:hint="eastAsia" w:ascii="仿宋" w:hAnsi="仿宋" w:eastAsia="仿宋" w:cs="仿宋"/>
                <w:sz w:val="24"/>
              </w:rPr>
              <w:t>C4</w:t>
            </w:r>
          </w:p>
          <w:p w14:paraId="6CBE825C">
            <w:pPr>
              <w:jc w:val="center"/>
              <w:rPr>
                <w:rFonts w:ascii="仿宋" w:hAnsi="仿宋" w:eastAsia="仿宋" w:cs="仿宋"/>
                <w:sz w:val="24"/>
              </w:rPr>
            </w:pPr>
            <w:r>
              <w:rPr>
                <w:rFonts w:hint="eastAsia" w:ascii="仿宋" w:hAnsi="仿宋" w:eastAsia="仿宋" w:cs="仿宋"/>
                <w:sz w:val="24"/>
              </w:rPr>
              <w:t>C</w:t>
            </w:r>
            <w:bookmarkStart w:id="413" w:name="_Toc18554"/>
            <w:r>
              <w:rPr>
                <w:rFonts w:hint="eastAsia" w:ascii="仿宋" w:hAnsi="仿宋" w:eastAsia="仿宋" w:cs="仿宋"/>
                <w:sz w:val="24"/>
              </w:rPr>
              <w:t>9</w:t>
            </w:r>
          </w:p>
          <w:p w14:paraId="37EA9F44">
            <w:pPr>
              <w:jc w:val="center"/>
              <w:rPr>
                <w:rFonts w:ascii="仿宋" w:hAnsi="仿宋" w:eastAsia="仿宋" w:cs="仿宋"/>
                <w:spacing w:val="-3"/>
                <w:sz w:val="24"/>
              </w:rPr>
            </w:pPr>
            <w:r>
              <w:rPr>
                <w:rFonts w:hint="eastAsia" w:ascii="仿宋" w:hAnsi="仿宋" w:eastAsia="仿宋" w:cs="仿宋"/>
                <w:sz w:val="24"/>
              </w:rPr>
              <w:t>C</w:t>
            </w:r>
            <w:bookmarkEnd w:id="413"/>
            <w:r>
              <w:rPr>
                <w:rFonts w:hint="eastAsia" w:ascii="仿宋" w:hAnsi="仿宋" w:eastAsia="仿宋" w:cs="仿宋"/>
                <w:sz w:val="24"/>
              </w:rPr>
              <w:t>10</w:t>
            </w:r>
          </w:p>
        </w:tc>
      </w:tr>
      <w:tr w14:paraId="40D6F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0" w:type="pct"/>
            <w:vAlign w:val="center"/>
          </w:tcPr>
          <w:p w14:paraId="11CDB3E5">
            <w:pPr>
              <w:jc w:val="center"/>
              <w:rPr>
                <w:rFonts w:ascii="仿宋" w:hAnsi="仿宋" w:eastAsia="仿宋" w:cs="仿宋"/>
                <w:spacing w:val="-3"/>
                <w:sz w:val="24"/>
              </w:rPr>
            </w:pPr>
            <w:bookmarkStart w:id="414" w:name="_Toc24877"/>
            <w:r>
              <w:rPr>
                <w:rFonts w:hint="eastAsia" w:ascii="仿宋" w:hAnsi="仿宋" w:eastAsia="仿宋" w:cs="仿宋"/>
                <w:spacing w:val="-3"/>
                <w:sz w:val="24"/>
              </w:rPr>
              <w:t>8</w:t>
            </w:r>
            <w:bookmarkEnd w:id="414"/>
          </w:p>
        </w:tc>
        <w:tc>
          <w:tcPr>
            <w:tcW w:w="473" w:type="pct"/>
            <w:vAlign w:val="center"/>
          </w:tcPr>
          <w:p w14:paraId="46EB4DFE">
            <w:pPr>
              <w:jc w:val="center"/>
              <w:rPr>
                <w:rFonts w:ascii="仿宋" w:hAnsi="仿宋" w:eastAsia="仿宋" w:cs="仿宋"/>
                <w:spacing w:val="-3"/>
                <w:sz w:val="24"/>
              </w:rPr>
            </w:pPr>
            <w:r>
              <w:rPr>
                <w:rFonts w:hint="eastAsia" w:ascii="仿宋" w:hAnsi="仿宋" w:eastAsia="仿宋" w:cs="仿宋"/>
                <w:spacing w:val="-3"/>
                <w:sz w:val="24"/>
              </w:rPr>
              <w:t>口腔常见治疗方法及护理配合技术</w:t>
            </w:r>
          </w:p>
        </w:tc>
        <w:tc>
          <w:tcPr>
            <w:tcW w:w="1384" w:type="pct"/>
          </w:tcPr>
          <w:p w14:paraId="20F2265D">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仿宋" w:hAnsi="仿宋" w:eastAsia="仿宋" w:cs="仿宋"/>
                <w:spacing w:val="-3"/>
                <w:sz w:val="24"/>
              </w:rPr>
            </w:pPr>
            <w:r>
              <w:rPr>
                <w:rFonts w:hint="eastAsia" w:ascii="仿宋" w:hAnsi="仿宋" w:eastAsia="仿宋" w:cs="仿宋"/>
                <w:b/>
                <w:bCs/>
                <w:spacing w:val="-3"/>
                <w:sz w:val="24"/>
              </w:rPr>
              <w:t>素质目标：</w:t>
            </w:r>
            <w:r>
              <w:rPr>
                <w:rFonts w:ascii="仿宋" w:hAnsi="仿宋" w:eastAsia="仿宋" w:cs="仿宋"/>
                <w:spacing w:val="-3"/>
                <w:sz w:val="24"/>
              </w:rPr>
              <w:t>学生应树立关爱患者、尊重生命的职业道德观念，具备良好的沟通能力和团队合作精神。</w:t>
            </w:r>
          </w:p>
          <w:p w14:paraId="2B9DEFF7">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hint="eastAsia" w:ascii="仿宋" w:hAnsi="仿宋" w:eastAsia="仿宋" w:cs="仿宋"/>
                <w:b/>
                <w:bCs/>
                <w:spacing w:val="-3"/>
                <w:sz w:val="24"/>
              </w:rPr>
            </w:pPr>
            <w:r>
              <w:rPr>
                <w:rFonts w:hint="eastAsia" w:ascii="仿宋" w:hAnsi="仿宋" w:eastAsia="仿宋" w:cs="仿宋"/>
                <w:b/>
                <w:bCs/>
                <w:spacing w:val="-3"/>
                <w:sz w:val="24"/>
              </w:rPr>
              <w:t>知识目标：</w:t>
            </w:r>
            <w:r>
              <w:rPr>
                <w:rFonts w:hint="eastAsia" w:ascii="仿宋" w:hAnsi="仿宋" w:eastAsia="仿宋" w:cs="仿宋"/>
                <w:spacing w:val="-3"/>
                <w:sz w:val="24"/>
              </w:rPr>
              <w:t>学生应具备口腔常见治疗方法及护理配合技术技能要求。</w:t>
            </w:r>
          </w:p>
          <w:p w14:paraId="650BA2C8">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hint="eastAsia" w:ascii="仿宋" w:hAnsi="仿宋" w:eastAsia="仿宋" w:cs="仿宋"/>
                <w:spacing w:val="-3"/>
                <w:sz w:val="24"/>
              </w:rPr>
            </w:pPr>
            <w:r>
              <w:rPr>
                <w:rFonts w:hint="eastAsia" w:ascii="仿宋" w:hAnsi="仿宋" w:eastAsia="仿宋" w:cs="仿宋"/>
                <w:b/>
                <w:bCs/>
                <w:spacing w:val="-3"/>
                <w:sz w:val="24"/>
              </w:rPr>
              <w:t>能力目标：</w:t>
            </w:r>
            <w:r>
              <w:rPr>
                <w:rFonts w:hint="eastAsia" w:ascii="仿宋" w:hAnsi="仿宋" w:eastAsia="仿宋" w:cs="仿宋"/>
                <w:spacing w:val="-3"/>
                <w:sz w:val="24"/>
              </w:rPr>
              <w:t>学生应具备独立操作的能力。</w:t>
            </w:r>
          </w:p>
          <w:p w14:paraId="40F2E0EF">
            <w:pPr>
              <w:rPr>
                <w:rFonts w:ascii="仿宋" w:hAnsi="仿宋" w:eastAsia="仿宋" w:cs="仿宋"/>
                <w:spacing w:val="-3"/>
                <w:sz w:val="24"/>
              </w:rPr>
            </w:pPr>
          </w:p>
        </w:tc>
        <w:tc>
          <w:tcPr>
            <w:tcW w:w="2001" w:type="pct"/>
            <w:vAlign w:val="center"/>
          </w:tcPr>
          <w:p w14:paraId="74ED2654">
            <w:pPr>
              <w:outlineLvl w:val="0"/>
              <w:rPr>
                <w:rFonts w:hint="eastAsia" w:ascii="仿宋" w:hAnsi="仿宋" w:eastAsia="仿宋" w:cs="仿宋"/>
                <w:b/>
                <w:bCs/>
                <w:spacing w:val="-3"/>
                <w:sz w:val="24"/>
              </w:rPr>
            </w:pPr>
            <w:r>
              <w:rPr>
                <w:rFonts w:hint="eastAsia" w:ascii="仿宋" w:hAnsi="仿宋" w:eastAsia="仿宋" w:cs="仿宋"/>
                <w:b/>
                <w:bCs/>
                <w:spacing w:val="-3"/>
                <w:sz w:val="24"/>
              </w:rPr>
              <w:t>主要内容：</w:t>
            </w:r>
          </w:p>
          <w:p w14:paraId="7515466A">
            <w:pPr>
              <w:outlineLvl w:val="0"/>
              <w:rPr>
                <w:rFonts w:ascii="仿宋" w:hAnsi="仿宋" w:eastAsia="仿宋" w:cs="仿宋"/>
                <w:spacing w:val="-3"/>
                <w:sz w:val="24"/>
              </w:rPr>
            </w:pPr>
            <w:r>
              <w:rPr>
                <w:rFonts w:hint="eastAsia" w:ascii="仿宋" w:hAnsi="仿宋" w:eastAsia="仿宋" w:cs="仿宋"/>
                <w:spacing w:val="-3"/>
                <w:sz w:val="24"/>
              </w:rPr>
              <w:t>口腔护理四手操作技术、常见药物调拌、印模制取及灌注、口腔常见治疗方法、口腔科消毒制度及规范等。</w:t>
            </w:r>
          </w:p>
          <w:p w14:paraId="7C85BDC3">
            <w:pPr>
              <w:outlineLvl w:val="0"/>
              <w:rPr>
                <w:rFonts w:hint="eastAsia" w:ascii="仿宋" w:hAnsi="仿宋" w:eastAsia="仿宋" w:cs="仿宋"/>
                <w:spacing w:val="-3"/>
                <w:sz w:val="24"/>
              </w:rPr>
            </w:pPr>
            <w:r>
              <w:rPr>
                <w:rFonts w:hint="eastAsia" w:ascii="仿宋" w:hAnsi="仿宋" w:eastAsia="仿宋" w:cs="仿宋"/>
                <w:b/>
                <w:bCs/>
                <w:spacing w:val="-3"/>
                <w:sz w:val="24"/>
              </w:rPr>
              <w:t>教学要求：</w:t>
            </w:r>
          </w:p>
          <w:p w14:paraId="31CDCD97">
            <w:pPr>
              <w:outlineLvl w:val="0"/>
              <w:rPr>
                <w:rFonts w:hint="eastAsia" w:ascii="仿宋" w:hAnsi="仿宋" w:eastAsia="仿宋" w:cs="仿宋"/>
                <w:b/>
                <w:bCs/>
                <w:color w:val="000000" w:themeColor="text1"/>
                <w:spacing w:val="-3"/>
                <w:sz w:val="24"/>
                <w14:textFill>
                  <w14:solidFill>
                    <w14:schemeClr w14:val="tx1"/>
                  </w14:solidFill>
                </w14:textFill>
              </w:rPr>
            </w:pPr>
            <w:r>
              <w:rPr>
                <w:rFonts w:hint="eastAsia" w:ascii="仿宋" w:hAnsi="仿宋" w:eastAsia="仿宋" w:cs="仿宋"/>
                <w:b/>
                <w:bCs/>
                <w:color w:val="000000" w:themeColor="text1"/>
                <w:spacing w:val="-3"/>
                <w:sz w:val="24"/>
                <w14:textFill>
                  <w14:solidFill>
                    <w14:schemeClr w14:val="tx1"/>
                  </w14:solidFill>
                </w14:textFill>
              </w:rPr>
              <w:t>1.</w:t>
            </w:r>
            <w:r>
              <w:rPr>
                <w:rFonts w:hint="eastAsia" w:ascii="仿宋" w:hAnsi="仿宋" w:eastAsia="仿宋" w:cs="仿宋"/>
                <w:color w:val="000000" w:themeColor="text1"/>
                <w:sz w:val="24"/>
                <w14:textFill>
                  <w14:solidFill>
                    <w14:schemeClr w14:val="tx1"/>
                  </w14:solidFill>
                </w14:textFill>
              </w:rPr>
              <w:t>本课程</w:t>
            </w:r>
            <w:r>
              <w:rPr>
                <w:rFonts w:hint="eastAsia" w:ascii="仿宋" w:hAnsi="仿宋" w:eastAsia="仿宋" w:cs="仿宋"/>
                <w:color w:val="000000" w:themeColor="text1"/>
                <w:sz w:val="24"/>
                <w:lang w:val="en-US" w:eastAsia="zh-CN"/>
                <w14:textFill>
                  <w14:solidFill>
                    <w14:schemeClr w14:val="tx1"/>
                  </w14:solidFill>
                </w14:textFill>
              </w:rPr>
              <w:t>36</w:t>
            </w:r>
            <w:r>
              <w:rPr>
                <w:rFonts w:hint="eastAsia" w:ascii="仿宋" w:hAnsi="仿宋" w:eastAsia="仿宋" w:cs="仿宋"/>
                <w:color w:val="000000" w:themeColor="text1"/>
                <w:sz w:val="24"/>
                <w14:textFill>
                  <w14:solidFill>
                    <w14:schemeClr w14:val="tx1"/>
                  </w14:solidFill>
                </w14:textFill>
              </w:rPr>
              <w:t>学时(理论</w:t>
            </w:r>
            <w:r>
              <w:rPr>
                <w:rFonts w:hint="eastAsia" w:ascii="仿宋" w:hAnsi="仿宋" w:eastAsia="仿宋" w:cs="仿宋"/>
                <w:color w:val="000000" w:themeColor="text1"/>
                <w:sz w:val="24"/>
                <w:lang w:val="en-US" w:eastAsia="zh-CN"/>
                <w14:textFill>
                  <w14:solidFill>
                    <w14:schemeClr w14:val="tx1"/>
                  </w14:solidFill>
                </w14:textFill>
              </w:rPr>
              <w:t>0</w:t>
            </w:r>
            <w:r>
              <w:rPr>
                <w:rFonts w:hint="eastAsia" w:ascii="仿宋" w:hAnsi="仿宋" w:eastAsia="仿宋" w:cs="仿宋"/>
                <w:color w:val="000000" w:themeColor="text1"/>
                <w:sz w:val="24"/>
                <w14:textFill>
                  <w14:solidFill>
                    <w14:schemeClr w14:val="tx1"/>
                  </w14:solidFill>
                </w14:textFill>
              </w:rPr>
              <w:t>学时,实践</w:t>
            </w:r>
            <w:r>
              <w:rPr>
                <w:rFonts w:hint="eastAsia" w:ascii="仿宋" w:hAnsi="仿宋" w:eastAsia="仿宋" w:cs="仿宋"/>
                <w:color w:val="000000" w:themeColor="text1"/>
                <w:sz w:val="24"/>
                <w:lang w:val="en-US" w:eastAsia="zh-CN"/>
                <w14:textFill>
                  <w14:solidFill>
                    <w14:schemeClr w14:val="tx1"/>
                  </w14:solidFill>
                </w14:textFill>
              </w:rPr>
              <w:t>36</w:t>
            </w:r>
            <w:r>
              <w:rPr>
                <w:rFonts w:hint="eastAsia" w:ascii="仿宋" w:hAnsi="仿宋" w:eastAsia="仿宋" w:cs="仿宋"/>
                <w:color w:val="000000" w:themeColor="text1"/>
                <w:sz w:val="24"/>
                <w14:textFill>
                  <w14:solidFill>
                    <w14:schemeClr w14:val="tx1"/>
                  </w14:solidFill>
                </w14:textFill>
              </w:rPr>
              <w:t>学时),大</w:t>
            </w:r>
            <w:r>
              <w:rPr>
                <w:rFonts w:hint="eastAsia" w:ascii="仿宋" w:hAnsi="仿宋" w:eastAsia="仿宋" w:cs="仿宋"/>
                <w:color w:val="000000" w:themeColor="text1"/>
                <w:sz w:val="24"/>
                <w:lang w:val="en-US" w:eastAsia="zh-CN"/>
                <w14:textFill>
                  <w14:solidFill>
                    <w14:schemeClr w14:val="tx1"/>
                  </w14:solidFill>
                </w14:textFill>
              </w:rPr>
              <w:t>一</w:t>
            </w:r>
            <w:r>
              <w:rPr>
                <w:rFonts w:hint="eastAsia" w:ascii="仿宋" w:hAnsi="仿宋" w:eastAsia="仿宋" w:cs="仿宋"/>
                <w:color w:val="000000" w:themeColor="text1"/>
                <w:sz w:val="24"/>
                <w14:textFill>
                  <w14:solidFill>
                    <w14:schemeClr w14:val="tx1"/>
                  </w14:solidFill>
                </w14:textFill>
              </w:rPr>
              <w:t xml:space="preserve">第二学期开设, </w:t>
            </w:r>
            <w:r>
              <w:rPr>
                <w:rFonts w:hint="eastAsia" w:ascii="仿宋" w:hAnsi="仿宋" w:eastAsia="仿宋" w:cs="仿宋"/>
                <w:color w:val="000000" w:themeColor="text1"/>
                <w:sz w:val="24"/>
                <w:lang w:val="en-US" w:eastAsia="zh-CN"/>
                <w14:textFill>
                  <w14:solidFill>
                    <w14:schemeClr w14:val="tx1"/>
                  </w14:solidFill>
                </w14:textFill>
              </w:rPr>
              <w:t>2</w:t>
            </w:r>
            <w:r>
              <w:rPr>
                <w:rFonts w:hint="eastAsia" w:ascii="仿宋" w:hAnsi="仿宋" w:eastAsia="仿宋" w:cs="仿宋"/>
                <w:color w:val="000000" w:themeColor="text1"/>
                <w:sz w:val="24"/>
                <w14:textFill>
                  <w14:solidFill>
                    <w14:schemeClr w14:val="tx1"/>
                  </w14:solidFill>
                </w14:textFill>
              </w:rPr>
              <w:t>学分</w:t>
            </w:r>
          </w:p>
          <w:p w14:paraId="3F54D520">
            <w:pPr>
              <w:outlineLvl w:val="0"/>
              <w:rPr>
                <w:rFonts w:hint="eastAsia" w:ascii="仿宋" w:hAnsi="仿宋" w:eastAsia="仿宋" w:cs="仿宋"/>
                <w:spacing w:val="-3"/>
                <w:sz w:val="24"/>
              </w:rPr>
            </w:pPr>
            <w:r>
              <w:rPr>
                <w:rFonts w:hint="eastAsia" w:ascii="仿宋" w:hAnsi="仿宋" w:eastAsia="仿宋" w:cs="仿宋"/>
                <w:b/>
                <w:bCs/>
                <w:spacing w:val="-3"/>
                <w:sz w:val="24"/>
              </w:rPr>
              <w:t>2.课程性质：</w:t>
            </w:r>
            <w:r>
              <w:rPr>
                <w:rFonts w:hint="eastAsia" w:ascii="仿宋" w:hAnsi="仿宋" w:eastAsia="仿宋" w:cs="仿宋"/>
                <w:spacing w:val="-3"/>
                <w:sz w:val="24"/>
              </w:rPr>
              <w:t xml:space="preserve"> 本课程强调实践环节，通过角色模拟等方式，让学生在实际操作中掌握口腔护理的技能。</w:t>
            </w:r>
          </w:p>
          <w:p w14:paraId="7D26401F">
            <w:pPr>
              <w:outlineLvl w:val="0"/>
              <w:rPr>
                <w:rFonts w:hint="eastAsia" w:ascii="仿宋" w:hAnsi="仿宋" w:eastAsia="仿宋" w:cs="仿宋"/>
                <w:b/>
                <w:bCs/>
                <w:spacing w:val="-3"/>
                <w:sz w:val="24"/>
              </w:rPr>
            </w:pPr>
            <w:r>
              <w:rPr>
                <w:rFonts w:hint="eastAsia" w:ascii="仿宋" w:hAnsi="仿宋" w:eastAsia="仿宋" w:cs="仿宋"/>
                <w:b/>
                <w:bCs/>
                <w:spacing w:val="-3"/>
                <w:sz w:val="24"/>
              </w:rPr>
              <w:t>3.教学条件：</w:t>
            </w:r>
          </w:p>
          <w:p w14:paraId="1C6D1585">
            <w:pPr>
              <w:outlineLvl w:val="0"/>
              <w:rPr>
                <w:rFonts w:ascii="仿宋" w:hAnsi="仿宋" w:eastAsia="仿宋" w:cs="仿宋"/>
                <w:spacing w:val="-3"/>
                <w:sz w:val="24"/>
              </w:rPr>
            </w:pPr>
            <w:r>
              <w:rPr>
                <w:rFonts w:hint="eastAsia" w:ascii="仿宋" w:hAnsi="仿宋" w:eastAsia="仿宋" w:cs="仿宋"/>
                <w:spacing w:val="-3"/>
                <w:sz w:val="24"/>
              </w:rPr>
              <w:t>校内实训室基本要求：建立完善的管理制度，营造仿真工作场景，建立符合口腔护理流程的实训室，实训现场设备布置、安全、环保等满足国家法规的要求。校企共建集产、学、研、一体的仿真实训基地。口腔护理椅旁实训教室、模型灌注实训室、器械消毒实训教室、药物调拌实训教室等。</w:t>
            </w:r>
          </w:p>
          <w:p w14:paraId="4BBBC11A">
            <w:pPr>
              <w:outlineLvl w:val="0"/>
              <w:rPr>
                <w:rFonts w:hint="eastAsia" w:ascii="仿宋" w:hAnsi="仿宋" w:eastAsia="仿宋" w:cs="仿宋"/>
                <w:b/>
                <w:bCs/>
                <w:spacing w:val="-3"/>
                <w:sz w:val="24"/>
              </w:rPr>
            </w:pPr>
            <w:r>
              <w:rPr>
                <w:rFonts w:hint="eastAsia" w:ascii="仿宋" w:hAnsi="仿宋" w:eastAsia="仿宋" w:cs="仿宋"/>
                <w:b/>
                <w:bCs/>
                <w:spacing w:val="-3"/>
                <w:sz w:val="24"/>
              </w:rPr>
              <w:t>4.教学方法：</w:t>
            </w:r>
          </w:p>
          <w:p w14:paraId="4FA5F3E1">
            <w:pPr>
              <w:outlineLvl w:val="0"/>
              <w:rPr>
                <w:rFonts w:hint="eastAsia" w:ascii="仿宋" w:hAnsi="仿宋" w:eastAsia="仿宋" w:cs="仿宋"/>
                <w:spacing w:val="-3"/>
                <w:sz w:val="24"/>
              </w:rPr>
            </w:pPr>
            <w:r>
              <w:rPr>
                <w:rFonts w:hint="eastAsia" w:ascii="仿宋" w:hAnsi="仿宋" w:eastAsia="仿宋" w:cs="仿宋"/>
                <w:spacing w:val="-3"/>
                <w:sz w:val="24"/>
              </w:rPr>
              <w:t>（1）课堂讲授</w:t>
            </w:r>
          </w:p>
          <w:p w14:paraId="2C89E89D">
            <w:pPr>
              <w:outlineLvl w:val="0"/>
              <w:rPr>
                <w:rFonts w:hint="eastAsia" w:ascii="仿宋" w:hAnsi="仿宋" w:eastAsia="仿宋" w:cs="仿宋"/>
                <w:spacing w:val="-3"/>
                <w:sz w:val="24"/>
              </w:rPr>
            </w:pPr>
            <w:r>
              <w:rPr>
                <w:rFonts w:hint="eastAsia" w:ascii="仿宋" w:hAnsi="仿宋" w:eastAsia="仿宋" w:cs="仿宋"/>
                <w:spacing w:val="-3"/>
                <w:sz w:val="24"/>
              </w:rPr>
              <w:t>（2）实践操作</w:t>
            </w:r>
          </w:p>
          <w:p w14:paraId="41ADA73A">
            <w:pPr>
              <w:outlineLvl w:val="0"/>
              <w:rPr>
                <w:rFonts w:hint="eastAsia" w:ascii="仿宋" w:hAnsi="仿宋" w:eastAsia="仿宋" w:cs="仿宋"/>
                <w:spacing w:val="-3"/>
                <w:sz w:val="24"/>
              </w:rPr>
            </w:pPr>
            <w:r>
              <w:rPr>
                <w:rFonts w:hint="eastAsia" w:ascii="仿宋" w:hAnsi="仿宋" w:eastAsia="仿宋" w:cs="仿宋"/>
                <w:spacing w:val="-3"/>
                <w:sz w:val="24"/>
              </w:rPr>
              <w:t>（3）视频教学</w:t>
            </w:r>
          </w:p>
          <w:p w14:paraId="3DF52DE4">
            <w:pPr>
              <w:outlineLvl w:val="0"/>
              <w:rPr>
                <w:rFonts w:hint="eastAsia" w:ascii="仿宋" w:hAnsi="仿宋" w:eastAsia="仿宋" w:cs="仿宋"/>
                <w:spacing w:val="-3"/>
                <w:sz w:val="24"/>
              </w:rPr>
            </w:pPr>
            <w:r>
              <w:rPr>
                <w:rFonts w:hint="eastAsia" w:ascii="仿宋" w:hAnsi="仿宋" w:eastAsia="仿宋" w:cs="仿宋"/>
                <w:spacing w:val="-3"/>
                <w:sz w:val="24"/>
              </w:rPr>
              <w:t>（4）反思性学习</w:t>
            </w:r>
          </w:p>
          <w:p w14:paraId="183ACB76">
            <w:pPr>
              <w:outlineLvl w:val="0"/>
              <w:rPr>
                <w:rFonts w:ascii="仿宋" w:hAnsi="仿宋" w:eastAsia="仿宋" w:cs="仿宋"/>
                <w:spacing w:val="-3"/>
                <w:sz w:val="24"/>
              </w:rPr>
            </w:pPr>
            <w:r>
              <w:rPr>
                <w:rFonts w:hint="eastAsia" w:ascii="仿宋" w:hAnsi="仿宋" w:eastAsia="仿宋" w:cs="仿宋"/>
                <w:spacing w:val="-3"/>
                <w:sz w:val="24"/>
              </w:rPr>
              <w:t>（5）考试评估</w:t>
            </w:r>
          </w:p>
          <w:p w14:paraId="7EE30FA1">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hint="eastAsia" w:ascii="仿宋" w:hAnsi="仿宋" w:eastAsia="仿宋" w:cs="仿宋"/>
                <w:spacing w:val="-3"/>
                <w:sz w:val="24"/>
              </w:rPr>
            </w:pPr>
            <w:r>
              <w:rPr>
                <w:rFonts w:hint="eastAsia" w:ascii="仿宋" w:hAnsi="仿宋" w:eastAsia="仿宋" w:cs="仿宋"/>
                <w:b/>
                <w:bCs/>
                <w:spacing w:val="-3"/>
                <w:sz w:val="24"/>
              </w:rPr>
              <w:t>5.师资要求：</w:t>
            </w:r>
            <w:r>
              <w:rPr>
                <w:rFonts w:ascii="仿宋" w:hAnsi="仿宋" w:eastAsia="仿宋" w:cs="仿宋"/>
                <w:spacing w:val="-3"/>
                <w:sz w:val="24"/>
              </w:rPr>
              <w:t>具有一定的临床实践经验</w:t>
            </w:r>
            <w:r>
              <w:rPr>
                <w:rFonts w:hint="eastAsia" w:ascii="仿宋" w:hAnsi="仿宋" w:eastAsia="仿宋" w:cs="仿宋"/>
                <w:spacing w:val="-3"/>
                <w:sz w:val="24"/>
              </w:rPr>
              <w:t>，</w:t>
            </w:r>
            <w:r>
              <w:rPr>
                <w:rFonts w:ascii="仿宋" w:hAnsi="仿宋" w:eastAsia="仿宋" w:cs="仿宋"/>
                <w:spacing w:val="-3"/>
                <w:sz w:val="24"/>
              </w:rPr>
              <w:t>在口腔医疗机构或口腔护理实践中有过工作经历，能够将实际的临床案例和经验融入教学中。具备良好的教学能力和教学方法，能够清晰地表达和传授口腔护理的知识和技能。</w:t>
            </w:r>
            <w:r>
              <w:rPr>
                <w:rFonts w:hint="eastAsia" w:ascii="仿宋" w:hAnsi="仿宋" w:eastAsia="仿宋" w:cs="仿宋"/>
                <w:spacing w:val="-3"/>
                <w:sz w:val="24"/>
              </w:rPr>
              <w:t xml:space="preserve"> </w:t>
            </w:r>
          </w:p>
          <w:p w14:paraId="21F0E753">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hint="eastAsia" w:ascii="仿宋" w:hAnsi="仿宋" w:eastAsia="仿宋" w:cs="仿宋"/>
                <w:spacing w:val="-3"/>
                <w:sz w:val="24"/>
              </w:rPr>
            </w:pPr>
            <w:r>
              <w:rPr>
                <w:rFonts w:hint="eastAsia" w:ascii="仿宋" w:hAnsi="仿宋" w:eastAsia="仿宋" w:cs="仿宋"/>
                <w:b/>
                <w:bCs/>
                <w:spacing w:val="-3"/>
                <w:sz w:val="24"/>
              </w:rPr>
              <w:t>6.考核方式：</w:t>
            </w:r>
            <w:r>
              <w:rPr>
                <w:rFonts w:hint="eastAsia" w:ascii="仿宋" w:hAnsi="仿宋" w:eastAsia="仿宋" w:cs="仿宋"/>
                <w:spacing w:val="-3"/>
                <w:sz w:val="24"/>
              </w:rPr>
              <w:t>（1）</w:t>
            </w:r>
            <w:r>
              <w:rPr>
                <w:rFonts w:ascii="仿宋" w:hAnsi="仿宋" w:eastAsia="仿宋" w:cs="仿宋"/>
                <w:spacing w:val="-3"/>
                <w:sz w:val="24"/>
              </w:rPr>
              <w:t>实践操作考核：学生需要在实验室或临床环境中展示口腔护理的实际操作技能</w:t>
            </w:r>
            <w:r>
              <w:rPr>
                <w:rFonts w:hint="eastAsia" w:ascii="仿宋" w:hAnsi="仿宋" w:eastAsia="仿宋" w:cs="仿宋"/>
                <w:spacing w:val="-3"/>
                <w:sz w:val="24"/>
              </w:rPr>
              <w:t>，</w:t>
            </w:r>
            <w:r>
              <w:rPr>
                <w:rFonts w:ascii="仿宋" w:hAnsi="仿宋" w:eastAsia="仿宋" w:cs="仿宋"/>
                <w:spacing w:val="-3"/>
                <w:sz w:val="24"/>
              </w:rPr>
              <w:t>教师会根据学生的操作表现进行评估。</w:t>
            </w:r>
          </w:p>
          <w:p w14:paraId="31E70D35">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hint="eastAsia" w:ascii="仿宋" w:hAnsi="仿宋" w:eastAsia="仿宋" w:cs="仿宋"/>
                <w:spacing w:val="-3"/>
                <w:sz w:val="24"/>
              </w:rPr>
            </w:pPr>
            <w:r>
              <w:rPr>
                <w:rFonts w:hint="eastAsia" w:ascii="仿宋" w:hAnsi="仿宋" w:eastAsia="仿宋" w:cs="仿宋"/>
                <w:spacing w:val="-3"/>
                <w:sz w:val="24"/>
              </w:rPr>
              <w:t>（</w:t>
            </w:r>
            <w:r>
              <w:rPr>
                <w:rFonts w:ascii="仿宋" w:hAnsi="仿宋" w:eastAsia="仿宋" w:cs="仿宋"/>
                <w:spacing w:val="-3"/>
                <w:sz w:val="24"/>
              </w:rPr>
              <w:t>2</w:t>
            </w:r>
            <w:r>
              <w:rPr>
                <w:rFonts w:hint="eastAsia" w:ascii="仿宋" w:hAnsi="仿宋" w:eastAsia="仿宋" w:cs="仿宋"/>
                <w:spacing w:val="-3"/>
                <w:sz w:val="24"/>
              </w:rPr>
              <w:t>）</w:t>
            </w:r>
            <w:r>
              <w:rPr>
                <w:rFonts w:ascii="仿宋" w:hAnsi="仿宋" w:eastAsia="仿宋" w:cs="仿宋"/>
                <w:spacing w:val="-3"/>
                <w:sz w:val="24"/>
              </w:rPr>
              <w:t>小组作业和项目：学生会被要求以小组形式完成作业或项目，如口腔健康教育活动的策划、</w:t>
            </w:r>
            <w:r>
              <w:rPr>
                <w:rFonts w:hint="eastAsia" w:ascii="仿宋" w:hAnsi="仿宋" w:eastAsia="仿宋" w:cs="仿宋"/>
                <w:spacing w:val="-3"/>
                <w:sz w:val="24"/>
              </w:rPr>
              <w:t>讲解</w:t>
            </w:r>
            <w:r>
              <w:rPr>
                <w:rFonts w:ascii="仿宋" w:hAnsi="仿宋" w:eastAsia="仿宋" w:cs="仿宋"/>
                <w:spacing w:val="-3"/>
                <w:sz w:val="24"/>
              </w:rPr>
              <w:t>口腔护理产品的</w:t>
            </w:r>
            <w:r>
              <w:rPr>
                <w:rFonts w:hint="eastAsia" w:ascii="仿宋" w:hAnsi="仿宋" w:eastAsia="仿宋" w:cs="仿宋"/>
                <w:spacing w:val="-3"/>
                <w:sz w:val="24"/>
              </w:rPr>
              <w:t>使用方法、拍摄口腔科普视频</w:t>
            </w:r>
            <w:r>
              <w:rPr>
                <w:rFonts w:ascii="仿宋" w:hAnsi="仿宋" w:eastAsia="仿宋" w:cs="仿宋"/>
                <w:spacing w:val="-3"/>
                <w:sz w:val="24"/>
              </w:rPr>
              <w:t>等。这可以评估学生的团队合作能力和综合应用知识的能力。</w:t>
            </w:r>
          </w:p>
          <w:p w14:paraId="5699280C">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hint="eastAsia" w:ascii="仿宋" w:hAnsi="仿宋" w:eastAsia="仿宋" w:cs="仿宋"/>
                <w:spacing w:val="-3"/>
                <w:sz w:val="24"/>
              </w:rPr>
            </w:pPr>
            <w:r>
              <w:rPr>
                <w:rFonts w:hint="eastAsia" w:ascii="仿宋" w:hAnsi="仿宋" w:eastAsia="仿宋" w:cs="仿宋"/>
                <w:spacing w:val="-3"/>
                <w:sz w:val="24"/>
              </w:rPr>
              <w:t>（</w:t>
            </w:r>
            <w:r>
              <w:rPr>
                <w:rFonts w:ascii="仿宋" w:hAnsi="仿宋" w:eastAsia="仿宋" w:cs="仿宋"/>
                <w:spacing w:val="-3"/>
                <w:sz w:val="24"/>
              </w:rPr>
              <w:t>3</w:t>
            </w:r>
            <w:r>
              <w:rPr>
                <w:rFonts w:hint="eastAsia" w:ascii="仿宋" w:hAnsi="仿宋" w:eastAsia="仿宋" w:cs="仿宋"/>
                <w:spacing w:val="-3"/>
                <w:sz w:val="24"/>
              </w:rPr>
              <w:t>）</w:t>
            </w:r>
            <w:r>
              <w:rPr>
                <w:rFonts w:ascii="仿宋" w:hAnsi="仿宋" w:eastAsia="仿宋" w:cs="仿宋"/>
                <w:spacing w:val="-3"/>
                <w:sz w:val="24"/>
              </w:rPr>
              <w:t>平时作业和测验：教师会布置平时作业、小测验</w:t>
            </w:r>
            <w:r>
              <w:rPr>
                <w:rFonts w:hint="eastAsia" w:ascii="仿宋" w:hAnsi="仿宋" w:eastAsia="仿宋" w:cs="仿宋"/>
                <w:spacing w:val="-3"/>
                <w:sz w:val="24"/>
              </w:rPr>
              <w:t>以及</w:t>
            </w:r>
            <w:r>
              <w:rPr>
                <w:rFonts w:ascii="仿宋" w:hAnsi="仿宋" w:eastAsia="仿宋" w:cs="仿宋"/>
                <w:spacing w:val="-3"/>
                <w:sz w:val="24"/>
              </w:rPr>
              <w:t>课堂参与等方式来评估学生对课程内容的理解和掌握程度</w:t>
            </w:r>
            <w:r>
              <w:rPr>
                <w:rFonts w:hint="eastAsia" w:ascii="仿宋" w:hAnsi="仿宋" w:eastAsia="仿宋" w:cs="仿宋"/>
                <w:spacing w:val="-3"/>
                <w:sz w:val="24"/>
              </w:rPr>
              <w:t>以及思想态度</w:t>
            </w:r>
            <w:r>
              <w:rPr>
                <w:rFonts w:ascii="仿宋" w:hAnsi="仿宋" w:eastAsia="仿宋" w:cs="仿宋"/>
                <w:spacing w:val="-3"/>
                <w:sz w:val="24"/>
              </w:rPr>
              <w:t>。</w:t>
            </w:r>
          </w:p>
          <w:p w14:paraId="06500B08">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hint="eastAsia" w:ascii="仿宋" w:hAnsi="仿宋" w:eastAsia="仿宋" w:cs="仿宋"/>
                <w:b/>
                <w:bCs/>
                <w:spacing w:val="-3"/>
                <w:sz w:val="24"/>
              </w:rPr>
            </w:pPr>
            <w:r>
              <w:rPr>
                <w:rFonts w:hint="eastAsia" w:ascii="仿宋" w:hAnsi="仿宋" w:eastAsia="仿宋" w:cs="仿宋"/>
                <w:b/>
                <w:bCs/>
                <w:spacing w:val="-3"/>
                <w:sz w:val="24"/>
              </w:rPr>
              <w:t>7.资源库网址：</w:t>
            </w:r>
          </w:p>
          <w:p w14:paraId="6B88EBCD">
            <w:pPr>
              <w:keepNext w:val="0"/>
              <w:keepLines w:val="0"/>
              <w:pageBreakBefore w:val="0"/>
              <w:widowControl w:val="0"/>
              <w:kinsoku/>
              <w:wordWrap/>
              <w:overflowPunct/>
              <w:topLinePunct w:val="0"/>
              <w:autoSpaceDE/>
              <w:autoSpaceDN/>
              <w:bidi w:val="0"/>
              <w:adjustRightInd/>
              <w:snapToGrid/>
              <w:spacing w:line="240" w:lineRule="auto"/>
              <w:textAlignment w:val="auto"/>
              <w:rPr>
                <w:rFonts w:ascii="仿宋" w:hAnsi="仿宋" w:eastAsia="仿宋" w:cs="仿宋"/>
                <w:spacing w:val="-3"/>
                <w:sz w:val="24"/>
              </w:rPr>
            </w:pPr>
            <w:r>
              <w:rPr>
                <w:rFonts w:hint="eastAsia" w:ascii="仿宋" w:hAnsi="仿宋" w:eastAsia="仿宋" w:cs="仿宋"/>
                <w:spacing w:val="-3"/>
                <w:sz w:val="24"/>
              </w:rPr>
              <w:t>春和医学公众号</w:t>
            </w:r>
          </w:p>
        </w:tc>
        <w:tc>
          <w:tcPr>
            <w:tcW w:w="680" w:type="pct"/>
            <w:vAlign w:val="center"/>
          </w:tcPr>
          <w:p w14:paraId="10144BAA">
            <w:pPr>
              <w:jc w:val="center"/>
              <w:rPr>
                <w:rFonts w:ascii="仿宋" w:hAnsi="仿宋" w:eastAsia="仿宋" w:cs="仿宋"/>
                <w:spacing w:val="-3"/>
                <w:sz w:val="24"/>
              </w:rPr>
            </w:pPr>
            <w:r>
              <w:rPr>
                <w:rFonts w:ascii="仿宋" w:hAnsi="仿宋" w:eastAsia="仿宋" w:cs="仿宋"/>
                <w:spacing w:val="-3"/>
                <w:sz w:val="24"/>
              </w:rPr>
              <w:t>B8</w:t>
            </w:r>
            <w:r>
              <w:rPr>
                <w:rFonts w:hint="eastAsia" w:ascii="仿宋" w:hAnsi="仿宋" w:eastAsia="仿宋" w:cs="仿宋"/>
                <w:spacing w:val="-3"/>
                <w:sz w:val="24"/>
              </w:rPr>
              <w:t>、C</w:t>
            </w:r>
            <w:r>
              <w:rPr>
                <w:rFonts w:ascii="仿宋" w:hAnsi="仿宋" w:eastAsia="仿宋" w:cs="仿宋"/>
                <w:spacing w:val="-3"/>
                <w:sz w:val="24"/>
              </w:rPr>
              <w:t>1</w:t>
            </w:r>
            <w:r>
              <w:rPr>
                <w:rFonts w:hint="eastAsia" w:ascii="仿宋" w:hAnsi="仿宋" w:eastAsia="仿宋" w:cs="仿宋"/>
                <w:spacing w:val="-3"/>
                <w:sz w:val="24"/>
              </w:rPr>
              <w:t>、</w:t>
            </w:r>
            <w:r>
              <w:rPr>
                <w:rFonts w:ascii="仿宋" w:hAnsi="仿宋" w:eastAsia="仿宋" w:cs="仿宋"/>
                <w:spacing w:val="-3"/>
                <w:sz w:val="24"/>
              </w:rPr>
              <w:t>C2</w:t>
            </w:r>
            <w:r>
              <w:rPr>
                <w:rFonts w:hint="eastAsia" w:ascii="仿宋" w:hAnsi="仿宋" w:eastAsia="仿宋" w:cs="仿宋"/>
                <w:spacing w:val="-3"/>
                <w:sz w:val="24"/>
              </w:rPr>
              <w:t>、</w:t>
            </w:r>
            <w:r>
              <w:rPr>
                <w:rFonts w:ascii="仿宋" w:hAnsi="仿宋" w:eastAsia="仿宋" w:cs="仿宋"/>
                <w:spacing w:val="-3"/>
                <w:sz w:val="24"/>
              </w:rPr>
              <w:t>C3</w:t>
            </w:r>
            <w:r>
              <w:rPr>
                <w:rFonts w:hint="eastAsia" w:ascii="仿宋" w:hAnsi="仿宋" w:eastAsia="仿宋" w:cs="仿宋"/>
                <w:spacing w:val="-3"/>
                <w:sz w:val="24"/>
              </w:rPr>
              <w:t>、</w:t>
            </w:r>
            <w:r>
              <w:rPr>
                <w:rFonts w:ascii="仿宋" w:hAnsi="仿宋" w:eastAsia="仿宋" w:cs="仿宋"/>
                <w:spacing w:val="-3"/>
                <w:sz w:val="24"/>
              </w:rPr>
              <w:t>C4</w:t>
            </w:r>
            <w:r>
              <w:rPr>
                <w:rFonts w:hint="eastAsia" w:ascii="仿宋" w:hAnsi="仿宋" w:eastAsia="仿宋" w:cs="仿宋"/>
                <w:spacing w:val="-3"/>
                <w:sz w:val="24"/>
              </w:rPr>
              <w:t>、</w:t>
            </w:r>
            <w:r>
              <w:rPr>
                <w:rFonts w:ascii="仿宋" w:hAnsi="仿宋" w:eastAsia="仿宋" w:cs="仿宋"/>
                <w:spacing w:val="-3"/>
                <w:sz w:val="24"/>
              </w:rPr>
              <w:t>C5</w:t>
            </w:r>
            <w:r>
              <w:rPr>
                <w:rFonts w:hint="eastAsia" w:ascii="仿宋" w:hAnsi="仿宋" w:eastAsia="仿宋" w:cs="仿宋"/>
                <w:spacing w:val="-3"/>
                <w:sz w:val="24"/>
              </w:rPr>
              <w:t>、</w:t>
            </w:r>
            <w:r>
              <w:rPr>
                <w:rFonts w:ascii="仿宋" w:hAnsi="仿宋" w:eastAsia="仿宋" w:cs="仿宋"/>
                <w:spacing w:val="-3"/>
                <w:sz w:val="24"/>
              </w:rPr>
              <w:t>C6</w:t>
            </w:r>
            <w:r>
              <w:rPr>
                <w:rFonts w:hint="eastAsia" w:ascii="仿宋" w:hAnsi="仿宋" w:eastAsia="仿宋" w:cs="仿宋"/>
                <w:spacing w:val="-3"/>
                <w:sz w:val="24"/>
              </w:rPr>
              <w:t>、</w:t>
            </w:r>
            <w:r>
              <w:rPr>
                <w:rFonts w:ascii="仿宋" w:hAnsi="仿宋" w:eastAsia="仿宋" w:cs="仿宋"/>
                <w:spacing w:val="-3"/>
                <w:sz w:val="24"/>
              </w:rPr>
              <w:t>C7</w:t>
            </w:r>
            <w:r>
              <w:rPr>
                <w:rFonts w:hint="eastAsia" w:ascii="仿宋" w:hAnsi="仿宋" w:eastAsia="仿宋" w:cs="仿宋"/>
                <w:spacing w:val="-3"/>
                <w:sz w:val="24"/>
              </w:rPr>
              <w:t>、</w:t>
            </w:r>
            <w:r>
              <w:rPr>
                <w:rFonts w:ascii="仿宋" w:hAnsi="仿宋" w:eastAsia="仿宋" w:cs="仿宋"/>
                <w:spacing w:val="-3"/>
                <w:sz w:val="24"/>
              </w:rPr>
              <w:t>C8</w:t>
            </w:r>
            <w:r>
              <w:rPr>
                <w:rFonts w:hint="eastAsia" w:ascii="仿宋" w:hAnsi="仿宋" w:eastAsia="仿宋" w:cs="仿宋"/>
                <w:spacing w:val="-3"/>
                <w:sz w:val="24"/>
              </w:rPr>
              <w:t>、</w:t>
            </w:r>
            <w:r>
              <w:rPr>
                <w:rFonts w:ascii="仿宋" w:hAnsi="仿宋" w:eastAsia="仿宋" w:cs="仿宋"/>
                <w:spacing w:val="-3"/>
                <w:sz w:val="24"/>
              </w:rPr>
              <w:t>C9</w:t>
            </w:r>
          </w:p>
        </w:tc>
      </w:tr>
    </w:tbl>
    <w:p w14:paraId="315BF4E8">
      <w:pPr>
        <w:pStyle w:val="4"/>
        <w:spacing w:line="360" w:lineRule="auto"/>
        <w:ind w:firstLine="548" w:firstLineChars="200"/>
        <w:rPr>
          <w:rFonts w:ascii="仿宋" w:hAnsi="仿宋" w:eastAsia="仿宋" w:cs="仿宋"/>
          <w:spacing w:val="-3"/>
          <w:sz w:val="28"/>
          <w:szCs w:val="28"/>
          <w:lang w:eastAsia="zh-CN"/>
        </w:rPr>
      </w:pPr>
      <w:r>
        <w:rPr>
          <w:rFonts w:ascii="仿宋" w:hAnsi="仿宋" w:eastAsia="仿宋" w:cs="仿宋"/>
          <w:spacing w:val="-3"/>
          <w:sz w:val="28"/>
          <w:szCs w:val="28"/>
          <w:lang w:eastAsia="zh-CN"/>
        </w:rPr>
        <w:t>3</w:t>
      </w:r>
      <w:r>
        <w:rPr>
          <w:rFonts w:hint="eastAsia" w:ascii="仿宋" w:hAnsi="仿宋" w:eastAsia="仿宋" w:cs="仿宋"/>
          <w:spacing w:val="-3"/>
          <w:sz w:val="28"/>
          <w:szCs w:val="28"/>
          <w:lang w:eastAsia="zh-CN"/>
        </w:rPr>
        <w:t>.专业拓展课程</w:t>
      </w:r>
    </w:p>
    <w:p w14:paraId="30A28BFC">
      <w:pPr>
        <w:pStyle w:val="4"/>
        <w:spacing w:line="360" w:lineRule="auto"/>
        <w:ind w:firstLine="548" w:firstLineChars="200"/>
        <w:rPr>
          <w:rFonts w:ascii="仿宋" w:hAnsi="仿宋" w:eastAsia="仿宋" w:cs="仿宋"/>
          <w:spacing w:val="-3"/>
          <w:sz w:val="28"/>
          <w:szCs w:val="28"/>
          <w:lang w:eastAsia="zh-CN"/>
        </w:rPr>
      </w:pPr>
      <w:r>
        <w:rPr>
          <w:rFonts w:hint="eastAsia" w:ascii="仿宋" w:hAnsi="仿宋" w:eastAsia="仿宋" w:cs="仿宋"/>
          <w:spacing w:val="-3"/>
          <w:sz w:val="28"/>
          <w:szCs w:val="28"/>
          <w:lang w:eastAsia="zh-CN"/>
        </w:rPr>
        <w:t>专业选修课可包括：</w:t>
      </w:r>
      <w:r>
        <w:rPr>
          <w:rFonts w:hint="eastAsia" w:ascii="仿宋" w:hAnsi="仿宋" w:eastAsia="仿宋" w:cs="仿宋"/>
          <w:spacing w:val="-3"/>
          <w:sz w:val="28"/>
          <w:szCs w:val="28"/>
        </w:rPr>
        <w:t>口腔护理岗位全流程技术</w:t>
      </w:r>
      <w:r>
        <w:rPr>
          <w:rFonts w:hint="eastAsia" w:ascii="仿宋" w:hAnsi="仿宋" w:eastAsia="仿宋" w:cs="仿宋"/>
          <w:spacing w:val="-3"/>
          <w:sz w:val="28"/>
          <w:szCs w:val="28"/>
          <w:lang w:eastAsia="zh-CN"/>
        </w:rPr>
        <w:t>、</w:t>
      </w:r>
      <w:r>
        <w:rPr>
          <w:rFonts w:hint="eastAsia" w:ascii="仿宋" w:hAnsi="仿宋" w:eastAsia="仿宋" w:cs="仿宋"/>
          <w:spacing w:val="-3"/>
          <w:sz w:val="28"/>
          <w:szCs w:val="28"/>
        </w:rPr>
        <w:t>口腔卫生技术</w:t>
      </w:r>
      <w:r>
        <w:rPr>
          <w:rFonts w:hint="eastAsia" w:ascii="仿宋" w:hAnsi="仿宋" w:eastAsia="仿宋" w:cs="仿宋"/>
          <w:spacing w:val="-3"/>
          <w:sz w:val="28"/>
          <w:szCs w:val="28"/>
          <w:lang w:eastAsia="zh-CN"/>
        </w:rPr>
        <w:t>老年护理、社区护理、传染病护理。</w:t>
      </w:r>
    </w:p>
    <w:p w14:paraId="50862253">
      <w:pPr>
        <w:widowControl/>
        <w:spacing w:line="360" w:lineRule="auto"/>
        <w:jc w:val="center"/>
        <w:rPr>
          <w:rFonts w:ascii="仿宋" w:hAnsi="仿宋" w:eastAsia="仿宋" w:cs="仿宋"/>
          <w:b/>
          <w:bCs/>
          <w:spacing w:val="-3"/>
          <w:sz w:val="24"/>
        </w:rPr>
      </w:pPr>
      <w:r>
        <w:rPr>
          <w:rFonts w:hint="eastAsia" w:ascii="仿宋" w:hAnsi="仿宋" w:eastAsia="仿宋" w:cs="仿宋"/>
          <w:b/>
          <w:bCs/>
          <w:color w:val="000000"/>
          <w:kern w:val="0"/>
          <w:sz w:val="24"/>
          <w:lang w:bidi="ar"/>
        </w:rPr>
        <w:t>表7  护理(口腔护理方向)专业拓展课程一览表</w:t>
      </w:r>
    </w:p>
    <w:tbl>
      <w:tblPr>
        <w:tblStyle w:val="1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861"/>
        <w:gridCol w:w="2664"/>
        <w:gridCol w:w="3192"/>
        <w:gridCol w:w="1039"/>
      </w:tblGrid>
      <w:tr w14:paraId="62A91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blHeader/>
          <w:jc w:val="center"/>
        </w:trPr>
        <w:tc>
          <w:tcPr>
            <w:tcW w:w="446" w:type="pct"/>
            <w:vAlign w:val="center"/>
          </w:tcPr>
          <w:p w14:paraId="28DE5449">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序号</w:t>
            </w:r>
          </w:p>
        </w:tc>
        <w:tc>
          <w:tcPr>
            <w:tcW w:w="505" w:type="pct"/>
            <w:vAlign w:val="center"/>
          </w:tcPr>
          <w:p w14:paraId="72D7E977">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课程名称</w:t>
            </w:r>
          </w:p>
        </w:tc>
        <w:tc>
          <w:tcPr>
            <w:tcW w:w="1563" w:type="pct"/>
            <w:vAlign w:val="center"/>
          </w:tcPr>
          <w:p w14:paraId="4BEBBB8A">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课程目标</w:t>
            </w:r>
          </w:p>
        </w:tc>
        <w:tc>
          <w:tcPr>
            <w:tcW w:w="1873" w:type="pct"/>
            <w:vAlign w:val="center"/>
          </w:tcPr>
          <w:p w14:paraId="08202C33">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主要内容与教学要求</w:t>
            </w:r>
          </w:p>
        </w:tc>
        <w:tc>
          <w:tcPr>
            <w:tcW w:w="609" w:type="pct"/>
            <w:vAlign w:val="center"/>
          </w:tcPr>
          <w:p w14:paraId="56C4C6BF">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支撑培养规格</w:t>
            </w:r>
          </w:p>
        </w:tc>
      </w:tr>
      <w:tr w14:paraId="51579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6" w:type="pct"/>
            <w:vAlign w:val="center"/>
          </w:tcPr>
          <w:p w14:paraId="598570B3">
            <w:pPr>
              <w:jc w:val="center"/>
              <w:rPr>
                <w:rFonts w:ascii="仿宋" w:hAnsi="仿宋" w:eastAsia="仿宋" w:cs="仿宋"/>
                <w:bCs/>
                <w:spacing w:val="-3"/>
                <w:sz w:val="24"/>
              </w:rPr>
            </w:pPr>
            <w:bookmarkStart w:id="415" w:name="_Toc22831"/>
            <w:r>
              <w:rPr>
                <w:rFonts w:hint="eastAsia" w:ascii="仿宋" w:hAnsi="仿宋" w:eastAsia="仿宋" w:cs="仿宋"/>
                <w:bCs/>
                <w:spacing w:val="-3"/>
                <w:sz w:val="24"/>
              </w:rPr>
              <w:t>1</w:t>
            </w:r>
            <w:bookmarkEnd w:id="415"/>
          </w:p>
        </w:tc>
        <w:tc>
          <w:tcPr>
            <w:tcW w:w="505" w:type="pct"/>
            <w:vAlign w:val="center"/>
          </w:tcPr>
          <w:p w14:paraId="0ADD46F6">
            <w:pPr>
              <w:widowControl/>
              <w:jc w:val="center"/>
              <w:rPr>
                <w:rFonts w:ascii="仿宋" w:hAnsi="仿宋" w:eastAsia="仿宋" w:cs="仿宋"/>
                <w:bCs/>
                <w:spacing w:val="-3"/>
                <w:sz w:val="24"/>
              </w:rPr>
            </w:pPr>
            <w:r>
              <w:rPr>
                <w:rFonts w:hint="eastAsia" w:ascii="仿宋" w:hAnsi="仿宋" w:eastAsia="仿宋" w:cs="仿宋"/>
                <w:spacing w:val="-3"/>
                <w:sz w:val="24"/>
              </w:rPr>
              <w:t>口腔护理岗位全流程技术</w:t>
            </w:r>
          </w:p>
        </w:tc>
        <w:tc>
          <w:tcPr>
            <w:tcW w:w="1563" w:type="pct"/>
          </w:tcPr>
          <w:p w14:paraId="35337D24">
            <w:pPr>
              <w:spacing w:line="360" w:lineRule="auto"/>
              <w:outlineLvl w:val="0"/>
              <w:rPr>
                <w:rFonts w:hint="eastAsia" w:ascii="仿宋" w:hAnsi="仿宋" w:eastAsia="仿宋" w:cs="仿宋"/>
                <w:b/>
                <w:bCs/>
                <w:spacing w:val="-3"/>
                <w:sz w:val="24"/>
              </w:rPr>
            </w:pPr>
            <w:r>
              <w:rPr>
                <w:rFonts w:hint="eastAsia" w:ascii="仿宋" w:hAnsi="仿宋" w:eastAsia="仿宋" w:cs="仿宋"/>
                <w:b/>
                <w:bCs/>
                <w:spacing w:val="-3"/>
                <w:sz w:val="24"/>
              </w:rPr>
              <w:t>素质目标：</w:t>
            </w:r>
          </w:p>
          <w:p w14:paraId="30F00D29">
            <w:pPr>
              <w:spacing w:line="360" w:lineRule="auto"/>
              <w:outlineLvl w:val="0"/>
              <w:rPr>
                <w:rFonts w:hint="eastAsia" w:ascii="仿宋" w:hAnsi="仿宋" w:eastAsia="仿宋" w:cs="仿宋"/>
                <w:b/>
                <w:bCs/>
                <w:spacing w:val="-3"/>
                <w:sz w:val="24"/>
              </w:rPr>
            </w:pPr>
            <w:r>
              <w:rPr>
                <w:rFonts w:hint="eastAsia" w:ascii="仿宋" w:hAnsi="仿宋" w:eastAsia="仿宋"/>
                <w:sz w:val="24"/>
              </w:rPr>
              <w:t>热爱口腔护理专业，有较强的事业心和奉献精神；</w:t>
            </w:r>
          </w:p>
          <w:p w14:paraId="0435BA19">
            <w:pPr>
              <w:spacing w:line="360" w:lineRule="auto"/>
              <w:outlineLvl w:val="0"/>
              <w:rPr>
                <w:rFonts w:hint="eastAsia" w:ascii="仿宋" w:hAnsi="仿宋" w:eastAsia="仿宋" w:cs="仿宋"/>
                <w:b/>
                <w:bCs/>
                <w:spacing w:val="-3"/>
                <w:sz w:val="24"/>
              </w:rPr>
            </w:pPr>
            <w:r>
              <w:rPr>
                <w:rFonts w:hint="eastAsia" w:ascii="仿宋" w:hAnsi="仿宋" w:eastAsia="仿宋" w:cs="仿宋"/>
                <w:b/>
                <w:bCs/>
                <w:spacing w:val="-3"/>
                <w:sz w:val="24"/>
              </w:rPr>
              <w:t>知识目标：</w:t>
            </w:r>
          </w:p>
          <w:p w14:paraId="1F95A30B">
            <w:pPr>
              <w:spacing w:line="360" w:lineRule="auto"/>
              <w:outlineLvl w:val="0"/>
              <w:rPr>
                <w:rFonts w:hint="eastAsia" w:ascii="仿宋" w:hAnsi="仿宋" w:eastAsia="仿宋" w:cs="仿宋"/>
                <w:spacing w:val="-3"/>
                <w:sz w:val="24"/>
              </w:rPr>
            </w:pPr>
            <w:r>
              <w:rPr>
                <w:rFonts w:hint="eastAsia" w:ascii="仿宋" w:hAnsi="仿宋" w:eastAsia="仿宋" w:cs="仿宋"/>
                <w:spacing w:val="-3"/>
                <w:sz w:val="24"/>
              </w:rPr>
              <w:t>具备扎实的口腔护理和相关医学知识，能够熟练操作治疗项目流程</w:t>
            </w:r>
          </w:p>
          <w:p w14:paraId="4A9C90A9">
            <w:pPr>
              <w:spacing w:line="360" w:lineRule="auto"/>
              <w:outlineLvl w:val="0"/>
              <w:rPr>
                <w:rFonts w:hint="eastAsia" w:ascii="仿宋" w:hAnsi="仿宋" w:eastAsia="仿宋" w:cs="仿宋"/>
                <w:b/>
                <w:bCs/>
                <w:spacing w:val="-3"/>
                <w:sz w:val="24"/>
              </w:rPr>
            </w:pPr>
            <w:r>
              <w:rPr>
                <w:rFonts w:hint="eastAsia" w:ascii="仿宋" w:hAnsi="仿宋" w:eastAsia="仿宋" w:cs="仿宋"/>
                <w:b/>
                <w:bCs/>
                <w:spacing w:val="-3"/>
                <w:sz w:val="24"/>
              </w:rPr>
              <w:t>能力目标：</w:t>
            </w:r>
          </w:p>
          <w:p w14:paraId="5A5FC6D1">
            <w:pPr>
              <w:rPr>
                <w:rFonts w:ascii="仿宋" w:hAnsi="仿宋" w:eastAsia="仿宋" w:cs="仿宋"/>
                <w:bCs/>
                <w:spacing w:val="-3"/>
                <w:sz w:val="24"/>
              </w:rPr>
            </w:pPr>
            <w:r>
              <w:rPr>
                <w:rFonts w:hint="eastAsia" w:ascii="仿宋" w:hAnsi="仿宋" w:eastAsia="仿宋" w:cs="仿宋"/>
                <w:spacing w:val="-3"/>
                <w:sz w:val="24"/>
              </w:rPr>
              <w:t>具有根据具体情况选择使用合适的口腔治疗材料，熟练配合医生的操作能力；</w:t>
            </w:r>
          </w:p>
        </w:tc>
        <w:tc>
          <w:tcPr>
            <w:tcW w:w="1873" w:type="pct"/>
            <w:vAlign w:val="center"/>
          </w:tcPr>
          <w:p w14:paraId="4C893DCF">
            <w:pPr>
              <w:outlineLvl w:val="0"/>
              <w:rPr>
                <w:rFonts w:hint="eastAsia" w:ascii="仿宋" w:hAnsi="仿宋" w:eastAsia="仿宋" w:cs="仿宋"/>
                <w:b/>
                <w:bCs/>
                <w:spacing w:val="-3"/>
                <w:sz w:val="24"/>
              </w:rPr>
            </w:pPr>
            <w:bookmarkStart w:id="416" w:name="_Toc13718"/>
            <w:r>
              <w:rPr>
                <w:rFonts w:hint="eastAsia" w:ascii="仿宋" w:hAnsi="仿宋" w:eastAsia="仿宋" w:cs="仿宋"/>
                <w:b/>
                <w:bCs/>
                <w:spacing w:val="-3"/>
                <w:sz w:val="24"/>
              </w:rPr>
              <w:t>主要内容：</w:t>
            </w:r>
          </w:p>
          <w:p w14:paraId="23984611">
            <w:pPr>
              <w:outlineLvl w:val="0"/>
              <w:rPr>
                <w:rFonts w:ascii="仿宋" w:hAnsi="仿宋" w:eastAsia="仿宋" w:cs="仿宋"/>
                <w:spacing w:val="-3"/>
                <w:sz w:val="24"/>
              </w:rPr>
            </w:pPr>
            <w:r>
              <w:rPr>
                <w:rFonts w:hint="eastAsia" w:ascii="仿宋" w:hAnsi="仿宋" w:eastAsia="仿宋" w:cs="仿宋"/>
                <w:spacing w:val="-3"/>
                <w:sz w:val="24"/>
              </w:rPr>
              <w:t>全面掌握口腔护理的各个环节和流程，包括接诊、术前准备、术中配合、术后护理等，具备良好的沟通能力，能与患者、医生及其他团队成员有效交流，严格遵守无菌操作原则和医院感染控制要求。</w:t>
            </w:r>
          </w:p>
          <w:p w14:paraId="6C1B5FB2">
            <w:pPr>
              <w:outlineLvl w:val="0"/>
              <w:rPr>
                <w:rFonts w:hint="eastAsia" w:ascii="仿宋" w:hAnsi="仿宋" w:eastAsia="仿宋" w:cs="仿宋"/>
                <w:spacing w:val="-3"/>
                <w:sz w:val="24"/>
              </w:rPr>
            </w:pPr>
            <w:r>
              <w:rPr>
                <w:rFonts w:hint="eastAsia" w:ascii="仿宋" w:hAnsi="仿宋" w:eastAsia="仿宋" w:cs="仿宋"/>
                <w:b/>
                <w:bCs/>
                <w:spacing w:val="-3"/>
                <w:sz w:val="24"/>
              </w:rPr>
              <w:t>教学要求：</w:t>
            </w:r>
          </w:p>
          <w:p w14:paraId="71332513">
            <w:pPr>
              <w:outlineLvl w:val="0"/>
              <w:rPr>
                <w:rFonts w:hint="eastAsia" w:ascii="仿宋" w:hAnsi="仿宋" w:eastAsia="仿宋" w:cs="仿宋"/>
                <w:b/>
                <w:bCs/>
                <w:spacing w:val="-3"/>
                <w:sz w:val="24"/>
              </w:rPr>
            </w:pPr>
            <w:r>
              <w:rPr>
                <w:rFonts w:hint="eastAsia" w:ascii="仿宋" w:hAnsi="仿宋" w:eastAsia="仿宋" w:cs="仿宋"/>
                <w:b/>
                <w:bCs/>
                <w:spacing w:val="-3"/>
                <w:sz w:val="24"/>
              </w:rPr>
              <w:t>1.</w:t>
            </w:r>
            <w:r>
              <w:rPr>
                <w:rFonts w:hint="eastAsia" w:ascii="仿宋" w:hAnsi="仿宋" w:eastAsia="仿宋" w:cs="仿宋"/>
                <w:sz w:val="24"/>
              </w:rPr>
              <w:t>本课程</w:t>
            </w:r>
            <w:r>
              <w:rPr>
                <w:rFonts w:hint="eastAsia" w:ascii="仿宋" w:hAnsi="仿宋" w:eastAsia="仿宋" w:cs="仿宋"/>
                <w:sz w:val="24"/>
                <w:lang w:val="en-US" w:eastAsia="zh-CN"/>
              </w:rPr>
              <w:t>108</w:t>
            </w:r>
            <w:r>
              <w:rPr>
                <w:rFonts w:hint="eastAsia" w:ascii="仿宋" w:hAnsi="仿宋" w:eastAsia="仿宋" w:cs="仿宋"/>
                <w:sz w:val="24"/>
              </w:rPr>
              <w:t>学时(理论</w:t>
            </w:r>
            <w:r>
              <w:rPr>
                <w:rFonts w:hint="eastAsia" w:ascii="仿宋" w:hAnsi="仿宋" w:eastAsia="仿宋" w:cs="仿宋"/>
                <w:sz w:val="24"/>
                <w:lang w:val="en-US" w:eastAsia="zh-CN"/>
              </w:rPr>
              <w:t>8</w:t>
            </w:r>
            <w:r>
              <w:rPr>
                <w:rFonts w:hint="eastAsia" w:ascii="仿宋" w:hAnsi="仿宋" w:eastAsia="仿宋" w:cs="仿宋"/>
                <w:sz w:val="24"/>
              </w:rPr>
              <w:t>学时,实践</w:t>
            </w:r>
            <w:r>
              <w:rPr>
                <w:rFonts w:hint="eastAsia" w:ascii="仿宋" w:hAnsi="仿宋" w:eastAsia="仿宋" w:cs="仿宋"/>
                <w:sz w:val="24"/>
                <w:lang w:val="en-US" w:eastAsia="zh-CN"/>
              </w:rPr>
              <w:t>100</w:t>
            </w:r>
            <w:r>
              <w:rPr>
                <w:rFonts w:hint="eastAsia" w:ascii="仿宋" w:hAnsi="仿宋" w:eastAsia="仿宋" w:cs="仿宋"/>
                <w:sz w:val="24"/>
              </w:rPr>
              <w:t>学时),大二第一学期开设,</w:t>
            </w:r>
            <w:r>
              <w:rPr>
                <w:rFonts w:hint="eastAsia" w:ascii="仿宋" w:hAnsi="仿宋" w:eastAsia="仿宋" w:cs="仿宋"/>
                <w:sz w:val="24"/>
                <w:lang w:val="en-US" w:eastAsia="zh-CN"/>
              </w:rPr>
              <w:t>6</w:t>
            </w:r>
            <w:r>
              <w:rPr>
                <w:rFonts w:hint="eastAsia" w:ascii="仿宋" w:hAnsi="仿宋" w:eastAsia="仿宋" w:cs="仿宋"/>
                <w:sz w:val="24"/>
              </w:rPr>
              <w:t>学分</w:t>
            </w:r>
          </w:p>
          <w:p w14:paraId="11A3D17C">
            <w:pPr>
              <w:outlineLvl w:val="0"/>
              <w:rPr>
                <w:rFonts w:hint="eastAsia" w:ascii="仿宋" w:hAnsi="仿宋" w:eastAsia="仿宋" w:cs="仿宋"/>
                <w:spacing w:val="-3"/>
                <w:sz w:val="24"/>
              </w:rPr>
            </w:pPr>
            <w:r>
              <w:rPr>
                <w:rFonts w:hint="eastAsia" w:ascii="仿宋" w:hAnsi="仿宋" w:eastAsia="仿宋" w:cs="仿宋"/>
                <w:b/>
                <w:bCs/>
                <w:spacing w:val="-3"/>
                <w:sz w:val="24"/>
              </w:rPr>
              <w:t>2.课程性质：</w:t>
            </w:r>
            <w:r>
              <w:rPr>
                <w:rFonts w:hint="eastAsia" w:ascii="仿宋" w:hAnsi="仿宋" w:eastAsia="仿宋" w:cs="仿宋"/>
                <w:spacing w:val="-3"/>
                <w:sz w:val="24"/>
              </w:rPr>
              <w:t>本课程注重培养学生的实际操作能力，使学生能够在模拟的口腔诊疗环境中为患者提供口腔护理服务。</w:t>
            </w:r>
          </w:p>
          <w:p w14:paraId="066557DF">
            <w:pPr>
              <w:outlineLvl w:val="0"/>
              <w:rPr>
                <w:rFonts w:hint="eastAsia" w:ascii="仿宋" w:hAnsi="仿宋" w:eastAsia="仿宋" w:cs="仿宋"/>
                <w:b/>
                <w:bCs/>
                <w:spacing w:val="-3"/>
                <w:sz w:val="24"/>
              </w:rPr>
            </w:pPr>
            <w:r>
              <w:rPr>
                <w:rFonts w:hint="eastAsia" w:ascii="仿宋" w:hAnsi="仿宋" w:eastAsia="仿宋" w:cs="仿宋"/>
                <w:b/>
                <w:bCs/>
                <w:spacing w:val="-3"/>
                <w:sz w:val="24"/>
              </w:rPr>
              <w:t>3.教学条件：</w:t>
            </w:r>
          </w:p>
          <w:p w14:paraId="78E8C77F">
            <w:pPr>
              <w:outlineLvl w:val="0"/>
              <w:rPr>
                <w:rFonts w:hint="eastAsia" w:ascii="仿宋" w:hAnsi="仿宋" w:eastAsia="仿宋" w:cs="仿宋"/>
                <w:spacing w:val="-3"/>
                <w:sz w:val="24"/>
              </w:rPr>
            </w:pPr>
            <w:r>
              <w:rPr>
                <w:rFonts w:hint="eastAsia" w:ascii="仿宋" w:hAnsi="仿宋" w:eastAsia="仿宋" w:cs="仿宋"/>
                <w:spacing w:val="-3"/>
                <w:sz w:val="24"/>
              </w:rPr>
              <w:t>校内实训室基本要求：建立完善的管理制度，营造仿真工作场景，建立符合口腔护理流程的实训室，实训现场设备布置、安全、环保等满足国家法规的要求。校企共建集产、学、研、一体的仿真实训基地。口腔护理全流程椅旁实训教室具有接诊区、候诊区、治疗区、消毒区、X光拍摄区、模型灌注区、休息区等模拟场景。</w:t>
            </w:r>
          </w:p>
          <w:p w14:paraId="153A49E7">
            <w:pPr>
              <w:outlineLvl w:val="0"/>
              <w:rPr>
                <w:rFonts w:hint="eastAsia" w:ascii="仿宋" w:hAnsi="仿宋" w:eastAsia="仿宋" w:cs="仿宋"/>
                <w:b/>
                <w:bCs/>
                <w:spacing w:val="-3"/>
                <w:sz w:val="24"/>
              </w:rPr>
            </w:pPr>
            <w:r>
              <w:rPr>
                <w:rFonts w:hint="eastAsia" w:ascii="仿宋" w:hAnsi="仿宋" w:eastAsia="仿宋" w:cs="仿宋"/>
                <w:b/>
                <w:bCs/>
                <w:spacing w:val="-3"/>
                <w:sz w:val="24"/>
              </w:rPr>
              <w:t>4.教学方法：</w:t>
            </w:r>
          </w:p>
          <w:p w14:paraId="327720C5">
            <w:pPr>
              <w:outlineLvl w:val="0"/>
              <w:rPr>
                <w:rFonts w:hint="eastAsia" w:ascii="仿宋" w:hAnsi="仿宋" w:eastAsia="仿宋" w:cs="仿宋"/>
                <w:spacing w:val="-3"/>
                <w:sz w:val="24"/>
              </w:rPr>
            </w:pPr>
            <w:r>
              <w:rPr>
                <w:rFonts w:hint="eastAsia" w:ascii="仿宋" w:hAnsi="仿宋" w:eastAsia="仿宋" w:cs="仿宋"/>
                <w:spacing w:val="-3"/>
                <w:sz w:val="24"/>
              </w:rPr>
              <w:t>（1）课堂讲授</w:t>
            </w:r>
          </w:p>
          <w:p w14:paraId="1F30EDF3">
            <w:pPr>
              <w:outlineLvl w:val="0"/>
              <w:rPr>
                <w:rFonts w:hint="eastAsia" w:ascii="仿宋" w:hAnsi="仿宋" w:eastAsia="仿宋" w:cs="仿宋"/>
                <w:spacing w:val="-3"/>
                <w:sz w:val="24"/>
              </w:rPr>
            </w:pPr>
            <w:r>
              <w:rPr>
                <w:rFonts w:hint="eastAsia" w:ascii="仿宋" w:hAnsi="仿宋" w:eastAsia="仿宋" w:cs="仿宋"/>
                <w:spacing w:val="-3"/>
                <w:sz w:val="24"/>
              </w:rPr>
              <w:t>（2）实践操作</w:t>
            </w:r>
          </w:p>
          <w:p w14:paraId="33254896">
            <w:pPr>
              <w:outlineLvl w:val="0"/>
              <w:rPr>
                <w:rFonts w:hint="eastAsia" w:ascii="仿宋" w:hAnsi="仿宋" w:eastAsia="仿宋" w:cs="仿宋"/>
                <w:spacing w:val="-3"/>
                <w:sz w:val="24"/>
              </w:rPr>
            </w:pPr>
            <w:r>
              <w:rPr>
                <w:rFonts w:hint="eastAsia" w:ascii="仿宋" w:hAnsi="仿宋" w:eastAsia="仿宋" w:cs="仿宋"/>
                <w:spacing w:val="-3"/>
                <w:sz w:val="24"/>
              </w:rPr>
              <w:t>（3）视频教学</w:t>
            </w:r>
          </w:p>
          <w:p w14:paraId="385E7D02">
            <w:pPr>
              <w:outlineLvl w:val="0"/>
              <w:rPr>
                <w:rFonts w:hint="eastAsia" w:ascii="仿宋" w:hAnsi="仿宋" w:eastAsia="仿宋" w:cs="仿宋"/>
                <w:spacing w:val="-3"/>
                <w:sz w:val="24"/>
              </w:rPr>
            </w:pPr>
            <w:r>
              <w:rPr>
                <w:rFonts w:hint="eastAsia" w:ascii="仿宋" w:hAnsi="仿宋" w:eastAsia="仿宋" w:cs="仿宋"/>
                <w:spacing w:val="-3"/>
                <w:sz w:val="24"/>
              </w:rPr>
              <w:t>（4）反思性学习</w:t>
            </w:r>
          </w:p>
          <w:p w14:paraId="54E5E316">
            <w:pPr>
              <w:outlineLvl w:val="0"/>
              <w:rPr>
                <w:rFonts w:ascii="仿宋" w:hAnsi="仿宋" w:eastAsia="仿宋" w:cs="仿宋"/>
                <w:spacing w:val="-3"/>
                <w:sz w:val="24"/>
              </w:rPr>
            </w:pPr>
            <w:r>
              <w:rPr>
                <w:rFonts w:hint="eastAsia" w:ascii="仿宋" w:hAnsi="仿宋" w:eastAsia="仿宋" w:cs="仿宋"/>
                <w:spacing w:val="-3"/>
                <w:sz w:val="24"/>
              </w:rPr>
              <w:t>（5）考试评估</w:t>
            </w:r>
          </w:p>
          <w:p w14:paraId="64D8C4A4">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hint="eastAsia" w:ascii="仿宋" w:hAnsi="仿宋" w:eastAsia="仿宋" w:cs="仿宋"/>
                <w:spacing w:val="-3"/>
                <w:sz w:val="24"/>
              </w:rPr>
            </w:pPr>
            <w:r>
              <w:rPr>
                <w:rFonts w:hint="eastAsia" w:ascii="仿宋" w:hAnsi="仿宋" w:eastAsia="仿宋" w:cs="仿宋"/>
                <w:b/>
                <w:bCs/>
                <w:spacing w:val="-3"/>
                <w:sz w:val="24"/>
              </w:rPr>
              <w:t>5.师资要求：</w:t>
            </w:r>
            <w:r>
              <w:rPr>
                <w:rFonts w:ascii="仿宋" w:hAnsi="仿宋" w:eastAsia="仿宋" w:cs="仿宋"/>
                <w:spacing w:val="-3"/>
                <w:sz w:val="24"/>
              </w:rPr>
              <w:t>具有一定的临床实践经验</w:t>
            </w:r>
            <w:r>
              <w:rPr>
                <w:rFonts w:hint="eastAsia" w:ascii="仿宋" w:hAnsi="仿宋" w:eastAsia="仿宋" w:cs="仿宋"/>
                <w:spacing w:val="-3"/>
                <w:sz w:val="24"/>
              </w:rPr>
              <w:t>，</w:t>
            </w:r>
            <w:r>
              <w:rPr>
                <w:rFonts w:ascii="仿宋" w:hAnsi="仿宋" w:eastAsia="仿宋" w:cs="仿宋"/>
                <w:spacing w:val="-3"/>
                <w:sz w:val="24"/>
              </w:rPr>
              <w:t>在口腔医疗机构或口腔护理实践中有过工作经历，能够将实际的临床案例和经验融入教学中。具备良好的教学能力和教学方法，能够清晰地表达和传授口腔护理的知识和技能。</w:t>
            </w:r>
            <w:r>
              <w:rPr>
                <w:rFonts w:hint="eastAsia" w:ascii="仿宋" w:hAnsi="仿宋" w:eastAsia="仿宋" w:cs="仿宋"/>
                <w:spacing w:val="-3"/>
                <w:sz w:val="24"/>
              </w:rPr>
              <w:t xml:space="preserve"> </w:t>
            </w:r>
          </w:p>
          <w:p w14:paraId="68D29262">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hint="eastAsia" w:ascii="仿宋" w:hAnsi="仿宋" w:eastAsia="仿宋" w:cs="仿宋"/>
                <w:spacing w:val="-3"/>
                <w:sz w:val="24"/>
              </w:rPr>
            </w:pPr>
            <w:r>
              <w:rPr>
                <w:rFonts w:hint="eastAsia" w:ascii="仿宋" w:hAnsi="仿宋" w:eastAsia="仿宋" w:cs="仿宋"/>
                <w:b/>
                <w:bCs/>
                <w:spacing w:val="-3"/>
                <w:sz w:val="24"/>
              </w:rPr>
              <w:t>6.考核方式：</w:t>
            </w:r>
            <w:r>
              <w:rPr>
                <w:rFonts w:hint="eastAsia" w:ascii="仿宋" w:hAnsi="仿宋" w:eastAsia="仿宋" w:cs="仿宋"/>
                <w:spacing w:val="-3"/>
                <w:sz w:val="24"/>
              </w:rPr>
              <w:t>（1）</w:t>
            </w:r>
            <w:r>
              <w:rPr>
                <w:rFonts w:ascii="仿宋" w:hAnsi="仿宋" w:eastAsia="仿宋" w:cs="仿宋"/>
                <w:spacing w:val="-3"/>
                <w:sz w:val="24"/>
              </w:rPr>
              <w:t>实践操作考核：学生需要在</w:t>
            </w:r>
            <w:r>
              <w:rPr>
                <w:rFonts w:hint="eastAsia" w:ascii="仿宋" w:hAnsi="仿宋" w:eastAsia="仿宋" w:cs="仿宋"/>
                <w:spacing w:val="-3"/>
                <w:sz w:val="24"/>
              </w:rPr>
              <w:t>口腔护理全流程椅旁实训教室</w:t>
            </w:r>
            <w:r>
              <w:rPr>
                <w:rFonts w:ascii="仿宋" w:hAnsi="仿宋" w:eastAsia="仿宋" w:cs="仿宋"/>
                <w:spacing w:val="-3"/>
                <w:sz w:val="24"/>
              </w:rPr>
              <w:t>展示口腔护理的实际操作技能</w:t>
            </w:r>
            <w:r>
              <w:rPr>
                <w:rFonts w:hint="eastAsia" w:ascii="仿宋" w:hAnsi="仿宋" w:eastAsia="仿宋" w:cs="仿宋"/>
                <w:spacing w:val="-3"/>
                <w:sz w:val="24"/>
              </w:rPr>
              <w:t>，</w:t>
            </w:r>
            <w:r>
              <w:rPr>
                <w:rFonts w:ascii="仿宋" w:hAnsi="仿宋" w:eastAsia="仿宋" w:cs="仿宋"/>
                <w:spacing w:val="-3"/>
                <w:sz w:val="24"/>
              </w:rPr>
              <w:t>教师会根据学生的操作表现进行评估。</w:t>
            </w:r>
          </w:p>
          <w:p w14:paraId="7146A545">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hint="eastAsia" w:ascii="仿宋" w:hAnsi="仿宋" w:eastAsia="仿宋" w:cs="仿宋"/>
                <w:spacing w:val="-3"/>
                <w:sz w:val="24"/>
              </w:rPr>
            </w:pPr>
            <w:r>
              <w:rPr>
                <w:rFonts w:hint="eastAsia" w:ascii="仿宋" w:hAnsi="仿宋" w:eastAsia="仿宋" w:cs="仿宋"/>
                <w:spacing w:val="-3"/>
                <w:sz w:val="24"/>
              </w:rPr>
              <w:t>（</w:t>
            </w:r>
            <w:r>
              <w:rPr>
                <w:rFonts w:ascii="仿宋" w:hAnsi="仿宋" w:eastAsia="仿宋" w:cs="仿宋"/>
                <w:spacing w:val="-3"/>
                <w:sz w:val="24"/>
              </w:rPr>
              <w:t>2</w:t>
            </w:r>
            <w:r>
              <w:rPr>
                <w:rFonts w:hint="eastAsia" w:ascii="仿宋" w:hAnsi="仿宋" w:eastAsia="仿宋" w:cs="仿宋"/>
                <w:spacing w:val="-3"/>
                <w:sz w:val="24"/>
              </w:rPr>
              <w:t>）</w:t>
            </w:r>
            <w:r>
              <w:rPr>
                <w:rFonts w:ascii="仿宋" w:hAnsi="仿宋" w:eastAsia="仿宋" w:cs="仿宋"/>
                <w:spacing w:val="-3"/>
                <w:sz w:val="24"/>
              </w:rPr>
              <w:t>小组作业和项目：学生会被要求以小组形式完成作业或项目，</w:t>
            </w:r>
            <w:r>
              <w:rPr>
                <w:rFonts w:hint="eastAsia" w:ascii="仿宋" w:hAnsi="仿宋" w:eastAsia="仿宋" w:cs="仿宋"/>
                <w:spacing w:val="-3"/>
                <w:sz w:val="24"/>
              </w:rPr>
              <w:t>角色扮演模拟口腔诊疗环境情况，</w:t>
            </w:r>
            <w:r>
              <w:rPr>
                <w:rFonts w:ascii="仿宋" w:hAnsi="仿宋" w:eastAsia="仿宋" w:cs="仿宋"/>
                <w:spacing w:val="-3"/>
                <w:sz w:val="24"/>
              </w:rPr>
              <w:t>这可以评估学生的团队合作能力和综合应用知识的能力。</w:t>
            </w:r>
          </w:p>
          <w:p w14:paraId="6AFCA96F">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hint="eastAsia" w:ascii="仿宋" w:hAnsi="仿宋" w:eastAsia="仿宋" w:cs="仿宋"/>
                <w:spacing w:val="-3"/>
                <w:sz w:val="24"/>
              </w:rPr>
            </w:pPr>
            <w:r>
              <w:rPr>
                <w:rFonts w:hint="eastAsia" w:ascii="仿宋" w:hAnsi="仿宋" w:eastAsia="仿宋" w:cs="仿宋"/>
                <w:spacing w:val="-3"/>
                <w:sz w:val="24"/>
              </w:rPr>
              <w:t>（</w:t>
            </w:r>
            <w:r>
              <w:rPr>
                <w:rFonts w:ascii="仿宋" w:hAnsi="仿宋" w:eastAsia="仿宋" w:cs="仿宋"/>
                <w:spacing w:val="-3"/>
                <w:sz w:val="24"/>
              </w:rPr>
              <w:t>3</w:t>
            </w:r>
            <w:r>
              <w:rPr>
                <w:rFonts w:hint="eastAsia" w:ascii="仿宋" w:hAnsi="仿宋" w:eastAsia="仿宋" w:cs="仿宋"/>
                <w:spacing w:val="-3"/>
                <w:sz w:val="24"/>
              </w:rPr>
              <w:t>）</w:t>
            </w:r>
            <w:r>
              <w:rPr>
                <w:rFonts w:ascii="仿宋" w:hAnsi="仿宋" w:eastAsia="仿宋" w:cs="仿宋"/>
                <w:spacing w:val="-3"/>
                <w:sz w:val="24"/>
              </w:rPr>
              <w:t>平时作业和测验：教师会布置平时作业、小测验</w:t>
            </w:r>
            <w:r>
              <w:rPr>
                <w:rFonts w:hint="eastAsia" w:ascii="仿宋" w:hAnsi="仿宋" w:eastAsia="仿宋" w:cs="仿宋"/>
                <w:spacing w:val="-3"/>
                <w:sz w:val="24"/>
              </w:rPr>
              <w:t>以及</w:t>
            </w:r>
            <w:r>
              <w:rPr>
                <w:rFonts w:ascii="仿宋" w:hAnsi="仿宋" w:eastAsia="仿宋" w:cs="仿宋"/>
                <w:spacing w:val="-3"/>
                <w:sz w:val="24"/>
              </w:rPr>
              <w:t>课堂参与等方式来评估学生对课程内容的理解和掌握程度</w:t>
            </w:r>
            <w:r>
              <w:rPr>
                <w:rFonts w:hint="eastAsia" w:ascii="仿宋" w:hAnsi="仿宋" w:eastAsia="仿宋" w:cs="仿宋"/>
                <w:spacing w:val="-3"/>
                <w:sz w:val="24"/>
              </w:rPr>
              <w:t>以及思想态度</w:t>
            </w:r>
            <w:r>
              <w:rPr>
                <w:rFonts w:ascii="仿宋" w:hAnsi="仿宋" w:eastAsia="仿宋" w:cs="仿宋"/>
                <w:spacing w:val="-3"/>
                <w:sz w:val="24"/>
              </w:rPr>
              <w:t>。</w:t>
            </w:r>
          </w:p>
          <w:p w14:paraId="79FCE9B4">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hint="eastAsia" w:ascii="仿宋" w:hAnsi="仿宋" w:eastAsia="仿宋" w:cs="仿宋"/>
                <w:b/>
                <w:bCs/>
                <w:spacing w:val="-3"/>
                <w:sz w:val="24"/>
              </w:rPr>
            </w:pPr>
            <w:r>
              <w:rPr>
                <w:rFonts w:hint="eastAsia" w:ascii="仿宋" w:hAnsi="仿宋" w:eastAsia="仿宋" w:cs="仿宋"/>
                <w:b/>
                <w:bCs/>
                <w:spacing w:val="-3"/>
                <w:sz w:val="24"/>
              </w:rPr>
              <w:t>7.资源库网址：</w:t>
            </w:r>
          </w:p>
          <w:p w14:paraId="30A954E0">
            <w:pPr>
              <w:keepNext w:val="0"/>
              <w:keepLines w:val="0"/>
              <w:pageBreakBefore w:val="0"/>
              <w:widowControl w:val="0"/>
              <w:kinsoku/>
              <w:wordWrap/>
              <w:overflowPunct/>
              <w:topLinePunct w:val="0"/>
              <w:autoSpaceDE/>
              <w:autoSpaceDN/>
              <w:bidi w:val="0"/>
              <w:adjustRightInd/>
              <w:snapToGrid/>
              <w:spacing w:line="240" w:lineRule="auto"/>
              <w:textAlignment w:val="auto"/>
              <w:rPr>
                <w:rFonts w:ascii="仿宋" w:hAnsi="仿宋" w:eastAsia="仿宋" w:cs="仿宋"/>
                <w:bCs/>
                <w:spacing w:val="-3"/>
                <w:sz w:val="24"/>
              </w:rPr>
            </w:pPr>
            <w:r>
              <w:rPr>
                <w:rFonts w:hint="eastAsia" w:ascii="仿宋" w:hAnsi="仿宋" w:eastAsia="仿宋" w:cs="仿宋"/>
                <w:spacing w:val="-3"/>
                <w:sz w:val="24"/>
              </w:rPr>
              <w:t>春和医学公众号</w:t>
            </w:r>
            <w:r>
              <w:rPr>
                <w:rFonts w:hint="eastAsia" w:ascii="仿宋" w:hAnsi="仿宋" w:eastAsia="仿宋" w:cs="仿宋"/>
                <w:bCs/>
                <w:spacing w:val="-3"/>
                <w:sz w:val="24"/>
              </w:rPr>
              <w:t>春和医学公众号</w:t>
            </w:r>
            <w:bookmarkEnd w:id="416"/>
          </w:p>
        </w:tc>
        <w:tc>
          <w:tcPr>
            <w:tcW w:w="609" w:type="pct"/>
            <w:vAlign w:val="center"/>
          </w:tcPr>
          <w:p w14:paraId="7D4C23B7">
            <w:pPr>
              <w:spacing w:line="360" w:lineRule="auto"/>
              <w:outlineLvl w:val="0"/>
              <w:rPr>
                <w:rFonts w:hint="eastAsia" w:ascii="仿宋" w:hAnsi="仿宋" w:eastAsia="仿宋" w:cs="仿宋"/>
                <w:spacing w:val="-3"/>
                <w:sz w:val="24"/>
              </w:rPr>
            </w:pPr>
            <w:r>
              <w:rPr>
                <w:rFonts w:ascii="仿宋" w:hAnsi="仿宋" w:eastAsia="仿宋"/>
                <w:sz w:val="24"/>
              </w:rPr>
              <w:t>A1</w:t>
            </w:r>
            <w:r>
              <w:rPr>
                <w:rFonts w:hint="eastAsia" w:ascii="仿宋" w:hAnsi="仿宋" w:eastAsia="仿宋"/>
                <w:sz w:val="24"/>
              </w:rPr>
              <w:t>、</w:t>
            </w:r>
            <w:r>
              <w:rPr>
                <w:rFonts w:ascii="仿宋" w:hAnsi="仿宋" w:eastAsia="仿宋"/>
                <w:sz w:val="24"/>
              </w:rPr>
              <w:t>A2</w:t>
            </w:r>
            <w:r>
              <w:rPr>
                <w:rFonts w:hint="eastAsia" w:ascii="仿宋" w:hAnsi="仿宋" w:eastAsia="仿宋"/>
                <w:sz w:val="24"/>
              </w:rPr>
              <w:t>、</w:t>
            </w:r>
            <w:r>
              <w:rPr>
                <w:rFonts w:ascii="仿宋" w:hAnsi="仿宋" w:eastAsia="仿宋"/>
                <w:sz w:val="24"/>
              </w:rPr>
              <w:t>A3</w:t>
            </w:r>
            <w:r>
              <w:rPr>
                <w:rFonts w:hint="eastAsia" w:ascii="仿宋" w:hAnsi="仿宋" w:eastAsia="仿宋"/>
                <w:sz w:val="24"/>
              </w:rPr>
              <w:t>、</w:t>
            </w:r>
            <w:r>
              <w:rPr>
                <w:rFonts w:ascii="仿宋" w:hAnsi="仿宋" w:eastAsia="仿宋"/>
                <w:sz w:val="24"/>
              </w:rPr>
              <w:t>A4</w:t>
            </w:r>
            <w:r>
              <w:rPr>
                <w:rFonts w:hint="eastAsia" w:ascii="仿宋" w:hAnsi="仿宋" w:eastAsia="仿宋"/>
                <w:sz w:val="24"/>
              </w:rPr>
              <w:t>、</w:t>
            </w:r>
            <w:r>
              <w:rPr>
                <w:rFonts w:ascii="仿宋" w:hAnsi="仿宋" w:eastAsia="仿宋"/>
                <w:sz w:val="24"/>
              </w:rPr>
              <w:t>A6</w:t>
            </w:r>
            <w:r>
              <w:rPr>
                <w:rFonts w:hint="eastAsia" w:ascii="仿宋" w:hAnsi="仿宋" w:eastAsia="仿宋"/>
                <w:sz w:val="24"/>
              </w:rPr>
              <w:t>、</w:t>
            </w:r>
            <w:r>
              <w:rPr>
                <w:rFonts w:ascii="仿宋" w:hAnsi="仿宋" w:eastAsia="仿宋"/>
                <w:sz w:val="24"/>
              </w:rPr>
              <w:t>A7</w:t>
            </w:r>
            <w:r>
              <w:rPr>
                <w:rFonts w:hint="eastAsia" w:ascii="仿宋" w:hAnsi="仿宋" w:eastAsia="仿宋"/>
                <w:sz w:val="24"/>
              </w:rPr>
              <w:t>、</w:t>
            </w:r>
            <w:r>
              <w:rPr>
                <w:rFonts w:hint="eastAsia" w:ascii="仿宋" w:hAnsi="仿宋" w:eastAsia="仿宋" w:cs="仿宋"/>
                <w:spacing w:val="-3"/>
                <w:sz w:val="24"/>
              </w:rPr>
              <w:t>B</w:t>
            </w:r>
            <w:r>
              <w:rPr>
                <w:rFonts w:ascii="仿宋" w:hAnsi="仿宋" w:eastAsia="仿宋" w:cs="仿宋"/>
                <w:spacing w:val="-3"/>
                <w:sz w:val="24"/>
              </w:rPr>
              <w:t>1</w:t>
            </w:r>
            <w:r>
              <w:rPr>
                <w:rFonts w:hint="eastAsia" w:ascii="仿宋" w:hAnsi="仿宋" w:eastAsia="仿宋" w:cs="仿宋"/>
                <w:spacing w:val="-3"/>
                <w:sz w:val="24"/>
              </w:rPr>
              <w:t>、</w:t>
            </w:r>
            <w:r>
              <w:rPr>
                <w:rFonts w:ascii="仿宋" w:hAnsi="仿宋" w:eastAsia="仿宋" w:cs="仿宋"/>
                <w:spacing w:val="-3"/>
                <w:sz w:val="24"/>
              </w:rPr>
              <w:t>B2</w:t>
            </w:r>
            <w:r>
              <w:rPr>
                <w:rFonts w:hint="eastAsia" w:ascii="仿宋" w:hAnsi="仿宋" w:eastAsia="仿宋" w:cs="仿宋"/>
                <w:spacing w:val="-3"/>
                <w:sz w:val="24"/>
              </w:rPr>
              <w:t>、</w:t>
            </w:r>
            <w:r>
              <w:rPr>
                <w:rFonts w:ascii="仿宋" w:hAnsi="仿宋" w:eastAsia="仿宋" w:cs="仿宋"/>
                <w:spacing w:val="-3"/>
                <w:sz w:val="24"/>
              </w:rPr>
              <w:t>B3</w:t>
            </w:r>
            <w:r>
              <w:rPr>
                <w:rFonts w:hint="eastAsia" w:ascii="仿宋" w:hAnsi="仿宋" w:eastAsia="仿宋" w:cs="仿宋"/>
                <w:spacing w:val="-3"/>
                <w:sz w:val="24"/>
              </w:rPr>
              <w:t>、</w:t>
            </w:r>
            <w:r>
              <w:rPr>
                <w:rFonts w:ascii="仿宋" w:hAnsi="仿宋" w:eastAsia="仿宋" w:cs="仿宋"/>
                <w:spacing w:val="-3"/>
                <w:sz w:val="24"/>
              </w:rPr>
              <w:t>B4</w:t>
            </w:r>
            <w:r>
              <w:rPr>
                <w:rFonts w:hint="eastAsia" w:ascii="仿宋" w:hAnsi="仿宋" w:eastAsia="仿宋" w:cs="仿宋"/>
                <w:spacing w:val="-3"/>
                <w:sz w:val="24"/>
              </w:rPr>
              <w:t>、</w:t>
            </w:r>
            <w:r>
              <w:rPr>
                <w:rFonts w:ascii="仿宋" w:hAnsi="仿宋" w:eastAsia="仿宋" w:cs="仿宋"/>
                <w:spacing w:val="-3"/>
                <w:sz w:val="24"/>
              </w:rPr>
              <w:t>B5</w:t>
            </w:r>
            <w:r>
              <w:rPr>
                <w:rFonts w:hint="eastAsia" w:ascii="仿宋" w:hAnsi="仿宋" w:eastAsia="仿宋" w:cs="仿宋"/>
                <w:spacing w:val="-3"/>
                <w:sz w:val="24"/>
              </w:rPr>
              <w:t>、</w:t>
            </w:r>
            <w:r>
              <w:rPr>
                <w:rFonts w:ascii="仿宋" w:hAnsi="仿宋" w:eastAsia="仿宋" w:cs="仿宋"/>
                <w:spacing w:val="-3"/>
                <w:sz w:val="24"/>
              </w:rPr>
              <w:t>B6</w:t>
            </w:r>
            <w:r>
              <w:rPr>
                <w:rFonts w:hint="eastAsia" w:ascii="仿宋" w:hAnsi="仿宋" w:eastAsia="仿宋" w:cs="仿宋"/>
                <w:spacing w:val="-3"/>
                <w:sz w:val="24"/>
              </w:rPr>
              <w:t>、</w:t>
            </w:r>
            <w:r>
              <w:rPr>
                <w:rFonts w:ascii="仿宋" w:hAnsi="仿宋" w:eastAsia="仿宋" w:cs="仿宋"/>
                <w:spacing w:val="-3"/>
                <w:sz w:val="24"/>
              </w:rPr>
              <w:t>B8</w:t>
            </w:r>
            <w:r>
              <w:rPr>
                <w:rFonts w:hint="eastAsia" w:ascii="仿宋" w:hAnsi="仿宋" w:eastAsia="仿宋" w:cs="仿宋"/>
                <w:spacing w:val="-3"/>
                <w:sz w:val="24"/>
              </w:rPr>
              <w:t>、C</w:t>
            </w:r>
            <w:r>
              <w:rPr>
                <w:rFonts w:ascii="仿宋" w:hAnsi="仿宋" w:eastAsia="仿宋" w:cs="仿宋"/>
                <w:spacing w:val="-3"/>
                <w:sz w:val="24"/>
              </w:rPr>
              <w:t>1</w:t>
            </w:r>
            <w:r>
              <w:rPr>
                <w:rFonts w:hint="eastAsia" w:ascii="仿宋" w:hAnsi="仿宋" w:eastAsia="仿宋" w:cs="仿宋"/>
                <w:spacing w:val="-3"/>
                <w:sz w:val="24"/>
              </w:rPr>
              <w:t>、</w:t>
            </w:r>
            <w:r>
              <w:rPr>
                <w:rFonts w:ascii="仿宋" w:hAnsi="仿宋" w:eastAsia="仿宋" w:cs="仿宋"/>
                <w:spacing w:val="-3"/>
                <w:sz w:val="24"/>
              </w:rPr>
              <w:t>C2</w:t>
            </w:r>
            <w:r>
              <w:rPr>
                <w:rFonts w:hint="eastAsia" w:ascii="仿宋" w:hAnsi="仿宋" w:eastAsia="仿宋" w:cs="仿宋"/>
                <w:spacing w:val="-3"/>
                <w:sz w:val="24"/>
              </w:rPr>
              <w:t>、</w:t>
            </w:r>
            <w:r>
              <w:rPr>
                <w:rFonts w:ascii="仿宋" w:hAnsi="仿宋" w:eastAsia="仿宋" w:cs="仿宋"/>
                <w:spacing w:val="-3"/>
                <w:sz w:val="24"/>
              </w:rPr>
              <w:t>C3</w:t>
            </w:r>
            <w:r>
              <w:rPr>
                <w:rFonts w:hint="eastAsia" w:ascii="仿宋" w:hAnsi="仿宋" w:eastAsia="仿宋" w:cs="仿宋"/>
                <w:spacing w:val="-3"/>
                <w:sz w:val="24"/>
              </w:rPr>
              <w:t>、</w:t>
            </w:r>
            <w:r>
              <w:rPr>
                <w:rFonts w:ascii="仿宋" w:hAnsi="仿宋" w:eastAsia="仿宋" w:cs="仿宋"/>
                <w:spacing w:val="-3"/>
                <w:sz w:val="24"/>
              </w:rPr>
              <w:t>C4</w:t>
            </w:r>
            <w:r>
              <w:rPr>
                <w:rFonts w:hint="eastAsia" w:ascii="仿宋" w:hAnsi="仿宋" w:eastAsia="仿宋" w:cs="仿宋"/>
                <w:spacing w:val="-3"/>
                <w:sz w:val="24"/>
              </w:rPr>
              <w:t>、</w:t>
            </w:r>
            <w:r>
              <w:rPr>
                <w:rFonts w:ascii="仿宋" w:hAnsi="仿宋" w:eastAsia="仿宋" w:cs="仿宋"/>
                <w:spacing w:val="-3"/>
                <w:sz w:val="24"/>
              </w:rPr>
              <w:t>C5</w:t>
            </w:r>
            <w:r>
              <w:rPr>
                <w:rFonts w:hint="eastAsia" w:ascii="仿宋" w:hAnsi="仿宋" w:eastAsia="仿宋" w:cs="仿宋"/>
                <w:spacing w:val="-3"/>
                <w:sz w:val="24"/>
              </w:rPr>
              <w:t>、</w:t>
            </w:r>
            <w:r>
              <w:rPr>
                <w:rFonts w:ascii="仿宋" w:hAnsi="仿宋" w:eastAsia="仿宋" w:cs="仿宋"/>
                <w:spacing w:val="-3"/>
                <w:sz w:val="24"/>
              </w:rPr>
              <w:t>C6</w:t>
            </w:r>
            <w:r>
              <w:rPr>
                <w:rFonts w:hint="eastAsia" w:ascii="仿宋" w:hAnsi="仿宋" w:eastAsia="仿宋" w:cs="仿宋"/>
                <w:spacing w:val="-3"/>
                <w:sz w:val="24"/>
              </w:rPr>
              <w:t>、</w:t>
            </w:r>
            <w:r>
              <w:rPr>
                <w:rFonts w:ascii="仿宋" w:hAnsi="仿宋" w:eastAsia="仿宋" w:cs="仿宋"/>
                <w:spacing w:val="-3"/>
                <w:sz w:val="24"/>
              </w:rPr>
              <w:t>C7</w:t>
            </w:r>
            <w:r>
              <w:rPr>
                <w:rFonts w:hint="eastAsia" w:ascii="仿宋" w:hAnsi="仿宋" w:eastAsia="仿宋" w:cs="仿宋"/>
                <w:spacing w:val="-3"/>
                <w:sz w:val="24"/>
              </w:rPr>
              <w:t>、</w:t>
            </w:r>
            <w:r>
              <w:rPr>
                <w:rFonts w:ascii="仿宋" w:hAnsi="仿宋" w:eastAsia="仿宋" w:cs="仿宋"/>
                <w:spacing w:val="-3"/>
                <w:sz w:val="24"/>
              </w:rPr>
              <w:t>C8</w:t>
            </w:r>
            <w:r>
              <w:rPr>
                <w:rFonts w:hint="eastAsia" w:ascii="仿宋" w:hAnsi="仿宋" w:eastAsia="仿宋" w:cs="仿宋"/>
                <w:spacing w:val="-3"/>
                <w:sz w:val="24"/>
              </w:rPr>
              <w:t>、</w:t>
            </w:r>
            <w:r>
              <w:rPr>
                <w:rFonts w:ascii="仿宋" w:hAnsi="仿宋" w:eastAsia="仿宋" w:cs="仿宋"/>
                <w:spacing w:val="-3"/>
                <w:sz w:val="24"/>
              </w:rPr>
              <w:t>C9</w:t>
            </w:r>
          </w:p>
          <w:p w14:paraId="46760841">
            <w:pPr>
              <w:jc w:val="center"/>
              <w:rPr>
                <w:rFonts w:ascii="仿宋" w:hAnsi="仿宋" w:eastAsia="仿宋" w:cs="仿宋"/>
                <w:bCs/>
                <w:spacing w:val="-3"/>
                <w:sz w:val="24"/>
              </w:rPr>
            </w:pPr>
          </w:p>
        </w:tc>
      </w:tr>
      <w:tr w14:paraId="47549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6" w:type="pct"/>
            <w:vAlign w:val="center"/>
          </w:tcPr>
          <w:p w14:paraId="3FB08A02">
            <w:pPr>
              <w:jc w:val="center"/>
              <w:rPr>
                <w:rFonts w:ascii="仿宋" w:hAnsi="仿宋" w:eastAsia="仿宋" w:cs="仿宋"/>
                <w:bCs/>
                <w:spacing w:val="-3"/>
                <w:sz w:val="24"/>
              </w:rPr>
            </w:pPr>
            <w:bookmarkStart w:id="417" w:name="_Toc7362"/>
            <w:r>
              <w:rPr>
                <w:rFonts w:hint="eastAsia" w:ascii="仿宋" w:hAnsi="仿宋" w:eastAsia="仿宋" w:cs="仿宋"/>
                <w:bCs/>
                <w:spacing w:val="-3"/>
                <w:sz w:val="24"/>
              </w:rPr>
              <w:t>2</w:t>
            </w:r>
            <w:bookmarkEnd w:id="417"/>
          </w:p>
        </w:tc>
        <w:tc>
          <w:tcPr>
            <w:tcW w:w="505" w:type="pct"/>
            <w:vAlign w:val="center"/>
          </w:tcPr>
          <w:p w14:paraId="37896D0A">
            <w:pPr>
              <w:jc w:val="center"/>
              <w:rPr>
                <w:rFonts w:ascii="仿宋" w:hAnsi="仿宋" w:eastAsia="仿宋" w:cs="仿宋"/>
                <w:bCs/>
                <w:spacing w:val="-3"/>
                <w:sz w:val="24"/>
              </w:rPr>
            </w:pPr>
            <w:r>
              <w:rPr>
                <w:rFonts w:hint="eastAsia" w:ascii="仿宋" w:hAnsi="仿宋" w:eastAsia="仿宋" w:cs="仿宋"/>
                <w:spacing w:val="-3"/>
                <w:sz w:val="24"/>
              </w:rPr>
              <w:t>口腔卫生技术</w:t>
            </w:r>
          </w:p>
        </w:tc>
        <w:tc>
          <w:tcPr>
            <w:tcW w:w="1563" w:type="pct"/>
          </w:tcPr>
          <w:p w14:paraId="32724095">
            <w:pPr>
              <w:spacing w:line="360" w:lineRule="auto"/>
              <w:outlineLvl w:val="0"/>
              <w:rPr>
                <w:rFonts w:hint="eastAsia" w:ascii="仿宋" w:hAnsi="仿宋" w:eastAsia="仿宋" w:cs="仿宋"/>
                <w:b/>
                <w:bCs/>
                <w:spacing w:val="-3"/>
                <w:sz w:val="24"/>
              </w:rPr>
            </w:pPr>
            <w:r>
              <w:rPr>
                <w:rFonts w:hint="eastAsia" w:ascii="仿宋" w:hAnsi="仿宋" w:eastAsia="仿宋" w:cs="仿宋"/>
                <w:b/>
                <w:bCs/>
                <w:spacing w:val="-3"/>
                <w:sz w:val="24"/>
              </w:rPr>
              <w:t>素质目标：</w:t>
            </w:r>
          </w:p>
          <w:p w14:paraId="62654E3E">
            <w:pPr>
              <w:spacing w:line="360" w:lineRule="auto"/>
              <w:outlineLvl w:val="0"/>
              <w:rPr>
                <w:rFonts w:hint="eastAsia" w:ascii="仿宋" w:hAnsi="仿宋" w:eastAsia="仿宋" w:cs="仿宋"/>
                <w:spacing w:val="-3"/>
                <w:sz w:val="24"/>
              </w:rPr>
            </w:pPr>
            <w:r>
              <w:rPr>
                <w:rFonts w:hint="eastAsia" w:ascii="仿宋" w:hAnsi="仿宋" w:eastAsia="仿宋"/>
                <w:sz w:val="24"/>
              </w:rPr>
              <w:t>具有同理心和耐心，理解患者的痛苦，能够耐心细致的安慰和指导患者；</w:t>
            </w:r>
          </w:p>
          <w:p w14:paraId="63778021">
            <w:pPr>
              <w:spacing w:line="360" w:lineRule="auto"/>
              <w:outlineLvl w:val="0"/>
              <w:rPr>
                <w:rFonts w:hint="eastAsia" w:ascii="仿宋" w:hAnsi="仿宋" w:eastAsia="仿宋" w:cs="仿宋"/>
                <w:b/>
                <w:bCs/>
                <w:spacing w:val="-3"/>
                <w:sz w:val="24"/>
              </w:rPr>
            </w:pPr>
            <w:r>
              <w:rPr>
                <w:rFonts w:hint="eastAsia" w:ascii="仿宋" w:hAnsi="仿宋" w:eastAsia="仿宋" w:cs="仿宋"/>
                <w:b/>
                <w:bCs/>
                <w:spacing w:val="-3"/>
                <w:sz w:val="24"/>
              </w:rPr>
              <w:t>知识目标：</w:t>
            </w:r>
          </w:p>
          <w:p w14:paraId="6B8B2279">
            <w:pPr>
              <w:spacing w:line="360" w:lineRule="auto"/>
              <w:outlineLvl w:val="0"/>
              <w:rPr>
                <w:rFonts w:hint="eastAsia" w:ascii="仿宋" w:hAnsi="仿宋" w:eastAsia="仿宋" w:cs="仿宋"/>
                <w:spacing w:val="-3"/>
                <w:sz w:val="24"/>
              </w:rPr>
            </w:pPr>
            <w:r>
              <w:rPr>
                <w:rFonts w:hint="eastAsia" w:ascii="仿宋" w:hAnsi="仿宋" w:eastAsia="仿宋" w:cs="仿宋"/>
                <w:spacing w:val="-3"/>
                <w:sz w:val="24"/>
              </w:rPr>
              <w:t>具备扎实的口腔护理和相关医学知识，能够熟练操作治疗项目流程。</w:t>
            </w:r>
          </w:p>
          <w:p w14:paraId="53B6672E">
            <w:pPr>
              <w:spacing w:line="360" w:lineRule="auto"/>
              <w:outlineLvl w:val="0"/>
              <w:rPr>
                <w:rFonts w:hint="eastAsia" w:ascii="仿宋" w:hAnsi="仿宋" w:eastAsia="仿宋" w:cs="仿宋"/>
                <w:b/>
                <w:bCs/>
                <w:spacing w:val="-3"/>
                <w:sz w:val="24"/>
              </w:rPr>
            </w:pPr>
            <w:r>
              <w:rPr>
                <w:rFonts w:hint="eastAsia" w:ascii="仿宋" w:hAnsi="仿宋" w:eastAsia="仿宋" w:cs="仿宋"/>
                <w:b/>
                <w:bCs/>
                <w:spacing w:val="-3"/>
                <w:sz w:val="24"/>
              </w:rPr>
              <w:t>能力目标：</w:t>
            </w:r>
          </w:p>
          <w:p w14:paraId="026CEB91">
            <w:pPr>
              <w:rPr>
                <w:rFonts w:ascii="仿宋" w:hAnsi="仿宋" w:eastAsia="仿宋" w:cs="仿宋"/>
                <w:bCs/>
                <w:spacing w:val="-3"/>
                <w:sz w:val="24"/>
              </w:rPr>
            </w:pPr>
            <w:r>
              <w:rPr>
                <w:rFonts w:hint="eastAsia" w:ascii="仿宋" w:hAnsi="仿宋" w:eastAsia="仿宋" w:cs="仿宋"/>
                <w:spacing w:val="-3"/>
                <w:sz w:val="24"/>
              </w:rPr>
              <w:t>具有对口腔常见病，多发病的初步检查了解及术后健康宣教能力；</w:t>
            </w:r>
          </w:p>
        </w:tc>
        <w:tc>
          <w:tcPr>
            <w:tcW w:w="1873" w:type="pct"/>
            <w:vAlign w:val="center"/>
          </w:tcPr>
          <w:p w14:paraId="5BC89366">
            <w:pPr>
              <w:outlineLvl w:val="0"/>
              <w:rPr>
                <w:rFonts w:hint="eastAsia" w:ascii="仿宋" w:hAnsi="仿宋" w:eastAsia="仿宋" w:cs="仿宋"/>
                <w:b/>
                <w:bCs/>
                <w:spacing w:val="-3"/>
                <w:sz w:val="24"/>
              </w:rPr>
            </w:pPr>
            <w:r>
              <w:rPr>
                <w:rFonts w:hint="eastAsia" w:ascii="仿宋" w:hAnsi="仿宋" w:eastAsia="仿宋" w:cs="仿宋"/>
                <w:b/>
                <w:bCs/>
                <w:spacing w:val="-3"/>
                <w:sz w:val="24"/>
              </w:rPr>
              <w:t>主要内容：</w:t>
            </w:r>
          </w:p>
          <w:p w14:paraId="0A61F98D">
            <w:pPr>
              <w:outlineLvl w:val="0"/>
              <w:rPr>
                <w:rFonts w:ascii="仿宋" w:hAnsi="仿宋" w:eastAsia="仿宋" w:cs="仿宋"/>
                <w:spacing w:val="-3"/>
                <w:sz w:val="24"/>
              </w:rPr>
            </w:pPr>
            <w:r>
              <w:rPr>
                <w:rFonts w:hint="eastAsia" w:ascii="仿宋" w:hAnsi="仿宋" w:eastAsia="仿宋" w:cs="仿宋"/>
                <w:spacing w:val="-3"/>
                <w:sz w:val="24"/>
              </w:rPr>
              <w:t>掌握口腔解剖生理学、病理学等基础医学知识，深入理解口腔结构和常见疾病，熟悉口腔清洁技术，如刷牙、牙线使用、菌斑控制等，具备良好的沟通能力，能够与患者有效交流口腔卫生知识和指导患者进行自我保健。学会评估患者的口腔卫生状况，准确记录和分析，对口腔卫生治疗效果进行评估和跟踪，掌握常见口腔疾病的预防和早期干预方法。能够进行专业的口腔洁治操作，包括超声波洁治、手工洁治等。培养严格的无菌操作观念和感染控制意识。熟悉口腔卫生保健的宣传和教育方法，能开展相关科普活动。</w:t>
            </w:r>
          </w:p>
          <w:p w14:paraId="775B5AFC">
            <w:pPr>
              <w:outlineLvl w:val="0"/>
              <w:rPr>
                <w:rFonts w:hint="eastAsia" w:ascii="仿宋" w:hAnsi="仿宋" w:eastAsia="仿宋" w:cs="仿宋"/>
                <w:spacing w:val="-3"/>
                <w:sz w:val="24"/>
              </w:rPr>
            </w:pPr>
            <w:r>
              <w:rPr>
                <w:rFonts w:hint="eastAsia" w:ascii="仿宋" w:hAnsi="仿宋" w:eastAsia="仿宋" w:cs="仿宋"/>
                <w:b/>
                <w:bCs/>
                <w:spacing w:val="-3"/>
                <w:sz w:val="24"/>
              </w:rPr>
              <w:t>教学要求：</w:t>
            </w:r>
          </w:p>
          <w:p w14:paraId="06BE6ABD">
            <w:pPr>
              <w:outlineLvl w:val="0"/>
              <w:rPr>
                <w:rFonts w:hint="eastAsia" w:ascii="仿宋" w:hAnsi="仿宋" w:eastAsia="仿宋" w:cs="仿宋"/>
                <w:b/>
                <w:bCs/>
                <w:spacing w:val="-3"/>
                <w:sz w:val="24"/>
              </w:rPr>
            </w:pPr>
            <w:r>
              <w:rPr>
                <w:rFonts w:hint="eastAsia" w:ascii="仿宋" w:hAnsi="仿宋" w:eastAsia="仿宋" w:cs="仿宋"/>
                <w:b/>
                <w:bCs/>
                <w:spacing w:val="-3"/>
                <w:sz w:val="24"/>
              </w:rPr>
              <w:t>1.</w:t>
            </w:r>
            <w:r>
              <w:rPr>
                <w:rFonts w:hint="eastAsia" w:ascii="仿宋" w:hAnsi="仿宋" w:eastAsia="仿宋" w:cs="仿宋"/>
                <w:sz w:val="24"/>
              </w:rPr>
              <w:t>本课程</w:t>
            </w:r>
            <w:r>
              <w:rPr>
                <w:rFonts w:hint="eastAsia" w:ascii="仿宋" w:hAnsi="仿宋" w:eastAsia="仿宋" w:cs="仿宋"/>
                <w:sz w:val="24"/>
                <w:lang w:val="en-US" w:eastAsia="zh-CN"/>
              </w:rPr>
              <w:t>110</w:t>
            </w:r>
            <w:r>
              <w:rPr>
                <w:rFonts w:hint="eastAsia" w:ascii="仿宋" w:hAnsi="仿宋" w:eastAsia="仿宋" w:cs="仿宋"/>
                <w:sz w:val="24"/>
              </w:rPr>
              <w:t>学时(理论0学时,实践</w:t>
            </w:r>
            <w:r>
              <w:rPr>
                <w:rFonts w:hint="eastAsia" w:ascii="仿宋" w:hAnsi="仿宋" w:eastAsia="仿宋" w:cs="仿宋"/>
                <w:sz w:val="24"/>
                <w:lang w:val="en-US" w:eastAsia="zh-CN"/>
              </w:rPr>
              <w:t>11</w:t>
            </w:r>
            <w:r>
              <w:rPr>
                <w:rFonts w:hint="eastAsia" w:ascii="仿宋" w:hAnsi="仿宋" w:eastAsia="仿宋" w:cs="仿宋"/>
                <w:sz w:val="24"/>
              </w:rPr>
              <w:t>0学时),大三第一学期开设,</w:t>
            </w:r>
            <w:r>
              <w:rPr>
                <w:rFonts w:hint="eastAsia" w:ascii="仿宋" w:hAnsi="仿宋" w:eastAsia="仿宋" w:cs="仿宋"/>
                <w:sz w:val="24"/>
                <w:lang w:val="en-US" w:eastAsia="zh-CN"/>
              </w:rPr>
              <w:t>6</w:t>
            </w:r>
            <w:r>
              <w:rPr>
                <w:rFonts w:hint="eastAsia" w:ascii="仿宋" w:hAnsi="仿宋" w:eastAsia="仿宋" w:cs="仿宋"/>
                <w:sz w:val="24"/>
              </w:rPr>
              <w:t>学分</w:t>
            </w:r>
          </w:p>
          <w:p w14:paraId="52118B6F">
            <w:pPr>
              <w:outlineLvl w:val="0"/>
              <w:rPr>
                <w:rFonts w:hint="eastAsia" w:ascii="仿宋" w:hAnsi="仿宋" w:eastAsia="仿宋" w:cs="仿宋"/>
                <w:spacing w:val="-3"/>
                <w:sz w:val="24"/>
              </w:rPr>
            </w:pPr>
            <w:r>
              <w:rPr>
                <w:rFonts w:hint="eastAsia" w:ascii="仿宋" w:hAnsi="仿宋" w:eastAsia="仿宋" w:cs="仿宋"/>
                <w:b/>
                <w:bCs/>
                <w:spacing w:val="-3"/>
                <w:sz w:val="24"/>
              </w:rPr>
              <w:t>2.课程性质：</w:t>
            </w:r>
            <w:r>
              <w:rPr>
                <w:rFonts w:hint="eastAsia" w:ascii="仿宋" w:hAnsi="仿宋" w:eastAsia="仿宋" w:cs="仿宋"/>
                <w:spacing w:val="-3"/>
                <w:sz w:val="24"/>
              </w:rPr>
              <w:t>课程重点培养学生能够将所学的理论知识应用于实际的口腔卫生操作中，为患者提供有效的口腔卫生保健服务。</w:t>
            </w:r>
          </w:p>
          <w:p w14:paraId="061EF2B3">
            <w:pPr>
              <w:outlineLvl w:val="0"/>
              <w:rPr>
                <w:rFonts w:hint="eastAsia" w:ascii="仿宋" w:hAnsi="仿宋" w:eastAsia="仿宋" w:cs="仿宋"/>
                <w:b/>
                <w:bCs/>
                <w:spacing w:val="-3"/>
                <w:sz w:val="24"/>
              </w:rPr>
            </w:pPr>
            <w:r>
              <w:rPr>
                <w:rFonts w:hint="eastAsia" w:ascii="仿宋" w:hAnsi="仿宋" w:eastAsia="仿宋" w:cs="仿宋"/>
                <w:b/>
                <w:bCs/>
                <w:spacing w:val="-3"/>
                <w:sz w:val="24"/>
              </w:rPr>
              <w:t>3.教学条件：</w:t>
            </w:r>
          </w:p>
          <w:p w14:paraId="6C517A8B">
            <w:pPr>
              <w:outlineLvl w:val="0"/>
              <w:rPr>
                <w:rFonts w:hint="eastAsia" w:ascii="仿宋" w:hAnsi="仿宋" w:eastAsia="仿宋" w:cs="仿宋"/>
                <w:spacing w:val="-3"/>
                <w:sz w:val="24"/>
              </w:rPr>
            </w:pPr>
            <w:r>
              <w:rPr>
                <w:rFonts w:hint="eastAsia" w:ascii="仿宋" w:hAnsi="仿宋" w:eastAsia="仿宋" w:cs="仿宋"/>
                <w:spacing w:val="-3"/>
                <w:sz w:val="24"/>
              </w:rPr>
              <w:t>口腔护理椅旁实训教室或口腔护理中心</w:t>
            </w:r>
          </w:p>
          <w:p w14:paraId="0CD70535">
            <w:pPr>
              <w:outlineLvl w:val="0"/>
              <w:rPr>
                <w:rFonts w:hint="eastAsia" w:ascii="仿宋" w:hAnsi="仿宋" w:eastAsia="仿宋" w:cs="仿宋"/>
                <w:b/>
                <w:bCs/>
                <w:spacing w:val="-3"/>
                <w:sz w:val="24"/>
              </w:rPr>
            </w:pPr>
            <w:r>
              <w:rPr>
                <w:rFonts w:hint="eastAsia" w:ascii="仿宋" w:hAnsi="仿宋" w:eastAsia="仿宋" w:cs="仿宋"/>
                <w:b/>
                <w:bCs/>
                <w:spacing w:val="-3"/>
                <w:sz w:val="24"/>
              </w:rPr>
              <w:t>4.教学方法：</w:t>
            </w:r>
          </w:p>
          <w:p w14:paraId="2FEF8C82">
            <w:pPr>
              <w:outlineLvl w:val="0"/>
              <w:rPr>
                <w:rFonts w:hint="eastAsia" w:ascii="仿宋" w:hAnsi="仿宋" w:eastAsia="仿宋" w:cs="仿宋"/>
                <w:spacing w:val="-3"/>
                <w:sz w:val="24"/>
              </w:rPr>
            </w:pPr>
            <w:r>
              <w:rPr>
                <w:rFonts w:hint="eastAsia" w:ascii="仿宋" w:hAnsi="仿宋" w:eastAsia="仿宋" w:cs="仿宋"/>
                <w:spacing w:val="-3"/>
                <w:sz w:val="24"/>
              </w:rPr>
              <w:t>（1）</w:t>
            </w:r>
            <w:r>
              <w:rPr>
                <w:rFonts w:ascii="仿宋" w:hAnsi="仿宋" w:eastAsia="仿宋" w:cs="仿宋"/>
                <w:spacing w:val="-3"/>
                <w:sz w:val="24"/>
              </w:rPr>
              <w:t>课堂讲授</w:t>
            </w:r>
            <w:r>
              <w:rPr>
                <w:rFonts w:hint="eastAsia" w:ascii="仿宋" w:hAnsi="仿宋" w:eastAsia="仿宋" w:cs="仿宋"/>
                <w:spacing w:val="-3"/>
                <w:sz w:val="24"/>
              </w:rPr>
              <w:t>（</w:t>
            </w:r>
            <w:r>
              <w:rPr>
                <w:rFonts w:ascii="仿宋" w:hAnsi="仿宋" w:eastAsia="仿宋" w:cs="仿宋"/>
                <w:spacing w:val="-3"/>
                <w:sz w:val="24"/>
              </w:rPr>
              <w:t>2</w:t>
            </w:r>
            <w:r>
              <w:rPr>
                <w:rFonts w:hint="eastAsia" w:ascii="仿宋" w:hAnsi="仿宋" w:eastAsia="仿宋" w:cs="仿宋"/>
                <w:spacing w:val="-3"/>
                <w:sz w:val="24"/>
              </w:rPr>
              <w:t>）</w:t>
            </w:r>
            <w:r>
              <w:rPr>
                <w:rFonts w:ascii="仿宋" w:hAnsi="仿宋" w:eastAsia="仿宋" w:cs="仿宋"/>
                <w:spacing w:val="-3"/>
                <w:sz w:val="24"/>
              </w:rPr>
              <w:t>案例分析</w:t>
            </w:r>
            <w:r>
              <w:rPr>
                <w:rFonts w:hint="eastAsia" w:ascii="仿宋" w:hAnsi="仿宋" w:eastAsia="仿宋" w:cs="仿宋"/>
                <w:spacing w:val="-3"/>
                <w:sz w:val="24"/>
              </w:rPr>
              <w:t>（</w:t>
            </w:r>
            <w:r>
              <w:rPr>
                <w:rFonts w:ascii="仿宋" w:hAnsi="仿宋" w:eastAsia="仿宋" w:cs="仿宋"/>
                <w:spacing w:val="-3"/>
                <w:sz w:val="24"/>
              </w:rPr>
              <w:t>3</w:t>
            </w:r>
            <w:r>
              <w:rPr>
                <w:rFonts w:hint="eastAsia" w:ascii="仿宋" w:hAnsi="仿宋" w:eastAsia="仿宋" w:cs="仿宋"/>
                <w:spacing w:val="-3"/>
                <w:sz w:val="24"/>
              </w:rPr>
              <w:t>）</w:t>
            </w:r>
            <w:r>
              <w:rPr>
                <w:rFonts w:ascii="仿宋" w:hAnsi="仿宋" w:eastAsia="仿宋" w:cs="仿宋"/>
                <w:spacing w:val="-3"/>
                <w:sz w:val="24"/>
              </w:rPr>
              <w:t>小组讨论</w:t>
            </w:r>
          </w:p>
          <w:p w14:paraId="13EE314B">
            <w:pPr>
              <w:outlineLvl w:val="0"/>
              <w:rPr>
                <w:rFonts w:hint="eastAsia" w:ascii="仿宋" w:hAnsi="仿宋" w:eastAsia="仿宋" w:cs="仿宋"/>
                <w:spacing w:val="-3"/>
                <w:sz w:val="24"/>
              </w:rPr>
            </w:pPr>
            <w:r>
              <w:rPr>
                <w:rFonts w:hint="eastAsia" w:ascii="仿宋" w:hAnsi="仿宋" w:eastAsia="仿宋" w:cs="仿宋"/>
                <w:spacing w:val="-3"/>
                <w:sz w:val="24"/>
              </w:rPr>
              <w:t>（</w:t>
            </w:r>
            <w:r>
              <w:rPr>
                <w:rFonts w:ascii="仿宋" w:hAnsi="仿宋" w:eastAsia="仿宋" w:cs="仿宋"/>
                <w:spacing w:val="-3"/>
                <w:sz w:val="24"/>
              </w:rPr>
              <w:t>4</w:t>
            </w:r>
            <w:r>
              <w:rPr>
                <w:rFonts w:hint="eastAsia" w:ascii="仿宋" w:hAnsi="仿宋" w:eastAsia="仿宋" w:cs="仿宋"/>
                <w:spacing w:val="-3"/>
                <w:sz w:val="24"/>
              </w:rPr>
              <w:t>）</w:t>
            </w:r>
            <w:r>
              <w:rPr>
                <w:rFonts w:ascii="仿宋" w:hAnsi="仿宋" w:eastAsia="仿宋" w:cs="仿宋"/>
                <w:spacing w:val="-3"/>
                <w:sz w:val="24"/>
              </w:rPr>
              <w:t>视频教学</w:t>
            </w:r>
            <w:r>
              <w:rPr>
                <w:rFonts w:hint="eastAsia" w:ascii="仿宋" w:hAnsi="仿宋" w:eastAsia="仿宋" w:cs="仿宋"/>
                <w:spacing w:val="-3"/>
                <w:sz w:val="24"/>
              </w:rPr>
              <w:t>（</w:t>
            </w:r>
            <w:r>
              <w:rPr>
                <w:rFonts w:ascii="仿宋" w:hAnsi="仿宋" w:eastAsia="仿宋" w:cs="仿宋"/>
                <w:spacing w:val="-3"/>
                <w:sz w:val="24"/>
              </w:rPr>
              <w:t>5</w:t>
            </w:r>
            <w:r>
              <w:rPr>
                <w:rFonts w:hint="eastAsia" w:ascii="仿宋" w:hAnsi="仿宋" w:eastAsia="仿宋" w:cs="仿宋"/>
                <w:spacing w:val="-3"/>
                <w:sz w:val="24"/>
              </w:rPr>
              <w:t>）</w:t>
            </w:r>
            <w:r>
              <w:rPr>
                <w:rFonts w:ascii="仿宋" w:hAnsi="仿宋" w:eastAsia="仿宋" w:cs="仿宋"/>
                <w:spacing w:val="-3"/>
                <w:sz w:val="24"/>
              </w:rPr>
              <w:t>网络教学</w:t>
            </w:r>
          </w:p>
          <w:p w14:paraId="72338F64">
            <w:pPr>
              <w:outlineLvl w:val="0"/>
              <w:rPr>
                <w:rFonts w:ascii="仿宋" w:hAnsi="仿宋" w:eastAsia="仿宋" w:cs="仿宋"/>
                <w:b/>
                <w:bCs/>
                <w:spacing w:val="-3"/>
                <w:sz w:val="24"/>
              </w:rPr>
            </w:pPr>
            <w:r>
              <w:rPr>
                <w:rFonts w:hint="eastAsia" w:ascii="仿宋" w:hAnsi="仿宋" w:eastAsia="仿宋" w:cs="仿宋"/>
                <w:b/>
                <w:bCs/>
                <w:spacing w:val="-3"/>
                <w:sz w:val="24"/>
              </w:rPr>
              <w:t>5.师资要求：</w:t>
            </w:r>
          </w:p>
          <w:p w14:paraId="714F4B97">
            <w:pPr>
              <w:outlineLvl w:val="0"/>
              <w:rPr>
                <w:rFonts w:hint="eastAsia" w:ascii="仿宋" w:hAnsi="仿宋" w:eastAsia="仿宋" w:cs="仿宋"/>
                <w:spacing w:val="-3"/>
                <w:sz w:val="24"/>
              </w:rPr>
            </w:pPr>
            <w:r>
              <w:rPr>
                <w:rFonts w:hint="eastAsia" w:ascii="仿宋" w:hAnsi="仿宋" w:eastAsia="仿宋" w:cs="仿宋"/>
                <w:spacing w:val="-3"/>
                <w:sz w:val="24"/>
              </w:rPr>
              <w:t>拥有扎实的口腔医学、口腔卫生技术等相关专业的知识体系，熟悉口腔临床操作和各类口腔卫生技术。具备一定的口腔临床工作经验，了解行业的实际操作和最新发展动态，能够将实践经验融入教学。掌握有效的教学方法和策略，能够根据学生的特点和需求进行有针对性的教学，激发学生的学习兴趣和积极性。</w:t>
            </w:r>
          </w:p>
          <w:p w14:paraId="1194DDE6">
            <w:pPr>
              <w:outlineLvl w:val="0"/>
              <w:rPr>
                <w:rFonts w:hint="eastAsia" w:ascii="仿宋" w:hAnsi="仿宋" w:eastAsia="仿宋" w:cs="仿宋"/>
                <w:b/>
                <w:bCs/>
                <w:spacing w:val="-3"/>
                <w:sz w:val="24"/>
              </w:rPr>
            </w:pPr>
            <w:r>
              <w:rPr>
                <w:rFonts w:hint="eastAsia" w:ascii="仿宋" w:hAnsi="仿宋" w:eastAsia="仿宋" w:cs="仿宋"/>
                <w:b/>
                <w:bCs/>
                <w:spacing w:val="-3"/>
                <w:sz w:val="24"/>
              </w:rPr>
              <w:t>6.考核方式：</w:t>
            </w:r>
            <w:r>
              <w:rPr>
                <w:rFonts w:ascii="仿宋" w:hAnsi="仿宋" w:eastAsia="仿宋" w:cs="仿宋"/>
                <w:spacing w:val="-3"/>
                <w:sz w:val="24"/>
              </w:rPr>
              <w:t>实践操作考核：学生需要在实</w:t>
            </w:r>
            <w:r>
              <w:rPr>
                <w:rFonts w:hint="eastAsia" w:ascii="仿宋" w:hAnsi="仿宋" w:eastAsia="仿宋" w:cs="仿宋"/>
                <w:spacing w:val="-3"/>
                <w:sz w:val="24"/>
              </w:rPr>
              <w:t>训</w:t>
            </w:r>
            <w:r>
              <w:rPr>
                <w:rFonts w:ascii="仿宋" w:hAnsi="仿宋" w:eastAsia="仿宋" w:cs="仿宋"/>
                <w:spacing w:val="-3"/>
                <w:sz w:val="24"/>
              </w:rPr>
              <w:t>室或临床环境中展示口腔</w:t>
            </w:r>
            <w:r>
              <w:rPr>
                <w:rFonts w:hint="eastAsia" w:ascii="仿宋" w:hAnsi="仿宋" w:eastAsia="仿宋" w:cs="仿宋"/>
                <w:spacing w:val="-3"/>
                <w:sz w:val="24"/>
              </w:rPr>
              <w:t>卫生技术</w:t>
            </w:r>
            <w:r>
              <w:rPr>
                <w:rFonts w:ascii="仿宋" w:hAnsi="仿宋" w:eastAsia="仿宋" w:cs="仿宋"/>
                <w:spacing w:val="-3"/>
                <w:sz w:val="24"/>
              </w:rPr>
              <w:t>的实际操作技能</w:t>
            </w:r>
            <w:r>
              <w:rPr>
                <w:rFonts w:hint="eastAsia" w:ascii="仿宋" w:hAnsi="仿宋" w:eastAsia="仿宋" w:cs="仿宋"/>
                <w:spacing w:val="-3"/>
                <w:sz w:val="24"/>
              </w:rPr>
              <w:t>，</w:t>
            </w:r>
            <w:r>
              <w:rPr>
                <w:rFonts w:ascii="仿宋" w:hAnsi="仿宋" w:eastAsia="仿宋" w:cs="仿宋"/>
                <w:spacing w:val="-3"/>
                <w:sz w:val="24"/>
              </w:rPr>
              <w:t>教师会根据学生的操作表现进行评估。</w:t>
            </w:r>
          </w:p>
          <w:p w14:paraId="1711698B">
            <w:pPr>
              <w:outlineLvl w:val="0"/>
              <w:rPr>
                <w:rFonts w:hint="eastAsia" w:ascii="仿宋" w:hAnsi="仿宋" w:eastAsia="仿宋" w:cs="仿宋"/>
                <w:b/>
                <w:bCs/>
                <w:spacing w:val="-3"/>
                <w:sz w:val="24"/>
              </w:rPr>
            </w:pPr>
            <w:r>
              <w:rPr>
                <w:rFonts w:hint="eastAsia" w:ascii="仿宋" w:hAnsi="仿宋" w:eastAsia="仿宋" w:cs="仿宋"/>
                <w:b/>
                <w:bCs/>
                <w:spacing w:val="-3"/>
                <w:sz w:val="24"/>
              </w:rPr>
              <w:t>7.资源库网址：</w:t>
            </w:r>
            <w:r>
              <w:rPr>
                <w:rFonts w:hint="eastAsia" w:ascii="仿宋" w:hAnsi="仿宋" w:eastAsia="仿宋" w:cs="仿宋"/>
                <w:spacing w:val="-3"/>
                <w:sz w:val="24"/>
              </w:rPr>
              <w:t>春和医学公众号</w:t>
            </w:r>
          </w:p>
          <w:p w14:paraId="586A7069">
            <w:pPr>
              <w:rPr>
                <w:rFonts w:ascii="仿宋" w:hAnsi="仿宋" w:eastAsia="仿宋" w:cs="仿宋"/>
                <w:bCs/>
                <w:spacing w:val="-3"/>
                <w:sz w:val="24"/>
              </w:rPr>
            </w:pPr>
          </w:p>
        </w:tc>
        <w:tc>
          <w:tcPr>
            <w:tcW w:w="609" w:type="pct"/>
            <w:vAlign w:val="center"/>
          </w:tcPr>
          <w:p w14:paraId="07133D1F">
            <w:pPr>
              <w:spacing w:line="360" w:lineRule="auto"/>
              <w:outlineLvl w:val="0"/>
              <w:rPr>
                <w:rFonts w:hint="eastAsia" w:ascii="仿宋" w:hAnsi="仿宋" w:eastAsia="仿宋" w:cs="仿宋"/>
                <w:spacing w:val="-3"/>
                <w:sz w:val="24"/>
              </w:rPr>
            </w:pPr>
            <w:r>
              <w:rPr>
                <w:rFonts w:ascii="仿宋" w:hAnsi="仿宋" w:eastAsia="仿宋"/>
                <w:sz w:val="24"/>
              </w:rPr>
              <w:t>A1</w:t>
            </w:r>
            <w:r>
              <w:rPr>
                <w:rFonts w:hint="eastAsia" w:ascii="仿宋" w:hAnsi="仿宋" w:eastAsia="仿宋"/>
                <w:sz w:val="24"/>
              </w:rPr>
              <w:t>、</w:t>
            </w:r>
            <w:r>
              <w:rPr>
                <w:rFonts w:ascii="仿宋" w:hAnsi="仿宋" w:eastAsia="仿宋"/>
                <w:sz w:val="24"/>
              </w:rPr>
              <w:t>A2</w:t>
            </w:r>
            <w:r>
              <w:rPr>
                <w:rFonts w:hint="eastAsia" w:ascii="仿宋" w:hAnsi="仿宋" w:eastAsia="仿宋"/>
                <w:sz w:val="24"/>
              </w:rPr>
              <w:t>、</w:t>
            </w:r>
            <w:r>
              <w:rPr>
                <w:rFonts w:ascii="仿宋" w:hAnsi="仿宋" w:eastAsia="仿宋"/>
                <w:sz w:val="24"/>
              </w:rPr>
              <w:t>A3</w:t>
            </w:r>
            <w:r>
              <w:rPr>
                <w:rFonts w:hint="eastAsia" w:ascii="仿宋" w:hAnsi="仿宋" w:eastAsia="仿宋"/>
                <w:sz w:val="24"/>
              </w:rPr>
              <w:t>、</w:t>
            </w:r>
            <w:r>
              <w:rPr>
                <w:rFonts w:ascii="仿宋" w:hAnsi="仿宋" w:eastAsia="仿宋"/>
                <w:sz w:val="24"/>
              </w:rPr>
              <w:t>A4</w:t>
            </w:r>
            <w:r>
              <w:rPr>
                <w:rFonts w:hint="eastAsia" w:ascii="仿宋" w:hAnsi="仿宋" w:eastAsia="仿宋"/>
                <w:sz w:val="24"/>
              </w:rPr>
              <w:t>、</w:t>
            </w:r>
            <w:r>
              <w:rPr>
                <w:rFonts w:ascii="仿宋" w:hAnsi="仿宋" w:eastAsia="仿宋"/>
                <w:sz w:val="24"/>
              </w:rPr>
              <w:t>A6</w:t>
            </w:r>
            <w:r>
              <w:rPr>
                <w:rFonts w:hint="eastAsia" w:ascii="仿宋" w:hAnsi="仿宋" w:eastAsia="仿宋"/>
                <w:sz w:val="24"/>
              </w:rPr>
              <w:t>、</w:t>
            </w:r>
            <w:r>
              <w:rPr>
                <w:rFonts w:ascii="仿宋" w:hAnsi="仿宋" w:eastAsia="仿宋"/>
                <w:sz w:val="24"/>
              </w:rPr>
              <w:t>A7</w:t>
            </w:r>
            <w:r>
              <w:rPr>
                <w:rFonts w:hint="eastAsia" w:ascii="仿宋" w:hAnsi="仿宋" w:eastAsia="仿宋"/>
                <w:sz w:val="24"/>
              </w:rPr>
              <w:t>、</w:t>
            </w:r>
            <w:r>
              <w:rPr>
                <w:rFonts w:hint="eastAsia" w:ascii="仿宋" w:hAnsi="仿宋" w:eastAsia="仿宋" w:cs="仿宋"/>
                <w:spacing w:val="-3"/>
                <w:sz w:val="24"/>
              </w:rPr>
              <w:t>B</w:t>
            </w:r>
            <w:r>
              <w:rPr>
                <w:rFonts w:ascii="仿宋" w:hAnsi="仿宋" w:eastAsia="仿宋" w:cs="仿宋"/>
                <w:spacing w:val="-3"/>
                <w:sz w:val="24"/>
              </w:rPr>
              <w:t>1</w:t>
            </w:r>
            <w:r>
              <w:rPr>
                <w:rFonts w:hint="eastAsia" w:ascii="仿宋" w:hAnsi="仿宋" w:eastAsia="仿宋" w:cs="仿宋"/>
                <w:spacing w:val="-3"/>
                <w:sz w:val="24"/>
              </w:rPr>
              <w:t>、</w:t>
            </w:r>
            <w:r>
              <w:rPr>
                <w:rFonts w:ascii="仿宋" w:hAnsi="仿宋" w:eastAsia="仿宋" w:cs="仿宋"/>
                <w:spacing w:val="-3"/>
                <w:sz w:val="24"/>
              </w:rPr>
              <w:t>B2</w:t>
            </w:r>
            <w:r>
              <w:rPr>
                <w:rFonts w:hint="eastAsia" w:ascii="仿宋" w:hAnsi="仿宋" w:eastAsia="仿宋" w:cs="仿宋"/>
                <w:spacing w:val="-3"/>
                <w:sz w:val="24"/>
              </w:rPr>
              <w:t>、</w:t>
            </w:r>
            <w:r>
              <w:rPr>
                <w:rFonts w:ascii="仿宋" w:hAnsi="仿宋" w:eastAsia="仿宋" w:cs="仿宋"/>
                <w:spacing w:val="-3"/>
                <w:sz w:val="24"/>
              </w:rPr>
              <w:t>B3</w:t>
            </w:r>
            <w:r>
              <w:rPr>
                <w:rFonts w:hint="eastAsia" w:ascii="仿宋" w:hAnsi="仿宋" w:eastAsia="仿宋" w:cs="仿宋"/>
                <w:spacing w:val="-3"/>
                <w:sz w:val="24"/>
              </w:rPr>
              <w:t>、</w:t>
            </w:r>
            <w:r>
              <w:rPr>
                <w:rFonts w:ascii="仿宋" w:hAnsi="仿宋" w:eastAsia="仿宋" w:cs="仿宋"/>
                <w:spacing w:val="-3"/>
                <w:sz w:val="24"/>
              </w:rPr>
              <w:t>B4</w:t>
            </w:r>
            <w:r>
              <w:rPr>
                <w:rFonts w:hint="eastAsia" w:ascii="仿宋" w:hAnsi="仿宋" w:eastAsia="仿宋" w:cs="仿宋"/>
                <w:spacing w:val="-3"/>
                <w:sz w:val="24"/>
              </w:rPr>
              <w:t>、</w:t>
            </w:r>
            <w:r>
              <w:rPr>
                <w:rFonts w:ascii="仿宋" w:hAnsi="仿宋" w:eastAsia="仿宋" w:cs="仿宋"/>
                <w:spacing w:val="-3"/>
                <w:sz w:val="24"/>
              </w:rPr>
              <w:t>B5</w:t>
            </w:r>
            <w:r>
              <w:rPr>
                <w:rFonts w:hint="eastAsia" w:ascii="仿宋" w:hAnsi="仿宋" w:eastAsia="仿宋" w:cs="仿宋"/>
                <w:spacing w:val="-3"/>
                <w:sz w:val="24"/>
              </w:rPr>
              <w:t>、</w:t>
            </w:r>
            <w:r>
              <w:rPr>
                <w:rFonts w:ascii="仿宋" w:hAnsi="仿宋" w:eastAsia="仿宋" w:cs="仿宋"/>
                <w:spacing w:val="-3"/>
                <w:sz w:val="24"/>
              </w:rPr>
              <w:t>B6</w:t>
            </w:r>
            <w:r>
              <w:rPr>
                <w:rFonts w:hint="eastAsia" w:ascii="仿宋" w:hAnsi="仿宋" w:eastAsia="仿宋" w:cs="仿宋"/>
                <w:spacing w:val="-3"/>
                <w:sz w:val="24"/>
              </w:rPr>
              <w:t>、</w:t>
            </w:r>
            <w:r>
              <w:rPr>
                <w:rFonts w:ascii="仿宋" w:hAnsi="仿宋" w:eastAsia="仿宋" w:cs="仿宋"/>
                <w:spacing w:val="-3"/>
                <w:sz w:val="24"/>
              </w:rPr>
              <w:t>B8</w:t>
            </w:r>
            <w:r>
              <w:rPr>
                <w:rFonts w:hint="eastAsia" w:ascii="仿宋" w:hAnsi="仿宋" w:eastAsia="仿宋" w:cs="仿宋"/>
                <w:spacing w:val="-3"/>
                <w:sz w:val="24"/>
              </w:rPr>
              <w:t>、C</w:t>
            </w:r>
            <w:r>
              <w:rPr>
                <w:rFonts w:ascii="仿宋" w:hAnsi="仿宋" w:eastAsia="仿宋" w:cs="仿宋"/>
                <w:spacing w:val="-3"/>
                <w:sz w:val="24"/>
              </w:rPr>
              <w:t>1</w:t>
            </w:r>
            <w:r>
              <w:rPr>
                <w:rFonts w:hint="eastAsia" w:ascii="仿宋" w:hAnsi="仿宋" w:eastAsia="仿宋" w:cs="仿宋"/>
                <w:spacing w:val="-3"/>
                <w:sz w:val="24"/>
              </w:rPr>
              <w:t>、</w:t>
            </w:r>
            <w:r>
              <w:rPr>
                <w:rFonts w:ascii="仿宋" w:hAnsi="仿宋" w:eastAsia="仿宋" w:cs="仿宋"/>
                <w:spacing w:val="-3"/>
                <w:sz w:val="24"/>
              </w:rPr>
              <w:t>C2</w:t>
            </w:r>
            <w:r>
              <w:rPr>
                <w:rFonts w:hint="eastAsia" w:ascii="仿宋" w:hAnsi="仿宋" w:eastAsia="仿宋" w:cs="仿宋"/>
                <w:spacing w:val="-3"/>
                <w:sz w:val="24"/>
              </w:rPr>
              <w:t>、</w:t>
            </w:r>
            <w:r>
              <w:rPr>
                <w:rFonts w:ascii="仿宋" w:hAnsi="仿宋" w:eastAsia="仿宋" w:cs="仿宋"/>
                <w:spacing w:val="-3"/>
                <w:sz w:val="24"/>
              </w:rPr>
              <w:t>C3</w:t>
            </w:r>
            <w:r>
              <w:rPr>
                <w:rFonts w:hint="eastAsia" w:ascii="仿宋" w:hAnsi="仿宋" w:eastAsia="仿宋" w:cs="仿宋"/>
                <w:spacing w:val="-3"/>
                <w:sz w:val="24"/>
              </w:rPr>
              <w:t>、</w:t>
            </w:r>
            <w:r>
              <w:rPr>
                <w:rFonts w:ascii="仿宋" w:hAnsi="仿宋" w:eastAsia="仿宋" w:cs="仿宋"/>
                <w:spacing w:val="-3"/>
                <w:sz w:val="24"/>
              </w:rPr>
              <w:t>C4</w:t>
            </w:r>
            <w:r>
              <w:rPr>
                <w:rFonts w:hint="eastAsia" w:ascii="仿宋" w:hAnsi="仿宋" w:eastAsia="仿宋" w:cs="仿宋"/>
                <w:spacing w:val="-3"/>
                <w:sz w:val="24"/>
              </w:rPr>
              <w:t>、</w:t>
            </w:r>
            <w:r>
              <w:rPr>
                <w:rFonts w:ascii="仿宋" w:hAnsi="仿宋" w:eastAsia="仿宋" w:cs="仿宋"/>
                <w:spacing w:val="-3"/>
                <w:sz w:val="24"/>
              </w:rPr>
              <w:t>C5</w:t>
            </w:r>
            <w:r>
              <w:rPr>
                <w:rFonts w:hint="eastAsia" w:ascii="仿宋" w:hAnsi="仿宋" w:eastAsia="仿宋" w:cs="仿宋"/>
                <w:spacing w:val="-3"/>
                <w:sz w:val="24"/>
              </w:rPr>
              <w:t>、</w:t>
            </w:r>
            <w:r>
              <w:rPr>
                <w:rFonts w:ascii="仿宋" w:hAnsi="仿宋" w:eastAsia="仿宋" w:cs="仿宋"/>
                <w:spacing w:val="-3"/>
                <w:sz w:val="24"/>
              </w:rPr>
              <w:t>C6</w:t>
            </w:r>
            <w:r>
              <w:rPr>
                <w:rFonts w:hint="eastAsia" w:ascii="仿宋" w:hAnsi="仿宋" w:eastAsia="仿宋" w:cs="仿宋"/>
                <w:spacing w:val="-3"/>
                <w:sz w:val="24"/>
              </w:rPr>
              <w:t>、</w:t>
            </w:r>
            <w:r>
              <w:rPr>
                <w:rFonts w:ascii="仿宋" w:hAnsi="仿宋" w:eastAsia="仿宋" w:cs="仿宋"/>
                <w:spacing w:val="-3"/>
                <w:sz w:val="24"/>
              </w:rPr>
              <w:t>C7</w:t>
            </w:r>
            <w:r>
              <w:rPr>
                <w:rFonts w:hint="eastAsia" w:ascii="仿宋" w:hAnsi="仿宋" w:eastAsia="仿宋" w:cs="仿宋"/>
                <w:spacing w:val="-3"/>
                <w:sz w:val="24"/>
              </w:rPr>
              <w:t>、</w:t>
            </w:r>
            <w:r>
              <w:rPr>
                <w:rFonts w:ascii="仿宋" w:hAnsi="仿宋" w:eastAsia="仿宋" w:cs="仿宋"/>
                <w:spacing w:val="-3"/>
                <w:sz w:val="24"/>
              </w:rPr>
              <w:t>C8</w:t>
            </w:r>
            <w:r>
              <w:rPr>
                <w:rFonts w:hint="eastAsia" w:ascii="仿宋" w:hAnsi="仿宋" w:eastAsia="仿宋" w:cs="仿宋"/>
                <w:spacing w:val="-3"/>
                <w:sz w:val="24"/>
              </w:rPr>
              <w:t>、</w:t>
            </w:r>
            <w:r>
              <w:rPr>
                <w:rFonts w:ascii="仿宋" w:hAnsi="仿宋" w:eastAsia="仿宋" w:cs="仿宋"/>
                <w:spacing w:val="-3"/>
                <w:sz w:val="24"/>
              </w:rPr>
              <w:t>C9</w:t>
            </w:r>
          </w:p>
          <w:p w14:paraId="61872B7B">
            <w:pPr>
              <w:jc w:val="center"/>
              <w:rPr>
                <w:rFonts w:ascii="仿宋" w:hAnsi="仿宋" w:eastAsia="仿宋" w:cs="仿宋"/>
                <w:bCs/>
                <w:spacing w:val="-3"/>
                <w:sz w:val="24"/>
              </w:rPr>
            </w:pPr>
          </w:p>
        </w:tc>
      </w:tr>
      <w:tr w14:paraId="6A4B6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6" w:type="pct"/>
            <w:vAlign w:val="center"/>
          </w:tcPr>
          <w:p w14:paraId="0A4B08C4">
            <w:pPr>
              <w:jc w:val="center"/>
              <w:rPr>
                <w:rFonts w:hint="eastAsia" w:ascii="仿宋" w:hAnsi="仿宋" w:eastAsia="仿宋" w:cs="仿宋"/>
                <w:bCs/>
                <w:spacing w:val="-3"/>
                <w:sz w:val="24"/>
                <w:lang w:val="en-US" w:eastAsia="zh-CN"/>
              </w:rPr>
            </w:pPr>
            <w:r>
              <w:rPr>
                <w:rFonts w:hint="eastAsia" w:ascii="仿宋" w:hAnsi="仿宋" w:eastAsia="仿宋" w:cs="仿宋"/>
                <w:bCs/>
                <w:spacing w:val="-3"/>
                <w:sz w:val="24"/>
                <w:lang w:val="en-US" w:eastAsia="zh-CN"/>
              </w:rPr>
              <w:t>3</w:t>
            </w:r>
          </w:p>
        </w:tc>
        <w:tc>
          <w:tcPr>
            <w:tcW w:w="505" w:type="pct"/>
            <w:vAlign w:val="center"/>
          </w:tcPr>
          <w:p w14:paraId="29170CE4">
            <w:pPr>
              <w:jc w:val="center"/>
              <w:rPr>
                <w:rFonts w:ascii="仿宋" w:hAnsi="仿宋" w:eastAsia="仿宋" w:cs="仿宋"/>
                <w:bCs/>
                <w:spacing w:val="-3"/>
                <w:sz w:val="24"/>
              </w:rPr>
            </w:pPr>
            <w:bookmarkStart w:id="418" w:name="_Toc23858"/>
            <w:r>
              <w:rPr>
                <w:rFonts w:hint="eastAsia" w:ascii="仿宋" w:hAnsi="仿宋" w:eastAsia="仿宋" w:cs="仿宋"/>
                <w:bCs/>
                <w:sz w:val="24"/>
              </w:rPr>
              <w:t>社区护理</w:t>
            </w:r>
            <w:bookmarkEnd w:id="418"/>
          </w:p>
        </w:tc>
        <w:tc>
          <w:tcPr>
            <w:tcW w:w="1563" w:type="pct"/>
            <w:vAlign w:val="center"/>
          </w:tcPr>
          <w:p w14:paraId="1583429B">
            <w:pPr>
              <w:rPr>
                <w:rFonts w:ascii="仿宋" w:hAnsi="仿宋" w:eastAsia="仿宋" w:cs="仿宋"/>
                <w:bCs/>
                <w:sz w:val="24"/>
              </w:rPr>
            </w:pPr>
            <w:r>
              <w:rPr>
                <w:rFonts w:hint="eastAsia" w:ascii="仿宋" w:hAnsi="仿宋" w:eastAsia="仿宋" w:cs="仿宋"/>
                <w:bCs/>
                <w:sz w:val="24"/>
              </w:rPr>
              <w:t>素质目标：</w:t>
            </w:r>
          </w:p>
          <w:p w14:paraId="48821897">
            <w:pPr>
              <w:rPr>
                <w:rFonts w:ascii="仿宋" w:hAnsi="仿宋" w:eastAsia="仿宋" w:cs="仿宋"/>
                <w:bCs/>
                <w:sz w:val="24"/>
              </w:rPr>
            </w:pPr>
            <w:r>
              <w:rPr>
                <w:rFonts w:hint="eastAsia" w:ascii="仿宋" w:hAnsi="仿宋" w:eastAsia="仿宋" w:cs="仿宋"/>
                <w:bCs/>
                <w:sz w:val="24"/>
              </w:rPr>
              <w:t>1.政治思想好，热爱护理工作，具有扎根基层，为基层医疗卫生服务的意识。</w:t>
            </w:r>
          </w:p>
          <w:p w14:paraId="61899C1E">
            <w:pPr>
              <w:rPr>
                <w:rFonts w:ascii="仿宋" w:hAnsi="仿宋" w:eastAsia="仿宋" w:cs="仿宋"/>
                <w:bCs/>
                <w:sz w:val="24"/>
              </w:rPr>
            </w:pPr>
            <w:r>
              <w:rPr>
                <w:rFonts w:hint="eastAsia" w:ascii="仿宋" w:hAnsi="仿宋" w:eastAsia="仿宋" w:cs="仿宋"/>
                <w:bCs/>
                <w:sz w:val="24"/>
              </w:rPr>
              <w:t>2.要有敬业精神、慎独精神、有责任感、爱护社区人群；对工作要有爱心、耐心、责任心，对社区居民一视同仁，树立正确的世界观、人生观、价值观。</w:t>
            </w:r>
          </w:p>
          <w:p w14:paraId="11E260E3">
            <w:pPr>
              <w:rPr>
                <w:rFonts w:ascii="仿宋" w:hAnsi="仿宋" w:eastAsia="仿宋" w:cs="仿宋"/>
                <w:bCs/>
                <w:sz w:val="24"/>
              </w:rPr>
            </w:pPr>
            <w:r>
              <w:rPr>
                <w:rFonts w:hint="eastAsia" w:ascii="仿宋" w:hAnsi="仿宋" w:eastAsia="仿宋" w:cs="仿宋"/>
                <w:bCs/>
                <w:sz w:val="24"/>
              </w:rPr>
              <w:t>3.具有良好的语言表达能力、文字表达能力、沟通合作能力，和团队协作意识。</w:t>
            </w:r>
          </w:p>
          <w:p w14:paraId="2C62F29E">
            <w:pPr>
              <w:rPr>
                <w:rFonts w:ascii="仿宋" w:hAnsi="仿宋" w:eastAsia="仿宋" w:cs="仿宋"/>
                <w:bCs/>
                <w:spacing w:val="-6"/>
                <w:sz w:val="24"/>
              </w:rPr>
            </w:pPr>
            <w:r>
              <w:rPr>
                <w:rFonts w:hint="eastAsia" w:ascii="仿宋" w:hAnsi="仿宋" w:eastAsia="仿宋" w:cs="仿宋"/>
                <w:bCs/>
                <w:spacing w:val="-6"/>
                <w:sz w:val="24"/>
              </w:rPr>
              <w:t>4.具有关爱残疾人的良好职业道德。</w:t>
            </w:r>
          </w:p>
          <w:p w14:paraId="375D61F0">
            <w:pPr>
              <w:rPr>
                <w:rFonts w:ascii="仿宋" w:hAnsi="仿宋" w:eastAsia="仿宋" w:cs="仿宋"/>
                <w:bCs/>
                <w:sz w:val="24"/>
              </w:rPr>
            </w:pPr>
            <w:r>
              <w:rPr>
                <w:rFonts w:hint="eastAsia" w:ascii="仿宋" w:hAnsi="仿宋" w:eastAsia="仿宋" w:cs="仿宋"/>
                <w:bCs/>
                <w:sz w:val="24"/>
              </w:rPr>
              <w:t>5.要有丰富的学识、工作经验与娴熟的技能，安全防护，质量管理相关知识与技能。</w:t>
            </w:r>
          </w:p>
          <w:p w14:paraId="2CAADF84">
            <w:pPr>
              <w:rPr>
                <w:rFonts w:ascii="仿宋" w:hAnsi="仿宋" w:eastAsia="仿宋" w:cs="仿宋"/>
                <w:bCs/>
                <w:sz w:val="24"/>
              </w:rPr>
            </w:pPr>
            <w:r>
              <w:rPr>
                <w:rFonts w:hint="eastAsia" w:ascii="仿宋" w:hAnsi="仿宋" w:eastAsia="仿宋" w:cs="仿宋"/>
                <w:bCs/>
                <w:sz w:val="24"/>
              </w:rPr>
              <w:t>知识目标：</w:t>
            </w:r>
          </w:p>
          <w:p w14:paraId="72881872">
            <w:pPr>
              <w:rPr>
                <w:rFonts w:ascii="仿宋" w:hAnsi="仿宋" w:eastAsia="仿宋" w:cs="仿宋"/>
                <w:bCs/>
                <w:spacing w:val="-11"/>
                <w:sz w:val="24"/>
              </w:rPr>
            </w:pPr>
            <w:r>
              <w:rPr>
                <w:rFonts w:hint="eastAsia" w:ascii="仿宋" w:hAnsi="仿宋" w:eastAsia="仿宋" w:cs="仿宋"/>
                <w:bCs/>
                <w:spacing w:val="-11"/>
                <w:sz w:val="24"/>
              </w:rPr>
              <w:t>1</w:t>
            </w:r>
            <w:r>
              <w:rPr>
                <w:rFonts w:hint="eastAsia" w:ascii="仿宋" w:hAnsi="仿宋" w:eastAsia="仿宋" w:cs="仿宋"/>
                <w:bCs/>
                <w:spacing w:val="11"/>
                <w:sz w:val="24"/>
              </w:rPr>
              <w:t>.掌握社区护理基本概念和基本理论知识、临床医学知识；</w:t>
            </w:r>
          </w:p>
          <w:p w14:paraId="1B300FF6">
            <w:pPr>
              <w:rPr>
                <w:rFonts w:ascii="仿宋" w:hAnsi="仿宋" w:eastAsia="仿宋" w:cs="仿宋"/>
                <w:bCs/>
                <w:sz w:val="24"/>
              </w:rPr>
            </w:pPr>
            <w:r>
              <w:rPr>
                <w:rFonts w:hint="eastAsia" w:ascii="仿宋" w:hAnsi="仿宋" w:eastAsia="仿宋" w:cs="仿宋"/>
                <w:bCs/>
                <w:sz w:val="24"/>
              </w:rPr>
              <w:t>2.掌握社区护理的评估内容、方法；确定诊断优先顺序的标准；常见地方病的防治；常见职业病的防治；掌握突发公共卫生事件的概念与分类分级；预检分诊和救护原则</w:t>
            </w:r>
            <w:r>
              <w:rPr>
                <w:rFonts w:hint="eastAsia" w:ascii="仿宋" w:hAnsi="仿宋" w:eastAsia="仿宋" w:cs="仿宋"/>
                <w:bCs/>
                <w:spacing w:val="-17"/>
                <w:sz w:val="24"/>
              </w:rPr>
              <w:t>。</w:t>
            </w:r>
          </w:p>
          <w:p w14:paraId="20AA0C61">
            <w:pPr>
              <w:rPr>
                <w:rFonts w:ascii="仿宋" w:hAnsi="仿宋" w:eastAsia="仿宋" w:cs="仿宋"/>
                <w:bCs/>
                <w:sz w:val="24"/>
              </w:rPr>
            </w:pPr>
            <w:r>
              <w:rPr>
                <w:rFonts w:hint="eastAsia" w:ascii="仿宋" w:hAnsi="仿宋" w:eastAsia="仿宋" w:cs="仿宋"/>
                <w:bCs/>
                <w:sz w:val="24"/>
              </w:rPr>
              <w:t>能力目标：</w:t>
            </w:r>
          </w:p>
          <w:p w14:paraId="0D3BC502">
            <w:pPr>
              <w:rPr>
                <w:rFonts w:ascii="仿宋" w:hAnsi="仿宋" w:eastAsia="仿宋" w:cs="仿宋"/>
                <w:bCs/>
                <w:spacing w:val="-11"/>
                <w:sz w:val="24"/>
              </w:rPr>
            </w:pPr>
            <w:r>
              <w:rPr>
                <w:rFonts w:hint="eastAsia" w:ascii="仿宋" w:hAnsi="仿宋" w:eastAsia="仿宋" w:cs="仿宋"/>
                <w:bCs/>
                <w:spacing w:val="-11"/>
                <w:sz w:val="24"/>
              </w:rPr>
              <w:t>1.具有熟练运用社区护理程序开展社区护理工作。</w:t>
            </w:r>
          </w:p>
          <w:p w14:paraId="39B16834">
            <w:pPr>
              <w:rPr>
                <w:rFonts w:ascii="仿宋" w:hAnsi="仿宋" w:eastAsia="仿宋" w:cs="仿宋"/>
                <w:bCs/>
                <w:spacing w:val="-6"/>
                <w:sz w:val="24"/>
              </w:rPr>
            </w:pPr>
            <w:r>
              <w:rPr>
                <w:rFonts w:hint="eastAsia" w:ascii="仿宋" w:hAnsi="仿宋" w:eastAsia="仿宋" w:cs="仿宋"/>
                <w:bCs/>
                <w:spacing w:val="-6"/>
                <w:sz w:val="24"/>
              </w:rPr>
              <w:t>2.具有运用健康管理技术为个体、家庭、社区提供健康保健服务的能力。</w:t>
            </w:r>
          </w:p>
          <w:p w14:paraId="17519AB0">
            <w:pPr>
              <w:rPr>
                <w:rFonts w:ascii="仿宋" w:hAnsi="仿宋" w:eastAsia="仿宋" w:cs="仿宋"/>
                <w:bCs/>
                <w:sz w:val="24"/>
              </w:rPr>
            </w:pPr>
            <w:r>
              <w:rPr>
                <w:rFonts w:hint="eastAsia" w:ascii="仿宋" w:hAnsi="仿宋" w:eastAsia="仿宋" w:cs="仿宋"/>
                <w:bCs/>
                <w:sz w:val="24"/>
              </w:rPr>
              <w:t>3.具有运用健康教育的技术方法对社区居民开展健康教育。</w:t>
            </w:r>
          </w:p>
          <w:p w14:paraId="4BC976BC">
            <w:pPr>
              <w:rPr>
                <w:rFonts w:ascii="仿宋" w:hAnsi="仿宋" w:eastAsia="仿宋" w:cs="仿宋"/>
                <w:bCs/>
                <w:spacing w:val="-3"/>
                <w:sz w:val="24"/>
              </w:rPr>
            </w:pPr>
            <w:r>
              <w:rPr>
                <w:rFonts w:hint="eastAsia" w:ascii="仿宋" w:hAnsi="仿宋" w:eastAsia="仿宋" w:cs="仿宋"/>
                <w:bCs/>
                <w:spacing w:val="-11"/>
                <w:sz w:val="24"/>
              </w:rPr>
              <w:t>4.能运用社区、家庭、个人健康档案建立方法，为社区、家庭、个人建立健康档案。</w:t>
            </w:r>
          </w:p>
        </w:tc>
        <w:tc>
          <w:tcPr>
            <w:tcW w:w="1873" w:type="pct"/>
            <w:vAlign w:val="center"/>
          </w:tcPr>
          <w:p w14:paraId="4F6F5980">
            <w:pPr>
              <w:rPr>
                <w:rFonts w:ascii="仿宋" w:hAnsi="仿宋" w:eastAsia="仿宋" w:cs="仿宋"/>
                <w:bCs/>
                <w:sz w:val="24"/>
              </w:rPr>
            </w:pPr>
            <w:r>
              <w:rPr>
                <w:rFonts w:hint="eastAsia" w:ascii="仿宋" w:hAnsi="仿宋" w:eastAsia="仿宋" w:cs="仿宋"/>
                <w:bCs/>
                <w:sz w:val="24"/>
              </w:rPr>
              <w:t>主要内容：</w:t>
            </w:r>
          </w:p>
          <w:p w14:paraId="4942C918">
            <w:pPr>
              <w:rPr>
                <w:rFonts w:ascii="仿宋" w:hAnsi="仿宋" w:eastAsia="仿宋" w:cs="仿宋"/>
                <w:bCs/>
                <w:sz w:val="24"/>
              </w:rPr>
            </w:pPr>
            <w:r>
              <w:rPr>
                <w:rFonts w:hint="eastAsia" w:ascii="仿宋" w:hAnsi="仿宋" w:eastAsia="仿宋" w:cs="仿宋"/>
                <w:bCs/>
                <w:sz w:val="24"/>
              </w:rPr>
              <w:t>1.社区护理概述</w:t>
            </w:r>
          </w:p>
          <w:p w14:paraId="141C3894">
            <w:pPr>
              <w:rPr>
                <w:rFonts w:ascii="仿宋" w:hAnsi="仿宋" w:eastAsia="仿宋" w:cs="仿宋"/>
                <w:bCs/>
                <w:sz w:val="24"/>
              </w:rPr>
            </w:pPr>
            <w:r>
              <w:rPr>
                <w:rFonts w:hint="eastAsia" w:ascii="仿宋" w:hAnsi="仿宋" w:eastAsia="仿宋" w:cs="仿宋"/>
                <w:bCs/>
                <w:sz w:val="24"/>
              </w:rPr>
              <w:t>2.社区护理程序</w:t>
            </w:r>
          </w:p>
          <w:p w14:paraId="33ACA46D">
            <w:pPr>
              <w:rPr>
                <w:rFonts w:ascii="仿宋" w:hAnsi="仿宋" w:eastAsia="仿宋" w:cs="仿宋"/>
                <w:bCs/>
                <w:sz w:val="24"/>
              </w:rPr>
            </w:pPr>
            <w:r>
              <w:rPr>
                <w:rFonts w:hint="eastAsia" w:ascii="仿宋" w:hAnsi="仿宋" w:eastAsia="仿宋" w:cs="仿宋"/>
                <w:bCs/>
                <w:sz w:val="24"/>
              </w:rPr>
              <w:t>3.社区健康管理</w:t>
            </w:r>
          </w:p>
          <w:p w14:paraId="6EE5433C">
            <w:pPr>
              <w:rPr>
                <w:rFonts w:ascii="仿宋" w:hAnsi="仿宋" w:eastAsia="仿宋" w:cs="仿宋"/>
                <w:bCs/>
                <w:sz w:val="24"/>
              </w:rPr>
            </w:pPr>
            <w:r>
              <w:rPr>
                <w:rFonts w:hint="eastAsia" w:ascii="仿宋" w:hAnsi="仿宋" w:eastAsia="仿宋" w:cs="仿宋"/>
                <w:bCs/>
                <w:sz w:val="24"/>
              </w:rPr>
              <w:t>4.社区健康教育</w:t>
            </w:r>
          </w:p>
          <w:p w14:paraId="3D25EFE0">
            <w:pPr>
              <w:rPr>
                <w:rFonts w:ascii="仿宋" w:hAnsi="仿宋" w:eastAsia="仿宋" w:cs="仿宋"/>
                <w:bCs/>
                <w:sz w:val="24"/>
              </w:rPr>
            </w:pPr>
            <w:r>
              <w:rPr>
                <w:rFonts w:hint="eastAsia" w:ascii="仿宋" w:hAnsi="仿宋" w:eastAsia="仿宋" w:cs="仿宋"/>
                <w:bCs/>
                <w:sz w:val="24"/>
              </w:rPr>
              <w:t>5.社区环境与健康</w:t>
            </w:r>
          </w:p>
          <w:p w14:paraId="2B870C0C">
            <w:pPr>
              <w:rPr>
                <w:rFonts w:ascii="仿宋" w:hAnsi="仿宋" w:eastAsia="仿宋" w:cs="仿宋"/>
                <w:bCs/>
                <w:sz w:val="24"/>
              </w:rPr>
            </w:pPr>
            <w:r>
              <w:rPr>
                <w:rFonts w:hint="eastAsia" w:ascii="仿宋" w:hAnsi="仿宋" w:eastAsia="仿宋" w:cs="仿宋"/>
                <w:bCs/>
                <w:sz w:val="24"/>
              </w:rPr>
              <w:t>6.社区突发公共卫生事件的管理和护理</w:t>
            </w:r>
          </w:p>
          <w:p w14:paraId="5D5CF07B">
            <w:pPr>
              <w:rPr>
                <w:rFonts w:ascii="仿宋" w:hAnsi="仿宋" w:eastAsia="仿宋" w:cs="仿宋"/>
                <w:bCs/>
                <w:sz w:val="24"/>
              </w:rPr>
            </w:pPr>
            <w:r>
              <w:rPr>
                <w:rFonts w:hint="eastAsia" w:ascii="仿宋" w:hAnsi="仿宋" w:eastAsia="仿宋" w:cs="仿宋"/>
                <w:bCs/>
                <w:sz w:val="24"/>
              </w:rPr>
              <w:t>7.社区家庭护理</w:t>
            </w:r>
          </w:p>
          <w:p w14:paraId="4502A352">
            <w:pPr>
              <w:rPr>
                <w:rFonts w:ascii="仿宋" w:hAnsi="仿宋" w:eastAsia="仿宋" w:cs="仿宋"/>
                <w:bCs/>
                <w:sz w:val="24"/>
              </w:rPr>
            </w:pPr>
            <w:r>
              <w:rPr>
                <w:rFonts w:hint="eastAsia" w:ascii="仿宋" w:hAnsi="仿宋" w:eastAsia="仿宋" w:cs="仿宋"/>
                <w:bCs/>
                <w:sz w:val="24"/>
              </w:rPr>
              <w:t>教学要求：</w:t>
            </w:r>
          </w:p>
          <w:p w14:paraId="10E6B2B8">
            <w:pPr>
              <w:rPr>
                <w:rFonts w:ascii="仿宋" w:hAnsi="仿宋" w:eastAsia="仿宋" w:cs="仿宋"/>
                <w:bCs/>
                <w:sz w:val="24"/>
              </w:rPr>
            </w:pPr>
            <w:r>
              <w:rPr>
                <w:rFonts w:hint="eastAsia" w:ascii="仿宋" w:hAnsi="仿宋" w:eastAsia="仿宋" w:cs="仿宋"/>
                <w:bCs/>
                <w:color w:val="000000" w:themeColor="text1"/>
                <w:sz w:val="24"/>
                <w14:textFill>
                  <w14:solidFill>
                    <w14:schemeClr w14:val="tx1"/>
                  </w14:solidFill>
                </w14:textFill>
              </w:rPr>
              <w:t>1.本课程2</w:t>
            </w:r>
            <w:r>
              <w:rPr>
                <w:rFonts w:hint="eastAsia" w:ascii="仿宋" w:hAnsi="仿宋" w:eastAsia="仿宋" w:cs="仿宋"/>
                <w:bCs/>
                <w:color w:val="000000" w:themeColor="text1"/>
                <w:sz w:val="24"/>
                <w:lang w:val="en-US" w:eastAsia="zh-CN"/>
                <w14:textFill>
                  <w14:solidFill>
                    <w14:schemeClr w14:val="tx1"/>
                  </w14:solidFill>
                </w14:textFill>
              </w:rPr>
              <w:t>8</w:t>
            </w:r>
            <w:r>
              <w:rPr>
                <w:rFonts w:hint="eastAsia" w:ascii="仿宋" w:hAnsi="仿宋" w:eastAsia="仿宋" w:cs="仿宋"/>
                <w:bCs/>
                <w:color w:val="000000" w:themeColor="text1"/>
                <w:sz w:val="24"/>
                <w14:textFill>
                  <w14:solidFill>
                    <w14:schemeClr w14:val="tx1"/>
                  </w14:solidFill>
                </w14:textFill>
              </w:rPr>
              <w:t>学时(理论</w:t>
            </w:r>
            <w:r>
              <w:rPr>
                <w:rFonts w:hint="eastAsia" w:ascii="仿宋" w:hAnsi="仿宋" w:eastAsia="仿宋" w:cs="仿宋"/>
                <w:bCs/>
                <w:color w:val="000000" w:themeColor="text1"/>
                <w:sz w:val="24"/>
                <w:lang w:val="en-US" w:eastAsia="zh-CN"/>
                <w14:textFill>
                  <w14:solidFill>
                    <w14:schemeClr w14:val="tx1"/>
                  </w14:solidFill>
                </w14:textFill>
              </w:rPr>
              <w:t>14</w:t>
            </w:r>
            <w:r>
              <w:rPr>
                <w:rFonts w:hint="eastAsia" w:ascii="仿宋" w:hAnsi="仿宋" w:eastAsia="仿宋" w:cs="仿宋"/>
                <w:bCs/>
                <w:color w:val="000000" w:themeColor="text1"/>
                <w:sz w:val="24"/>
                <w14:textFill>
                  <w14:solidFill>
                    <w14:schemeClr w14:val="tx1"/>
                  </w14:solidFill>
                </w14:textFill>
              </w:rPr>
              <w:t>学时,实践</w:t>
            </w:r>
            <w:r>
              <w:rPr>
                <w:rFonts w:hint="eastAsia" w:ascii="仿宋" w:hAnsi="仿宋" w:eastAsia="仿宋" w:cs="仿宋"/>
                <w:bCs/>
                <w:color w:val="000000" w:themeColor="text1"/>
                <w:sz w:val="24"/>
                <w:lang w:val="en-US" w:eastAsia="zh-CN"/>
                <w14:textFill>
                  <w14:solidFill>
                    <w14:schemeClr w14:val="tx1"/>
                  </w14:solidFill>
                </w14:textFill>
              </w:rPr>
              <w:t>14</w:t>
            </w:r>
            <w:r>
              <w:rPr>
                <w:rFonts w:hint="eastAsia" w:ascii="仿宋" w:hAnsi="仿宋" w:eastAsia="仿宋" w:cs="仿宋"/>
                <w:bCs/>
                <w:color w:val="000000" w:themeColor="text1"/>
                <w:sz w:val="24"/>
                <w14:textFill>
                  <w14:solidFill>
                    <w14:schemeClr w14:val="tx1"/>
                  </w14:solidFill>
                </w14:textFill>
              </w:rPr>
              <w:t>学时),大二第</w:t>
            </w:r>
            <w:r>
              <w:rPr>
                <w:rFonts w:hint="eastAsia" w:ascii="仿宋" w:hAnsi="仿宋" w:eastAsia="仿宋" w:cs="仿宋"/>
                <w:bCs/>
                <w:color w:val="000000" w:themeColor="text1"/>
                <w:sz w:val="24"/>
                <w:lang w:val="en-US" w:eastAsia="zh-CN"/>
                <w14:textFill>
                  <w14:solidFill>
                    <w14:schemeClr w14:val="tx1"/>
                  </w14:solidFill>
                </w14:textFill>
              </w:rPr>
              <w:t>二</w:t>
            </w:r>
            <w:r>
              <w:rPr>
                <w:rFonts w:hint="eastAsia" w:ascii="仿宋" w:hAnsi="仿宋" w:eastAsia="仿宋" w:cs="仿宋"/>
                <w:bCs/>
                <w:color w:val="000000" w:themeColor="text1"/>
                <w:sz w:val="24"/>
                <w14:textFill>
                  <w14:solidFill>
                    <w14:schemeClr w14:val="tx1"/>
                  </w14:solidFill>
                </w14:textFill>
              </w:rPr>
              <w:t>学期开设,1.5学分</w:t>
            </w:r>
          </w:p>
          <w:p w14:paraId="1083E223">
            <w:pPr>
              <w:rPr>
                <w:rFonts w:ascii="仿宋" w:hAnsi="仿宋" w:eastAsia="仿宋" w:cs="仿宋"/>
                <w:bCs/>
                <w:sz w:val="24"/>
              </w:rPr>
            </w:pPr>
            <w:r>
              <w:rPr>
                <w:rFonts w:hint="eastAsia" w:ascii="仿宋" w:hAnsi="仿宋" w:eastAsia="仿宋" w:cs="仿宋"/>
                <w:bCs/>
                <w:sz w:val="24"/>
              </w:rPr>
              <w:t>2.课程性质：</w:t>
            </w:r>
          </w:p>
          <w:p w14:paraId="21C79945">
            <w:pPr>
              <w:rPr>
                <w:rFonts w:ascii="仿宋" w:hAnsi="仿宋" w:eastAsia="仿宋" w:cs="仿宋"/>
                <w:bCs/>
                <w:spacing w:val="-3"/>
                <w:sz w:val="24"/>
              </w:rPr>
            </w:pPr>
            <w:r>
              <w:rPr>
                <w:rFonts w:hint="eastAsia" w:ascii="仿宋" w:hAnsi="仿宋" w:eastAsia="仿宋" w:cs="仿宋"/>
                <w:bCs/>
                <w:spacing w:val="-3"/>
                <w:sz w:val="24"/>
              </w:rPr>
              <w:t>专业选修课</w:t>
            </w:r>
          </w:p>
          <w:p w14:paraId="4FE7A717">
            <w:pPr>
              <w:rPr>
                <w:rFonts w:ascii="仿宋" w:hAnsi="仿宋" w:eastAsia="仿宋" w:cs="仿宋"/>
                <w:bCs/>
                <w:sz w:val="24"/>
              </w:rPr>
            </w:pPr>
            <w:r>
              <w:rPr>
                <w:rFonts w:hint="eastAsia" w:ascii="仿宋" w:hAnsi="仿宋" w:eastAsia="仿宋" w:cs="仿宋"/>
                <w:bCs/>
                <w:sz w:val="24"/>
              </w:rPr>
              <w:t>3.教学条件：</w:t>
            </w:r>
          </w:p>
          <w:p w14:paraId="6FFEA774">
            <w:pPr>
              <w:rPr>
                <w:rFonts w:ascii="仿宋" w:hAnsi="仿宋" w:eastAsia="仿宋" w:cs="仿宋"/>
                <w:bCs/>
                <w:color w:val="000000"/>
                <w:sz w:val="24"/>
              </w:rPr>
            </w:pPr>
            <w:r>
              <w:rPr>
                <w:rFonts w:hint="eastAsia" w:ascii="仿宋" w:hAnsi="仿宋" w:eastAsia="仿宋" w:cs="仿宋"/>
                <w:bCs/>
                <w:color w:val="000000"/>
                <w:sz w:val="24"/>
                <w:lang w:bidi="ar"/>
              </w:rPr>
              <w:t>多媒体教室、理实一体化教室，模拟仿真实训室，标准化模拟实训室，网络资源。</w:t>
            </w:r>
          </w:p>
          <w:p w14:paraId="1011DDD3">
            <w:pPr>
              <w:rPr>
                <w:rFonts w:ascii="仿宋" w:hAnsi="仿宋" w:eastAsia="仿宋" w:cs="仿宋"/>
                <w:bCs/>
                <w:sz w:val="24"/>
              </w:rPr>
            </w:pPr>
            <w:r>
              <w:rPr>
                <w:rFonts w:hint="eastAsia" w:ascii="仿宋" w:hAnsi="仿宋" w:eastAsia="仿宋" w:cs="仿宋"/>
                <w:bCs/>
                <w:sz w:val="24"/>
              </w:rPr>
              <w:t>4.教学方法：</w:t>
            </w:r>
          </w:p>
          <w:p w14:paraId="73425879">
            <w:pPr>
              <w:pStyle w:val="21"/>
              <w:widowControl/>
              <w:ind w:firstLine="0" w:firstLineChars="0"/>
              <w:rPr>
                <w:rFonts w:hint="default" w:ascii="仿宋" w:hAnsi="仿宋" w:eastAsia="仿宋" w:cs="仿宋"/>
                <w:bCs/>
                <w:spacing w:val="-3"/>
                <w:kern w:val="0"/>
                <w:sz w:val="24"/>
              </w:rPr>
            </w:pPr>
            <w:r>
              <w:rPr>
                <w:rFonts w:ascii="仿宋" w:hAnsi="仿宋" w:eastAsia="仿宋" w:cs="仿宋"/>
                <w:bCs/>
                <w:sz w:val="24"/>
              </w:rPr>
              <w:t>应加强对学生职业能力的培养，在教学过程中以“任务为引领、教师为主导、学生为主体”，践行“做中学、做中教”的理念。</w:t>
            </w:r>
          </w:p>
          <w:p w14:paraId="0F001579">
            <w:pPr>
              <w:rPr>
                <w:rFonts w:ascii="仿宋" w:hAnsi="仿宋" w:eastAsia="仿宋" w:cs="仿宋"/>
                <w:bCs/>
                <w:sz w:val="24"/>
              </w:rPr>
            </w:pPr>
            <w:r>
              <w:rPr>
                <w:rFonts w:hint="eastAsia" w:ascii="仿宋" w:hAnsi="仿宋" w:eastAsia="仿宋" w:cs="仿宋"/>
                <w:bCs/>
                <w:sz w:val="24"/>
              </w:rPr>
              <w:t>5.师资要求：</w:t>
            </w:r>
          </w:p>
          <w:p w14:paraId="683D7CFA">
            <w:pPr>
              <w:pStyle w:val="9"/>
              <w:spacing w:beforeAutospacing="0" w:afterAutospacing="0"/>
              <w:jc w:val="both"/>
              <w:rPr>
                <w:rFonts w:ascii="仿宋" w:hAnsi="仿宋" w:eastAsia="仿宋" w:cs="仿宋"/>
                <w:bCs/>
                <w:spacing w:val="-6"/>
              </w:rPr>
            </w:pPr>
            <w:r>
              <w:rPr>
                <w:rFonts w:hint="eastAsia" w:ascii="仿宋" w:hAnsi="仿宋" w:eastAsia="仿宋" w:cs="仿宋"/>
                <w:bCs/>
                <w:spacing w:val="-6"/>
                <w:kern w:val="2"/>
              </w:rPr>
              <w:t>承担社区学的教师要有教学经验，并取得高校教师资格证经专业委员会和系教务科审核符合要求才予以安排教学任务，并在教学过程中能开展“教学做一体化”的教学。</w:t>
            </w:r>
          </w:p>
          <w:p w14:paraId="47A440C6">
            <w:pPr>
              <w:rPr>
                <w:rFonts w:ascii="仿宋" w:hAnsi="仿宋" w:eastAsia="仿宋" w:cs="仿宋"/>
                <w:bCs/>
                <w:sz w:val="24"/>
              </w:rPr>
            </w:pPr>
            <w:r>
              <w:rPr>
                <w:rFonts w:hint="eastAsia" w:ascii="仿宋" w:hAnsi="仿宋" w:eastAsia="仿宋" w:cs="仿宋"/>
                <w:bCs/>
                <w:sz w:val="24"/>
              </w:rPr>
              <w:t>6.考核方式：</w:t>
            </w:r>
          </w:p>
          <w:p w14:paraId="0A0AE021">
            <w:pPr>
              <w:rPr>
                <w:rFonts w:ascii="仿宋" w:hAnsi="仿宋" w:eastAsia="仿宋" w:cs="仿宋"/>
                <w:bCs/>
                <w:sz w:val="24"/>
              </w:rPr>
            </w:pPr>
            <w:bookmarkStart w:id="419" w:name="_Toc10194"/>
            <w:r>
              <w:rPr>
                <w:rFonts w:hint="eastAsia" w:ascii="仿宋" w:hAnsi="仿宋" w:eastAsia="仿宋" w:cs="仿宋"/>
                <w:bCs/>
                <w:sz w:val="24"/>
                <w:lang w:bidi="ar"/>
              </w:rPr>
              <w:t>理论考核：采用闭卷、笔试的方式，考核时间为90分钟，占总评成绩的60%。平时考核：平时成绩为全面反映学生的实践技能和学习态度，从出勤率、课堂纪律、操作技能及完成作业等方面进行考核，平时成绩占总评成绩</w:t>
            </w:r>
            <w:r>
              <w:rPr>
                <w:rFonts w:hint="eastAsia" w:ascii="仿宋" w:hAnsi="仿宋" w:eastAsia="仿宋" w:cs="仿宋"/>
                <w:bCs/>
                <w:color w:val="333333"/>
                <w:sz w:val="24"/>
                <w:shd w:val="clear" w:color="auto" w:fill="FFFFFF"/>
                <w:lang w:bidi="ar"/>
              </w:rPr>
              <w:t>40%</w:t>
            </w:r>
            <w:r>
              <w:rPr>
                <w:rFonts w:hint="eastAsia" w:ascii="仿宋" w:hAnsi="仿宋" w:eastAsia="仿宋" w:cs="仿宋"/>
                <w:bCs/>
                <w:sz w:val="24"/>
                <w:lang w:bidi="ar"/>
              </w:rPr>
              <w:t>。</w:t>
            </w:r>
            <w:bookmarkEnd w:id="419"/>
          </w:p>
          <w:p w14:paraId="252DC85A">
            <w:pPr>
              <w:rPr>
                <w:rFonts w:ascii="仿宋" w:hAnsi="仿宋" w:eastAsia="仿宋" w:cs="仿宋"/>
                <w:bCs/>
                <w:sz w:val="24"/>
              </w:rPr>
            </w:pPr>
            <w:r>
              <w:rPr>
                <w:rFonts w:hint="eastAsia" w:ascii="仿宋" w:hAnsi="仿宋" w:eastAsia="仿宋" w:cs="仿宋"/>
                <w:bCs/>
                <w:sz w:val="24"/>
              </w:rPr>
              <w:t>7.资源库网址：</w:t>
            </w:r>
          </w:p>
          <w:p w14:paraId="7BEC8C6D">
            <w:pPr>
              <w:rPr>
                <w:rFonts w:ascii="仿宋" w:hAnsi="仿宋" w:eastAsia="仿宋" w:cs="仿宋"/>
                <w:bCs/>
                <w:spacing w:val="-3"/>
                <w:kern w:val="0"/>
                <w:sz w:val="24"/>
              </w:rPr>
            </w:pPr>
            <w:bookmarkStart w:id="420" w:name="_Toc8679"/>
            <w:r>
              <w:rPr>
                <w:rFonts w:hint="eastAsia" w:ascii="仿宋" w:hAnsi="仿宋" w:eastAsia="仿宋" w:cs="仿宋"/>
                <w:bCs/>
                <w:spacing w:val="-3"/>
                <w:sz w:val="24"/>
                <w:lang w:bidi="ar"/>
              </w:rPr>
              <w:t>（1）</w:t>
            </w:r>
            <w:r>
              <w:rPr>
                <w:rFonts w:hint="eastAsia" w:ascii="仿宋" w:hAnsi="仿宋" w:eastAsia="仿宋" w:cs="仿宋"/>
                <w:bCs/>
                <w:sz w:val="24"/>
                <w:lang w:bidi="ar"/>
              </w:rPr>
              <w:t>人卫官网http://www、pmph、com</w:t>
            </w:r>
            <w:bookmarkEnd w:id="420"/>
          </w:p>
          <w:p w14:paraId="7CCE51DD">
            <w:pPr>
              <w:rPr>
                <w:rFonts w:ascii="仿宋" w:hAnsi="仿宋" w:eastAsia="仿宋" w:cs="仿宋"/>
                <w:bCs/>
                <w:spacing w:val="-3"/>
                <w:sz w:val="24"/>
              </w:rPr>
            </w:pPr>
            <w:bookmarkStart w:id="421" w:name="_Toc14414"/>
            <w:r>
              <w:rPr>
                <w:rFonts w:hint="eastAsia" w:ascii="仿宋" w:hAnsi="仿宋" w:eastAsia="仿宋" w:cs="仿宋"/>
                <w:bCs/>
                <w:spacing w:val="-3"/>
                <w:sz w:val="24"/>
                <w:lang w:bidi="ar"/>
              </w:rPr>
              <w:t>（2）</w:t>
            </w:r>
            <w:r>
              <w:rPr>
                <w:rFonts w:hint="eastAsia" w:ascii="仿宋" w:hAnsi="仿宋" w:eastAsia="仿宋" w:cs="仿宋"/>
                <w:bCs/>
                <w:sz w:val="24"/>
                <w:lang w:bidi="ar"/>
              </w:rPr>
              <w:t>人卫智网http://www、ipmph、com</w:t>
            </w:r>
            <w:bookmarkEnd w:id="421"/>
          </w:p>
        </w:tc>
        <w:tc>
          <w:tcPr>
            <w:tcW w:w="609" w:type="pct"/>
            <w:vAlign w:val="center"/>
          </w:tcPr>
          <w:p w14:paraId="70C83C19">
            <w:pPr>
              <w:jc w:val="center"/>
              <w:rPr>
                <w:rFonts w:ascii="仿宋" w:hAnsi="仿宋" w:eastAsia="仿宋" w:cs="仿宋"/>
                <w:bCs/>
                <w:sz w:val="24"/>
              </w:rPr>
            </w:pPr>
            <w:r>
              <w:rPr>
                <w:rFonts w:hint="eastAsia" w:ascii="仿宋" w:hAnsi="仿宋" w:eastAsia="仿宋" w:cs="仿宋"/>
                <w:bCs/>
                <w:sz w:val="24"/>
              </w:rPr>
              <w:t>A1</w:t>
            </w:r>
          </w:p>
          <w:p w14:paraId="76E7C0C6">
            <w:pPr>
              <w:jc w:val="center"/>
              <w:rPr>
                <w:rFonts w:ascii="仿宋" w:hAnsi="仿宋" w:eastAsia="仿宋" w:cs="仿宋"/>
                <w:bCs/>
                <w:sz w:val="24"/>
              </w:rPr>
            </w:pPr>
            <w:r>
              <w:rPr>
                <w:rFonts w:hint="eastAsia" w:ascii="仿宋" w:hAnsi="仿宋" w:eastAsia="仿宋" w:cs="仿宋"/>
                <w:bCs/>
                <w:sz w:val="24"/>
              </w:rPr>
              <w:t>A2</w:t>
            </w:r>
          </w:p>
          <w:p w14:paraId="33111B79">
            <w:pPr>
              <w:jc w:val="center"/>
              <w:rPr>
                <w:rFonts w:ascii="仿宋" w:hAnsi="仿宋" w:eastAsia="仿宋" w:cs="仿宋"/>
                <w:bCs/>
                <w:sz w:val="24"/>
              </w:rPr>
            </w:pPr>
            <w:r>
              <w:rPr>
                <w:rFonts w:hint="eastAsia" w:ascii="仿宋" w:hAnsi="仿宋" w:eastAsia="仿宋" w:cs="仿宋"/>
                <w:bCs/>
                <w:sz w:val="24"/>
              </w:rPr>
              <w:t>A6</w:t>
            </w:r>
          </w:p>
          <w:p w14:paraId="5527BFA8">
            <w:pPr>
              <w:jc w:val="center"/>
              <w:rPr>
                <w:rFonts w:ascii="仿宋" w:hAnsi="仿宋" w:eastAsia="仿宋" w:cs="仿宋"/>
                <w:bCs/>
                <w:spacing w:val="-3"/>
                <w:sz w:val="24"/>
              </w:rPr>
            </w:pPr>
            <w:r>
              <w:rPr>
                <w:rFonts w:hint="eastAsia" w:ascii="仿宋" w:hAnsi="仿宋" w:eastAsia="仿宋" w:cs="仿宋"/>
                <w:bCs/>
                <w:spacing w:val="-3"/>
                <w:sz w:val="24"/>
              </w:rPr>
              <w:t>B3</w:t>
            </w:r>
          </w:p>
          <w:p w14:paraId="2F406ABD">
            <w:pPr>
              <w:jc w:val="center"/>
              <w:rPr>
                <w:rFonts w:ascii="仿宋" w:hAnsi="仿宋" w:eastAsia="仿宋" w:cs="仿宋"/>
                <w:bCs/>
                <w:spacing w:val="-3"/>
                <w:sz w:val="24"/>
              </w:rPr>
            </w:pPr>
            <w:r>
              <w:rPr>
                <w:rFonts w:hint="eastAsia" w:ascii="仿宋" w:hAnsi="仿宋" w:eastAsia="仿宋" w:cs="仿宋"/>
                <w:bCs/>
                <w:spacing w:val="-3"/>
                <w:sz w:val="24"/>
              </w:rPr>
              <w:t>B4</w:t>
            </w:r>
          </w:p>
          <w:p w14:paraId="251BBA3B">
            <w:pPr>
              <w:jc w:val="center"/>
              <w:rPr>
                <w:rFonts w:ascii="仿宋" w:hAnsi="仿宋" w:eastAsia="仿宋" w:cs="仿宋"/>
                <w:bCs/>
                <w:spacing w:val="-3"/>
                <w:sz w:val="24"/>
              </w:rPr>
            </w:pPr>
            <w:r>
              <w:rPr>
                <w:rFonts w:hint="eastAsia" w:ascii="仿宋" w:hAnsi="仿宋" w:eastAsia="仿宋" w:cs="仿宋"/>
                <w:bCs/>
                <w:spacing w:val="-3"/>
                <w:sz w:val="24"/>
              </w:rPr>
              <w:t>B5</w:t>
            </w:r>
          </w:p>
          <w:p w14:paraId="589916CC">
            <w:pPr>
              <w:jc w:val="center"/>
              <w:rPr>
                <w:rFonts w:ascii="仿宋" w:hAnsi="仿宋" w:eastAsia="仿宋" w:cs="仿宋"/>
                <w:bCs/>
                <w:spacing w:val="-3"/>
                <w:sz w:val="24"/>
              </w:rPr>
            </w:pPr>
            <w:r>
              <w:rPr>
                <w:rFonts w:hint="eastAsia" w:ascii="仿宋" w:hAnsi="仿宋" w:eastAsia="仿宋" w:cs="仿宋"/>
                <w:bCs/>
                <w:spacing w:val="-3"/>
                <w:sz w:val="24"/>
              </w:rPr>
              <w:t>B6</w:t>
            </w:r>
          </w:p>
          <w:p w14:paraId="258F10AB">
            <w:pPr>
              <w:jc w:val="center"/>
              <w:rPr>
                <w:rFonts w:ascii="仿宋" w:hAnsi="仿宋" w:eastAsia="仿宋" w:cs="仿宋"/>
                <w:bCs/>
                <w:spacing w:val="-3"/>
                <w:sz w:val="24"/>
              </w:rPr>
            </w:pPr>
            <w:r>
              <w:rPr>
                <w:rFonts w:hint="eastAsia" w:ascii="仿宋" w:hAnsi="仿宋" w:eastAsia="仿宋" w:cs="仿宋"/>
                <w:bCs/>
                <w:spacing w:val="-3"/>
                <w:sz w:val="24"/>
              </w:rPr>
              <w:t>C9</w:t>
            </w:r>
          </w:p>
          <w:p w14:paraId="2E40550E">
            <w:pPr>
              <w:jc w:val="center"/>
              <w:rPr>
                <w:rFonts w:ascii="仿宋" w:hAnsi="仿宋" w:eastAsia="仿宋" w:cs="仿宋"/>
                <w:bCs/>
                <w:spacing w:val="-3"/>
                <w:sz w:val="24"/>
              </w:rPr>
            </w:pPr>
            <w:r>
              <w:rPr>
                <w:rFonts w:hint="eastAsia" w:ascii="仿宋" w:hAnsi="仿宋" w:eastAsia="仿宋" w:cs="仿宋"/>
                <w:bCs/>
                <w:spacing w:val="-3"/>
                <w:sz w:val="24"/>
              </w:rPr>
              <w:t>C10</w:t>
            </w:r>
          </w:p>
        </w:tc>
      </w:tr>
      <w:tr w14:paraId="20D04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6" w:type="pct"/>
            <w:vAlign w:val="center"/>
          </w:tcPr>
          <w:p w14:paraId="679E8BAC">
            <w:pPr>
              <w:jc w:val="center"/>
              <w:rPr>
                <w:rFonts w:hint="eastAsia" w:ascii="仿宋" w:hAnsi="仿宋" w:eastAsia="仿宋" w:cs="仿宋"/>
                <w:bCs/>
                <w:spacing w:val="-3"/>
                <w:sz w:val="24"/>
                <w:lang w:val="en-US" w:eastAsia="zh-CN"/>
              </w:rPr>
            </w:pPr>
            <w:r>
              <w:rPr>
                <w:rFonts w:hint="eastAsia" w:ascii="仿宋" w:hAnsi="仿宋" w:eastAsia="仿宋" w:cs="仿宋"/>
                <w:bCs/>
                <w:spacing w:val="-3"/>
                <w:sz w:val="24"/>
                <w:lang w:val="en-US" w:eastAsia="zh-CN"/>
              </w:rPr>
              <w:t>4</w:t>
            </w:r>
          </w:p>
        </w:tc>
        <w:tc>
          <w:tcPr>
            <w:tcW w:w="505" w:type="pct"/>
            <w:vAlign w:val="center"/>
          </w:tcPr>
          <w:p w14:paraId="1EC5A5D7">
            <w:pPr>
              <w:jc w:val="center"/>
              <w:rPr>
                <w:rFonts w:ascii="仿宋" w:hAnsi="仿宋" w:eastAsia="仿宋" w:cs="仿宋"/>
                <w:bCs/>
                <w:spacing w:val="-3"/>
                <w:sz w:val="24"/>
              </w:rPr>
            </w:pPr>
            <w:bookmarkStart w:id="422" w:name="_Toc13967"/>
            <w:r>
              <w:rPr>
                <w:rFonts w:hint="eastAsia" w:ascii="仿宋" w:hAnsi="仿宋" w:eastAsia="仿宋" w:cs="仿宋"/>
                <w:bCs/>
                <w:sz w:val="24"/>
              </w:rPr>
              <w:t>传染病护理</w:t>
            </w:r>
            <w:bookmarkEnd w:id="422"/>
          </w:p>
        </w:tc>
        <w:tc>
          <w:tcPr>
            <w:tcW w:w="1563" w:type="pct"/>
            <w:vAlign w:val="center"/>
          </w:tcPr>
          <w:p w14:paraId="34D59E38">
            <w:pPr>
              <w:rPr>
                <w:rFonts w:ascii="仿宋" w:hAnsi="仿宋" w:eastAsia="仿宋" w:cs="仿宋"/>
                <w:bCs/>
                <w:spacing w:val="-3"/>
                <w:kern w:val="0"/>
                <w:sz w:val="24"/>
              </w:rPr>
            </w:pPr>
            <w:bookmarkStart w:id="423" w:name="_Toc5428"/>
            <w:r>
              <w:rPr>
                <w:rFonts w:hint="eastAsia" w:ascii="仿宋" w:hAnsi="仿宋" w:eastAsia="仿宋" w:cs="仿宋"/>
                <w:bCs/>
                <w:spacing w:val="-3"/>
                <w:sz w:val="24"/>
              </w:rPr>
              <w:t>素质目标：</w:t>
            </w:r>
            <w:bookmarkEnd w:id="423"/>
          </w:p>
          <w:p w14:paraId="52A753CD">
            <w:pPr>
              <w:rPr>
                <w:rFonts w:ascii="仿宋" w:hAnsi="仿宋" w:eastAsia="仿宋" w:cs="仿宋"/>
                <w:bCs/>
                <w:sz w:val="24"/>
              </w:rPr>
            </w:pPr>
            <w:bookmarkStart w:id="424" w:name="_Toc14132"/>
            <w:r>
              <w:rPr>
                <w:rFonts w:hint="eastAsia" w:ascii="仿宋" w:hAnsi="仿宋" w:eastAsia="仿宋" w:cs="仿宋"/>
                <w:bCs/>
                <w:spacing w:val="-3"/>
                <w:sz w:val="24"/>
              </w:rPr>
              <w:t>1.</w:t>
            </w:r>
            <w:r>
              <w:rPr>
                <w:rFonts w:hint="eastAsia" w:ascii="仿宋" w:hAnsi="仿宋" w:eastAsia="仿宋" w:cs="仿宋"/>
                <w:bCs/>
                <w:sz w:val="24"/>
              </w:rPr>
              <w:t>专业知识与技能：护理人员应具备关于传染病的基本知识，包括病原体的传播途径、防控措施、诊断和治疗方法。他们还应具备相关技能，如正确使用个人防护装备、合理使用消毒剂以及有效地实施隔离措施等。</w:t>
            </w:r>
            <w:bookmarkEnd w:id="424"/>
          </w:p>
          <w:p w14:paraId="40952AEB">
            <w:pPr>
              <w:rPr>
                <w:rFonts w:ascii="仿宋" w:hAnsi="仿宋" w:eastAsia="仿宋" w:cs="仿宋"/>
                <w:bCs/>
                <w:sz w:val="24"/>
              </w:rPr>
            </w:pPr>
            <w:bookmarkStart w:id="425" w:name="_Toc14300"/>
            <w:r>
              <w:rPr>
                <w:rFonts w:hint="eastAsia" w:ascii="仿宋" w:hAnsi="仿宋" w:eastAsia="仿宋" w:cs="仿宋"/>
                <w:bCs/>
                <w:sz w:val="24"/>
              </w:rPr>
              <w:t>2.个人防护意识：护理人员需要了解何时以及如何正确使用个人防护装备，包括口罩、手套、护目镜等，以最大限度地减少感染的风险。</w:t>
            </w:r>
            <w:bookmarkEnd w:id="425"/>
          </w:p>
          <w:p w14:paraId="22E74B1C">
            <w:pPr>
              <w:rPr>
                <w:rFonts w:ascii="仿宋" w:hAnsi="仿宋" w:eastAsia="仿宋" w:cs="仿宋"/>
                <w:bCs/>
                <w:spacing w:val="-11"/>
                <w:sz w:val="24"/>
              </w:rPr>
            </w:pPr>
            <w:bookmarkStart w:id="426" w:name="_Toc24731"/>
            <w:r>
              <w:rPr>
                <w:rFonts w:hint="eastAsia" w:ascii="仿宋" w:hAnsi="仿宋" w:eastAsia="仿宋" w:cs="仿宋"/>
                <w:bCs/>
                <w:spacing w:val="-11"/>
                <w:sz w:val="24"/>
              </w:rPr>
              <w:t>3.感染控制和预防：护理人员应当掌握传染病的控制和预防方法，包括隔离措施、手卫生、环境清洁等，以减少传播的机会。</w:t>
            </w:r>
            <w:bookmarkEnd w:id="426"/>
          </w:p>
          <w:p w14:paraId="20A24FE0">
            <w:pPr>
              <w:rPr>
                <w:rFonts w:ascii="仿宋" w:hAnsi="仿宋" w:eastAsia="仿宋" w:cs="仿宋"/>
                <w:bCs/>
                <w:spacing w:val="-6"/>
                <w:sz w:val="24"/>
              </w:rPr>
            </w:pPr>
            <w:bookmarkStart w:id="427" w:name="_Toc2598"/>
            <w:r>
              <w:rPr>
                <w:rFonts w:hint="eastAsia" w:ascii="仿宋" w:hAnsi="仿宋" w:eastAsia="仿宋" w:cs="仿宋"/>
                <w:bCs/>
                <w:sz w:val="24"/>
              </w:rPr>
              <w:t>4.沟通技巧：传染病护理中，与患者、家属和其他医疗团队成员的有效沟通非常关键。护理人员需要传达关于感染病情、治</w:t>
            </w:r>
            <w:r>
              <w:rPr>
                <w:rFonts w:hint="eastAsia" w:ascii="仿宋" w:hAnsi="仿宋" w:eastAsia="仿宋" w:cs="仿宋"/>
                <w:bCs/>
                <w:spacing w:val="-6"/>
                <w:sz w:val="24"/>
              </w:rPr>
              <w:t>疗计划和预防措施的信息，同时保持透明和理解。</w:t>
            </w:r>
            <w:bookmarkEnd w:id="427"/>
          </w:p>
          <w:p w14:paraId="6D3ED38B">
            <w:pPr>
              <w:rPr>
                <w:rFonts w:ascii="仿宋" w:hAnsi="仿宋" w:eastAsia="仿宋" w:cs="仿宋"/>
                <w:bCs/>
                <w:spacing w:val="-3"/>
                <w:kern w:val="0"/>
                <w:sz w:val="24"/>
              </w:rPr>
            </w:pPr>
            <w:bookmarkStart w:id="428" w:name="_Toc15791"/>
            <w:r>
              <w:rPr>
                <w:rFonts w:hint="eastAsia" w:ascii="仿宋" w:hAnsi="仿宋" w:eastAsia="仿宋" w:cs="仿宋"/>
                <w:bCs/>
                <w:spacing w:val="-3"/>
                <w:sz w:val="24"/>
              </w:rPr>
              <w:t>知识目标：</w:t>
            </w:r>
            <w:bookmarkEnd w:id="428"/>
          </w:p>
          <w:p w14:paraId="48E0A53B">
            <w:pPr>
              <w:rPr>
                <w:rFonts w:ascii="仿宋" w:hAnsi="仿宋" w:eastAsia="仿宋" w:cs="仿宋"/>
                <w:bCs/>
                <w:spacing w:val="-11"/>
                <w:sz w:val="24"/>
              </w:rPr>
            </w:pPr>
            <w:bookmarkStart w:id="429" w:name="_Toc28780"/>
            <w:r>
              <w:rPr>
                <w:rFonts w:hint="eastAsia" w:ascii="仿宋" w:hAnsi="仿宋" w:eastAsia="仿宋" w:cs="仿宋"/>
                <w:bCs/>
                <w:spacing w:val="-11"/>
                <w:sz w:val="24"/>
              </w:rPr>
              <w:t>1.掌握常见传染性疾病的预防、隔离措施。</w:t>
            </w:r>
            <w:bookmarkEnd w:id="429"/>
          </w:p>
          <w:p w14:paraId="185F23C1">
            <w:pPr>
              <w:rPr>
                <w:rFonts w:ascii="仿宋" w:hAnsi="仿宋" w:eastAsia="仿宋" w:cs="仿宋"/>
                <w:bCs/>
                <w:sz w:val="24"/>
              </w:rPr>
            </w:pPr>
            <w:bookmarkStart w:id="430" w:name="_Toc6510"/>
            <w:r>
              <w:rPr>
                <w:rFonts w:hint="eastAsia" w:ascii="仿宋" w:hAnsi="仿宋" w:eastAsia="仿宋" w:cs="仿宋"/>
                <w:bCs/>
                <w:sz w:val="24"/>
              </w:rPr>
              <w:t>2.熟悉常见传染病的临床表现、治疗要点、护理评估方法。</w:t>
            </w:r>
            <w:bookmarkEnd w:id="430"/>
          </w:p>
          <w:p w14:paraId="4EFC98F6">
            <w:pPr>
              <w:rPr>
                <w:rFonts w:ascii="仿宋" w:hAnsi="仿宋" w:eastAsia="仿宋" w:cs="仿宋"/>
                <w:bCs/>
                <w:spacing w:val="-6"/>
                <w:sz w:val="24"/>
              </w:rPr>
            </w:pPr>
            <w:bookmarkStart w:id="431" w:name="_Toc25770"/>
            <w:r>
              <w:rPr>
                <w:rFonts w:hint="eastAsia" w:ascii="仿宋" w:hAnsi="仿宋" w:eastAsia="仿宋" w:cs="仿宋"/>
                <w:bCs/>
                <w:spacing w:val="-6"/>
                <w:sz w:val="24"/>
              </w:rPr>
              <w:t>3.了解常见传染病的辅助检查意义及诊断要点。</w:t>
            </w:r>
            <w:bookmarkEnd w:id="431"/>
          </w:p>
          <w:p w14:paraId="5CD534E6">
            <w:pPr>
              <w:rPr>
                <w:rFonts w:ascii="仿宋" w:hAnsi="仿宋" w:eastAsia="仿宋" w:cs="仿宋"/>
                <w:bCs/>
                <w:sz w:val="24"/>
              </w:rPr>
            </w:pPr>
            <w:bookmarkStart w:id="432" w:name="_Toc21085"/>
            <w:r>
              <w:rPr>
                <w:rFonts w:hint="eastAsia" w:ascii="仿宋" w:hAnsi="仿宋" w:eastAsia="仿宋" w:cs="仿宋"/>
                <w:bCs/>
                <w:sz w:val="24"/>
              </w:rPr>
              <w:t>4.熟练掌握预防、处理传染病中血源性病原体职业暴露的方法，学会常见传染病患者的护理措施，能开展有关传染病的健康教育。</w:t>
            </w:r>
            <w:bookmarkEnd w:id="432"/>
          </w:p>
          <w:p w14:paraId="7A2C7395">
            <w:pPr>
              <w:rPr>
                <w:rFonts w:ascii="仿宋" w:hAnsi="仿宋" w:eastAsia="仿宋" w:cs="仿宋"/>
                <w:bCs/>
                <w:spacing w:val="-3"/>
                <w:kern w:val="0"/>
                <w:sz w:val="24"/>
              </w:rPr>
            </w:pPr>
            <w:bookmarkStart w:id="433" w:name="_Toc29821"/>
            <w:r>
              <w:rPr>
                <w:rFonts w:hint="eastAsia" w:ascii="仿宋" w:hAnsi="仿宋" w:eastAsia="仿宋" w:cs="仿宋"/>
                <w:bCs/>
                <w:spacing w:val="-3"/>
                <w:sz w:val="24"/>
              </w:rPr>
              <w:t>能力目标：</w:t>
            </w:r>
            <w:bookmarkEnd w:id="433"/>
          </w:p>
          <w:p w14:paraId="0893147A">
            <w:pPr>
              <w:rPr>
                <w:rFonts w:ascii="仿宋" w:hAnsi="仿宋" w:eastAsia="仿宋" w:cs="仿宋"/>
                <w:bCs/>
                <w:spacing w:val="-3"/>
                <w:sz w:val="24"/>
              </w:rPr>
            </w:pPr>
            <w:bookmarkStart w:id="434" w:name="_Toc35"/>
            <w:r>
              <w:rPr>
                <w:rFonts w:hint="eastAsia" w:ascii="仿宋" w:hAnsi="仿宋" w:eastAsia="仿宋" w:cs="仿宋"/>
                <w:bCs/>
                <w:spacing w:val="-3"/>
                <w:sz w:val="24"/>
              </w:rPr>
              <w:t>能够有效实施感染控制措施，包括正确使用个人防护装</w:t>
            </w:r>
            <w:r>
              <w:rPr>
                <w:rFonts w:hint="eastAsia" w:ascii="仿宋" w:hAnsi="仿宋" w:eastAsia="仿宋" w:cs="仿宋"/>
                <w:bCs/>
                <w:spacing w:val="-6"/>
                <w:sz w:val="24"/>
              </w:rPr>
              <w:t>备、掌握消毒和清洁技术，以及制定和执行隔离措施。</w:t>
            </w:r>
            <w:bookmarkEnd w:id="434"/>
          </w:p>
        </w:tc>
        <w:tc>
          <w:tcPr>
            <w:tcW w:w="1873" w:type="pct"/>
            <w:vAlign w:val="center"/>
          </w:tcPr>
          <w:p w14:paraId="58450F32">
            <w:pPr>
              <w:rPr>
                <w:rFonts w:ascii="仿宋" w:hAnsi="仿宋" w:eastAsia="仿宋" w:cs="仿宋"/>
                <w:bCs/>
                <w:spacing w:val="-3"/>
                <w:kern w:val="0"/>
                <w:sz w:val="24"/>
              </w:rPr>
            </w:pPr>
            <w:bookmarkStart w:id="435" w:name="_Toc11905"/>
            <w:r>
              <w:rPr>
                <w:rFonts w:hint="eastAsia" w:ascii="仿宋" w:hAnsi="仿宋" w:eastAsia="仿宋" w:cs="仿宋"/>
                <w:bCs/>
                <w:spacing w:val="-3"/>
                <w:sz w:val="24"/>
              </w:rPr>
              <w:t>主要内容：</w:t>
            </w:r>
            <w:bookmarkEnd w:id="435"/>
          </w:p>
          <w:p w14:paraId="60D466C6">
            <w:pPr>
              <w:rPr>
                <w:rFonts w:ascii="仿宋" w:hAnsi="仿宋" w:eastAsia="仿宋" w:cs="仿宋"/>
                <w:bCs/>
                <w:sz w:val="24"/>
              </w:rPr>
            </w:pPr>
            <w:bookmarkStart w:id="436" w:name="_Toc26581"/>
            <w:r>
              <w:rPr>
                <w:rFonts w:hint="eastAsia" w:ascii="仿宋" w:hAnsi="仿宋" w:eastAsia="仿宋" w:cs="仿宋"/>
                <w:bCs/>
                <w:sz w:val="24"/>
              </w:rPr>
              <w:t>1.传染病相关概念</w:t>
            </w:r>
            <w:bookmarkEnd w:id="436"/>
          </w:p>
          <w:p w14:paraId="7BD9B69A">
            <w:pPr>
              <w:rPr>
                <w:rFonts w:ascii="仿宋" w:hAnsi="仿宋" w:eastAsia="仿宋" w:cs="仿宋"/>
                <w:bCs/>
                <w:sz w:val="24"/>
              </w:rPr>
            </w:pPr>
            <w:bookmarkStart w:id="437" w:name="_Toc15259"/>
            <w:r>
              <w:rPr>
                <w:rFonts w:hint="eastAsia" w:ascii="仿宋" w:hAnsi="仿宋" w:eastAsia="仿宋" w:cs="仿宋"/>
                <w:bCs/>
                <w:sz w:val="24"/>
              </w:rPr>
              <w:t>2.病毒感染性患者的护理</w:t>
            </w:r>
            <w:bookmarkEnd w:id="437"/>
          </w:p>
          <w:p w14:paraId="35E9D391">
            <w:pPr>
              <w:rPr>
                <w:rFonts w:ascii="仿宋" w:hAnsi="仿宋" w:eastAsia="仿宋" w:cs="仿宋"/>
                <w:bCs/>
                <w:sz w:val="24"/>
              </w:rPr>
            </w:pPr>
            <w:bookmarkStart w:id="438" w:name="_Toc29368"/>
            <w:r>
              <w:rPr>
                <w:rFonts w:hint="eastAsia" w:ascii="仿宋" w:hAnsi="仿宋" w:eastAsia="仿宋" w:cs="仿宋"/>
                <w:bCs/>
                <w:sz w:val="24"/>
              </w:rPr>
              <w:t>3.细菌感染性患者的护理</w:t>
            </w:r>
            <w:bookmarkEnd w:id="438"/>
          </w:p>
          <w:p w14:paraId="71DF68DE">
            <w:pPr>
              <w:rPr>
                <w:rFonts w:ascii="仿宋" w:hAnsi="仿宋" w:eastAsia="仿宋" w:cs="仿宋"/>
                <w:bCs/>
                <w:spacing w:val="-6"/>
                <w:sz w:val="24"/>
              </w:rPr>
            </w:pPr>
            <w:bookmarkStart w:id="439" w:name="_Toc24837"/>
            <w:r>
              <w:rPr>
                <w:rFonts w:hint="eastAsia" w:ascii="仿宋" w:hAnsi="仿宋" w:eastAsia="仿宋" w:cs="仿宋"/>
                <w:bCs/>
                <w:spacing w:val="-6"/>
                <w:sz w:val="24"/>
              </w:rPr>
              <w:t>4.寄生虫感染性患者的护理</w:t>
            </w:r>
            <w:bookmarkEnd w:id="439"/>
          </w:p>
          <w:p w14:paraId="565ACC0D">
            <w:pPr>
              <w:rPr>
                <w:rFonts w:ascii="仿宋" w:hAnsi="仿宋" w:eastAsia="仿宋" w:cs="仿宋"/>
                <w:bCs/>
                <w:spacing w:val="-3"/>
                <w:kern w:val="0"/>
                <w:sz w:val="24"/>
              </w:rPr>
            </w:pPr>
            <w:bookmarkStart w:id="440" w:name="_Toc25613"/>
            <w:r>
              <w:rPr>
                <w:rFonts w:hint="eastAsia" w:ascii="仿宋" w:hAnsi="仿宋" w:eastAsia="仿宋" w:cs="仿宋"/>
                <w:bCs/>
                <w:spacing w:val="-3"/>
                <w:sz w:val="24"/>
              </w:rPr>
              <w:t>教学要求：</w:t>
            </w:r>
            <w:bookmarkEnd w:id="440"/>
          </w:p>
          <w:p w14:paraId="0FFFD929">
            <w:pPr>
              <w:rPr>
                <w:rFonts w:ascii="仿宋" w:hAnsi="仿宋" w:eastAsia="仿宋" w:cs="仿宋"/>
                <w:bCs/>
                <w:spacing w:val="-6"/>
                <w:sz w:val="24"/>
              </w:rPr>
            </w:pPr>
            <w:bookmarkStart w:id="441" w:name="_Toc24200"/>
            <w:r>
              <w:rPr>
                <w:rFonts w:hint="eastAsia" w:ascii="仿宋" w:hAnsi="仿宋" w:eastAsia="仿宋" w:cs="仿宋"/>
                <w:bCs/>
                <w:spacing w:val="-6"/>
                <w:sz w:val="24"/>
              </w:rPr>
              <w:t>1.本课程2</w:t>
            </w:r>
            <w:r>
              <w:rPr>
                <w:rFonts w:hint="eastAsia" w:ascii="仿宋" w:hAnsi="仿宋" w:eastAsia="仿宋" w:cs="仿宋"/>
                <w:bCs/>
                <w:spacing w:val="-6"/>
                <w:sz w:val="24"/>
                <w:lang w:val="en-US" w:eastAsia="zh-CN"/>
              </w:rPr>
              <w:t>8</w:t>
            </w:r>
            <w:r>
              <w:rPr>
                <w:rFonts w:hint="eastAsia" w:ascii="仿宋" w:hAnsi="仿宋" w:eastAsia="仿宋" w:cs="仿宋"/>
                <w:bCs/>
                <w:spacing w:val="-6"/>
                <w:sz w:val="24"/>
              </w:rPr>
              <w:t>学时(理论</w:t>
            </w:r>
            <w:r>
              <w:rPr>
                <w:rFonts w:hint="eastAsia" w:ascii="仿宋" w:hAnsi="仿宋" w:eastAsia="仿宋" w:cs="仿宋"/>
                <w:bCs/>
                <w:spacing w:val="-6"/>
                <w:sz w:val="24"/>
                <w:lang w:val="en-US" w:eastAsia="zh-CN"/>
              </w:rPr>
              <w:t>14</w:t>
            </w:r>
            <w:r>
              <w:rPr>
                <w:rFonts w:hint="eastAsia" w:ascii="仿宋" w:hAnsi="仿宋" w:eastAsia="仿宋" w:cs="仿宋"/>
                <w:bCs/>
                <w:spacing w:val="-6"/>
                <w:sz w:val="24"/>
              </w:rPr>
              <w:t>学时,实践</w:t>
            </w:r>
            <w:r>
              <w:rPr>
                <w:rFonts w:hint="eastAsia" w:ascii="仿宋" w:hAnsi="仿宋" w:eastAsia="仿宋" w:cs="仿宋"/>
                <w:bCs/>
                <w:spacing w:val="-6"/>
                <w:sz w:val="24"/>
                <w:lang w:val="en-US" w:eastAsia="zh-CN"/>
              </w:rPr>
              <w:t>14</w:t>
            </w:r>
            <w:r>
              <w:rPr>
                <w:rFonts w:hint="eastAsia" w:ascii="仿宋" w:hAnsi="仿宋" w:eastAsia="仿宋" w:cs="仿宋"/>
                <w:bCs/>
                <w:spacing w:val="-6"/>
                <w:sz w:val="24"/>
              </w:rPr>
              <w:t>学时),大二第</w:t>
            </w:r>
            <w:r>
              <w:rPr>
                <w:rFonts w:hint="eastAsia" w:ascii="仿宋" w:hAnsi="仿宋" w:eastAsia="仿宋" w:cs="仿宋"/>
                <w:bCs/>
                <w:spacing w:val="-6"/>
                <w:sz w:val="24"/>
                <w:lang w:val="en-US" w:eastAsia="zh-CN"/>
              </w:rPr>
              <w:t>二</w:t>
            </w:r>
            <w:r>
              <w:rPr>
                <w:rFonts w:hint="eastAsia" w:ascii="仿宋" w:hAnsi="仿宋" w:eastAsia="仿宋" w:cs="仿宋"/>
                <w:bCs/>
                <w:spacing w:val="-6"/>
                <w:sz w:val="24"/>
              </w:rPr>
              <w:t>学期开设,1.5学分</w:t>
            </w:r>
            <w:bookmarkEnd w:id="441"/>
            <w:r>
              <w:rPr>
                <w:rFonts w:hint="eastAsia" w:ascii="仿宋" w:hAnsi="仿宋" w:eastAsia="仿宋" w:cs="仿宋"/>
                <w:bCs/>
                <w:spacing w:val="-6"/>
                <w:sz w:val="24"/>
              </w:rPr>
              <w:t>。</w:t>
            </w:r>
          </w:p>
          <w:p w14:paraId="08D37C5A">
            <w:pPr>
              <w:rPr>
                <w:rFonts w:ascii="仿宋" w:hAnsi="仿宋" w:eastAsia="仿宋" w:cs="仿宋"/>
                <w:bCs/>
                <w:spacing w:val="-3"/>
                <w:kern w:val="0"/>
                <w:sz w:val="24"/>
              </w:rPr>
            </w:pPr>
            <w:bookmarkStart w:id="442" w:name="_Toc32353"/>
            <w:r>
              <w:rPr>
                <w:rFonts w:hint="eastAsia" w:ascii="仿宋" w:hAnsi="仿宋" w:eastAsia="仿宋" w:cs="仿宋"/>
                <w:bCs/>
                <w:spacing w:val="-3"/>
                <w:sz w:val="24"/>
              </w:rPr>
              <w:t>2.课程性质：</w:t>
            </w:r>
            <w:bookmarkEnd w:id="442"/>
          </w:p>
          <w:p w14:paraId="144C7440">
            <w:pPr>
              <w:rPr>
                <w:rFonts w:ascii="仿宋" w:hAnsi="仿宋" w:eastAsia="仿宋" w:cs="仿宋"/>
                <w:bCs/>
                <w:spacing w:val="-3"/>
                <w:sz w:val="24"/>
              </w:rPr>
            </w:pPr>
            <w:bookmarkStart w:id="443" w:name="_Toc29004"/>
            <w:r>
              <w:rPr>
                <w:rFonts w:hint="eastAsia" w:ascii="仿宋" w:hAnsi="仿宋" w:eastAsia="仿宋" w:cs="仿宋"/>
                <w:bCs/>
                <w:spacing w:val="-3"/>
                <w:sz w:val="24"/>
              </w:rPr>
              <w:t>专业选修课</w:t>
            </w:r>
          </w:p>
          <w:p w14:paraId="40F2B560">
            <w:pPr>
              <w:rPr>
                <w:rFonts w:ascii="仿宋" w:hAnsi="仿宋" w:eastAsia="仿宋" w:cs="仿宋"/>
                <w:bCs/>
                <w:spacing w:val="-3"/>
                <w:kern w:val="0"/>
                <w:sz w:val="24"/>
              </w:rPr>
            </w:pPr>
            <w:r>
              <w:rPr>
                <w:rFonts w:hint="eastAsia" w:ascii="仿宋" w:hAnsi="仿宋" w:eastAsia="仿宋" w:cs="仿宋"/>
                <w:bCs/>
                <w:spacing w:val="-3"/>
                <w:sz w:val="24"/>
              </w:rPr>
              <w:t>3.教学条件：</w:t>
            </w:r>
            <w:bookmarkEnd w:id="443"/>
          </w:p>
          <w:p w14:paraId="29BEF75F">
            <w:pPr>
              <w:rPr>
                <w:rFonts w:ascii="仿宋" w:hAnsi="仿宋" w:eastAsia="仿宋" w:cs="仿宋"/>
                <w:bCs/>
                <w:color w:val="000000"/>
                <w:sz w:val="24"/>
              </w:rPr>
            </w:pPr>
            <w:r>
              <w:rPr>
                <w:rFonts w:hint="eastAsia" w:ascii="仿宋" w:hAnsi="仿宋" w:eastAsia="仿宋" w:cs="仿宋"/>
                <w:bCs/>
                <w:spacing w:val="-3"/>
                <w:sz w:val="24"/>
              </w:rPr>
              <w:t>（1）</w:t>
            </w:r>
            <w:r>
              <w:rPr>
                <w:rFonts w:hint="eastAsia" w:ascii="仿宋" w:hAnsi="仿宋" w:eastAsia="仿宋" w:cs="仿宋"/>
                <w:bCs/>
                <w:sz w:val="24"/>
              </w:rPr>
              <w:t>校内：</w:t>
            </w:r>
            <w:r>
              <w:rPr>
                <w:rFonts w:hint="eastAsia" w:ascii="仿宋" w:hAnsi="仿宋" w:eastAsia="仿宋" w:cs="仿宋"/>
                <w:bCs/>
                <w:color w:val="000000"/>
                <w:sz w:val="24"/>
              </w:rPr>
              <w:t>多媒体教室、理实一体化教室，模拟仿真实训室，标准化模拟实训室，网络资源</w:t>
            </w:r>
          </w:p>
          <w:p w14:paraId="0A599099">
            <w:pPr>
              <w:rPr>
                <w:rFonts w:ascii="仿宋" w:hAnsi="仿宋" w:eastAsia="仿宋" w:cs="仿宋"/>
                <w:bCs/>
                <w:spacing w:val="-11"/>
                <w:sz w:val="24"/>
              </w:rPr>
            </w:pPr>
            <w:r>
              <w:rPr>
                <w:rFonts w:hint="eastAsia" w:ascii="仿宋" w:hAnsi="仿宋" w:eastAsia="仿宋" w:cs="仿宋"/>
                <w:bCs/>
                <w:spacing w:val="-11"/>
                <w:sz w:val="24"/>
              </w:rPr>
              <w:t>（2）校外：实习医院、医养结合机构</w:t>
            </w:r>
          </w:p>
          <w:p w14:paraId="56DA41BF">
            <w:pPr>
              <w:rPr>
                <w:rFonts w:ascii="仿宋" w:hAnsi="仿宋" w:eastAsia="仿宋" w:cs="仿宋"/>
                <w:bCs/>
                <w:spacing w:val="-3"/>
                <w:kern w:val="0"/>
                <w:sz w:val="24"/>
              </w:rPr>
            </w:pPr>
            <w:bookmarkStart w:id="444" w:name="_Toc23846"/>
            <w:r>
              <w:rPr>
                <w:rFonts w:hint="eastAsia" w:ascii="仿宋" w:hAnsi="仿宋" w:eastAsia="仿宋" w:cs="仿宋"/>
                <w:bCs/>
                <w:spacing w:val="-3"/>
                <w:sz w:val="24"/>
              </w:rPr>
              <w:t>4.教学方法：</w:t>
            </w:r>
            <w:bookmarkEnd w:id="444"/>
          </w:p>
          <w:p w14:paraId="623CBDF7">
            <w:pPr>
              <w:pStyle w:val="20"/>
              <w:ind w:firstLine="0" w:firstLineChars="0"/>
              <w:rPr>
                <w:rFonts w:ascii="仿宋" w:hAnsi="仿宋" w:eastAsia="仿宋" w:cs="仿宋"/>
                <w:bCs/>
                <w:spacing w:val="-6"/>
                <w:kern w:val="0"/>
                <w:sz w:val="24"/>
              </w:rPr>
            </w:pPr>
            <w:r>
              <w:rPr>
                <w:rFonts w:hint="eastAsia" w:ascii="仿宋" w:hAnsi="仿宋" w:eastAsia="仿宋" w:cs="仿宋"/>
                <w:bCs/>
                <w:spacing w:val="-6"/>
                <w:sz w:val="24"/>
              </w:rPr>
              <w:t>采用情景教学法、任务驱动法、讲授法、角色扮演法、案例教学法及演示法等多种教学方法，激发学习兴趣，启发学生临床思维建立，提高学生理论联系实际的能力。</w:t>
            </w:r>
          </w:p>
          <w:p w14:paraId="3F3D039A">
            <w:pPr>
              <w:rPr>
                <w:rFonts w:ascii="仿宋" w:hAnsi="仿宋" w:eastAsia="仿宋" w:cs="仿宋"/>
                <w:bCs/>
                <w:spacing w:val="-3"/>
                <w:kern w:val="0"/>
                <w:sz w:val="24"/>
              </w:rPr>
            </w:pPr>
            <w:bookmarkStart w:id="445" w:name="_Toc13234"/>
            <w:r>
              <w:rPr>
                <w:rFonts w:hint="eastAsia" w:ascii="仿宋" w:hAnsi="仿宋" w:eastAsia="仿宋" w:cs="仿宋"/>
                <w:bCs/>
                <w:spacing w:val="-3"/>
                <w:sz w:val="24"/>
              </w:rPr>
              <w:t>5.师资要求：</w:t>
            </w:r>
            <w:bookmarkEnd w:id="445"/>
          </w:p>
          <w:p w14:paraId="60C37BFE">
            <w:pPr>
              <w:rPr>
                <w:rFonts w:ascii="仿宋" w:hAnsi="仿宋" w:eastAsia="仿宋" w:cs="仿宋"/>
                <w:bCs/>
                <w:spacing w:val="-3"/>
                <w:kern w:val="0"/>
                <w:sz w:val="24"/>
              </w:rPr>
            </w:pPr>
            <w:r>
              <w:rPr>
                <w:rFonts w:hint="eastAsia" w:ascii="仿宋" w:hAnsi="仿宋" w:eastAsia="仿宋" w:cs="仿宋"/>
                <w:bCs/>
                <w:sz w:val="24"/>
              </w:rPr>
              <w:t>树立教书育人的观念、以身作则；注意仪容仪表，装束端庄得体；按时上下课，不得迟到早退。严格执行教学进度，不得随意调、停课。课堂教学过程中不讲授、播放与教学无关的内容。教学方法要多样化，围绕教学重点最大限度地调动学生积极性，师生要有互动。</w:t>
            </w:r>
          </w:p>
          <w:p w14:paraId="4B5C8553">
            <w:pPr>
              <w:rPr>
                <w:rFonts w:ascii="仿宋" w:hAnsi="仿宋" w:eastAsia="仿宋" w:cs="仿宋"/>
                <w:bCs/>
                <w:spacing w:val="-3"/>
                <w:kern w:val="0"/>
                <w:sz w:val="24"/>
              </w:rPr>
            </w:pPr>
            <w:bookmarkStart w:id="446" w:name="_Toc20209"/>
            <w:r>
              <w:rPr>
                <w:rFonts w:hint="eastAsia" w:ascii="仿宋" w:hAnsi="仿宋" w:eastAsia="仿宋" w:cs="仿宋"/>
                <w:bCs/>
                <w:spacing w:val="-3"/>
                <w:sz w:val="24"/>
              </w:rPr>
              <w:t>6.考核方式：</w:t>
            </w:r>
            <w:bookmarkEnd w:id="446"/>
          </w:p>
          <w:p w14:paraId="3ADED71F">
            <w:pPr>
              <w:rPr>
                <w:rFonts w:ascii="仿宋" w:hAnsi="仿宋" w:eastAsia="仿宋" w:cs="仿宋"/>
                <w:bCs/>
                <w:spacing w:val="-3"/>
                <w:kern w:val="0"/>
                <w:sz w:val="24"/>
              </w:rPr>
            </w:pPr>
            <w:bookmarkStart w:id="447" w:name="_Toc6395"/>
            <w:r>
              <w:rPr>
                <w:rFonts w:hint="eastAsia" w:ascii="仿宋" w:hAnsi="仿宋" w:eastAsia="仿宋" w:cs="仿宋"/>
                <w:bCs/>
                <w:sz w:val="24"/>
              </w:rPr>
              <w:t>理论考核：采用闭卷、笔试的方式，考核时间为90分钟，占总评成绩的60%。平时考核：平时成绩为全面反映学员的实践技能和学习态度，从出勤率、课堂纪律、操作技能及完成作业等方面进行考核，平时成绩占总评成绩</w:t>
            </w:r>
            <w:r>
              <w:rPr>
                <w:rFonts w:hint="eastAsia" w:ascii="仿宋" w:hAnsi="仿宋" w:eastAsia="仿宋" w:cs="仿宋"/>
                <w:bCs/>
                <w:color w:val="333333"/>
                <w:sz w:val="24"/>
                <w:shd w:val="clear" w:color="auto" w:fill="FFFFFF"/>
              </w:rPr>
              <w:t>40%</w:t>
            </w:r>
            <w:r>
              <w:rPr>
                <w:rFonts w:hint="eastAsia" w:ascii="仿宋" w:hAnsi="仿宋" w:eastAsia="仿宋" w:cs="仿宋"/>
                <w:bCs/>
                <w:sz w:val="24"/>
              </w:rPr>
              <w:t>。</w:t>
            </w:r>
            <w:bookmarkEnd w:id="447"/>
          </w:p>
          <w:p w14:paraId="359F435D">
            <w:pPr>
              <w:rPr>
                <w:rFonts w:ascii="仿宋" w:hAnsi="仿宋" w:eastAsia="仿宋" w:cs="仿宋"/>
                <w:bCs/>
                <w:spacing w:val="-3"/>
                <w:kern w:val="0"/>
                <w:sz w:val="24"/>
              </w:rPr>
            </w:pPr>
            <w:bookmarkStart w:id="448" w:name="_Toc15930"/>
            <w:r>
              <w:rPr>
                <w:rFonts w:hint="eastAsia" w:ascii="仿宋" w:hAnsi="仿宋" w:eastAsia="仿宋" w:cs="仿宋"/>
                <w:bCs/>
                <w:spacing w:val="-3"/>
                <w:sz w:val="24"/>
              </w:rPr>
              <w:t>7.资源库网址：</w:t>
            </w:r>
            <w:bookmarkEnd w:id="448"/>
          </w:p>
          <w:p w14:paraId="380A5D85">
            <w:pPr>
              <w:rPr>
                <w:rFonts w:ascii="仿宋" w:hAnsi="仿宋" w:eastAsia="仿宋" w:cs="仿宋"/>
                <w:bCs/>
                <w:spacing w:val="-3"/>
                <w:kern w:val="0"/>
                <w:sz w:val="24"/>
              </w:rPr>
            </w:pPr>
            <w:bookmarkStart w:id="449" w:name="_Toc83"/>
            <w:r>
              <w:rPr>
                <w:rFonts w:hint="eastAsia" w:ascii="仿宋" w:hAnsi="仿宋" w:eastAsia="仿宋" w:cs="仿宋"/>
                <w:bCs/>
                <w:spacing w:val="-3"/>
                <w:sz w:val="24"/>
              </w:rPr>
              <w:t>（1）</w:t>
            </w:r>
            <w:r>
              <w:rPr>
                <w:rFonts w:hint="eastAsia" w:ascii="仿宋" w:hAnsi="仿宋" w:eastAsia="仿宋" w:cs="仿宋"/>
                <w:bCs/>
                <w:sz w:val="24"/>
              </w:rPr>
              <w:t>人卫官网http://www、pmph、com</w:t>
            </w:r>
            <w:bookmarkEnd w:id="449"/>
          </w:p>
          <w:p w14:paraId="5EDE798D">
            <w:pPr>
              <w:rPr>
                <w:rFonts w:ascii="仿宋" w:hAnsi="仿宋" w:eastAsia="仿宋" w:cs="仿宋"/>
                <w:bCs/>
                <w:spacing w:val="-3"/>
                <w:sz w:val="24"/>
              </w:rPr>
            </w:pPr>
            <w:bookmarkStart w:id="450" w:name="_Toc12474"/>
            <w:r>
              <w:rPr>
                <w:rFonts w:hint="eastAsia" w:ascii="仿宋" w:hAnsi="仿宋" w:eastAsia="仿宋" w:cs="仿宋"/>
                <w:bCs/>
                <w:spacing w:val="-3"/>
                <w:sz w:val="24"/>
              </w:rPr>
              <w:t>（2）</w:t>
            </w:r>
            <w:r>
              <w:rPr>
                <w:rFonts w:hint="eastAsia" w:ascii="仿宋" w:hAnsi="仿宋" w:eastAsia="仿宋" w:cs="仿宋"/>
                <w:bCs/>
                <w:sz w:val="24"/>
              </w:rPr>
              <w:t>人卫智网http://www、ipmph、com</w:t>
            </w:r>
            <w:bookmarkEnd w:id="450"/>
          </w:p>
        </w:tc>
        <w:tc>
          <w:tcPr>
            <w:tcW w:w="609" w:type="pct"/>
            <w:vAlign w:val="center"/>
          </w:tcPr>
          <w:p w14:paraId="5C1C94E2">
            <w:pPr>
              <w:jc w:val="center"/>
              <w:rPr>
                <w:rFonts w:ascii="仿宋" w:hAnsi="仿宋" w:eastAsia="仿宋" w:cs="仿宋"/>
                <w:bCs/>
                <w:sz w:val="24"/>
              </w:rPr>
            </w:pPr>
            <w:r>
              <w:rPr>
                <w:rFonts w:hint="eastAsia" w:ascii="仿宋" w:hAnsi="仿宋" w:eastAsia="仿宋" w:cs="仿宋"/>
                <w:bCs/>
                <w:sz w:val="24"/>
              </w:rPr>
              <w:t>A1</w:t>
            </w:r>
          </w:p>
          <w:p w14:paraId="468311A2">
            <w:pPr>
              <w:jc w:val="center"/>
              <w:rPr>
                <w:rFonts w:ascii="仿宋" w:hAnsi="仿宋" w:eastAsia="仿宋" w:cs="仿宋"/>
                <w:bCs/>
                <w:sz w:val="24"/>
              </w:rPr>
            </w:pPr>
            <w:r>
              <w:rPr>
                <w:rFonts w:hint="eastAsia" w:ascii="仿宋" w:hAnsi="仿宋" w:eastAsia="仿宋" w:cs="仿宋"/>
                <w:bCs/>
                <w:sz w:val="24"/>
              </w:rPr>
              <w:t>A2</w:t>
            </w:r>
          </w:p>
          <w:p w14:paraId="0DB6C84E">
            <w:pPr>
              <w:jc w:val="center"/>
              <w:rPr>
                <w:rFonts w:ascii="仿宋" w:hAnsi="仿宋" w:eastAsia="仿宋" w:cs="仿宋"/>
                <w:bCs/>
                <w:sz w:val="24"/>
              </w:rPr>
            </w:pPr>
            <w:r>
              <w:rPr>
                <w:rFonts w:hint="eastAsia" w:ascii="仿宋" w:hAnsi="仿宋" w:eastAsia="仿宋" w:cs="仿宋"/>
                <w:bCs/>
                <w:sz w:val="24"/>
              </w:rPr>
              <w:t>A6</w:t>
            </w:r>
          </w:p>
          <w:p w14:paraId="3EBE8FAC">
            <w:pPr>
              <w:jc w:val="center"/>
              <w:rPr>
                <w:rFonts w:ascii="仿宋" w:hAnsi="仿宋" w:eastAsia="仿宋" w:cs="仿宋"/>
                <w:bCs/>
                <w:spacing w:val="-3"/>
                <w:sz w:val="24"/>
              </w:rPr>
            </w:pPr>
            <w:r>
              <w:rPr>
                <w:rFonts w:hint="eastAsia" w:ascii="仿宋" w:hAnsi="仿宋" w:eastAsia="仿宋" w:cs="仿宋"/>
                <w:bCs/>
                <w:spacing w:val="-3"/>
                <w:sz w:val="24"/>
              </w:rPr>
              <w:t>B3</w:t>
            </w:r>
          </w:p>
          <w:p w14:paraId="122BB9F1">
            <w:pPr>
              <w:jc w:val="center"/>
              <w:rPr>
                <w:rFonts w:ascii="仿宋" w:hAnsi="仿宋" w:eastAsia="仿宋" w:cs="仿宋"/>
                <w:bCs/>
                <w:spacing w:val="-3"/>
                <w:sz w:val="24"/>
              </w:rPr>
            </w:pPr>
            <w:r>
              <w:rPr>
                <w:rFonts w:hint="eastAsia" w:ascii="仿宋" w:hAnsi="仿宋" w:eastAsia="仿宋" w:cs="仿宋"/>
                <w:bCs/>
                <w:spacing w:val="-3"/>
                <w:sz w:val="24"/>
              </w:rPr>
              <w:t>B4</w:t>
            </w:r>
          </w:p>
          <w:p w14:paraId="3E6192D9">
            <w:pPr>
              <w:jc w:val="center"/>
              <w:rPr>
                <w:rFonts w:ascii="仿宋" w:hAnsi="仿宋" w:eastAsia="仿宋" w:cs="仿宋"/>
                <w:bCs/>
                <w:spacing w:val="-3"/>
                <w:sz w:val="24"/>
              </w:rPr>
            </w:pPr>
            <w:r>
              <w:rPr>
                <w:rFonts w:hint="eastAsia" w:ascii="仿宋" w:hAnsi="仿宋" w:eastAsia="仿宋" w:cs="仿宋"/>
                <w:bCs/>
                <w:spacing w:val="-3"/>
                <w:sz w:val="24"/>
              </w:rPr>
              <w:t>B5</w:t>
            </w:r>
          </w:p>
          <w:p w14:paraId="3510F073">
            <w:pPr>
              <w:jc w:val="center"/>
              <w:rPr>
                <w:rFonts w:ascii="仿宋" w:hAnsi="仿宋" w:eastAsia="仿宋" w:cs="仿宋"/>
                <w:bCs/>
                <w:spacing w:val="-3"/>
                <w:sz w:val="24"/>
              </w:rPr>
            </w:pPr>
            <w:r>
              <w:rPr>
                <w:rFonts w:hint="eastAsia" w:ascii="仿宋" w:hAnsi="仿宋" w:eastAsia="仿宋" w:cs="仿宋"/>
                <w:bCs/>
                <w:spacing w:val="-3"/>
                <w:sz w:val="24"/>
              </w:rPr>
              <w:t>B6</w:t>
            </w:r>
          </w:p>
          <w:p w14:paraId="488D7F46">
            <w:pPr>
              <w:jc w:val="center"/>
              <w:rPr>
                <w:rFonts w:ascii="仿宋" w:hAnsi="仿宋" w:eastAsia="仿宋" w:cs="仿宋"/>
                <w:bCs/>
                <w:spacing w:val="-3"/>
                <w:sz w:val="24"/>
              </w:rPr>
            </w:pPr>
            <w:r>
              <w:rPr>
                <w:rFonts w:hint="eastAsia" w:ascii="仿宋" w:hAnsi="仿宋" w:eastAsia="仿宋" w:cs="仿宋"/>
                <w:bCs/>
                <w:spacing w:val="-3"/>
                <w:sz w:val="24"/>
              </w:rPr>
              <w:t>C9</w:t>
            </w:r>
          </w:p>
          <w:p w14:paraId="4EBC795A">
            <w:pPr>
              <w:jc w:val="center"/>
              <w:rPr>
                <w:rFonts w:ascii="仿宋" w:hAnsi="仿宋" w:eastAsia="仿宋" w:cs="仿宋"/>
                <w:bCs/>
                <w:spacing w:val="-3"/>
                <w:sz w:val="24"/>
              </w:rPr>
            </w:pPr>
            <w:r>
              <w:rPr>
                <w:rFonts w:hint="eastAsia" w:ascii="仿宋" w:hAnsi="仿宋" w:eastAsia="仿宋" w:cs="仿宋"/>
                <w:bCs/>
                <w:spacing w:val="-3"/>
                <w:sz w:val="24"/>
              </w:rPr>
              <w:t>C10</w:t>
            </w:r>
          </w:p>
        </w:tc>
      </w:tr>
      <w:tr w14:paraId="64C14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6" w:type="pct"/>
            <w:vAlign w:val="center"/>
          </w:tcPr>
          <w:p w14:paraId="43127A5D">
            <w:pPr>
              <w:jc w:val="center"/>
              <w:rPr>
                <w:rFonts w:hint="eastAsia" w:ascii="仿宋" w:hAnsi="仿宋" w:eastAsia="仿宋" w:cs="仿宋"/>
                <w:bCs/>
                <w:spacing w:val="-3"/>
                <w:sz w:val="24"/>
                <w:lang w:val="en-US" w:eastAsia="zh-CN"/>
              </w:rPr>
            </w:pPr>
            <w:r>
              <w:rPr>
                <w:rFonts w:hint="eastAsia" w:ascii="仿宋" w:hAnsi="仿宋" w:eastAsia="仿宋" w:cs="仿宋"/>
                <w:bCs/>
                <w:spacing w:val="-3"/>
                <w:sz w:val="24"/>
                <w:lang w:val="en-US" w:eastAsia="zh-CN"/>
              </w:rPr>
              <w:t>5</w:t>
            </w:r>
          </w:p>
        </w:tc>
        <w:tc>
          <w:tcPr>
            <w:tcW w:w="505" w:type="pct"/>
            <w:vAlign w:val="center"/>
          </w:tcPr>
          <w:p w14:paraId="0227078C">
            <w:pPr>
              <w:jc w:val="center"/>
              <w:rPr>
                <w:rFonts w:ascii="仿宋" w:hAnsi="仿宋" w:eastAsia="仿宋" w:cs="仿宋"/>
                <w:bCs/>
                <w:spacing w:val="-3"/>
                <w:sz w:val="24"/>
              </w:rPr>
            </w:pPr>
            <w:bookmarkStart w:id="451" w:name="_Toc23868"/>
            <w:r>
              <w:rPr>
                <w:rFonts w:hint="eastAsia" w:ascii="仿宋" w:hAnsi="仿宋" w:eastAsia="仿宋" w:cs="仿宋"/>
                <w:bCs/>
                <w:sz w:val="24"/>
              </w:rPr>
              <w:t>老年护理</w:t>
            </w:r>
            <w:bookmarkEnd w:id="451"/>
          </w:p>
        </w:tc>
        <w:tc>
          <w:tcPr>
            <w:tcW w:w="1563" w:type="pct"/>
            <w:vAlign w:val="center"/>
          </w:tcPr>
          <w:p w14:paraId="556EFE76">
            <w:pPr>
              <w:widowControl/>
              <w:rPr>
                <w:rFonts w:ascii="仿宋" w:hAnsi="仿宋" w:eastAsia="仿宋" w:cs="仿宋"/>
                <w:bCs/>
                <w:sz w:val="24"/>
              </w:rPr>
            </w:pPr>
            <w:bookmarkStart w:id="452" w:name="_Toc30228"/>
            <w:bookmarkStart w:id="453" w:name="_Toc27209"/>
            <w:bookmarkStart w:id="454" w:name="_Toc17766"/>
            <w:bookmarkStart w:id="455" w:name="_Toc16591"/>
            <w:bookmarkStart w:id="456" w:name="_Toc30570"/>
            <w:r>
              <w:rPr>
                <w:rFonts w:hint="eastAsia" w:ascii="仿宋" w:hAnsi="仿宋" w:eastAsia="仿宋" w:cs="仿宋"/>
                <w:bCs/>
                <w:sz w:val="24"/>
              </w:rPr>
              <w:t>素质目标</w:t>
            </w:r>
            <w:bookmarkEnd w:id="452"/>
            <w:bookmarkEnd w:id="453"/>
            <w:bookmarkEnd w:id="454"/>
            <w:bookmarkEnd w:id="455"/>
            <w:bookmarkEnd w:id="456"/>
          </w:p>
          <w:p w14:paraId="6A86D29E">
            <w:pPr>
              <w:rPr>
                <w:rFonts w:ascii="仿宋" w:hAnsi="仿宋" w:eastAsia="仿宋" w:cs="仿宋"/>
                <w:bCs/>
                <w:sz w:val="24"/>
              </w:rPr>
            </w:pPr>
            <w:r>
              <w:rPr>
                <w:rFonts w:hint="eastAsia" w:ascii="仿宋" w:hAnsi="仿宋" w:eastAsia="仿宋" w:cs="仿宋"/>
                <w:bCs/>
                <w:sz w:val="24"/>
              </w:rPr>
              <w:t>1.培养孝老、尊老、敬老、助老（四老）的传统美德，理解体贴老人。</w:t>
            </w:r>
          </w:p>
          <w:p w14:paraId="6F0C748E">
            <w:pPr>
              <w:rPr>
                <w:rFonts w:ascii="仿宋" w:hAnsi="仿宋" w:eastAsia="仿宋" w:cs="仿宋"/>
                <w:bCs/>
                <w:spacing w:val="-11"/>
                <w:sz w:val="24"/>
              </w:rPr>
            </w:pPr>
            <w:r>
              <w:rPr>
                <w:rFonts w:hint="eastAsia" w:ascii="仿宋" w:hAnsi="仿宋" w:eastAsia="仿宋" w:cs="仿宋"/>
                <w:bCs/>
                <w:spacing w:val="-11"/>
                <w:sz w:val="24"/>
              </w:rPr>
              <w:t>2.培养有爱心、能专心、够细心、够耐心、有责任心（五心）的优良工作作风，全心全意为老人服务。</w:t>
            </w:r>
          </w:p>
          <w:p w14:paraId="491A67C8">
            <w:pPr>
              <w:widowControl/>
              <w:shd w:val="clear" w:color="auto" w:fill="FFFFFF"/>
              <w:rPr>
                <w:rFonts w:ascii="仿宋" w:hAnsi="仿宋" w:eastAsia="仿宋" w:cs="仿宋"/>
                <w:bCs/>
                <w:sz w:val="24"/>
              </w:rPr>
            </w:pPr>
            <w:r>
              <w:rPr>
                <w:rFonts w:hint="eastAsia" w:ascii="仿宋" w:hAnsi="仿宋" w:eastAsia="仿宋" w:cs="仿宋"/>
                <w:bCs/>
                <w:sz w:val="24"/>
              </w:rPr>
              <w:t>3.</w:t>
            </w:r>
            <w:r>
              <w:rPr>
                <w:rFonts w:hint="eastAsia" w:ascii="仿宋" w:hAnsi="仿宋" w:eastAsia="仿宋" w:cs="仿宋"/>
                <w:bCs/>
                <w:sz w:val="24"/>
                <w:lang w:eastAsia="zh-Hans"/>
              </w:rPr>
              <w:t>培养</w:t>
            </w:r>
            <w:r>
              <w:rPr>
                <w:rFonts w:hint="eastAsia" w:ascii="仿宋" w:hAnsi="仿宋" w:eastAsia="仿宋" w:cs="仿宋"/>
                <w:bCs/>
                <w:sz w:val="24"/>
              </w:rPr>
              <w:t>“爱岗敬业、吃苦耐劳、淡泊名利、甘于奉献”劳模精神。</w:t>
            </w:r>
          </w:p>
          <w:p w14:paraId="3A424082">
            <w:pPr>
              <w:widowControl/>
              <w:rPr>
                <w:rFonts w:ascii="仿宋" w:hAnsi="仿宋" w:eastAsia="仿宋" w:cs="仿宋"/>
                <w:bCs/>
                <w:sz w:val="24"/>
              </w:rPr>
            </w:pPr>
            <w:r>
              <w:rPr>
                <w:rFonts w:hint="eastAsia" w:ascii="仿宋" w:hAnsi="仿宋" w:eastAsia="仿宋" w:cs="仿宋"/>
                <w:bCs/>
                <w:sz w:val="24"/>
              </w:rPr>
              <w:t>4.</w:t>
            </w:r>
            <w:r>
              <w:rPr>
                <w:rFonts w:hint="eastAsia" w:ascii="仿宋" w:hAnsi="仿宋" w:eastAsia="仿宋" w:cs="仿宋"/>
                <w:bCs/>
                <w:sz w:val="24"/>
                <w:lang w:eastAsia="zh-Hans"/>
              </w:rPr>
              <w:t>培养</w:t>
            </w:r>
            <w:r>
              <w:rPr>
                <w:rFonts w:hint="eastAsia" w:ascii="仿宋" w:hAnsi="仿宋" w:eastAsia="仿宋" w:cs="仿宋"/>
                <w:bCs/>
                <w:sz w:val="24"/>
              </w:rPr>
              <w:t>“精益求精、一丝不苟、专心致志、兢兢业业、持之以恒、勇于创新”的工匠精神。</w:t>
            </w:r>
          </w:p>
          <w:p w14:paraId="358F589A">
            <w:pPr>
              <w:pStyle w:val="4"/>
              <w:rPr>
                <w:rFonts w:ascii="仿宋" w:hAnsi="仿宋" w:eastAsia="仿宋" w:cs="仿宋"/>
                <w:bCs/>
                <w:sz w:val="24"/>
                <w:szCs w:val="24"/>
                <w:lang w:eastAsia="zh-CN"/>
              </w:rPr>
            </w:pPr>
            <w:r>
              <w:rPr>
                <w:rFonts w:hint="eastAsia" w:ascii="仿宋" w:hAnsi="仿宋" w:eastAsia="仿宋" w:cs="仿宋"/>
                <w:bCs/>
                <w:spacing w:val="-11"/>
                <w:sz w:val="24"/>
                <w:szCs w:val="24"/>
                <w:lang w:eastAsia="zh-CN"/>
              </w:rPr>
              <w:t>5.</w:t>
            </w:r>
            <w:r>
              <w:rPr>
                <w:rFonts w:hint="eastAsia" w:ascii="仿宋" w:hAnsi="仿宋" w:eastAsia="仿宋" w:cs="仿宋"/>
                <w:bCs/>
                <w:spacing w:val="-11"/>
                <w:sz w:val="24"/>
                <w:szCs w:val="24"/>
                <w:lang w:eastAsia="zh-Hans"/>
              </w:rPr>
              <w:t>培养学生的沟通技巧和团队协作能力。</w:t>
            </w:r>
            <w:bookmarkStart w:id="457" w:name="_Toc15137"/>
            <w:bookmarkStart w:id="458" w:name="_Toc24296"/>
            <w:bookmarkStart w:id="459" w:name="_Toc4950"/>
            <w:bookmarkStart w:id="460" w:name="_Toc32307"/>
            <w:bookmarkStart w:id="461" w:name="_Toc25449"/>
            <w:bookmarkStart w:id="462" w:name="_Toc2757"/>
            <w:bookmarkStart w:id="463" w:name="_Toc21471"/>
          </w:p>
          <w:p w14:paraId="0929356B">
            <w:pPr>
              <w:pStyle w:val="22"/>
              <w:widowControl/>
              <w:ind w:firstLine="0" w:firstLineChars="0"/>
              <w:rPr>
                <w:rFonts w:ascii="仿宋" w:hAnsi="仿宋" w:eastAsia="仿宋" w:cs="仿宋"/>
                <w:bCs/>
                <w:sz w:val="24"/>
              </w:rPr>
            </w:pPr>
            <w:r>
              <w:rPr>
                <w:rFonts w:hint="eastAsia" w:ascii="仿宋" w:hAnsi="仿宋" w:eastAsia="仿宋" w:cs="仿宋"/>
                <w:bCs/>
                <w:sz w:val="24"/>
              </w:rPr>
              <w:t>知识目标</w:t>
            </w:r>
            <w:bookmarkEnd w:id="457"/>
            <w:bookmarkEnd w:id="458"/>
            <w:bookmarkEnd w:id="459"/>
            <w:bookmarkEnd w:id="460"/>
            <w:bookmarkEnd w:id="461"/>
            <w:bookmarkEnd w:id="462"/>
            <w:bookmarkEnd w:id="463"/>
          </w:p>
          <w:p w14:paraId="3B70ED9D">
            <w:pPr>
              <w:widowControl/>
              <w:rPr>
                <w:rFonts w:ascii="仿宋" w:hAnsi="仿宋" w:eastAsia="仿宋" w:cs="仿宋"/>
                <w:bCs/>
                <w:sz w:val="24"/>
              </w:rPr>
            </w:pPr>
            <w:bookmarkStart w:id="464" w:name="_Toc19689"/>
            <w:r>
              <w:rPr>
                <w:rFonts w:hint="eastAsia" w:ascii="仿宋" w:hAnsi="仿宋" w:eastAsia="仿宋" w:cs="仿宋"/>
                <w:bCs/>
                <w:sz w:val="24"/>
              </w:rPr>
              <w:t>1.了解老年人的睡眠、排泄特点。</w:t>
            </w:r>
          </w:p>
          <w:p w14:paraId="55941FD4">
            <w:pPr>
              <w:widowControl/>
              <w:rPr>
                <w:rFonts w:ascii="仿宋" w:hAnsi="仿宋" w:eastAsia="仿宋" w:cs="仿宋"/>
                <w:bCs/>
                <w:sz w:val="24"/>
              </w:rPr>
            </w:pPr>
            <w:r>
              <w:rPr>
                <w:rFonts w:hint="eastAsia" w:ascii="仿宋" w:hAnsi="仿宋" w:eastAsia="仿宋" w:cs="仿宋"/>
                <w:bCs/>
                <w:sz w:val="24"/>
              </w:rPr>
              <w:t>2.了解老年人心理变化的特点及影响因素。</w:t>
            </w:r>
          </w:p>
          <w:p w14:paraId="4A93D2D0">
            <w:pPr>
              <w:rPr>
                <w:rFonts w:ascii="仿宋" w:hAnsi="仿宋" w:eastAsia="仿宋" w:cs="仿宋"/>
                <w:bCs/>
                <w:sz w:val="24"/>
              </w:rPr>
            </w:pPr>
            <w:r>
              <w:rPr>
                <w:rFonts w:hint="eastAsia" w:ascii="仿宋" w:hAnsi="仿宋" w:eastAsia="仿宋" w:cs="仿宋"/>
                <w:bCs/>
                <w:sz w:val="24"/>
              </w:rPr>
              <w:t>3.熟悉老年人睡眠、排泄、安全及居家环境的要求。</w:t>
            </w:r>
          </w:p>
          <w:p w14:paraId="156D021D">
            <w:pPr>
              <w:widowControl/>
              <w:rPr>
                <w:rFonts w:ascii="仿宋" w:hAnsi="仿宋" w:eastAsia="仿宋" w:cs="仿宋"/>
                <w:bCs/>
                <w:sz w:val="24"/>
              </w:rPr>
            </w:pPr>
            <w:r>
              <w:rPr>
                <w:rFonts w:hint="eastAsia" w:ascii="仿宋" w:hAnsi="仿宋" w:eastAsia="仿宋" w:cs="仿宋"/>
                <w:bCs/>
                <w:sz w:val="24"/>
              </w:rPr>
              <w:t>4.熟悉老年人心理变化规律。</w:t>
            </w:r>
          </w:p>
          <w:p w14:paraId="61C31008">
            <w:pPr>
              <w:rPr>
                <w:rFonts w:ascii="仿宋" w:hAnsi="仿宋" w:eastAsia="仿宋" w:cs="仿宋"/>
                <w:bCs/>
                <w:spacing w:val="-6"/>
                <w:sz w:val="24"/>
              </w:rPr>
            </w:pPr>
            <w:r>
              <w:rPr>
                <w:rFonts w:hint="eastAsia" w:ascii="仿宋" w:hAnsi="仿宋" w:eastAsia="仿宋" w:cs="仿宋"/>
                <w:bCs/>
                <w:spacing w:val="-6"/>
                <w:sz w:val="24"/>
              </w:rPr>
              <w:t>5.熟悉老年人常见疾病的病因及辅助检查内容。</w:t>
            </w:r>
          </w:p>
          <w:p w14:paraId="6910DA6B">
            <w:pPr>
              <w:widowControl/>
              <w:rPr>
                <w:rFonts w:ascii="仿宋" w:hAnsi="仿宋" w:eastAsia="仿宋" w:cs="仿宋"/>
                <w:bCs/>
                <w:sz w:val="24"/>
              </w:rPr>
            </w:pPr>
            <w:r>
              <w:rPr>
                <w:rFonts w:hint="eastAsia" w:ascii="仿宋" w:hAnsi="仿宋" w:eastAsia="仿宋" w:cs="仿宋"/>
                <w:bCs/>
                <w:sz w:val="24"/>
              </w:rPr>
              <w:t>6.熟悉临终老人安宁护理的主要内容。</w:t>
            </w:r>
          </w:p>
          <w:p w14:paraId="196BC19B">
            <w:pPr>
              <w:pStyle w:val="4"/>
              <w:widowControl/>
              <w:rPr>
                <w:rFonts w:ascii="仿宋" w:hAnsi="仿宋" w:eastAsia="仿宋" w:cs="仿宋"/>
                <w:bCs/>
                <w:sz w:val="24"/>
                <w:szCs w:val="24"/>
                <w:lang w:eastAsia="zh-CN"/>
              </w:rPr>
            </w:pPr>
            <w:r>
              <w:rPr>
                <w:rFonts w:hint="eastAsia" w:ascii="仿宋" w:hAnsi="仿宋" w:eastAsia="仿宋" w:cs="仿宋"/>
                <w:bCs/>
                <w:spacing w:val="-6"/>
                <w:sz w:val="24"/>
                <w:szCs w:val="24"/>
                <w:lang w:eastAsia="zh-CN"/>
              </w:rPr>
              <w:t>7.</w:t>
            </w:r>
            <w:r>
              <w:rPr>
                <w:rFonts w:hint="eastAsia" w:ascii="仿宋" w:hAnsi="仿宋" w:eastAsia="仿宋" w:cs="仿宋"/>
                <w:bCs/>
                <w:spacing w:val="-6"/>
                <w:sz w:val="24"/>
                <w:szCs w:val="24"/>
                <w:lang w:eastAsia="zh-Hans"/>
              </w:rPr>
              <w:t>掌握老年人营养需求及合理膳食的搭配原则</w:t>
            </w:r>
            <w:r>
              <w:rPr>
                <w:rFonts w:hint="eastAsia" w:ascii="仿宋" w:hAnsi="仿宋" w:eastAsia="仿宋" w:cs="仿宋"/>
                <w:bCs/>
                <w:sz w:val="24"/>
                <w:szCs w:val="24"/>
                <w:lang w:eastAsia="zh-Hans"/>
              </w:rPr>
              <w:t>。</w:t>
            </w:r>
          </w:p>
          <w:p w14:paraId="50B9DEF4">
            <w:pPr>
              <w:rPr>
                <w:rFonts w:ascii="仿宋" w:hAnsi="仿宋" w:eastAsia="仿宋" w:cs="仿宋"/>
                <w:bCs/>
                <w:sz w:val="24"/>
              </w:rPr>
            </w:pPr>
            <w:r>
              <w:rPr>
                <w:rFonts w:hint="eastAsia" w:ascii="仿宋" w:hAnsi="仿宋" w:eastAsia="仿宋" w:cs="仿宋"/>
                <w:bCs/>
                <w:sz w:val="24"/>
              </w:rPr>
              <w:t>8.</w:t>
            </w:r>
            <w:r>
              <w:rPr>
                <w:rFonts w:hint="eastAsia" w:ascii="仿宋" w:hAnsi="仿宋" w:eastAsia="仿宋" w:cs="仿宋"/>
                <w:bCs/>
                <w:sz w:val="24"/>
                <w:lang w:eastAsia="zh-Hans"/>
              </w:rPr>
              <w:t>掌握</w:t>
            </w:r>
            <w:r>
              <w:rPr>
                <w:rFonts w:hint="eastAsia" w:ascii="仿宋" w:hAnsi="仿宋" w:eastAsia="仿宋" w:cs="仿宋"/>
                <w:bCs/>
                <w:sz w:val="24"/>
              </w:rPr>
              <w:t>老年人生理老化的特点。</w:t>
            </w:r>
          </w:p>
          <w:p w14:paraId="5E71E291">
            <w:pPr>
              <w:rPr>
                <w:rFonts w:ascii="仿宋" w:hAnsi="仿宋" w:eastAsia="仿宋" w:cs="仿宋"/>
                <w:bCs/>
                <w:spacing w:val="-6"/>
                <w:sz w:val="24"/>
              </w:rPr>
            </w:pPr>
            <w:r>
              <w:rPr>
                <w:rFonts w:hint="eastAsia" w:ascii="仿宋" w:hAnsi="仿宋" w:eastAsia="仿宋" w:cs="仿宋"/>
                <w:bCs/>
                <w:sz w:val="24"/>
              </w:rPr>
              <w:t>9.掌握老年人的清洁护</w:t>
            </w:r>
            <w:r>
              <w:rPr>
                <w:rFonts w:hint="eastAsia" w:ascii="仿宋" w:hAnsi="仿宋" w:eastAsia="仿宋" w:cs="仿宋"/>
                <w:bCs/>
                <w:spacing w:val="-6"/>
                <w:sz w:val="24"/>
              </w:rPr>
              <w:t>理操作方法。</w:t>
            </w:r>
          </w:p>
          <w:p w14:paraId="4BD1367F">
            <w:pPr>
              <w:widowControl/>
              <w:rPr>
                <w:rFonts w:ascii="仿宋" w:hAnsi="仿宋" w:eastAsia="仿宋" w:cs="仿宋"/>
                <w:bCs/>
                <w:sz w:val="24"/>
              </w:rPr>
            </w:pPr>
            <w:bookmarkStart w:id="465" w:name="_Toc29117"/>
            <w:bookmarkStart w:id="466" w:name="_Toc27508"/>
            <w:bookmarkStart w:id="467" w:name="_Toc3674"/>
            <w:bookmarkStart w:id="468" w:name="_Toc31516"/>
            <w:bookmarkStart w:id="469" w:name="_Toc10709"/>
            <w:bookmarkStart w:id="470" w:name="_Toc6345"/>
            <w:r>
              <w:rPr>
                <w:rFonts w:hint="eastAsia" w:ascii="仿宋" w:hAnsi="仿宋" w:eastAsia="仿宋" w:cs="仿宋"/>
                <w:bCs/>
                <w:sz w:val="24"/>
              </w:rPr>
              <w:t>能力目标</w:t>
            </w:r>
            <w:bookmarkEnd w:id="464"/>
            <w:bookmarkEnd w:id="465"/>
            <w:bookmarkEnd w:id="466"/>
            <w:bookmarkEnd w:id="467"/>
            <w:bookmarkEnd w:id="468"/>
            <w:bookmarkEnd w:id="469"/>
            <w:bookmarkEnd w:id="470"/>
          </w:p>
          <w:p w14:paraId="60E4A242">
            <w:pPr>
              <w:widowControl/>
              <w:rPr>
                <w:rFonts w:ascii="仿宋" w:hAnsi="仿宋" w:eastAsia="仿宋" w:cs="仿宋"/>
                <w:bCs/>
                <w:spacing w:val="11"/>
                <w:sz w:val="24"/>
              </w:rPr>
            </w:pPr>
            <w:bookmarkStart w:id="471" w:name="_Toc7836"/>
            <w:r>
              <w:rPr>
                <w:rFonts w:hint="eastAsia" w:ascii="仿宋" w:hAnsi="仿宋" w:eastAsia="仿宋" w:cs="仿宋"/>
                <w:bCs/>
                <w:spacing w:val="11"/>
                <w:sz w:val="24"/>
              </w:rPr>
              <w:t>1.能够运用正确的护理技能为老年人实施日常生活的护理。</w:t>
            </w:r>
          </w:p>
          <w:p w14:paraId="54213FE6">
            <w:pPr>
              <w:widowControl/>
              <w:rPr>
                <w:rFonts w:ascii="仿宋" w:hAnsi="仿宋" w:eastAsia="仿宋" w:cs="仿宋"/>
                <w:bCs/>
                <w:sz w:val="24"/>
              </w:rPr>
            </w:pPr>
            <w:r>
              <w:rPr>
                <w:rFonts w:hint="eastAsia" w:ascii="仿宋" w:hAnsi="仿宋" w:eastAsia="仿宋" w:cs="仿宋"/>
                <w:bCs/>
                <w:sz w:val="24"/>
              </w:rPr>
              <w:t>2.能够为居家老年人提供家庭护理。</w:t>
            </w:r>
          </w:p>
          <w:p w14:paraId="51AAEE65">
            <w:pPr>
              <w:widowControl/>
              <w:rPr>
                <w:rFonts w:ascii="仿宋" w:hAnsi="仿宋" w:eastAsia="仿宋" w:cs="仿宋"/>
                <w:bCs/>
                <w:sz w:val="24"/>
              </w:rPr>
            </w:pPr>
            <w:r>
              <w:rPr>
                <w:rFonts w:hint="eastAsia" w:ascii="仿宋" w:hAnsi="仿宋" w:eastAsia="仿宋" w:cs="仿宋"/>
                <w:bCs/>
                <w:sz w:val="24"/>
              </w:rPr>
              <w:t>3.能够为老年人提供心理保健护理。</w:t>
            </w:r>
          </w:p>
          <w:p w14:paraId="1208BB3E">
            <w:pPr>
              <w:pStyle w:val="4"/>
              <w:widowControl/>
              <w:rPr>
                <w:rFonts w:ascii="仿宋" w:hAnsi="仿宋" w:eastAsia="仿宋" w:cs="仿宋"/>
                <w:bCs/>
                <w:sz w:val="24"/>
                <w:szCs w:val="24"/>
                <w:lang w:eastAsia="zh-Hans"/>
              </w:rPr>
            </w:pPr>
            <w:r>
              <w:rPr>
                <w:rFonts w:hint="eastAsia" w:ascii="仿宋" w:hAnsi="仿宋" w:eastAsia="仿宋" w:cs="仿宋"/>
                <w:bCs/>
                <w:sz w:val="24"/>
                <w:szCs w:val="24"/>
                <w:lang w:eastAsia="zh-CN"/>
              </w:rPr>
              <w:t>4.</w:t>
            </w:r>
            <w:r>
              <w:rPr>
                <w:rFonts w:hint="eastAsia" w:ascii="仿宋" w:hAnsi="仿宋" w:eastAsia="仿宋" w:cs="仿宋"/>
                <w:bCs/>
                <w:sz w:val="24"/>
                <w:szCs w:val="24"/>
                <w:lang w:eastAsia="zh-Hans"/>
              </w:rPr>
              <w:t>能够为老年人进行更换</w:t>
            </w:r>
            <w:r>
              <w:rPr>
                <w:rFonts w:hint="eastAsia" w:ascii="仿宋" w:hAnsi="仿宋" w:eastAsia="仿宋" w:cs="仿宋"/>
                <w:bCs/>
                <w:sz w:val="24"/>
                <w:szCs w:val="24"/>
                <w:lang w:eastAsia="zh-CN"/>
              </w:rPr>
              <w:t>床单</w:t>
            </w:r>
            <w:r>
              <w:rPr>
                <w:rFonts w:hint="eastAsia" w:ascii="仿宋" w:hAnsi="仿宋" w:eastAsia="仿宋" w:cs="仿宋"/>
                <w:bCs/>
                <w:sz w:val="24"/>
                <w:szCs w:val="24"/>
                <w:lang w:eastAsia="zh-Hans"/>
              </w:rPr>
              <w:t>、口腔护理、睡眠照护和排泄护理。</w:t>
            </w:r>
          </w:p>
          <w:p w14:paraId="1348949F">
            <w:pPr>
              <w:widowControl/>
              <w:shd w:val="clear" w:color="auto" w:fill="FFFFFF"/>
              <w:rPr>
                <w:rFonts w:ascii="仿宋" w:hAnsi="仿宋" w:eastAsia="仿宋" w:cs="仿宋"/>
                <w:bCs/>
                <w:spacing w:val="-3"/>
                <w:sz w:val="24"/>
              </w:rPr>
            </w:pPr>
            <w:r>
              <w:rPr>
                <w:rFonts w:hint="eastAsia" w:ascii="仿宋" w:hAnsi="仿宋" w:eastAsia="仿宋" w:cs="仿宋"/>
                <w:bCs/>
                <w:sz w:val="24"/>
                <w:lang w:eastAsia="zh-Hans"/>
              </w:rPr>
              <w:t>5</w:t>
            </w:r>
            <w:r>
              <w:rPr>
                <w:rFonts w:hint="eastAsia" w:ascii="仿宋" w:hAnsi="仿宋" w:eastAsia="仿宋" w:cs="仿宋"/>
                <w:bCs/>
                <w:sz w:val="24"/>
              </w:rPr>
              <w:t>.能够为老年人搭配营养餐，并协助老年人进食进水及完成特殊饮食护理。</w:t>
            </w:r>
            <w:bookmarkEnd w:id="471"/>
          </w:p>
        </w:tc>
        <w:tc>
          <w:tcPr>
            <w:tcW w:w="1873" w:type="pct"/>
            <w:vAlign w:val="center"/>
          </w:tcPr>
          <w:p w14:paraId="0BFA97D9">
            <w:pPr>
              <w:rPr>
                <w:rFonts w:ascii="仿宋" w:hAnsi="仿宋" w:eastAsia="仿宋" w:cs="仿宋"/>
                <w:bCs/>
                <w:spacing w:val="-3"/>
                <w:kern w:val="0"/>
                <w:sz w:val="24"/>
              </w:rPr>
            </w:pPr>
            <w:bookmarkStart w:id="472" w:name="_Toc23080"/>
            <w:r>
              <w:rPr>
                <w:rFonts w:hint="eastAsia" w:ascii="仿宋" w:hAnsi="仿宋" w:eastAsia="仿宋" w:cs="仿宋"/>
                <w:bCs/>
                <w:spacing w:val="-3"/>
                <w:sz w:val="24"/>
              </w:rPr>
              <w:t>主要内容：</w:t>
            </w:r>
            <w:bookmarkEnd w:id="472"/>
          </w:p>
          <w:p w14:paraId="2C5A8C37">
            <w:pPr>
              <w:rPr>
                <w:rFonts w:ascii="仿宋" w:hAnsi="仿宋" w:eastAsia="仿宋" w:cs="仿宋"/>
                <w:bCs/>
                <w:sz w:val="24"/>
              </w:rPr>
            </w:pPr>
            <w:bookmarkStart w:id="473" w:name="_Toc1501"/>
            <w:r>
              <w:rPr>
                <w:rFonts w:hint="eastAsia" w:ascii="仿宋" w:hAnsi="仿宋" w:eastAsia="仿宋" w:cs="仿宋"/>
                <w:bCs/>
                <w:sz w:val="24"/>
              </w:rPr>
              <w:t>1.人口老龄化</w:t>
            </w:r>
            <w:bookmarkEnd w:id="473"/>
          </w:p>
          <w:p w14:paraId="77062A2D">
            <w:pPr>
              <w:rPr>
                <w:rFonts w:ascii="仿宋" w:hAnsi="仿宋" w:eastAsia="仿宋" w:cs="仿宋"/>
                <w:bCs/>
                <w:sz w:val="24"/>
              </w:rPr>
            </w:pPr>
            <w:bookmarkStart w:id="474" w:name="_Toc21574"/>
            <w:r>
              <w:rPr>
                <w:rFonts w:hint="eastAsia" w:ascii="仿宋" w:hAnsi="仿宋" w:eastAsia="仿宋" w:cs="仿宋"/>
                <w:bCs/>
                <w:sz w:val="24"/>
              </w:rPr>
              <w:t>2.健康评估</w:t>
            </w:r>
            <w:bookmarkEnd w:id="474"/>
          </w:p>
          <w:p w14:paraId="782558B3">
            <w:pPr>
              <w:rPr>
                <w:rFonts w:ascii="仿宋" w:hAnsi="仿宋" w:eastAsia="仿宋" w:cs="仿宋"/>
                <w:bCs/>
                <w:sz w:val="24"/>
              </w:rPr>
            </w:pPr>
            <w:bookmarkStart w:id="475" w:name="_Toc13952"/>
            <w:r>
              <w:rPr>
                <w:rFonts w:hint="eastAsia" w:ascii="仿宋" w:hAnsi="仿宋" w:eastAsia="仿宋" w:cs="仿宋"/>
                <w:bCs/>
                <w:sz w:val="24"/>
              </w:rPr>
              <w:t>3.健康保健</w:t>
            </w:r>
            <w:bookmarkEnd w:id="475"/>
          </w:p>
          <w:p w14:paraId="49CB0BAE">
            <w:pPr>
              <w:rPr>
                <w:rFonts w:ascii="仿宋" w:hAnsi="仿宋" w:eastAsia="仿宋" w:cs="仿宋"/>
                <w:bCs/>
                <w:sz w:val="24"/>
              </w:rPr>
            </w:pPr>
            <w:bookmarkStart w:id="476" w:name="_Toc31268"/>
            <w:r>
              <w:rPr>
                <w:rFonts w:hint="eastAsia" w:ascii="仿宋" w:hAnsi="仿宋" w:eastAsia="仿宋" w:cs="仿宋"/>
                <w:bCs/>
                <w:sz w:val="24"/>
              </w:rPr>
              <w:t>4.心理护理</w:t>
            </w:r>
            <w:bookmarkEnd w:id="476"/>
          </w:p>
          <w:p w14:paraId="75F0D6C3">
            <w:pPr>
              <w:pStyle w:val="4"/>
              <w:rPr>
                <w:rFonts w:ascii="仿宋" w:hAnsi="仿宋" w:eastAsia="仿宋" w:cs="仿宋"/>
                <w:bCs/>
                <w:sz w:val="24"/>
                <w:szCs w:val="24"/>
                <w:lang w:eastAsia="zh-CN"/>
              </w:rPr>
            </w:pPr>
            <w:r>
              <w:rPr>
                <w:rFonts w:hint="eastAsia" w:ascii="仿宋" w:hAnsi="仿宋" w:eastAsia="仿宋" w:cs="仿宋"/>
                <w:bCs/>
                <w:sz w:val="24"/>
                <w:szCs w:val="24"/>
                <w:lang w:eastAsia="zh-CN"/>
              </w:rPr>
              <w:t>5.饮食护理</w:t>
            </w:r>
          </w:p>
          <w:p w14:paraId="343C90A6">
            <w:pPr>
              <w:pStyle w:val="4"/>
              <w:rPr>
                <w:rFonts w:ascii="仿宋" w:hAnsi="仿宋" w:eastAsia="仿宋" w:cs="仿宋"/>
                <w:bCs/>
                <w:sz w:val="24"/>
                <w:szCs w:val="24"/>
                <w:lang w:eastAsia="zh-CN"/>
              </w:rPr>
            </w:pPr>
            <w:r>
              <w:rPr>
                <w:rFonts w:hint="eastAsia" w:ascii="仿宋" w:hAnsi="仿宋" w:eastAsia="仿宋" w:cs="仿宋"/>
                <w:bCs/>
                <w:sz w:val="24"/>
                <w:szCs w:val="24"/>
                <w:lang w:eastAsia="zh-CN"/>
              </w:rPr>
              <w:t>6.排泄护理</w:t>
            </w:r>
          </w:p>
          <w:p w14:paraId="6B7DBF04">
            <w:pPr>
              <w:pStyle w:val="4"/>
              <w:rPr>
                <w:rFonts w:ascii="仿宋" w:hAnsi="仿宋" w:eastAsia="仿宋" w:cs="仿宋"/>
                <w:bCs/>
                <w:sz w:val="24"/>
                <w:szCs w:val="24"/>
                <w:lang w:eastAsia="zh-CN"/>
              </w:rPr>
            </w:pPr>
            <w:r>
              <w:rPr>
                <w:rFonts w:hint="eastAsia" w:ascii="仿宋" w:hAnsi="仿宋" w:eastAsia="仿宋" w:cs="仿宋"/>
                <w:bCs/>
                <w:sz w:val="24"/>
                <w:szCs w:val="24"/>
                <w:lang w:eastAsia="zh-CN"/>
              </w:rPr>
              <w:t>7.舒适护理</w:t>
            </w:r>
          </w:p>
          <w:p w14:paraId="218F16BD">
            <w:pPr>
              <w:pStyle w:val="4"/>
              <w:rPr>
                <w:rFonts w:ascii="仿宋" w:hAnsi="仿宋" w:eastAsia="仿宋" w:cs="仿宋"/>
                <w:bCs/>
                <w:sz w:val="24"/>
                <w:szCs w:val="24"/>
                <w:lang w:eastAsia="zh-CN"/>
              </w:rPr>
            </w:pPr>
            <w:r>
              <w:rPr>
                <w:rFonts w:hint="eastAsia" w:ascii="仿宋" w:hAnsi="仿宋" w:eastAsia="仿宋" w:cs="仿宋"/>
                <w:bCs/>
                <w:sz w:val="24"/>
                <w:szCs w:val="24"/>
                <w:lang w:eastAsia="zh-CN"/>
              </w:rPr>
              <w:t>8.活动护理</w:t>
            </w:r>
          </w:p>
          <w:p w14:paraId="69EAFD77">
            <w:pPr>
              <w:pStyle w:val="4"/>
              <w:rPr>
                <w:rFonts w:ascii="仿宋" w:hAnsi="仿宋" w:eastAsia="仿宋" w:cs="仿宋"/>
                <w:bCs/>
                <w:sz w:val="24"/>
                <w:szCs w:val="24"/>
                <w:lang w:eastAsia="zh-CN"/>
              </w:rPr>
            </w:pPr>
            <w:r>
              <w:rPr>
                <w:rFonts w:hint="eastAsia" w:ascii="仿宋" w:hAnsi="仿宋" w:eastAsia="仿宋" w:cs="仿宋"/>
                <w:bCs/>
                <w:sz w:val="24"/>
                <w:szCs w:val="24"/>
                <w:lang w:eastAsia="zh-CN"/>
              </w:rPr>
              <w:t>9.急救护理</w:t>
            </w:r>
          </w:p>
          <w:p w14:paraId="70E40B95">
            <w:pPr>
              <w:pStyle w:val="4"/>
              <w:rPr>
                <w:rFonts w:ascii="仿宋" w:hAnsi="仿宋" w:eastAsia="仿宋" w:cs="仿宋"/>
                <w:bCs/>
                <w:sz w:val="24"/>
                <w:szCs w:val="24"/>
                <w:lang w:eastAsia="zh-CN"/>
              </w:rPr>
            </w:pPr>
            <w:r>
              <w:rPr>
                <w:rFonts w:hint="eastAsia" w:ascii="仿宋" w:hAnsi="仿宋" w:eastAsia="仿宋" w:cs="仿宋"/>
                <w:bCs/>
                <w:sz w:val="24"/>
                <w:szCs w:val="24"/>
                <w:lang w:eastAsia="zh-CN"/>
              </w:rPr>
              <w:t>10.临终关怀</w:t>
            </w:r>
          </w:p>
          <w:p w14:paraId="2CF16216">
            <w:pPr>
              <w:rPr>
                <w:rFonts w:ascii="仿宋" w:hAnsi="仿宋" w:eastAsia="仿宋" w:cs="仿宋"/>
                <w:bCs/>
                <w:spacing w:val="-3"/>
                <w:kern w:val="0"/>
                <w:sz w:val="24"/>
              </w:rPr>
            </w:pPr>
            <w:bookmarkStart w:id="477" w:name="_Toc14387"/>
            <w:r>
              <w:rPr>
                <w:rFonts w:hint="eastAsia" w:ascii="仿宋" w:hAnsi="仿宋" w:eastAsia="仿宋" w:cs="仿宋"/>
                <w:bCs/>
                <w:spacing w:val="-3"/>
                <w:sz w:val="24"/>
              </w:rPr>
              <w:t>教学要求：</w:t>
            </w:r>
            <w:bookmarkEnd w:id="477"/>
          </w:p>
          <w:p w14:paraId="21715A3A">
            <w:pPr>
              <w:rPr>
                <w:rFonts w:ascii="仿宋" w:hAnsi="仿宋" w:eastAsia="仿宋" w:cs="仿宋"/>
                <w:bCs/>
                <w:spacing w:val="-3"/>
                <w:kern w:val="0"/>
                <w:sz w:val="24"/>
              </w:rPr>
            </w:pPr>
            <w:bookmarkStart w:id="478" w:name="_Toc19266"/>
            <w:r>
              <w:rPr>
                <w:rFonts w:hint="eastAsia" w:ascii="仿宋" w:hAnsi="仿宋" w:eastAsia="仿宋" w:cs="仿宋"/>
                <w:bCs/>
                <w:color w:val="000000" w:themeColor="text1"/>
                <w:spacing w:val="-3"/>
                <w:sz w:val="24"/>
                <w14:textFill>
                  <w14:solidFill>
                    <w14:schemeClr w14:val="tx1"/>
                  </w14:solidFill>
                </w14:textFill>
              </w:rPr>
              <w:t>1.</w:t>
            </w:r>
            <w:r>
              <w:rPr>
                <w:rFonts w:hint="eastAsia" w:ascii="仿宋" w:hAnsi="仿宋" w:eastAsia="仿宋" w:cs="仿宋"/>
                <w:bCs/>
                <w:color w:val="000000" w:themeColor="text1"/>
                <w:kern w:val="0"/>
                <w:sz w:val="24"/>
                <w14:textFill>
                  <w14:solidFill>
                    <w14:schemeClr w14:val="tx1"/>
                  </w14:solidFill>
                </w14:textFill>
              </w:rPr>
              <w:t>本课程</w:t>
            </w:r>
            <w:r>
              <w:rPr>
                <w:rFonts w:hint="eastAsia" w:ascii="仿宋" w:hAnsi="仿宋" w:eastAsia="仿宋" w:cs="仿宋"/>
                <w:bCs/>
                <w:color w:val="000000" w:themeColor="text1"/>
                <w:kern w:val="0"/>
                <w:sz w:val="24"/>
                <w:lang w:val="en-US" w:eastAsia="zh-CN"/>
                <w14:textFill>
                  <w14:solidFill>
                    <w14:schemeClr w14:val="tx1"/>
                  </w14:solidFill>
                </w14:textFill>
              </w:rPr>
              <w:t>28</w:t>
            </w:r>
            <w:r>
              <w:rPr>
                <w:rFonts w:hint="eastAsia" w:ascii="仿宋" w:hAnsi="仿宋" w:eastAsia="仿宋" w:cs="仿宋"/>
                <w:bCs/>
                <w:color w:val="000000" w:themeColor="text1"/>
                <w:kern w:val="0"/>
                <w:sz w:val="24"/>
                <w14:textFill>
                  <w14:solidFill>
                    <w14:schemeClr w14:val="tx1"/>
                  </w14:solidFill>
                </w14:textFill>
              </w:rPr>
              <w:t>学时(理论1</w:t>
            </w:r>
            <w:r>
              <w:rPr>
                <w:rFonts w:hint="eastAsia" w:ascii="仿宋" w:hAnsi="仿宋" w:eastAsia="仿宋" w:cs="仿宋"/>
                <w:bCs/>
                <w:color w:val="000000" w:themeColor="text1"/>
                <w:kern w:val="0"/>
                <w:sz w:val="24"/>
                <w:lang w:val="en-US" w:eastAsia="zh-CN"/>
                <w14:textFill>
                  <w14:solidFill>
                    <w14:schemeClr w14:val="tx1"/>
                  </w14:solidFill>
                </w14:textFill>
              </w:rPr>
              <w:t>4</w:t>
            </w:r>
            <w:r>
              <w:rPr>
                <w:rFonts w:hint="eastAsia" w:ascii="仿宋" w:hAnsi="仿宋" w:eastAsia="仿宋" w:cs="仿宋"/>
                <w:bCs/>
                <w:color w:val="000000" w:themeColor="text1"/>
                <w:kern w:val="0"/>
                <w:sz w:val="24"/>
                <w14:textFill>
                  <w14:solidFill>
                    <w14:schemeClr w14:val="tx1"/>
                  </w14:solidFill>
                </w14:textFill>
              </w:rPr>
              <w:t>学时,实践1</w:t>
            </w:r>
            <w:r>
              <w:rPr>
                <w:rFonts w:hint="eastAsia" w:ascii="仿宋" w:hAnsi="仿宋" w:eastAsia="仿宋" w:cs="仿宋"/>
                <w:bCs/>
                <w:color w:val="000000" w:themeColor="text1"/>
                <w:kern w:val="0"/>
                <w:sz w:val="24"/>
                <w:lang w:val="en-US" w:eastAsia="zh-CN"/>
                <w14:textFill>
                  <w14:solidFill>
                    <w14:schemeClr w14:val="tx1"/>
                  </w14:solidFill>
                </w14:textFill>
              </w:rPr>
              <w:t>4</w:t>
            </w:r>
            <w:r>
              <w:rPr>
                <w:rFonts w:hint="eastAsia" w:ascii="仿宋" w:hAnsi="仿宋" w:eastAsia="仿宋" w:cs="仿宋"/>
                <w:bCs/>
                <w:color w:val="000000" w:themeColor="text1"/>
                <w:kern w:val="0"/>
                <w:sz w:val="24"/>
                <w14:textFill>
                  <w14:solidFill>
                    <w14:schemeClr w14:val="tx1"/>
                  </w14:solidFill>
                </w14:textFill>
              </w:rPr>
              <w:t>学时),第二学年</w:t>
            </w:r>
            <w:r>
              <w:rPr>
                <w:rFonts w:hint="eastAsia" w:ascii="仿宋" w:hAnsi="仿宋" w:eastAsia="仿宋" w:cs="仿宋"/>
                <w:bCs/>
                <w:color w:val="000000" w:themeColor="text1"/>
                <w:kern w:val="0"/>
                <w:sz w:val="24"/>
                <w:lang w:val="en-US" w:eastAsia="zh-CN"/>
                <w14:textFill>
                  <w14:solidFill>
                    <w14:schemeClr w14:val="tx1"/>
                  </w14:solidFill>
                </w14:textFill>
              </w:rPr>
              <w:t>第一学期</w:t>
            </w:r>
            <w:r>
              <w:rPr>
                <w:rFonts w:hint="eastAsia" w:ascii="仿宋" w:hAnsi="仿宋" w:eastAsia="仿宋" w:cs="仿宋"/>
                <w:bCs/>
                <w:color w:val="000000" w:themeColor="text1"/>
                <w:kern w:val="0"/>
                <w:sz w:val="24"/>
                <w14:textFill>
                  <w14:solidFill>
                    <w14:schemeClr w14:val="tx1"/>
                  </w14:solidFill>
                </w14:textFill>
              </w:rPr>
              <w:t>开设,</w:t>
            </w:r>
            <w:r>
              <w:rPr>
                <w:rFonts w:hint="eastAsia" w:ascii="仿宋" w:hAnsi="仿宋" w:eastAsia="仿宋" w:cs="仿宋"/>
                <w:bCs/>
                <w:color w:val="000000" w:themeColor="text1"/>
                <w:kern w:val="0"/>
                <w:sz w:val="24"/>
                <w:lang w:val="en-US" w:eastAsia="zh-CN"/>
                <w14:textFill>
                  <w14:solidFill>
                    <w14:schemeClr w14:val="tx1"/>
                  </w14:solidFill>
                </w14:textFill>
              </w:rPr>
              <w:t>1.5</w:t>
            </w:r>
            <w:r>
              <w:rPr>
                <w:rFonts w:hint="eastAsia" w:ascii="仿宋" w:hAnsi="仿宋" w:eastAsia="仿宋" w:cs="仿宋"/>
                <w:bCs/>
                <w:color w:val="000000" w:themeColor="text1"/>
                <w:kern w:val="0"/>
                <w:sz w:val="24"/>
                <w14:textFill>
                  <w14:solidFill>
                    <w14:schemeClr w14:val="tx1"/>
                  </w14:solidFill>
                </w14:textFill>
              </w:rPr>
              <w:t>学分</w:t>
            </w:r>
            <w:bookmarkEnd w:id="478"/>
          </w:p>
          <w:p w14:paraId="15DC3680">
            <w:pPr>
              <w:rPr>
                <w:rFonts w:ascii="仿宋" w:hAnsi="仿宋" w:eastAsia="仿宋" w:cs="仿宋"/>
                <w:bCs/>
                <w:spacing w:val="-3"/>
                <w:kern w:val="0"/>
                <w:sz w:val="24"/>
              </w:rPr>
            </w:pPr>
            <w:bookmarkStart w:id="479" w:name="_Toc12754"/>
            <w:r>
              <w:rPr>
                <w:rFonts w:hint="eastAsia" w:ascii="仿宋" w:hAnsi="仿宋" w:eastAsia="仿宋" w:cs="仿宋"/>
                <w:bCs/>
                <w:spacing w:val="-3"/>
                <w:sz w:val="24"/>
              </w:rPr>
              <w:t>2.课程性质：</w:t>
            </w:r>
            <w:bookmarkEnd w:id="479"/>
          </w:p>
          <w:p w14:paraId="30E8591B">
            <w:pPr>
              <w:rPr>
                <w:rFonts w:ascii="仿宋" w:hAnsi="仿宋" w:eastAsia="仿宋" w:cs="仿宋"/>
                <w:bCs/>
                <w:spacing w:val="-3"/>
                <w:sz w:val="24"/>
              </w:rPr>
            </w:pPr>
            <w:bookmarkStart w:id="480" w:name="_Toc26588"/>
            <w:r>
              <w:rPr>
                <w:rFonts w:hint="eastAsia" w:ascii="仿宋" w:hAnsi="仿宋" w:eastAsia="仿宋" w:cs="仿宋"/>
                <w:bCs/>
                <w:spacing w:val="-3"/>
                <w:sz w:val="24"/>
              </w:rPr>
              <w:t>专业选修课</w:t>
            </w:r>
          </w:p>
          <w:p w14:paraId="50327E7F">
            <w:pPr>
              <w:rPr>
                <w:rFonts w:ascii="仿宋" w:hAnsi="仿宋" w:eastAsia="仿宋" w:cs="仿宋"/>
                <w:bCs/>
                <w:spacing w:val="-3"/>
                <w:kern w:val="0"/>
                <w:sz w:val="24"/>
              </w:rPr>
            </w:pPr>
            <w:r>
              <w:rPr>
                <w:rFonts w:hint="eastAsia" w:ascii="仿宋" w:hAnsi="仿宋" w:eastAsia="仿宋" w:cs="仿宋"/>
                <w:bCs/>
                <w:spacing w:val="-3"/>
                <w:sz w:val="24"/>
              </w:rPr>
              <w:t>3.教学条件：</w:t>
            </w:r>
            <w:bookmarkEnd w:id="480"/>
          </w:p>
          <w:p w14:paraId="42B5964A">
            <w:pPr>
              <w:rPr>
                <w:rFonts w:ascii="仿宋" w:hAnsi="仿宋" w:eastAsia="仿宋" w:cs="仿宋"/>
                <w:bCs/>
                <w:color w:val="000000"/>
                <w:sz w:val="24"/>
              </w:rPr>
            </w:pPr>
            <w:r>
              <w:rPr>
                <w:rFonts w:hint="eastAsia" w:ascii="仿宋" w:hAnsi="仿宋" w:eastAsia="仿宋" w:cs="仿宋"/>
                <w:bCs/>
                <w:spacing w:val="-3"/>
                <w:sz w:val="24"/>
              </w:rPr>
              <w:t>（1）</w:t>
            </w:r>
            <w:r>
              <w:rPr>
                <w:rFonts w:hint="eastAsia" w:ascii="仿宋" w:hAnsi="仿宋" w:eastAsia="仿宋" w:cs="仿宋"/>
                <w:bCs/>
                <w:sz w:val="24"/>
              </w:rPr>
              <w:t>校内：</w:t>
            </w:r>
            <w:r>
              <w:rPr>
                <w:rFonts w:hint="eastAsia" w:ascii="仿宋" w:hAnsi="仿宋" w:eastAsia="仿宋" w:cs="仿宋"/>
                <w:bCs/>
                <w:color w:val="000000"/>
                <w:sz w:val="24"/>
              </w:rPr>
              <w:t>多媒体教室、理实一体化教室，适老化实训室，标准化模拟实训室，网络资源</w:t>
            </w:r>
          </w:p>
          <w:p w14:paraId="5F36E389">
            <w:pPr>
              <w:rPr>
                <w:rFonts w:ascii="仿宋" w:hAnsi="仿宋" w:eastAsia="仿宋" w:cs="仿宋"/>
                <w:bCs/>
                <w:spacing w:val="-3"/>
                <w:kern w:val="0"/>
                <w:sz w:val="24"/>
              </w:rPr>
            </w:pPr>
            <w:r>
              <w:rPr>
                <w:rFonts w:hint="eastAsia" w:ascii="仿宋" w:hAnsi="仿宋" w:eastAsia="仿宋" w:cs="仿宋"/>
                <w:bCs/>
                <w:spacing w:val="-3"/>
                <w:sz w:val="24"/>
              </w:rPr>
              <w:t>（2）</w:t>
            </w:r>
            <w:r>
              <w:rPr>
                <w:rFonts w:hint="eastAsia" w:ascii="仿宋" w:hAnsi="仿宋" w:eastAsia="仿宋" w:cs="仿宋"/>
                <w:bCs/>
                <w:color w:val="000000"/>
                <w:sz w:val="24"/>
              </w:rPr>
              <w:t>校外：实习</w:t>
            </w:r>
            <w:r>
              <w:rPr>
                <w:rFonts w:hint="eastAsia" w:ascii="仿宋" w:hAnsi="仿宋" w:eastAsia="仿宋" w:cs="仿宋"/>
                <w:bCs/>
                <w:sz w:val="24"/>
              </w:rPr>
              <w:t>医院、医养结合机构</w:t>
            </w:r>
          </w:p>
          <w:p w14:paraId="09DCBF88">
            <w:pPr>
              <w:rPr>
                <w:rFonts w:ascii="仿宋" w:hAnsi="仿宋" w:eastAsia="仿宋" w:cs="仿宋"/>
                <w:bCs/>
                <w:spacing w:val="-3"/>
                <w:kern w:val="0"/>
                <w:sz w:val="24"/>
              </w:rPr>
            </w:pPr>
            <w:bookmarkStart w:id="481" w:name="_Toc22144"/>
            <w:r>
              <w:rPr>
                <w:rFonts w:hint="eastAsia" w:ascii="仿宋" w:hAnsi="仿宋" w:eastAsia="仿宋" w:cs="仿宋"/>
                <w:bCs/>
                <w:spacing w:val="-3"/>
                <w:sz w:val="24"/>
              </w:rPr>
              <w:t>4.教学方法：</w:t>
            </w:r>
            <w:bookmarkEnd w:id="481"/>
          </w:p>
          <w:p w14:paraId="515104E5">
            <w:pPr>
              <w:rPr>
                <w:rFonts w:ascii="仿宋" w:hAnsi="仿宋" w:eastAsia="仿宋" w:cs="仿宋"/>
                <w:bCs/>
                <w:spacing w:val="-11"/>
                <w:sz w:val="24"/>
              </w:rPr>
            </w:pPr>
            <w:r>
              <w:rPr>
                <w:rFonts w:hint="eastAsia" w:ascii="仿宋" w:hAnsi="仿宋" w:eastAsia="仿宋" w:cs="仿宋"/>
                <w:bCs/>
                <w:spacing w:val="-11"/>
                <w:sz w:val="24"/>
              </w:rPr>
              <w:t>采用情景教学法、任务驱动法、讲授法、角色扮演法、案例教学法及演示法等多种教学方法，激发学习兴趣，启发学生临床思维建立，提高学生理论联系实际的能力。</w:t>
            </w:r>
          </w:p>
          <w:p w14:paraId="65EB90F1">
            <w:pPr>
              <w:rPr>
                <w:rFonts w:ascii="仿宋" w:hAnsi="仿宋" w:eastAsia="仿宋" w:cs="仿宋"/>
                <w:bCs/>
                <w:spacing w:val="-3"/>
                <w:kern w:val="0"/>
                <w:sz w:val="24"/>
              </w:rPr>
            </w:pPr>
            <w:bookmarkStart w:id="482" w:name="_Toc32682"/>
            <w:r>
              <w:rPr>
                <w:rFonts w:hint="eastAsia" w:ascii="仿宋" w:hAnsi="仿宋" w:eastAsia="仿宋" w:cs="仿宋"/>
                <w:bCs/>
                <w:spacing w:val="-3"/>
                <w:sz w:val="24"/>
              </w:rPr>
              <w:t>5.师资要求：</w:t>
            </w:r>
            <w:bookmarkEnd w:id="482"/>
          </w:p>
          <w:p w14:paraId="42907068">
            <w:pPr>
              <w:pStyle w:val="20"/>
              <w:ind w:firstLine="0" w:firstLineChars="0"/>
              <w:rPr>
                <w:rFonts w:ascii="仿宋" w:hAnsi="仿宋" w:eastAsia="仿宋" w:cs="仿宋"/>
                <w:bCs/>
                <w:sz w:val="24"/>
              </w:rPr>
            </w:pPr>
            <w:r>
              <w:rPr>
                <w:rFonts w:hint="eastAsia" w:ascii="仿宋" w:hAnsi="仿宋" w:eastAsia="仿宋" w:cs="仿宋"/>
                <w:bCs/>
                <w:sz w:val="24"/>
              </w:rPr>
              <w:t>承担老年护理学的教师要有教学经验，取得高校教师资格证，并有相应的职业资格，以及护理执业资格，经专业委员会和系教务科审核符合要求才予以安排教学任务，并在教学过程中能开展“教学做一体化”的教学。</w:t>
            </w:r>
          </w:p>
          <w:p w14:paraId="6600742F">
            <w:pPr>
              <w:rPr>
                <w:rFonts w:ascii="仿宋" w:hAnsi="仿宋" w:eastAsia="仿宋" w:cs="仿宋"/>
                <w:bCs/>
                <w:spacing w:val="-3"/>
                <w:kern w:val="0"/>
                <w:sz w:val="24"/>
              </w:rPr>
            </w:pPr>
            <w:bookmarkStart w:id="483" w:name="_Toc21919"/>
            <w:r>
              <w:rPr>
                <w:rFonts w:hint="eastAsia" w:ascii="仿宋" w:hAnsi="仿宋" w:eastAsia="仿宋" w:cs="仿宋"/>
                <w:bCs/>
                <w:spacing w:val="-3"/>
                <w:sz w:val="24"/>
              </w:rPr>
              <w:t>6.考核方式：</w:t>
            </w:r>
            <w:bookmarkEnd w:id="483"/>
          </w:p>
          <w:p w14:paraId="599DF3AA">
            <w:pPr>
              <w:rPr>
                <w:rFonts w:ascii="仿宋" w:hAnsi="仿宋" w:eastAsia="仿宋" w:cs="仿宋"/>
                <w:bCs/>
                <w:sz w:val="24"/>
              </w:rPr>
            </w:pPr>
            <w:bookmarkStart w:id="484" w:name="_Toc3415"/>
            <w:r>
              <w:rPr>
                <w:rFonts w:hint="eastAsia" w:ascii="仿宋" w:hAnsi="仿宋" w:eastAsia="仿宋" w:cs="仿宋"/>
                <w:bCs/>
                <w:spacing w:val="-3"/>
                <w:sz w:val="24"/>
              </w:rPr>
              <w:t>（1）</w:t>
            </w:r>
            <w:r>
              <w:rPr>
                <w:rFonts w:hint="eastAsia" w:ascii="仿宋" w:hAnsi="仿宋" w:eastAsia="仿宋" w:cs="仿宋"/>
                <w:bCs/>
                <w:sz w:val="24"/>
              </w:rPr>
              <w:t>理论考核：采用闭卷、笔试的方式，考核时间为90分钟，占总评成绩的60%。</w:t>
            </w:r>
          </w:p>
          <w:p w14:paraId="1E4D7432">
            <w:pPr>
              <w:rPr>
                <w:rFonts w:ascii="仿宋" w:hAnsi="仿宋" w:eastAsia="仿宋" w:cs="仿宋"/>
                <w:bCs/>
                <w:spacing w:val="-3"/>
                <w:kern w:val="0"/>
                <w:sz w:val="24"/>
              </w:rPr>
            </w:pPr>
            <w:r>
              <w:rPr>
                <w:rFonts w:hint="eastAsia" w:ascii="仿宋" w:hAnsi="仿宋" w:eastAsia="仿宋" w:cs="仿宋"/>
                <w:bCs/>
                <w:spacing w:val="-3"/>
                <w:sz w:val="24"/>
              </w:rPr>
              <w:t>（2）</w:t>
            </w:r>
            <w:r>
              <w:rPr>
                <w:rFonts w:hint="eastAsia" w:ascii="仿宋" w:hAnsi="仿宋" w:eastAsia="仿宋" w:cs="仿宋"/>
                <w:bCs/>
                <w:sz w:val="24"/>
              </w:rPr>
              <w:t>平时考核：平时成绩为全面反映学员的实践技能和学习态度，从出勤率、课堂纪律、操作技能及完成作业等方面进行考核，平时成绩占总评成绩</w:t>
            </w:r>
            <w:r>
              <w:rPr>
                <w:rFonts w:hint="eastAsia" w:ascii="仿宋" w:hAnsi="仿宋" w:eastAsia="仿宋" w:cs="仿宋"/>
                <w:bCs/>
                <w:color w:val="333333"/>
                <w:sz w:val="24"/>
                <w:shd w:val="clear" w:color="auto" w:fill="FFFFFF"/>
              </w:rPr>
              <w:t>40%</w:t>
            </w:r>
            <w:r>
              <w:rPr>
                <w:rFonts w:hint="eastAsia" w:ascii="仿宋" w:hAnsi="仿宋" w:eastAsia="仿宋" w:cs="仿宋"/>
                <w:bCs/>
                <w:sz w:val="24"/>
              </w:rPr>
              <w:t>。</w:t>
            </w:r>
            <w:bookmarkEnd w:id="484"/>
          </w:p>
          <w:p w14:paraId="6389B23B">
            <w:pPr>
              <w:rPr>
                <w:rFonts w:ascii="仿宋" w:hAnsi="仿宋" w:eastAsia="仿宋" w:cs="仿宋"/>
                <w:bCs/>
                <w:spacing w:val="-3"/>
                <w:kern w:val="0"/>
                <w:sz w:val="24"/>
              </w:rPr>
            </w:pPr>
            <w:bookmarkStart w:id="485" w:name="_Toc28566"/>
            <w:r>
              <w:rPr>
                <w:rFonts w:hint="eastAsia" w:ascii="仿宋" w:hAnsi="仿宋" w:eastAsia="仿宋" w:cs="仿宋"/>
                <w:bCs/>
                <w:spacing w:val="-3"/>
                <w:sz w:val="24"/>
              </w:rPr>
              <w:t>7.资源库网址：</w:t>
            </w:r>
            <w:bookmarkEnd w:id="485"/>
          </w:p>
          <w:p w14:paraId="14711961">
            <w:pPr>
              <w:rPr>
                <w:rFonts w:ascii="仿宋" w:hAnsi="仿宋" w:eastAsia="仿宋" w:cs="仿宋"/>
                <w:bCs/>
                <w:spacing w:val="-3"/>
                <w:sz w:val="24"/>
              </w:rPr>
            </w:pPr>
            <w:bookmarkStart w:id="486" w:name="_Toc18960"/>
            <w:r>
              <w:rPr>
                <w:rFonts w:hint="eastAsia" w:ascii="仿宋" w:hAnsi="仿宋" w:eastAsia="仿宋" w:cs="仿宋"/>
                <w:bCs/>
                <w:sz w:val="24"/>
              </w:rPr>
              <w:t>人卫官网http://www、pmph、com</w:t>
            </w:r>
            <w:bookmarkEnd w:id="486"/>
          </w:p>
        </w:tc>
        <w:tc>
          <w:tcPr>
            <w:tcW w:w="609" w:type="pct"/>
            <w:vAlign w:val="center"/>
          </w:tcPr>
          <w:p w14:paraId="1D188277">
            <w:pPr>
              <w:jc w:val="center"/>
              <w:rPr>
                <w:rFonts w:ascii="仿宋" w:hAnsi="仿宋" w:eastAsia="仿宋" w:cs="仿宋"/>
                <w:bCs/>
                <w:sz w:val="24"/>
              </w:rPr>
            </w:pPr>
            <w:r>
              <w:rPr>
                <w:rFonts w:hint="eastAsia" w:ascii="仿宋" w:hAnsi="仿宋" w:eastAsia="仿宋" w:cs="仿宋"/>
                <w:bCs/>
                <w:sz w:val="24"/>
              </w:rPr>
              <w:t>A1</w:t>
            </w:r>
          </w:p>
          <w:p w14:paraId="76109237">
            <w:pPr>
              <w:jc w:val="center"/>
              <w:rPr>
                <w:rFonts w:ascii="仿宋" w:hAnsi="仿宋" w:eastAsia="仿宋" w:cs="仿宋"/>
                <w:bCs/>
                <w:sz w:val="24"/>
              </w:rPr>
            </w:pPr>
            <w:r>
              <w:rPr>
                <w:rFonts w:hint="eastAsia" w:ascii="仿宋" w:hAnsi="仿宋" w:eastAsia="仿宋" w:cs="仿宋"/>
                <w:bCs/>
                <w:sz w:val="24"/>
              </w:rPr>
              <w:t>A2</w:t>
            </w:r>
          </w:p>
          <w:p w14:paraId="49BA1D91">
            <w:pPr>
              <w:jc w:val="center"/>
              <w:rPr>
                <w:rFonts w:ascii="仿宋" w:hAnsi="仿宋" w:eastAsia="仿宋" w:cs="仿宋"/>
                <w:bCs/>
                <w:sz w:val="24"/>
              </w:rPr>
            </w:pPr>
            <w:r>
              <w:rPr>
                <w:rFonts w:hint="eastAsia" w:ascii="仿宋" w:hAnsi="仿宋" w:eastAsia="仿宋" w:cs="仿宋"/>
                <w:bCs/>
                <w:sz w:val="24"/>
              </w:rPr>
              <w:t>A6</w:t>
            </w:r>
          </w:p>
          <w:p w14:paraId="5BF99FCE">
            <w:pPr>
              <w:jc w:val="center"/>
              <w:rPr>
                <w:rFonts w:ascii="仿宋" w:hAnsi="仿宋" w:eastAsia="仿宋" w:cs="仿宋"/>
                <w:bCs/>
                <w:spacing w:val="-3"/>
                <w:sz w:val="24"/>
              </w:rPr>
            </w:pPr>
            <w:r>
              <w:rPr>
                <w:rFonts w:hint="eastAsia" w:ascii="仿宋" w:hAnsi="仿宋" w:eastAsia="仿宋" w:cs="仿宋"/>
                <w:bCs/>
                <w:spacing w:val="-3"/>
                <w:sz w:val="24"/>
              </w:rPr>
              <w:t>B3</w:t>
            </w:r>
          </w:p>
          <w:p w14:paraId="6C0BA3CD">
            <w:pPr>
              <w:jc w:val="center"/>
              <w:rPr>
                <w:rFonts w:ascii="仿宋" w:hAnsi="仿宋" w:eastAsia="仿宋" w:cs="仿宋"/>
                <w:bCs/>
                <w:spacing w:val="-3"/>
                <w:sz w:val="24"/>
              </w:rPr>
            </w:pPr>
            <w:r>
              <w:rPr>
                <w:rFonts w:hint="eastAsia" w:ascii="仿宋" w:hAnsi="仿宋" w:eastAsia="仿宋" w:cs="仿宋"/>
                <w:bCs/>
                <w:spacing w:val="-3"/>
                <w:sz w:val="24"/>
              </w:rPr>
              <w:t>B4</w:t>
            </w:r>
          </w:p>
          <w:p w14:paraId="0920EEE1">
            <w:pPr>
              <w:jc w:val="center"/>
              <w:rPr>
                <w:rFonts w:ascii="仿宋" w:hAnsi="仿宋" w:eastAsia="仿宋" w:cs="仿宋"/>
                <w:bCs/>
                <w:spacing w:val="-3"/>
                <w:sz w:val="24"/>
              </w:rPr>
            </w:pPr>
            <w:r>
              <w:rPr>
                <w:rFonts w:hint="eastAsia" w:ascii="仿宋" w:hAnsi="仿宋" w:eastAsia="仿宋" w:cs="仿宋"/>
                <w:bCs/>
                <w:spacing w:val="-3"/>
                <w:sz w:val="24"/>
              </w:rPr>
              <w:t>B6</w:t>
            </w:r>
          </w:p>
          <w:p w14:paraId="14375985">
            <w:pPr>
              <w:jc w:val="center"/>
              <w:rPr>
                <w:rFonts w:ascii="仿宋" w:hAnsi="仿宋" w:eastAsia="仿宋" w:cs="仿宋"/>
                <w:bCs/>
                <w:spacing w:val="-3"/>
                <w:sz w:val="24"/>
              </w:rPr>
            </w:pPr>
            <w:r>
              <w:rPr>
                <w:rFonts w:hint="eastAsia" w:ascii="仿宋" w:hAnsi="仿宋" w:eastAsia="仿宋" w:cs="仿宋"/>
                <w:bCs/>
                <w:spacing w:val="-3"/>
                <w:sz w:val="24"/>
              </w:rPr>
              <w:t>C9</w:t>
            </w:r>
          </w:p>
          <w:p w14:paraId="168ACE69">
            <w:pPr>
              <w:jc w:val="center"/>
              <w:rPr>
                <w:rFonts w:ascii="仿宋" w:hAnsi="仿宋" w:eastAsia="仿宋" w:cs="仿宋"/>
                <w:bCs/>
                <w:spacing w:val="-3"/>
                <w:sz w:val="24"/>
              </w:rPr>
            </w:pPr>
            <w:r>
              <w:rPr>
                <w:rFonts w:hint="eastAsia" w:ascii="仿宋" w:hAnsi="仿宋" w:eastAsia="仿宋" w:cs="仿宋"/>
                <w:bCs/>
                <w:spacing w:val="-3"/>
                <w:sz w:val="24"/>
              </w:rPr>
              <w:t>C10</w:t>
            </w:r>
          </w:p>
        </w:tc>
      </w:tr>
    </w:tbl>
    <w:p w14:paraId="549E5F4A">
      <w:pPr>
        <w:pStyle w:val="4"/>
        <w:spacing w:line="360" w:lineRule="auto"/>
        <w:ind w:firstLine="635" w:firstLineChars="200"/>
        <w:outlineLvl w:val="1"/>
        <w:rPr>
          <w:rFonts w:ascii="黑体" w:hAnsi="黑体" w:eastAsia="黑体" w:cs="黑体"/>
          <w:b/>
          <w:bCs/>
          <w:spacing w:val="-2"/>
          <w:sz w:val="32"/>
          <w:szCs w:val="32"/>
          <w:lang w:eastAsia="zh-CN"/>
        </w:rPr>
      </w:pPr>
      <w:bookmarkStart w:id="487" w:name="_Toc5547"/>
      <w:bookmarkStart w:id="488" w:name="_Toc6464"/>
      <w:r>
        <w:rPr>
          <w:rFonts w:hint="eastAsia" w:ascii="黑体" w:hAnsi="黑体" w:eastAsia="黑体" w:cs="黑体"/>
          <w:b/>
          <w:bCs/>
          <w:spacing w:val="-2"/>
          <w:sz w:val="32"/>
          <w:szCs w:val="32"/>
          <w:lang w:eastAsia="zh-CN"/>
        </w:rPr>
        <w:t>（四）实习实训</w:t>
      </w:r>
      <w:bookmarkEnd w:id="487"/>
      <w:bookmarkEnd w:id="488"/>
    </w:p>
    <w:p w14:paraId="748E9FAC">
      <w:pPr>
        <w:widowControl/>
        <w:spacing w:line="360" w:lineRule="auto"/>
        <w:jc w:val="center"/>
        <w:rPr>
          <w:rFonts w:ascii="仿宋" w:hAnsi="仿宋" w:eastAsia="仿宋" w:cs="仿宋"/>
          <w:b/>
          <w:bCs/>
          <w:color w:val="000000"/>
          <w:kern w:val="0"/>
          <w:sz w:val="24"/>
          <w:lang w:bidi="ar"/>
        </w:rPr>
      </w:pPr>
      <w:r>
        <w:rPr>
          <w:rFonts w:hint="eastAsia" w:ascii="仿宋" w:hAnsi="仿宋" w:eastAsia="仿宋" w:cs="仿宋"/>
          <w:b/>
          <w:bCs/>
          <w:color w:val="000000"/>
          <w:kern w:val="0"/>
          <w:sz w:val="24"/>
          <w:lang w:bidi="ar"/>
        </w:rPr>
        <w:t>表8  护理（口腔护理方向）专业实习实训一览表</w:t>
      </w:r>
    </w:p>
    <w:tbl>
      <w:tblPr>
        <w:tblStyle w:val="1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
        <w:gridCol w:w="843"/>
        <w:gridCol w:w="2643"/>
        <w:gridCol w:w="3186"/>
        <w:gridCol w:w="1026"/>
      </w:tblGrid>
      <w:tr w14:paraId="41ECD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blHeader/>
          <w:jc w:val="center"/>
        </w:trPr>
        <w:tc>
          <w:tcPr>
            <w:tcW w:w="481" w:type="pct"/>
            <w:vAlign w:val="center"/>
          </w:tcPr>
          <w:p w14:paraId="1044F3BB">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序号</w:t>
            </w:r>
          </w:p>
        </w:tc>
        <w:tc>
          <w:tcPr>
            <w:tcW w:w="495" w:type="pct"/>
            <w:vAlign w:val="center"/>
          </w:tcPr>
          <w:p w14:paraId="0B35D5AC">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课程名称</w:t>
            </w:r>
          </w:p>
        </w:tc>
        <w:tc>
          <w:tcPr>
            <w:tcW w:w="1550" w:type="pct"/>
            <w:vAlign w:val="center"/>
          </w:tcPr>
          <w:p w14:paraId="0347435B">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课程目标</w:t>
            </w:r>
          </w:p>
        </w:tc>
        <w:tc>
          <w:tcPr>
            <w:tcW w:w="1869" w:type="pct"/>
            <w:vAlign w:val="center"/>
          </w:tcPr>
          <w:p w14:paraId="5A67FA53">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主要内容与教学要求</w:t>
            </w:r>
          </w:p>
        </w:tc>
        <w:tc>
          <w:tcPr>
            <w:tcW w:w="602" w:type="pct"/>
            <w:vAlign w:val="center"/>
          </w:tcPr>
          <w:p w14:paraId="11795DFE">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支撑培养规格</w:t>
            </w:r>
          </w:p>
        </w:tc>
      </w:tr>
      <w:tr w14:paraId="3A635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 w:type="pct"/>
            <w:vAlign w:val="center"/>
          </w:tcPr>
          <w:p w14:paraId="44314FA0">
            <w:pPr>
              <w:jc w:val="center"/>
              <w:rPr>
                <w:rFonts w:ascii="仿宋" w:hAnsi="仿宋" w:eastAsia="仿宋" w:cs="仿宋"/>
                <w:bCs/>
                <w:spacing w:val="-3"/>
                <w:sz w:val="24"/>
              </w:rPr>
            </w:pPr>
            <w:bookmarkStart w:id="489" w:name="_Toc14193"/>
            <w:r>
              <w:rPr>
                <w:rFonts w:hint="eastAsia" w:ascii="仿宋" w:hAnsi="仿宋" w:eastAsia="仿宋" w:cs="仿宋"/>
                <w:bCs/>
                <w:spacing w:val="-3"/>
                <w:sz w:val="24"/>
              </w:rPr>
              <w:t>1</w:t>
            </w:r>
            <w:bookmarkEnd w:id="489"/>
          </w:p>
        </w:tc>
        <w:tc>
          <w:tcPr>
            <w:tcW w:w="495" w:type="pct"/>
            <w:vAlign w:val="center"/>
          </w:tcPr>
          <w:p w14:paraId="51DD2C4F">
            <w:pPr>
              <w:widowControl/>
              <w:jc w:val="center"/>
              <w:rPr>
                <w:rFonts w:ascii="仿宋" w:hAnsi="仿宋" w:eastAsia="仿宋" w:cs="仿宋"/>
                <w:bCs/>
                <w:spacing w:val="-3"/>
                <w:sz w:val="24"/>
              </w:rPr>
            </w:pPr>
            <w:r>
              <w:rPr>
                <w:rFonts w:hint="eastAsia" w:ascii="仿宋" w:hAnsi="仿宋" w:eastAsia="仿宋" w:cs="仿宋"/>
                <w:bCs/>
                <w:spacing w:val="-3"/>
                <w:sz w:val="24"/>
              </w:rPr>
              <w:t>岗位实习</w:t>
            </w:r>
          </w:p>
        </w:tc>
        <w:tc>
          <w:tcPr>
            <w:tcW w:w="1550" w:type="pct"/>
          </w:tcPr>
          <w:p w14:paraId="58368DD9">
            <w:pPr>
              <w:rPr>
                <w:rFonts w:ascii="仿宋" w:hAnsi="仿宋" w:eastAsia="仿宋" w:cs="仿宋"/>
                <w:bCs/>
                <w:spacing w:val="-3"/>
                <w:sz w:val="24"/>
              </w:rPr>
            </w:pPr>
            <w:bookmarkStart w:id="490" w:name="_Toc29690"/>
            <w:r>
              <w:rPr>
                <w:rFonts w:hint="eastAsia" w:ascii="仿宋" w:hAnsi="仿宋" w:eastAsia="仿宋" w:cs="仿宋"/>
                <w:bCs/>
                <w:spacing w:val="-3"/>
                <w:sz w:val="24"/>
              </w:rPr>
              <w:t>素质目标：</w:t>
            </w:r>
            <w:bookmarkEnd w:id="490"/>
          </w:p>
          <w:p w14:paraId="083B9F58">
            <w:pPr>
              <w:rPr>
                <w:rFonts w:ascii="仿宋" w:hAnsi="仿宋" w:eastAsia="仿宋" w:cs="仿宋"/>
                <w:bCs/>
                <w:spacing w:val="-3"/>
                <w:sz w:val="24"/>
              </w:rPr>
            </w:pPr>
            <w:bookmarkStart w:id="491" w:name="_Toc484"/>
            <w:r>
              <w:rPr>
                <w:rFonts w:hint="eastAsia" w:ascii="仿宋" w:hAnsi="仿宋" w:eastAsia="仿宋" w:cs="仿宋"/>
                <w:bCs/>
                <w:spacing w:val="-11"/>
                <w:sz w:val="24"/>
              </w:rPr>
              <w:t>1.正确的世界观、人生观、价值观，全心全意为人民健康服务，把人民的生命健康放在第一位</w:t>
            </w:r>
            <w:r>
              <w:rPr>
                <w:rFonts w:hint="eastAsia" w:ascii="仿宋" w:hAnsi="仿宋" w:eastAsia="仿宋" w:cs="仿宋"/>
                <w:bCs/>
                <w:spacing w:val="-3"/>
                <w:sz w:val="24"/>
              </w:rPr>
              <w:t>。</w:t>
            </w:r>
          </w:p>
          <w:p w14:paraId="463FEC68">
            <w:pPr>
              <w:rPr>
                <w:rFonts w:ascii="仿宋" w:hAnsi="仿宋" w:eastAsia="仿宋" w:cs="仿宋"/>
                <w:bCs/>
                <w:spacing w:val="-3"/>
                <w:sz w:val="24"/>
              </w:rPr>
            </w:pPr>
            <w:r>
              <w:rPr>
                <w:rFonts w:hint="eastAsia" w:ascii="仿宋" w:hAnsi="仿宋" w:eastAsia="仿宋" w:cs="仿宋"/>
                <w:bCs/>
                <w:spacing w:val="-3"/>
                <w:sz w:val="24"/>
              </w:rPr>
              <w:t>2.热爱护理事业，不怕脏不怕累，热爱劳动，具有良好的职业道德、诚信品质、敬业精神、责任意识和遵纪守法意识，具有尊重、理解、关心病人的高级情感。</w:t>
            </w:r>
            <w:bookmarkEnd w:id="491"/>
          </w:p>
          <w:p w14:paraId="7C4A3264">
            <w:pPr>
              <w:rPr>
                <w:rFonts w:ascii="仿宋" w:hAnsi="仿宋" w:eastAsia="仿宋" w:cs="仿宋"/>
                <w:bCs/>
                <w:spacing w:val="-3"/>
                <w:sz w:val="24"/>
              </w:rPr>
            </w:pPr>
            <w:bookmarkStart w:id="492" w:name="_Toc29515"/>
            <w:r>
              <w:rPr>
                <w:rFonts w:hint="eastAsia" w:ascii="仿宋" w:hAnsi="仿宋" w:eastAsia="仿宋" w:cs="仿宋"/>
                <w:bCs/>
                <w:spacing w:val="-3"/>
                <w:sz w:val="24"/>
              </w:rPr>
              <w:t>知识目标：</w:t>
            </w:r>
            <w:bookmarkEnd w:id="492"/>
          </w:p>
          <w:p w14:paraId="152C355B">
            <w:pPr>
              <w:rPr>
                <w:rFonts w:ascii="仿宋" w:hAnsi="仿宋" w:eastAsia="仿宋" w:cs="仿宋"/>
                <w:bCs/>
                <w:spacing w:val="-3"/>
                <w:sz w:val="24"/>
              </w:rPr>
            </w:pPr>
            <w:bookmarkStart w:id="493" w:name="_Toc4031"/>
            <w:r>
              <w:rPr>
                <w:rFonts w:hint="eastAsia" w:ascii="仿宋" w:hAnsi="仿宋" w:eastAsia="仿宋" w:cs="仿宋"/>
                <w:bCs/>
                <w:spacing w:val="-3"/>
                <w:sz w:val="24"/>
              </w:rPr>
              <w:t>1.能够密切观察患者的生命体征，包括体温、脉搏、呼吸、血压等，及时发现异常情况。</w:t>
            </w:r>
            <w:bookmarkEnd w:id="493"/>
          </w:p>
          <w:p w14:paraId="7CD64686">
            <w:pPr>
              <w:rPr>
                <w:rFonts w:ascii="仿宋" w:hAnsi="仿宋" w:eastAsia="仿宋" w:cs="仿宋"/>
                <w:bCs/>
                <w:spacing w:val="-3"/>
                <w:sz w:val="24"/>
              </w:rPr>
            </w:pPr>
            <w:bookmarkStart w:id="494" w:name="_Toc16967"/>
            <w:r>
              <w:rPr>
                <w:rFonts w:hint="eastAsia" w:ascii="仿宋" w:hAnsi="仿宋" w:eastAsia="仿宋" w:cs="仿宋"/>
                <w:bCs/>
                <w:spacing w:val="-3"/>
                <w:sz w:val="24"/>
              </w:rPr>
              <w:t>2.熟悉各项护理操作规程，掌握正确的操作方法和注意事项。</w:t>
            </w:r>
            <w:bookmarkEnd w:id="494"/>
          </w:p>
          <w:p w14:paraId="4CCB6997">
            <w:pPr>
              <w:rPr>
                <w:rFonts w:ascii="仿宋" w:hAnsi="仿宋" w:eastAsia="仿宋" w:cs="仿宋"/>
                <w:bCs/>
                <w:spacing w:val="-3"/>
                <w:sz w:val="24"/>
              </w:rPr>
            </w:pPr>
            <w:bookmarkStart w:id="495" w:name="_Toc16310"/>
            <w:r>
              <w:rPr>
                <w:rFonts w:hint="eastAsia" w:ascii="仿宋" w:hAnsi="仿宋" w:eastAsia="仿宋" w:cs="仿宋"/>
                <w:bCs/>
                <w:spacing w:val="-3"/>
                <w:sz w:val="24"/>
              </w:rPr>
              <w:t>3.了解护理操作中的安全防范措施，防止意外事件的发生。</w:t>
            </w:r>
            <w:bookmarkEnd w:id="495"/>
          </w:p>
          <w:p w14:paraId="1803BAC6">
            <w:pPr>
              <w:rPr>
                <w:rFonts w:ascii="仿宋" w:hAnsi="仿宋" w:eastAsia="仿宋" w:cs="仿宋"/>
                <w:bCs/>
                <w:spacing w:val="-3"/>
                <w:sz w:val="24"/>
              </w:rPr>
            </w:pPr>
            <w:bookmarkStart w:id="496" w:name="_Toc5741"/>
            <w:r>
              <w:rPr>
                <w:rFonts w:hint="eastAsia" w:ascii="仿宋" w:hAnsi="仿宋" w:eastAsia="仿宋" w:cs="仿宋"/>
                <w:bCs/>
                <w:spacing w:val="-3"/>
                <w:sz w:val="24"/>
              </w:rPr>
              <w:t>能力目标：</w:t>
            </w:r>
            <w:bookmarkEnd w:id="496"/>
          </w:p>
          <w:p w14:paraId="4FF3E9C1">
            <w:pPr>
              <w:widowControl/>
              <w:textAlignment w:val="baseline"/>
              <w:rPr>
                <w:rFonts w:ascii="仿宋" w:hAnsi="仿宋" w:eastAsia="仿宋" w:cs="仿宋"/>
                <w:bCs/>
                <w:kern w:val="0"/>
                <w:sz w:val="24"/>
              </w:rPr>
            </w:pPr>
            <w:r>
              <w:rPr>
                <w:rFonts w:hint="eastAsia" w:ascii="仿宋" w:hAnsi="仿宋" w:eastAsia="仿宋" w:cs="仿宋"/>
                <w:bCs/>
                <w:kern w:val="0"/>
                <w:sz w:val="24"/>
              </w:rPr>
              <w:t>1.具备运用护理程序的工作方法实施整体护理的能力，能与患者进行良好的沟通。</w:t>
            </w:r>
          </w:p>
          <w:p w14:paraId="332812B8">
            <w:pPr>
              <w:widowControl/>
              <w:textAlignment w:val="baseline"/>
              <w:rPr>
                <w:rFonts w:ascii="仿宋" w:hAnsi="仿宋" w:eastAsia="仿宋" w:cs="仿宋"/>
                <w:bCs/>
                <w:kern w:val="0"/>
                <w:sz w:val="24"/>
              </w:rPr>
            </w:pPr>
            <w:r>
              <w:rPr>
                <w:rFonts w:hint="eastAsia" w:ascii="仿宋" w:hAnsi="仿宋" w:eastAsia="仿宋" w:cs="仿宋"/>
                <w:bCs/>
                <w:kern w:val="0"/>
                <w:sz w:val="24"/>
              </w:rPr>
              <w:t>2.具有对常见病、多发病病情观察、判断和护理能力。</w:t>
            </w:r>
          </w:p>
          <w:p w14:paraId="4F992337">
            <w:pPr>
              <w:widowControl/>
              <w:textAlignment w:val="baseline"/>
              <w:rPr>
                <w:rFonts w:ascii="仿宋" w:hAnsi="仿宋" w:eastAsia="仿宋" w:cs="仿宋"/>
                <w:bCs/>
                <w:spacing w:val="-3"/>
                <w:sz w:val="24"/>
              </w:rPr>
            </w:pPr>
            <w:r>
              <w:rPr>
                <w:rFonts w:hint="eastAsia" w:ascii="仿宋" w:hAnsi="仿宋" w:eastAsia="仿宋" w:cs="仿宋"/>
                <w:bCs/>
                <w:kern w:val="0"/>
                <w:sz w:val="24"/>
              </w:rPr>
              <w:t>3.具有正确规范执行医嘱，熟练完成各项治疗技术能力</w:t>
            </w:r>
            <w:bookmarkStart w:id="497" w:name="_Toc18115"/>
            <w:r>
              <w:rPr>
                <w:rFonts w:hint="eastAsia" w:ascii="仿宋" w:hAnsi="仿宋" w:eastAsia="仿宋" w:cs="仿宋"/>
                <w:bCs/>
                <w:kern w:val="0"/>
                <w:sz w:val="24"/>
              </w:rPr>
              <w:t>。</w:t>
            </w:r>
            <w:bookmarkEnd w:id="497"/>
          </w:p>
        </w:tc>
        <w:tc>
          <w:tcPr>
            <w:tcW w:w="1869" w:type="pct"/>
            <w:vAlign w:val="center"/>
          </w:tcPr>
          <w:p w14:paraId="05939CEE">
            <w:pPr>
              <w:rPr>
                <w:rFonts w:ascii="仿宋" w:hAnsi="仿宋" w:eastAsia="仿宋" w:cs="仿宋"/>
                <w:bCs/>
                <w:spacing w:val="-3"/>
                <w:sz w:val="24"/>
              </w:rPr>
            </w:pPr>
            <w:bookmarkStart w:id="498" w:name="_Toc16211"/>
            <w:r>
              <w:rPr>
                <w:rFonts w:hint="eastAsia" w:ascii="仿宋" w:hAnsi="仿宋" w:eastAsia="仿宋" w:cs="仿宋"/>
                <w:bCs/>
                <w:spacing w:val="-3"/>
                <w:sz w:val="24"/>
              </w:rPr>
              <w:t>主要内容：</w:t>
            </w:r>
            <w:bookmarkEnd w:id="498"/>
          </w:p>
          <w:p w14:paraId="643A08A7">
            <w:pPr>
              <w:widowControl/>
              <w:rPr>
                <w:rFonts w:ascii="仿宋" w:hAnsi="仿宋" w:eastAsia="仿宋" w:cs="仿宋"/>
                <w:bCs/>
                <w:color w:val="000000"/>
                <w:kern w:val="0"/>
                <w:sz w:val="24"/>
                <w:lang w:bidi="ar"/>
              </w:rPr>
            </w:pPr>
            <w:r>
              <w:rPr>
                <w:rFonts w:hint="eastAsia" w:ascii="仿宋" w:hAnsi="仿宋" w:eastAsia="仿宋" w:cs="仿宋"/>
                <w:bCs/>
                <w:color w:val="000000"/>
                <w:kern w:val="0"/>
                <w:sz w:val="24"/>
                <w:lang w:bidi="ar"/>
              </w:rPr>
              <w:t>1.内科</w:t>
            </w:r>
          </w:p>
          <w:p w14:paraId="1EF9C662">
            <w:pPr>
              <w:widowControl/>
              <w:rPr>
                <w:rFonts w:ascii="仿宋" w:hAnsi="仿宋" w:eastAsia="仿宋" w:cs="仿宋"/>
                <w:bCs/>
                <w:sz w:val="24"/>
              </w:rPr>
            </w:pPr>
            <w:r>
              <w:rPr>
                <w:rFonts w:hint="eastAsia" w:ascii="仿宋" w:hAnsi="仿宋" w:eastAsia="仿宋" w:cs="仿宋"/>
                <w:bCs/>
                <w:sz w:val="24"/>
              </w:rPr>
              <w:t>2.</w:t>
            </w:r>
            <w:r>
              <w:rPr>
                <w:rFonts w:hint="eastAsia" w:ascii="仿宋" w:hAnsi="仿宋" w:eastAsia="仿宋" w:cs="仿宋"/>
                <w:bCs/>
                <w:color w:val="000000"/>
                <w:kern w:val="0"/>
                <w:sz w:val="24"/>
                <w:lang w:bidi="ar"/>
              </w:rPr>
              <w:t>外科</w:t>
            </w:r>
          </w:p>
          <w:p w14:paraId="2D7C72BE">
            <w:pPr>
              <w:widowControl/>
              <w:rPr>
                <w:rFonts w:ascii="仿宋" w:hAnsi="仿宋" w:eastAsia="仿宋" w:cs="仿宋"/>
                <w:bCs/>
                <w:sz w:val="24"/>
              </w:rPr>
            </w:pPr>
            <w:r>
              <w:rPr>
                <w:rFonts w:hint="eastAsia" w:ascii="仿宋" w:hAnsi="仿宋" w:eastAsia="仿宋" w:cs="仿宋"/>
                <w:bCs/>
                <w:sz w:val="24"/>
              </w:rPr>
              <w:t>3.</w:t>
            </w:r>
            <w:r>
              <w:rPr>
                <w:rFonts w:hint="eastAsia" w:ascii="仿宋" w:hAnsi="仿宋" w:eastAsia="仿宋" w:cs="仿宋"/>
                <w:bCs/>
                <w:color w:val="000000"/>
                <w:kern w:val="0"/>
                <w:sz w:val="24"/>
                <w:lang w:bidi="ar"/>
              </w:rPr>
              <w:t>妇产科</w:t>
            </w:r>
          </w:p>
          <w:p w14:paraId="35D7C327">
            <w:pPr>
              <w:widowControl/>
              <w:rPr>
                <w:rFonts w:ascii="仿宋" w:hAnsi="仿宋" w:eastAsia="仿宋" w:cs="仿宋"/>
                <w:bCs/>
                <w:color w:val="000000"/>
                <w:kern w:val="0"/>
                <w:sz w:val="24"/>
                <w:lang w:bidi="ar"/>
              </w:rPr>
            </w:pPr>
            <w:r>
              <w:rPr>
                <w:rFonts w:hint="eastAsia" w:ascii="仿宋" w:hAnsi="仿宋" w:eastAsia="仿宋" w:cs="仿宋"/>
                <w:bCs/>
                <w:color w:val="000000"/>
                <w:kern w:val="0"/>
                <w:sz w:val="24"/>
                <w:lang w:bidi="ar"/>
              </w:rPr>
              <w:t>4.儿科</w:t>
            </w:r>
          </w:p>
          <w:p w14:paraId="782D91F9">
            <w:pPr>
              <w:widowControl/>
              <w:rPr>
                <w:rFonts w:ascii="仿宋" w:hAnsi="仿宋" w:eastAsia="仿宋" w:cs="仿宋"/>
                <w:bCs/>
                <w:sz w:val="24"/>
              </w:rPr>
            </w:pPr>
            <w:r>
              <w:rPr>
                <w:rFonts w:hint="eastAsia" w:ascii="仿宋" w:hAnsi="仿宋" w:eastAsia="仿宋" w:cs="仿宋"/>
                <w:bCs/>
                <w:sz w:val="24"/>
              </w:rPr>
              <w:t>5.</w:t>
            </w:r>
            <w:r>
              <w:rPr>
                <w:rFonts w:hint="eastAsia" w:ascii="仿宋" w:hAnsi="仿宋" w:eastAsia="仿宋" w:cs="仿宋"/>
                <w:bCs/>
                <w:color w:val="000000"/>
                <w:kern w:val="0"/>
                <w:sz w:val="24"/>
                <w:lang w:bidi="ar"/>
              </w:rPr>
              <w:t>门急诊</w:t>
            </w:r>
          </w:p>
          <w:p w14:paraId="55079776">
            <w:pPr>
              <w:widowControl/>
              <w:rPr>
                <w:rFonts w:ascii="仿宋" w:hAnsi="仿宋" w:eastAsia="仿宋" w:cs="仿宋"/>
                <w:bCs/>
                <w:sz w:val="24"/>
              </w:rPr>
            </w:pPr>
            <w:r>
              <w:rPr>
                <w:rFonts w:hint="eastAsia" w:ascii="仿宋" w:hAnsi="仿宋" w:eastAsia="仿宋" w:cs="仿宋"/>
                <w:bCs/>
                <w:sz w:val="24"/>
              </w:rPr>
              <w:t>6.</w:t>
            </w:r>
            <w:r>
              <w:rPr>
                <w:rFonts w:hint="eastAsia" w:ascii="仿宋" w:hAnsi="仿宋" w:eastAsia="仿宋" w:cs="仿宋"/>
                <w:bCs/>
                <w:color w:val="000000"/>
                <w:kern w:val="0"/>
                <w:sz w:val="24"/>
                <w:lang w:bidi="ar"/>
              </w:rPr>
              <w:t>重症监护室</w:t>
            </w:r>
          </w:p>
          <w:p w14:paraId="1E2313BD">
            <w:pPr>
              <w:widowControl/>
              <w:rPr>
                <w:rFonts w:ascii="仿宋" w:hAnsi="仿宋" w:eastAsia="仿宋" w:cs="仿宋"/>
                <w:bCs/>
                <w:sz w:val="24"/>
              </w:rPr>
            </w:pPr>
            <w:r>
              <w:rPr>
                <w:rFonts w:hint="eastAsia" w:ascii="仿宋" w:hAnsi="仿宋" w:eastAsia="仿宋" w:cs="仿宋"/>
                <w:bCs/>
                <w:sz w:val="24"/>
              </w:rPr>
              <w:t>7.</w:t>
            </w:r>
            <w:r>
              <w:rPr>
                <w:rFonts w:hint="eastAsia" w:ascii="仿宋" w:hAnsi="仿宋" w:eastAsia="仿宋" w:cs="仿宋"/>
                <w:bCs/>
                <w:color w:val="000000"/>
                <w:kern w:val="0"/>
                <w:sz w:val="24"/>
                <w:lang w:bidi="ar"/>
              </w:rPr>
              <w:t>手术室</w:t>
            </w:r>
          </w:p>
          <w:p w14:paraId="03BA4E45">
            <w:pPr>
              <w:widowControl/>
              <w:rPr>
                <w:rFonts w:ascii="仿宋" w:hAnsi="仿宋" w:eastAsia="仿宋" w:cs="仿宋"/>
                <w:bCs/>
                <w:sz w:val="24"/>
              </w:rPr>
            </w:pPr>
            <w:r>
              <w:rPr>
                <w:rFonts w:hint="eastAsia" w:ascii="仿宋" w:hAnsi="仿宋" w:eastAsia="仿宋" w:cs="仿宋"/>
                <w:bCs/>
                <w:sz w:val="24"/>
              </w:rPr>
              <w:t>8.</w:t>
            </w:r>
            <w:r>
              <w:rPr>
                <w:rFonts w:hint="eastAsia" w:ascii="仿宋" w:hAnsi="仿宋" w:eastAsia="仿宋" w:cs="仿宋"/>
                <w:bCs/>
                <w:color w:val="000000"/>
                <w:kern w:val="0"/>
                <w:sz w:val="24"/>
                <w:lang w:bidi="ar"/>
              </w:rPr>
              <w:t>老年科</w:t>
            </w:r>
          </w:p>
          <w:p w14:paraId="1CCE5799">
            <w:pPr>
              <w:widowControl/>
              <w:rPr>
                <w:rFonts w:ascii="仿宋" w:hAnsi="仿宋" w:eastAsia="仿宋" w:cs="仿宋"/>
                <w:bCs/>
                <w:spacing w:val="-3"/>
                <w:sz w:val="24"/>
              </w:rPr>
            </w:pPr>
            <w:r>
              <w:rPr>
                <w:rFonts w:hint="eastAsia" w:ascii="仿宋" w:hAnsi="仿宋" w:eastAsia="仿宋" w:cs="仿宋"/>
                <w:bCs/>
                <w:spacing w:val="-3"/>
                <w:sz w:val="24"/>
              </w:rPr>
              <w:t>9.</w:t>
            </w:r>
            <w:r>
              <w:rPr>
                <w:rFonts w:hint="eastAsia" w:ascii="仿宋" w:hAnsi="仿宋" w:eastAsia="仿宋" w:cs="仿宋"/>
                <w:bCs/>
                <w:color w:val="000000"/>
                <w:kern w:val="0"/>
                <w:sz w:val="24"/>
                <w:lang w:bidi="ar"/>
              </w:rPr>
              <w:t>社区</w:t>
            </w:r>
          </w:p>
          <w:p w14:paraId="10DE6821">
            <w:pPr>
              <w:rPr>
                <w:rFonts w:ascii="仿宋" w:hAnsi="仿宋" w:eastAsia="仿宋" w:cs="仿宋"/>
                <w:bCs/>
                <w:spacing w:val="-3"/>
                <w:sz w:val="24"/>
              </w:rPr>
            </w:pPr>
            <w:bookmarkStart w:id="499" w:name="_Toc6239"/>
            <w:r>
              <w:rPr>
                <w:rFonts w:hint="eastAsia" w:ascii="仿宋" w:hAnsi="仿宋" w:eastAsia="仿宋" w:cs="仿宋"/>
                <w:bCs/>
                <w:spacing w:val="-3"/>
                <w:sz w:val="24"/>
              </w:rPr>
              <w:t>教学要求：</w:t>
            </w:r>
            <w:bookmarkEnd w:id="499"/>
          </w:p>
          <w:p w14:paraId="53FC9086">
            <w:pPr>
              <w:rPr>
                <w:rFonts w:ascii="仿宋" w:hAnsi="仿宋" w:eastAsia="仿宋" w:cs="仿宋"/>
                <w:bCs/>
                <w:color w:val="000000" w:themeColor="text1"/>
                <w:spacing w:val="-3"/>
                <w:sz w:val="24"/>
                <w14:textFill>
                  <w14:solidFill>
                    <w14:schemeClr w14:val="tx1"/>
                  </w14:solidFill>
                </w14:textFill>
              </w:rPr>
            </w:pPr>
            <w:bookmarkStart w:id="500" w:name="_Toc26293"/>
            <w:r>
              <w:rPr>
                <w:rFonts w:hint="eastAsia" w:ascii="仿宋" w:hAnsi="仿宋" w:eastAsia="仿宋" w:cs="仿宋"/>
                <w:bCs/>
                <w:color w:val="000000" w:themeColor="text1"/>
                <w:spacing w:val="-3"/>
                <w:sz w:val="24"/>
                <w14:textFill>
                  <w14:solidFill>
                    <w14:schemeClr w14:val="tx1"/>
                  </w14:solidFill>
                </w14:textFill>
              </w:rPr>
              <w:t>1.</w:t>
            </w:r>
            <w:r>
              <w:rPr>
                <w:rFonts w:hint="eastAsia" w:ascii="仿宋" w:hAnsi="仿宋" w:eastAsia="仿宋" w:cs="仿宋"/>
                <w:bCs/>
                <w:color w:val="000000" w:themeColor="text1"/>
                <w:sz w:val="24"/>
                <w14:textFill>
                  <w14:solidFill>
                    <w14:schemeClr w14:val="tx1"/>
                  </w14:solidFill>
                </w14:textFill>
              </w:rPr>
              <w:t>本课程</w:t>
            </w:r>
            <w:r>
              <w:rPr>
                <w:rFonts w:hint="eastAsia" w:ascii="仿宋" w:hAnsi="仿宋" w:eastAsia="仿宋" w:cs="仿宋"/>
                <w:bCs/>
                <w:color w:val="000000" w:themeColor="text1"/>
                <w:sz w:val="24"/>
                <w:lang w:val="en-US" w:eastAsia="zh-CN"/>
                <w14:textFill>
                  <w14:solidFill>
                    <w14:schemeClr w14:val="tx1"/>
                  </w14:solidFill>
                </w14:textFill>
              </w:rPr>
              <w:t>576</w:t>
            </w:r>
            <w:r>
              <w:rPr>
                <w:rFonts w:hint="eastAsia" w:ascii="仿宋" w:hAnsi="仿宋" w:eastAsia="仿宋" w:cs="仿宋"/>
                <w:bCs/>
                <w:color w:val="000000" w:themeColor="text1"/>
                <w:sz w:val="24"/>
                <w14:textFill>
                  <w14:solidFill>
                    <w14:schemeClr w14:val="tx1"/>
                  </w14:solidFill>
                </w14:textFill>
              </w:rPr>
              <w:t>学时</w:t>
            </w:r>
            <w:r>
              <w:rPr>
                <w:rFonts w:hint="eastAsia" w:ascii="仿宋" w:hAnsi="仿宋" w:eastAsia="仿宋" w:cs="仿宋"/>
                <w:bCs/>
                <w:color w:val="000000" w:themeColor="text1"/>
                <w:kern w:val="0"/>
                <w:sz w:val="24"/>
                <w14:textFill>
                  <w14:solidFill>
                    <w14:schemeClr w14:val="tx1"/>
                  </w14:solidFill>
                </w14:textFill>
              </w:rPr>
              <w:t>(理论</w:t>
            </w:r>
            <w:r>
              <w:rPr>
                <w:rFonts w:hint="eastAsia" w:ascii="仿宋" w:hAnsi="仿宋" w:eastAsia="仿宋" w:cs="仿宋"/>
                <w:bCs/>
                <w:color w:val="000000" w:themeColor="text1"/>
                <w:kern w:val="0"/>
                <w:sz w:val="24"/>
                <w:lang w:val="en-US" w:eastAsia="zh-CN"/>
                <w14:textFill>
                  <w14:solidFill>
                    <w14:schemeClr w14:val="tx1"/>
                  </w14:solidFill>
                </w14:textFill>
              </w:rPr>
              <w:t>0</w:t>
            </w:r>
            <w:r>
              <w:rPr>
                <w:rFonts w:hint="eastAsia" w:ascii="仿宋" w:hAnsi="仿宋" w:eastAsia="仿宋" w:cs="仿宋"/>
                <w:bCs/>
                <w:color w:val="000000" w:themeColor="text1"/>
                <w:kern w:val="0"/>
                <w:sz w:val="24"/>
                <w14:textFill>
                  <w14:solidFill>
                    <w14:schemeClr w14:val="tx1"/>
                  </w14:solidFill>
                </w14:textFill>
              </w:rPr>
              <w:t>学时,实践</w:t>
            </w:r>
            <w:r>
              <w:rPr>
                <w:rFonts w:hint="eastAsia" w:ascii="仿宋" w:hAnsi="仿宋" w:eastAsia="仿宋" w:cs="仿宋"/>
                <w:bCs/>
                <w:color w:val="000000" w:themeColor="text1"/>
                <w:kern w:val="0"/>
                <w:sz w:val="24"/>
                <w:lang w:val="en-US" w:eastAsia="zh-CN"/>
                <w14:textFill>
                  <w14:solidFill>
                    <w14:schemeClr w14:val="tx1"/>
                  </w14:solidFill>
                </w14:textFill>
              </w:rPr>
              <w:t>576</w:t>
            </w:r>
            <w:r>
              <w:rPr>
                <w:rFonts w:hint="eastAsia" w:ascii="仿宋" w:hAnsi="仿宋" w:eastAsia="仿宋" w:cs="仿宋"/>
                <w:bCs/>
                <w:color w:val="000000" w:themeColor="text1"/>
                <w:kern w:val="0"/>
                <w:sz w:val="24"/>
                <w14:textFill>
                  <w14:solidFill>
                    <w14:schemeClr w14:val="tx1"/>
                  </w14:solidFill>
                </w14:textFill>
              </w:rPr>
              <w:t>学时)</w:t>
            </w:r>
            <w:r>
              <w:rPr>
                <w:rFonts w:hint="eastAsia" w:ascii="仿宋" w:hAnsi="仿宋" w:eastAsia="仿宋" w:cs="仿宋"/>
                <w:bCs/>
                <w:color w:val="000000" w:themeColor="text1"/>
                <w:sz w:val="24"/>
                <w14:textFill>
                  <w14:solidFill>
                    <w14:schemeClr w14:val="tx1"/>
                  </w14:solidFill>
                </w14:textFill>
              </w:rPr>
              <w:t>大二第二学期、大三第一学期、第二学期开设,32学分</w:t>
            </w:r>
            <w:bookmarkEnd w:id="500"/>
          </w:p>
          <w:p w14:paraId="3E1680CE">
            <w:pPr>
              <w:rPr>
                <w:rFonts w:ascii="仿宋" w:hAnsi="仿宋" w:eastAsia="仿宋" w:cs="仿宋"/>
                <w:bCs/>
                <w:spacing w:val="-3"/>
                <w:sz w:val="24"/>
              </w:rPr>
            </w:pPr>
            <w:bookmarkStart w:id="501" w:name="_Toc18995"/>
            <w:r>
              <w:rPr>
                <w:rFonts w:hint="eastAsia" w:ascii="仿宋" w:hAnsi="仿宋" w:eastAsia="仿宋" w:cs="仿宋"/>
                <w:bCs/>
                <w:spacing w:val="-3"/>
                <w:sz w:val="24"/>
              </w:rPr>
              <w:t>2.课程性质：</w:t>
            </w:r>
            <w:bookmarkEnd w:id="501"/>
          </w:p>
          <w:p w14:paraId="0917F07C">
            <w:pPr>
              <w:rPr>
                <w:rFonts w:ascii="仿宋" w:hAnsi="仿宋" w:eastAsia="仿宋" w:cs="仿宋"/>
                <w:bCs/>
                <w:spacing w:val="-3"/>
                <w:sz w:val="24"/>
              </w:rPr>
            </w:pPr>
            <w:bookmarkStart w:id="502" w:name="_Toc32581"/>
            <w:r>
              <w:rPr>
                <w:rFonts w:hint="eastAsia" w:ascii="仿宋" w:hAnsi="仿宋" w:eastAsia="仿宋" w:cs="仿宋"/>
                <w:bCs/>
                <w:spacing w:val="-3"/>
                <w:sz w:val="24"/>
              </w:rPr>
              <w:t>实习实训</w:t>
            </w:r>
          </w:p>
          <w:p w14:paraId="482F74DA">
            <w:pPr>
              <w:rPr>
                <w:rFonts w:ascii="仿宋" w:hAnsi="仿宋" w:eastAsia="仿宋" w:cs="仿宋"/>
                <w:bCs/>
                <w:spacing w:val="-3"/>
                <w:sz w:val="24"/>
              </w:rPr>
            </w:pPr>
            <w:r>
              <w:rPr>
                <w:rFonts w:hint="eastAsia" w:ascii="仿宋" w:hAnsi="仿宋" w:eastAsia="仿宋" w:cs="仿宋"/>
                <w:bCs/>
                <w:spacing w:val="-3"/>
                <w:sz w:val="24"/>
              </w:rPr>
              <w:t>3.教学条件：</w:t>
            </w:r>
            <w:bookmarkEnd w:id="502"/>
          </w:p>
          <w:p w14:paraId="5463E364">
            <w:pPr>
              <w:rPr>
                <w:rFonts w:ascii="仿宋" w:hAnsi="仿宋" w:eastAsia="仿宋" w:cs="仿宋"/>
                <w:bCs/>
                <w:spacing w:val="-3"/>
                <w:sz w:val="24"/>
              </w:rPr>
            </w:pPr>
            <w:bookmarkStart w:id="503" w:name="_Toc7675"/>
            <w:r>
              <w:rPr>
                <w:rFonts w:hint="eastAsia" w:ascii="仿宋" w:hAnsi="仿宋" w:eastAsia="仿宋" w:cs="仿宋"/>
                <w:bCs/>
                <w:spacing w:val="-3"/>
                <w:sz w:val="24"/>
              </w:rPr>
              <w:t>实习医院</w:t>
            </w:r>
            <w:bookmarkEnd w:id="503"/>
          </w:p>
          <w:p w14:paraId="1666C84E">
            <w:pPr>
              <w:rPr>
                <w:rFonts w:ascii="仿宋" w:hAnsi="仿宋" w:eastAsia="仿宋" w:cs="仿宋"/>
                <w:bCs/>
                <w:spacing w:val="-3"/>
                <w:sz w:val="24"/>
              </w:rPr>
            </w:pPr>
            <w:bookmarkStart w:id="504" w:name="_Toc12478"/>
            <w:r>
              <w:rPr>
                <w:rFonts w:hint="eastAsia" w:ascii="仿宋" w:hAnsi="仿宋" w:eastAsia="仿宋" w:cs="仿宋"/>
                <w:bCs/>
                <w:spacing w:val="-3"/>
                <w:sz w:val="24"/>
              </w:rPr>
              <w:t>4.教学方法：</w:t>
            </w:r>
            <w:bookmarkEnd w:id="504"/>
          </w:p>
          <w:p w14:paraId="536A6F40">
            <w:pPr>
              <w:rPr>
                <w:rFonts w:ascii="仿宋" w:hAnsi="仿宋" w:eastAsia="仿宋" w:cs="仿宋"/>
                <w:bCs/>
                <w:spacing w:val="-3"/>
                <w:sz w:val="24"/>
              </w:rPr>
            </w:pPr>
            <w:bookmarkStart w:id="505" w:name="_Toc6642"/>
            <w:r>
              <w:rPr>
                <w:rFonts w:hint="eastAsia" w:ascii="仿宋" w:hAnsi="仿宋" w:eastAsia="仿宋" w:cs="仿宋"/>
                <w:bCs/>
                <w:spacing w:val="-3"/>
                <w:sz w:val="24"/>
              </w:rPr>
              <w:t>采用任务驱动法、角色扮演法、情景教学法、案例教学法、讨论教学法、探究式教学法、等不同的教学方法，提高学生的自学能力和实践能力，提高教学效果。</w:t>
            </w:r>
            <w:bookmarkEnd w:id="505"/>
          </w:p>
          <w:p w14:paraId="3A03E455">
            <w:pPr>
              <w:rPr>
                <w:rFonts w:ascii="仿宋" w:hAnsi="仿宋" w:eastAsia="仿宋" w:cs="仿宋"/>
                <w:bCs/>
                <w:spacing w:val="-3"/>
                <w:sz w:val="24"/>
              </w:rPr>
            </w:pPr>
            <w:bookmarkStart w:id="506" w:name="_Toc28492"/>
            <w:r>
              <w:rPr>
                <w:rFonts w:hint="eastAsia" w:ascii="仿宋" w:hAnsi="仿宋" w:eastAsia="仿宋" w:cs="仿宋"/>
                <w:bCs/>
                <w:spacing w:val="-3"/>
                <w:sz w:val="24"/>
              </w:rPr>
              <w:t>5.师资要求：</w:t>
            </w:r>
            <w:bookmarkEnd w:id="506"/>
          </w:p>
          <w:p w14:paraId="17B35E68">
            <w:pPr>
              <w:rPr>
                <w:rFonts w:ascii="仿宋" w:hAnsi="仿宋" w:eastAsia="仿宋" w:cs="仿宋"/>
                <w:bCs/>
                <w:spacing w:val="-3"/>
                <w:sz w:val="24"/>
              </w:rPr>
            </w:pPr>
            <w:bookmarkStart w:id="507" w:name="_Toc7186"/>
            <w:r>
              <w:rPr>
                <w:rFonts w:hint="eastAsia" w:ascii="仿宋" w:hAnsi="仿宋" w:eastAsia="仿宋" w:cs="仿宋"/>
                <w:bCs/>
                <w:spacing w:val="-3"/>
                <w:sz w:val="24"/>
              </w:rPr>
              <w:t>（1）遵守宪法、法律和职业道德，为人师表。</w:t>
            </w:r>
            <w:bookmarkEnd w:id="507"/>
          </w:p>
          <w:p w14:paraId="1F342F41">
            <w:pPr>
              <w:rPr>
                <w:rFonts w:ascii="仿宋" w:hAnsi="仿宋" w:eastAsia="仿宋" w:cs="仿宋"/>
                <w:bCs/>
                <w:spacing w:val="-3"/>
                <w:sz w:val="24"/>
              </w:rPr>
            </w:pPr>
            <w:bookmarkStart w:id="508" w:name="_Toc12341"/>
            <w:r>
              <w:rPr>
                <w:rFonts w:hint="eastAsia" w:ascii="仿宋" w:hAnsi="仿宋" w:eastAsia="仿宋" w:cs="仿宋"/>
                <w:bCs/>
                <w:spacing w:val="-3"/>
                <w:sz w:val="24"/>
              </w:rPr>
              <w:t>（2）贯彻国家的教育方针，遵守规章制度，执行学校和医院的教学计划，认真完成教育教学工作任务。</w:t>
            </w:r>
            <w:bookmarkEnd w:id="508"/>
          </w:p>
          <w:p w14:paraId="4C40A9A7">
            <w:pPr>
              <w:rPr>
                <w:rFonts w:ascii="仿宋" w:hAnsi="仿宋" w:eastAsia="仿宋" w:cs="仿宋"/>
                <w:bCs/>
                <w:spacing w:val="-3"/>
                <w:sz w:val="24"/>
              </w:rPr>
            </w:pPr>
            <w:bookmarkStart w:id="509" w:name="_Toc411"/>
            <w:r>
              <w:rPr>
                <w:rFonts w:hint="eastAsia" w:ascii="仿宋" w:hAnsi="仿宋" w:eastAsia="仿宋" w:cs="仿宋"/>
                <w:bCs/>
                <w:spacing w:val="-3"/>
                <w:sz w:val="24"/>
              </w:rPr>
              <w:t>6.考核方式：</w:t>
            </w:r>
            <w:bookmarkEnd w:id="509"/>
          </w:p>
          <w:p w14:paraId="3C92ABCF">
            <w:pPr>
              <w:rPr>
                <w:rFonts w:ascii="仿宋" w:hAnsi="仿宋" w:eastAsia="仿宋" w:cs="仿宋"/>
                <w:bCs/>
                <w:spacing w:val="-3"/>
                <w:sz w:val="24"/>
              </w:rPr>
            </w:pPr>
            <w:bookmarkStart w:id="510" w:name="_Toc3178"/>
            <w:r>
              <w:rPr>
                <w:rFonts w:hint="eastAsia" w:ascii="仿宋" w:hAnsi="仿宋" w:eastAsia="仿宋" w:cs="仿宋"/>
                <w:bCs/>
                <w:spacing w:val="-3"/>
                <w:sz w:val="24"/>
              </w:rPr>
              <w:t>考试（实操）</w:t>
            </w:r>
            <w:bookmarkEnd w:id="510"/>
          </w:p>
          <w:p w14:paraId="76934356">
            <w:pPr>
              <w:rPr>
                <w:rFonts w:ascii="仿宋" w:hAnsi="仿宋" w:eastAsia="仿宋" w:cs="仿宋"/>
                <w:bCs/>
                <w:spacing w:val="-3"/>
                <w:sz w:val="24"/>
              </w:rPr>
            </w:pPr>
            <w:bookmarkStart w:id="511" w:name="_Toc13734"/>
            <w:r>
              <w:rPr>
                <w:rFonts w:hint="eastAsia" w:ascii="仿宋" w:hAnsi="仿宋" w:eastAsia="仿宋" w:cs="仿宋"/>
                <w:bCs/>
                <w:spacing w:val="-3"/>
                <w:sz w:val="24"/>
              </w:rPr>
              <w:t>7.资源库网址：</w:t>
            </w:r>
            <w:bookmarkEnd w:id="511"/>
          </w:p>
          <w:p w14:paraId="337EB509">
            <w:pPr>
              <w:rPr>
                <w:rFonts w:ascii="仿宋" w:hAnsi="仿宋" w:eastAsia="仿宋" w:cs="仿宋"/>
                <w:bCs/>
                <w:spacing w:val="-3"/>
                <w:sz w:val="24"/>
              </w:rPr>
            </w:pPr>
            <w:bookmarkStart w:id="512" w:name="_Toc18661"/>
            <w:r>
              <w:rPr>
                <w:rFonts w:hint="eastAsia" w:ascii="仿宋" w:hAnsi="仿宋" w:eastAsia="仿宋" w:cs="仿宋"/>
                <w:bCs/>
                <w:spacing w:val="11"/>
                <w:sz w:val="24"/>
              </w:rPr>
              <w:t>国家高等教育课程教育资源平台：</w:t>
            </w:r>
            <w:r>
              <w:rPr>
                <w:rFonts w:hint="eastAsia" w:ascii="仿宋" w:hAnsi="仿宋" w:eastAsia="仿宋" w:cs="仿宋"/>
                <w:bCs/>
                <w:spacing w:val="-3"/>
                <w:sz w:val="24"/>
              </w:rPr>
              <w:t>https://higher.smartedu.cn/</w:t>
            </w:r>
            <w:bookmarkEnd w:id="512"/>
          </w:p>
        </w:tc>
        <w:tc>
          <w:tcPr>
            <w:tcW w:w="602" w:type="pct"/>
            <w:vAlign w:val="center"/>
          </w:tcPr>
          <w:p w14:paraId="33A87354">
            <w:pPr>
              <w:jc w:val="center"/>
              <w:rPr>
                <w:rFonts w:ascii="仿宋" w:hAnsi="仿宋" w:eastAsia="仿宋" w:cs="仿宋"/>
                <w:bCs/>
                <w:sz w:val="24"/>
              </w:rPr>
            </w:pPr>
            <w:r>
              <w:rPr>
                <w:rFonts w:hint="eastAsia" w:ascii="仿宋" w:hAnsi="仿宋" w:eastAsia="仿宋" w:cs="仿宋"/>
                <w:bCs/>
                <w:sz w:val="24"/>
              </w:rPr>
              <w:t>A1</w:t>
            </w:r>
          </w:p>
          <w:p w14:paraId="1579CB49">
            <w:pPr>
              <w:jc w:val="center"/>
              <w:rPr>
                <w:rFonts w:ascii="仿宋" w:hAnsi="仿宋" w:eastAsia="仿宋" w:cs="仿宋"/>
                <w:bCs/>
                <w:sz w:val="24"/>
              </w:rPr>
            </w:pPr>
            <w:r>
              <w:rPr>
                <w:rFonts w:hint="eastAsia" w:ascii="仿宋" w:hAnsi="仿宋" w:eastAsia="仿宋" w:cs="仿宋"/>
                <w:bCs/>
                <w:sz w:val="24"/>
              </w:rPr>
              <w:t>A2</w:t>
            </w:r>
          </w:p>
          <w:p w14:paraId="34ADB6BB">
            <w:pPr>
              <w:jc w:val="center"/>
              <w:rPr>
                <w:rFonts w:ascii="仿宋" w:hAnsi="仿宋" w:eastAsia="仿宋" w:cs="仿宋"/>
                <w:bCs/>
                <w:sz w:val="24"/>
              </w:rPr>
            </w:pPr>
            <w:r>
              <w:rPr>
                <w:rFonts w:hint="eastAsia" w:ascii="仿宋" w:hAnsi="仿宋" w:eastAsia="仿宋" w:cs="仿宋"/>
                <w:bCs/>
                <w:sz w:val="24"/>
              </w:rPr>
              <w:t>A6</w:t>
            </w:r>
          </w:p>
          <w:p w14:paraId="7107762E">
            <w:pPr>
              <w:jc w:val="center"/>
              <w:rPr>
                <w:rFonts w:ascii="仿宋" w:hAnsi="仿宋" w:eastAsia="仿宋" w:cs="仿宋"/>
                <w:bCs/>
                <w:spacing w:val="-3"/>
                <w:sz w:val="24"/>
              </w:rPr>
            </w:pPr>
            <w:r>
              <w:rPr>
                <w:rFonts w:hint="eastAsia" w:ascii="仿宋" w:hAnsi="仿宋" w:eastAsia="仿宋" w:cs="仿宋"/>
                <w:bCs/>
                <w:spacing w:val="-3"/>
                <w:sz w:val="24"/>
              </w:rPr>
              <w:t>B3</w:t>
            </w:r>
          </w:p>
          <w:p w14:paraId="5AA56D56">
            <w:pPr>
              <w:jc w:val="center"/>
              <w:rPr>
                <w:rFonts w:ascii="仿宋" w:hAnsi="仿宋" w:eastAsia="仿宋" w:cs="仿宋"/>
                <w:bCs/>
                <w:spacing w:val="-3"/>
                <w:sz w:val="24"/>
              </w:rPr>
            </w:pPr>
            <w:r>
              <w:rPr>
                <w:rFonts w:hint="eastAsia" w:ascii="仿宋" w:hAnsi="仿宋" w:eastAsia="仿宋" w:cs="仿宋"/>
                <w:bCs/>
                <w:spacing w:val="-3"/>
                <w:sz w:val="24"/>
              </w:rPr>
              <w:t>B4</w:t>
            </w:r>
          </w:p>
          <w:p w14:paraId="7232389F">
            <w:pPr>
              <w:jc w:val="center"/>
              <w:rPr>
                <w:rFonts w:ascii="仿宋" w:hAnsi="仿宋" w:eastAsia="仿宋" w:cs="仿宋"/>
                <w:bCs/>
                <w:spacing w:val="-3"/>
                <w:sz w:val="24"/>
              </w:rPr>
            </w:pPr>
            <w:r>
              <w:rPr>
                <w:rFonts w:hint="eastAsia" w:ascii="仿宋" w:hAnsi="仿宋" w:eastAsia="仿宋" w:cs="仿宋"/>
                <w:bCs/>
                <w:spacing w:val="-3"/>
                <w:sz w:val="24"/>
              </w:rPr>
              <w:t>B5</w:t>
            </w:r>
          </w:p>
          <w:p w14:paraId="1936FDF0">
            <w:pPr>
              <w:jc w:val="center"/>
              <w:rPr>
                <w:rFonts w:ascii="仿宋" w:hAnsi="仿宋" w:eastAsia="仿宋" w:cs="仿宋"/>
                <w:bCs/>
                <w:spacing w:val="-3"/>
                <w:sz w:val="24"/>
              </w:rPr>
            </w:pPr>
            <w:r>
              <w:rPr>
                <w:rFonts w:hint="eastAsia" w:ascii="仿宋" w:hAnsi="仿宋" w:eastAsia="仿宋" w:cs="仿宋"/>
                <w:bCs/>
                <w:spacing w:val="-3"/>
                <w:sz w:val="24"/>
              </w:rPr>
              <w:t>B6</w:t>
            </w:r>
          </w:p>
          <w:p w14:paraId="6B45FC74">
            <w:pPr>
              <w:jc w:val="center"/>
              <w:rPr>
                <w:rFonts w:ascii="仿宋" w:hAnsi="仿宋" w:eastAsia="仿宋" w:cs="仿宋"/>
                <w:bCs/>
                <w:spacing w:val="-3"/>
                <w:sz w:val="24"/>
              </w:rPr>
            </w:pPr>
            <w:r>
              <w:rPr>
                <w:rFonts w:hint="eastAsia" w:ascii="仿宋" w:hAnsi="仿宋" w:eastAsia="仿宋" w:cs="仿宋"/>
                <w:bCs/>
                <w:spacing w:val="-3"/>
                <w:sz w:val="24"/>
              </w:rPr>
              <w:t>C9</w:t>
            </w:r>
          </w:p>
          <w:p w14:paraId="01FE982C">
            <w:pPr>
              <w:jc w:val="center"/>
              <w:rPr>
                <w:rFonts w:ascii="仿宋" w:hAnsi="仿宋" w:eastAsia="仿宋" w:cs="仿宋"/>
                <w:bCs/>
                <w:spacing w:val="-3"/>
                <w:sz w:val="24"/>
              </w:rPr>
            </w:pPr>
            <w:r>
              <w:rPr>
                <w:rFonts w:hint="eastAsia" w:ascii="仿宋" w:hAnsi="仿宋" w:eastAsia="仿宋" w:cs="仿宋"/>
                <w:bCs/>
                <w:spacing w:val="-3"/>
                <w:sz w:val="24"/>
              </w:rPr>
              <w:t>C10</w:t>
            </w:r>
          </w:p>
        </w:tc>
      </w:tr>
      <w:tr w14:paraId="6E9C7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 w:type="pct"/>
            <w:vAlign w:val="center"/>
          </w:tcPr>
          <w:p w14:paraId="64F43EAA">
            <w:pPr>
              <w:jc w:val="center"/>
              <w:rPr>
                <w:rFonts w:hint="eastAsia" w:ascii="仿宋" w:hAnsi="仿宋" w:eastAsia="仿宋" w:cs="仿宋"/>
                <w:bCs/>
                <w:spacing w:val="-3"/>
                <w:sz w:val="24"/>
                <w:lang w:val="en-US" w:eastAsia="zh-CN"/>
              </w:rPr>
            </w:pPr>
            <w:r>
              <w:rPr>
                <w:rFonts w:hint="eastAsia" w:ascii="仿宋" w:hAnsi="仿宋" w:eastAsia="仿宋" w:cs="仿宋"/>
                <w:bCs/>
                <w:spacing w:val="-3"/>
                <w:sz w:val="24"/>
                <w:lang w:val="en-US" w:eastAsia="zh-CN"/>
              </w:rPr>
              <w:t>2</w:t>
            </w:r>
          </w:p>
        </w:tc>
        <w:tc>
          <w:tcPr>
            <w:tcW w:w="495" w:type="pct"/>
            <w:vAlign w:val="center"/>
          </w:tcPr>
          <w:p w14:paraId="48CB3E3B">
            <w:pPr>
              <w:widowControl/>
              <w:jc w:val="center"/>
              <w:rPr>
                <w:rFonts w:hint="eastAsia" w:ascii="仿宋" w:hAnsi="仿宋" w:eastAsia="仿宋" w:cs="仿宋"/>
                <w:bCs/>
                <w:spacing w:val="-3"/>
                <w:sz w:val="24"/>
              </w:rPr>
            </w:pPr>
            <w:r>
              <w:rPr>
                <w:rFonts w:hint="eastAsia" w:ascii="仿宋" w:hAnsi="仿宋" w:eastAsia="仿宋" w:cs="仿宋"/>
                <w:spacing w:val="-3"/>
                <w:sz w:val="24"/>
              </w:rPr>
              <w:t>口腔护理岗位</w:t>
            </w:r>
            <w:r>
              <w:rPr>
                <w:rFonts w:hint="eastAsia" w:ascii="仿宋" w:hAnsi="仿宋" w:eastAsia="仿宋" w:cs="仿宋"/>
                <w:spacing w:val="-3"/>
                <w:sz w:val="24"/>
                <w:lang w:eastAsia="zh-CN"/>
              </w:rPr>
              <w:t>实训</w:t>
            </w:r>
          </w:p>
        </w:tc>
        <w:tc>
          <w:tcPr>
            <w:tcW w:w="1550" w:type="pct"/>
          </w:tcPr>
          <w:p w14:paraId="1A7B5725">
            <w:pPr>
              <w:keepNext w:val="0"/>
              <w:keepLines w:val="0"/>
              <w:pageBreakBefore w:val="0"/>
              <w:kinsoku/>
              <w:wordWrap/>
              <w:overflowPunct/>
              <w:topLinePunct w:val="0"/>
              <w:autoSpaceDE/>
              <w:autoSpaceDN/>
              <w:bidi w:val="0"/>
              <w:adjustRightInd/>
              <w:snapToGrid/>
              <w:spacing w:line="240" w:lineRule="auto"/>
              <w:outlineLvl w:val="0"/>
              <w:rPr>
                <w:rFonts w:hint="eastAsia" w:ascii="仿宋" w:hAnsi="仿宋" w:eastAsia="仿宋" w:cs="仿宋"/>
                <w:b/>
                <w:bCs/>
                <w:spacing w:val="-3"/>
                <w:sz w:val="24"/>
              </w:rPr>
            </w:pPr>
            <w:r>
              <w:rPr>
                <w:rFonts w:hint="eastAsia" w:ascii="仿宋" w:hAnsi="仿宋" w:eastAsia="仿宋" w:cs="仿宋"/>
                <w:b/>
                <w:bCs/>
                <w:spacing w:val="-3"/>
                <w:sz w:val="24"/>
              </w:rPr>
              <w:t>素质目标：</w:t>
            </w:r>
          </w:p>
          <w:p w14:paraId="08CAE7A2">
            <w:pPr>
              <w:keepNext w:val="0"/>
              <w:keepLines w:val="0"/>
              <w:pageBreakBefore w:val="0"/>
              <w:kinsoku/>
              <w:wordWrap/>
              <w:overflowPunct/>
              <w:topLinePunct w:val="0"/>
              <w:autoSpaceDE/>
              <w:autoSpaceDN/>
              <w:bidi w:val="0"/>
              <w:adjustRightInd/>
              <w:snapToGrid/>
              <w:spacing w:line="240" w:lineRule="auto"/>
              <w:outlineLvl w:val="0"/>
              <w:rPr>
                <w:rFonts w:hint="eastAsia" w:ascii="仿宋" w:hAnsi="仿宋" w:eastAsia="仿宋" w:cs="仿宋"/>
                <w:spacing w:val="-3"/>
                <w:sz w:val="24"/>
              </w:rPr>
            </w:pPr>
            <w:r>
              <w:rPr>
                <w:rFonts w:hint="eastAsia" w:ascii="仿宋" w:hAnsi="仿宋" w:eastAsia="仿宋" w:cs="仿宋"/>
                <w:spacing w:val="-3"/>
                <w:sz w:val="24"/>
              </w:rPr>
              <w:t>具有健康的心理状态，有较强的意志和毅力，同他人建立良好的合作与互助关系；</w:t>
            </w:r>
          </w:p>
          <w:p w14:paraId="6B24E660">
            <w:pPr>
              <w:keepNext w:val="0"/>
              <w:keepLines w:val="0"/>
              <w:pageBreakBefore w:val="0"/>
              <w:kinsoku/>
              <w:wordWrap/>
              <w:overflowPunct/>
              <w:topLinePunct w:val="0"/>
              <w:autoSpaceDE/>
              <w:autoSpaceDN/>
              <w:bidi w:val="0"/>
              <w:adjustRightInd/>
              <w:snapToGrid/>
              <w:spacing w:line="240" w:lineRule="auto"/>
              <w:outlineLvl w:val="0"/>
              <w:rPr>
                <w:rFonts w:hint="eastAsia" w:ascii="仿宋" w:hAnsi="仿宋" w:eastAsia="仿宋" w:cs="仿宋"/>
                <w:b/>
                <w:bCs/>
                <w:spacing w:val="-3"/>
                <w:sz w:val="24"/>
              </w:rPr>
            </w:pPr>
            <w:r>
              <w:rPr>
                <w:rFonts w:hint="eastAsia" w:ascii="仿宋" w:hAnsi="仿宋" w:eastAsia="仿宋" w:cs="仿宋"/>
                <w:b/>
                <w:bCs/>
                <w:spacing w:val="-3"/>
                <w:sz w:val="24"/>
              </w:rPr>
              <w:t>知识目标：</w:t>
            </w:r>
          </w:p>
          <w:p w14:paraId="78A16A4B">
            <w:pPr>
              <w:keepNext w:val="0"/>
              <w:keepLines w:val="0"/>
              <w:pageBreakBefore w:val="0"/>
              <w:kinsoku/>
              <w:wordWrap/>
              <w:overflowPunct/>
              <w:topLinePunct w:val="0"/>
              <w:autoSpaceDE/>
              <w:autoSpaceDN/>
              <w:bidi w:val="0"/>
              <w:adjustRightInd/>
              <w:snapToGrid/>
              <w:spacing w:line="240" w:lineRule="auto"/>
              <w:outlineLvl w:val="0"/>
              <w:rPr>
                <w:rFonts w:hint="eastAsia" w:ascii="仿宋" w:hAnsi="仿宋" w:eastAsia="仿宋" w:cs="仿宋"/>
                <w:spacing w:val="-3"/>
                <w:sz w:val="24"/>
              </w:rPr>
            </w:pPr>
            <w:r>
              <w:rPr>
                <w:rFonts w:hint="eastAsia" w:ascii="仿宋" w:hAnsi="仿宋" w:eastAsia="仿宋" w:cs="仿宋"/>
                <w:spacing w:val="-3"/>
                <w:sz w:val="24"/>
              </w:rPr>
              <w:t>熟悉口腔护理学科相关药品材料、器械使用，消毒工作；</w:t>
            </w:r>
          </w:p>
          <w:p w14:paraId="6377B914">
            <w:pPr>
              <w:keepNext w:val="0"/>
              <w:keepLines w:val="0"/>
              <w:pageBreakBefore w:val="0"/>
              <w:kinsoku/>
              <w:wordWrap/>
              <w:overflowPunct/>
              <w:topLinePunct w:val="0"/>
              <w:autoSpaceDE/>
              <w:autoSpaceDN/>
              <w:bidi w:val="0"/>
              <w:adjustRightInd/>
              <w:snapToGrid/>
              <w:spacing w:line="240" w:lineRule="auto"/>
              <w:outlineLvl w:val="0"/>
              <w:rPr>
                <w:rFonts w:hint="eastAsia" w:ascii="仿宋" w:hAnsi="仿宋" w:eastAsia="仿宋" w:cs="仿宋"/>
                <w:b/>
                <w:bCs/>
                <w:spacing w:val="-3"/>
                <w:sz w:val="24"/>
              </w:rPr>
            </w:pPr>
            <w:r>
              <w:rPr>
                <w:rFonts w:hint="eastAsia" w:ascii="仿宋" w:hAnsi="仿宋" w:eastAsia="仿宋" w:cs="仿宋"/>
                <w:b/>
                <w:bCs/>
                <w:spacing w:val="-3"/>
                <w:sz w:val="24"/>
              </w:rPr>
              <w:t>能力目标：</w:t>
            </w:r>
          </w:p>
          <w:p w14:paraId="0FF0EDAD">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仿宋" w:hAnsi="仿宋" w:eastAsia="仿宋" w:cs="仿宋"/>
                <w:bCs/>
                <w:kern w:val="0"/>
                <w:sz w:val="24"/>
              </w:rPr>
            </w:pPr>
            <w:r>
              <w:rPr>
                <w:rFonts w:hint="eastAsia" w:ascii="仿宋" w:hAnsi="仿宋" w:eastAsia="仿宋" w:cs="仿宋"/>
                <w:spacing w:val="-3"/>
                <w:sz w:val="24"/>
              </w:rPr>
              <w:t>具有理解口腔医生做出的诊断和治疗计划的能力；</w:t>
            </w:r>
          </w:p>
        </w:tc>
        <w:tc>
          <w:tcPr>
            <w:tcW w:w="1869" w:type="pct"/>
            <w:vAlign w:val="center"/>
          </w:tcPr>
          <w:p w14:paraId="0AC4208B">
            <w:pPr>
              <w:outlineLvl w:val="0"/>
              <w:rPr>
                <w:rFonts w:hint="eastAsia" w:ascii="仿宋" w:hAnsi="仿宋" w:eastAsia="仿宋" w:cs="仿宋"/>
                <w:b/>
                <w:bCs/>
                <w:spacing w:val="-3"/>
                <w:sz w:val="24"/>
              </w:rPr>
            </w:pPr>
            <w:r>
              <w:rPr>
                <w:rFonts w:hint="eastAsia" w:ascii="仿宋" w:hAnsi="仿宋" w:eastAsia="仿宋" w:cs="仿宋"/>
                <w:b/>
                <w:bCs/>
                <w:spacing w:val="-3"/>
                <w:sz w:val="24"/>
              </w:rPr>
              <w:t>主要内容：</w:t>
            </w:r>
          </w:p>
          <w:p w14:paraId="20C2245D">
            <w:pPr>
              <w:outlineLvl w:val="0"/>
              <w:rPr>
                <w:rFonts w:ascii="仿宋" w:hAnsi="仿宋" w:eastAsia="仿宋" w:cs="仿宋"/>
                <w:spacing w:val="-3"/>
                <w:sz w:val="24"/>
              </w:rPr>
            </w:pPr>
            <w:r>
              <w:rPr>
                <w:rFonts w:hint="eastAsia" w:ascii="仿宋" w:hAnsi="仿宋" w:eastAsia="仿宋" w:cs="仿宋"/>
                <w:spacing w:val="-3"/>
                <w:sz w:val="24"/>
              </w:rPr>
              <w:t>熟练掌握口腔四手操作等技能以及口腔消毒隔离技术等，能够与患者、医生和其他医护人员进行有效、清晰、友善的沟通。具备应对治疗过程中各种突发情况的能力，保持冷静和理智，树立强烈的以患者为中心的服务意识，提供优质、贴心的护理服务。</w:t>
            </w:r>
          </w:p>
          <w:p w14:paraId="0EAB7CC8">
            <w:pPr>
              <w:outlineLvl w:val="0"/>
              <w:rPr>
                <w:rFonts w:hint="eastAsia" w:ascii="仿宋" w:hAnsi="仿宋" w:eastAsia="仿宋" w:cs="仿宋"/>
                <w:spacing w:val="-3"/>
                <w:sz w:val="24"/>
              </w:rPr>
            </w:pPr>
            <w:r>
              <w:rPr>
                <w:rFonts w:hint="eastAsia" w:ascii="仿宋" w:hAnsi="仿宋" w:eastAsia="仿宋" w:cs="仿宋"/>
                <w:b/>
                <w:bCs/>
                <w:spacing w:val="-3"/>
                <w:sz w:val="24"/>
              </w:rPr>
              <w:t>教学要求：</w:t>
            </w:r>
          </w:p>
          <w:p w14:paraId="63DEB79B">
            <w:pPr>
              <w:outlineLvl w:val="0"/>
              <w:rPr>
                <w:rFonts w:hint="eastAsia" w:ascii="仿宋" w:hAnsi="仿宋" w:eastAsia="仿宋" w:cs="仿宋"/>
                <w:b/>
                <w:bCs/>
                <w:color w:val="C00000"/>
                <w:spacing w:val="-3"/>
                <w:sz w:val="24"/>
              </w:rPr>
            </w:pPr>
            <w:r>
              <w:rPr>
                <w:rFonts w:hint="eastAsia" w:ascii="仿宋" w:hAnsi="仿宋" w:eastAsia="仿宋" w:cs="仿宋"/>
                <w:b/>
                <w:bCs/>
                <w:color w:val="000000" w:themeColor="text1"/>
                <w:spacing w:val="-3"/>
                <w:sz w:val="24"/>
                <w14:textFill>
                  <w14:solidFill>
                    <w14:schemeClr w14:val="tx1"/>
                  </w14:solidFill>
                </w14:textFill>
              </w:rPr>
              <w:t>1.</w:t>
            </w:r>
            <w:r>
              <w:rPr>
                <w:rFonts w:hint="eastAsia" w:ascii="仿宋" w:hAnsi="仿宋" w:eastAsia="仿宋" w:cs="仿宋"/>
                <w:color w:val="000000" w:themeColor="text1"/>
                <w:sz w:val="24"/>
                <w14:textFill>
                  <w14:solidFill>
                    <w14:schemeClr w14:val="tx1"/>
                  </w14:solidFill>
                </w14:textFill>
              </w:rPr>
              <w:t>本课程</w:t>
            </w:r>
            <w:r>
              <w:rPr>
                <w:rFonts w:hint="eastAsia" w:ascii="仿宋" w:hAnsi="仿宋" w:eastAsia="仿宋" w:cs="仿宋"/>
                <w:color w:val="000000" w:themeColor="text1"/>
                <w:sz w:val="24"/>
                <w:lang w:val="en-US" w:eastAsia="zh-CN"/>
                <w14:textFill>
                  <w14:solidFill>
                    <w14:schemeClr w14:val="tx1"/>
                  </w14:solidFill>
                </w14:textFill>
              </w:rPr>
              <w:t>46</w:t>
            </w:r>
            <w:r>
              <w:rPr>
                <w:rFonts w:hint="eastAsia" w:ascii="仿宋" w:hAnsi="仿宋" w:eastAsia="仿宋" w:cs="仿宋"/>
                <w:color w:val="000000" w:themeColor="text1"/>
                <w:sz w:val="24"/>
                <w14:textFill>
                  <w14:solidFill>
                    <w14:schemeClr w14:val="tx1"/>
                  </w14:solidFill>
                </w14:textFill>
              </w:rPr>
              <w:t>学时(</w:t>
            </w:r>
            <w:r>
              <w:rPr>
                <w:rFonts w:hint="eastAsia" w:ascii="仿宋" w:hAnsi="仿宋" w:eastAsia="仿宋" w:cs="仿宋"/>
                <w:bCs/>
                <w:color w:val="000000" w:themeColor="text1"/>
                <w:kern w:val="0"/>
                <w:sz w:val="24"/>
                <w14:textFill>
                  <w14:solidFill>
                    <w14:schemeClr w14:val="tx1"/>
                  </w14:solidFill>
                </w14:textFill>
              </w:rPr>
              <w:t>理论</w:t>
            </w:r>
            <w:r>
              <w:rPr>
                <w:rFonts w:hint="eastAsia" w:ascii="仿宋" w:hAnsi="仿宋" w:eastAsia="仿宋" w:cs="仿宋"/>
                <w:bCs/>
                <w:color w:val="000000" w:themeColor="text1"/>
                <w:kern w:val="0"/>
                <w:sz w:val="24"/>
                <w:lang w:val="en-US" w:eastAsia="zh-CN"/>
                <w14:textFill>
                  <w14:solidFill>
                    <w14:schemeClr w14:val="tx1"/>
                  </w14:solidFill>
                </w14:textFill>
              </w:rPr>
              <w:t>0</w:t>
            </w:r>
            <w:r>
              <w:rPr>
                <w:rFonts w:hint="eastAsia" w:ascii="仿宋" w:hAnsi="仿宋" w:eastAsia="仿宋" w:cs="仿宋"/>
                <w:bCs/>
                <w:color w:val="000000" w:themeColor="text1"/>
                <w:kern w:val="0"/>
                <w:sz w:val="24"/>
                <w14:textFill>
                  <w14:solidFill>
                    <w14:schemeClr w14:val="tx1"/>
                  </w14:solidFill>
                </w14:textFill>
              </w:rPr>
              <w:t>学时,</w:t>
            </w:r>
            <w:r>
              <w:rPr>
                <w:rFonts w:hint="eastAsia" w:ascii="仿宋" w:hAnsi="仿宋" w:eastAsia="仿宋" w:cs="仿宋"/>
                <w:color w:val="000000" w:themeColor="text1"/>
                <w:sz w:val="24"/>
                <w14:textFill>
                  <w14:solidFill>
                    <w14:schemeClr w14:val="tx1"/>
                  </w14:solidFill>
                </w14:textFill>
              </w:rPr>
              <w:t>实践4</w:t>
            </w:r>
            <w:r>
              <w:rPr>
                <w:rFonts w:hint="eastAsia" w:ascii="仿宋" w:hAnsi="仿宋" w:eastAsia="仿宋" w:cs="仿宋"/>
                <w:color w:val="000000" w:themeColor="text1"/>
                <w:sz w:val="24"/>
                <w:lang w:val="en-US" w:eastAsia="zh-CN"/>
                <w14:textFill>
                  <w14:solidFill>
                    <w14:schemeClr w14:val="tx1"/>
                  </w14:solidFill>
                </w14:textFill>
              </w:rPr>
              <w:t>6</w:t>
            </w:r>
            <w:r>
              <w:rPr>
                <w:rFonts w:hint="eastAsia" w:ascii="仿宋" w:hAnsi="仿宋" w:eastAsia="仿宋" w:cs="仿宋"/>
                <w:color w:val="000000" w:themeColor="text1"/>
                <w:sz w:val="24"/>
                <w14:textFill>
                  <w14:solidFill>
                    <w14:schemeClr w14:val="tx1"/>
                  </w14:solidFill>
                </w14:textFill>
              </w:rPr>
              <w:t>学时),大二第二学期开设,</w:t>
            </w:r>
            <w:r>
              <w:rPr>
                <w:rFonts w:hint="eastAsia" w:ascii="仿宋" w:hAnsi="仿宋" w:eastAsia="仿宋" w:cs="仿宋"/>
                <w:color w:val="000000" w:themeColor="text1"/>
                <w:sz w:val="24"/>
                <w:lang w:val="en-US" w:eastAsia="zh-CN"/>
                <w14:textFill>
                  <w14:solidFill>
                    <w14:schemeClr w14:val="tx1"/>
                  </w14:solidFill>
                </w14:textFill>
              </w:rPr>
              <w:t>2</w:t>
            </w:r>
            <w:r>
              <w:rPr>
                <w:rFonts w:hint="eastAsia" w:ascii="仿宋" w:hAnsi="仿宋" w:eastAsia="仿宋" w:cs="仿宋"/>
                <w:color w:val="000000" w:themeColor="text1"/>
                <w:sz w:val="24"/>
                <w14:textFill>
                  <w14:solidFill>
                    <w14:schemeClr w14:val="tx1"/>
                  </w14:solidFill>
                </w14:textFill>
              </w:rPr>
              <w:t>学分</w:t>
            </w:r>
          </w:p>
          <w:p w14:paraId="7236A2ED">
            <w:pPr>
              <w:outlineLvl w:val="0"/>
              <w:rPr>
                <w:rFonts w:hint="eastAsia" w:ascii="仿宋" w:hAnsi="仿宋" w:eastAsia="仿宋" w:cs="仿宋"/>
                <w:b/>
                <w:bCs/>
                <w:spacing w:val="-3"/>
                <w:sz w:val="24"/>
              </w:rPr>
            </w:pPr>
            <w:r>
              <w:rPr>
                <w:rFonts w:hint="eastAsia" w:ascii="仿宋" w:hAnsi="仿宋" w:eastAsia="仿宋" w:cs="仿宋"/>
                <w:b/>
                <w:bCs/>
                <w:spacing w:val="-3"/>
                <w:sz w:val="24"/>
              </w:rPr>
              <w:t>2.课程性质：</w:t>
            </w:r>
            <w:r>
              <w:rPr>
                <w:rFonts w:hint="eastAsia" w:ascii="仿宋" w:hAnsi="仿宋" w:eastAsia="仿宋" w:cs="仿宋"/>
                <w:spacing w:val="-3"/>
                <w:sz w:val="24"/>
              </w:rPr>
              <w:t>本课程注重培养学生的实际操作能力，通过在实际岗位学习使学生能够在口腔诊疗环境中为患者提供口腔护理服务。</w:t>
            </w:r>
          </w:p>
          <w:p w14:paraId="35155456">
            <w:pPr>
              <w:outlineLvl w:val="0"/>
              <w:rPr>
                <w:rFonts w:hint="eastAsia" w:ascii="仿宋" w:hAnsi="仿宋" w:eastAsia="仿宋" w:cs="仿宋"/>
                <w:b/>
                <w:bCs/>
                <w:spacing w:val="-3"/>
                <w:sz w:val="24"/>
              </w:rPr>
            </w:pPr>
            <w:r>
              <w:rPr>
                <w:rFonts w:hint="eastAsia" w:ascii="仿宋" w:hAnsi="仿宋" w:eastAsia="仿宋" w:cs="仿宋"/>
                <w:b/>
                <w:bCs/>
                <w:spacing w:val="-3"/>
                <w:sz w:val="24"/>
              </w:rPr>
              <w:t>3.教学条件：</w:t>
            </w:r>
          </w:p>
          <w:p w14:paraId="0E513300">
            <w:pPr>
              <w:outlineLvl w:val="0"/>
              <w:rPr>
                <w:rFonts w:hint="eastAsia" w:ascii="仿宋" w:hAnsi="仿宋" w:eastAsia="仿宋" w:cs="仿宋"/>
                <w:spacing w:val="-3"/>
                <w:sz w:val="24"/>
              </w:rPr>
            </w:pPr>
            <w:r>
              <w:rPr>
                <w:rFonts w:hint="eastAsia" w:ascii="仿宋" w:hAnsi="仿宋" w:eastAsia="仿宋" w:cs="仿宋"/>
                <w:spacing w:val="-3"/>
                <w:sz w:val="24"/>
              </w:rPr>
              <w:t>口腔护理中心岗位或口腔护理全流程椅旁实训教室。</w:t>
            </w:r>
          </w:p>
          <w:p w14:paraId="5C1E2C9D">
            <w:pPr>
              <w:outlineLvl w:val="0"/>
              <w:rPr>
                <w:rFonts w:hint="eastAsia" w:ascii="仿宋" w:hAnsi="仿宋" w:eastAsia="仿宋" w:cs="仿宋"/>
                <w:b/>
                <w:bCs/>
                <w:spacing w:val="-3"/>
                <w:sz w:val="24"/>
              </w:rPr>
            </w:pPr>
            <w:r>
              <w:rPr>
                <w:rFonts w:hint="eastAsia" w:ascii="仿宋" w:hAnsi="仿宋" w:eastAsia="仿宋" w:cs="仿宋"/>
                <w:b/>
                <w:bCs/>
                <w:spacing w:val="-3"/>
                <w:sz w:val="24"/>
              </w:rPr>
              <w:t>4.教学方法：</w:t>
            </w:r>
          </w:p>
          <w:p w14:paraId="4CE002E4">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hint="eastAsia" w:ascii="仿宋" w:hAnsi="仿宋" w:eastAsia="仿宋" w:cs="仿宋"/>
                <w:spacing w:val="-3"/>
                <w:sz w:val="24"/>
              </w:rPr>
            </w:pPr>
            <w:r>
              <w:rPr>
                <w:rFonts w:hint="eastAsia" w:ascii="仿宋" w:hAnsi="仿宋" w:eastAsia="仿宋" w:cs="仿宋"/>
                <w:spacing w:val="-3"/>
                <w:sz w:val="24"/>
              </w:rPr>
              <w:t>（1）岗位带教</w:t>
            </w:r>
          </w:p>
          <w:p w14:paraId="197563A8">
            <w:pPr>
              <w:keepNext w:val="0"/>
              <w:keepLines w:val="0"/>
              <w:pageBreakBefore w:val="0"/>
              <w:widowControl w:val="0"/>
              <w:kinsoku/>
              <w:wordWrap/>
              <w:overflowPunct/>
              <w:topLinePunct w:val="0"/>
              <w:autoSpaceDE/>
              <w:autoSpaceDN/>
              <w:bidi w:val="0"/>
              <w:adjustRightInd/>
              <w:snapToGrid/>
              <w:spacing w:line="240" w:lineRule="auto"/>
              <w:textAlignment w:val="auto"/>
              <w:outlineLvl w:val="0"/>
              <w:rPr>
                <w:rFonts w:hint="eastAsia" w:ascii="仿宋" w:hAnsi="仿宋" w:eastAsia="仿宋" w:cs="仿宋"/>
                <w:spacing w:val="-3"/>
                <w:sz w:val="24"/>
              </w:rPr>
            </w:pPr>
            <w:r>
              <w:rPr>
                <w:rFonts w:hint="eastAsia" w:ascii="仿宋" w:hAnsi="仿宋" w:eastAsia="仿宋" w:cs="仿宋"/>
                <w:b/>
                <w:bCs/>
                <w:spacing w:val="-3"/>
                <w:sz w:val="24"/>
              </w:rPr>
              <w:t>5.师资要求：</w:t>
            </w:r>
            <w:r>
              <w:rPr>
                <w:rFonts w:ascii="仿宋" w:hAnsi="仿宋" w:eastAsia="仿宋" w:cs="仿宋"/>
                <w:spacing w:val="-3"/>
                <w:sz w:val="24"/>
              </w:rPr>
              <w:t>具有一定的临床实践经验</w:t>
            </w:r>
            <w:r>
              <w:rPr>
                <w:rFonts w:hint="eastAsia" w:ascii="仿宋" w:hAnsi="仿宋" w:eastAsia="仿宋" w:cs="仿宋"/>
                <w:spacing w:val="-3"/>
                <w:sz w:val="24"/>
              </w:rPr>
              <w:t>，</w:t>
            </w:r>
            <w:r>
              <w:rPr>
                <w:rFonts w:ascii="仿宋" w:hAnsi="仿宋" w:eastAsia="仿宋" w:cs="仿宋"/>
                <w:spacing w:val="-3"/>
                <w:sz w:val="24"/>
              </w:rPr>
              <w:t>在口腔医疗机构或口腔护理实践中有过工作经历，能够将实际的临床案例和经验融入教学中。具备良好的教学能力和教学方法，能够清晰地表达和传授口腔护理的知识和技能。</w:t>
            </w:r>
          </w:p>
          <w:p w14:paraId="308D7F09">
            <w:pPr>
              <w:outlineLvl w:val="0"/>
              <w:rPr>
                <w:rFonts w:hint="eastAsia" w:ascii="仿宋" w:hAnsi="仿宋" w:eastAsia="仿宋" w:cs="仿宋"/>
                <w:b/>
                <w:bCs/>
                <w:spacing w:val="-3"/>
                <w:sz w:val="24"/>
              </w:rPr>
            </w:pPr>
            <w:r>
              <w:rPr>
                <w:rFonts w:hint="eastAsia" w:ascii="仿宋" w:hAnsi="仿宋" w:eastAsia="仿宋" w:cs="仿宋"/>
                <w:b/>
                <w:bCs/>
                <w:spacing w:val="-3"/>
                <w:sz w:val="24"/>
              </w:rPr>
              <w:t>6.考核方式：</w:t>
            </w:r>
            <w:r>
              <w:rPr>
                <w:rFonts w:ascii="仿宋" w:hAnsi="仿宋" w:eastAsia="仿宋" w:cs="仿宋"/>
                <w:spacing w:val="-3"/>
                <w:sz w:val="24"/>
              </w:rPr>
              <w:t>实践操作考核：学生需要在实</w:t>
            </w:r>
            <w:r>
              <w:rPr>
                <w:rFonts w:hint="eastAsia" w:ascii="仿宋" w:hAnsi="仿宋" w:eastAsia="仿宋" w:cs="仿宋"/>
                <w:spacing w:val="-3"/>
                <w:sz w:val="24"/>
              </w:rPr>
              <w:t>训</w:t>
            </w:r>
            <w:r>
              <w:rPr>
                <w:rFonts w:ascii="仿宋" w:hAnsi="仿宋" w:eastAsia="仿宋" w:cs="仿宋"/>
                <w:spacing w:val="-3"/>
                <w:sz w:val="24"/>
              </w:rPr>
              <w:t>室或临床环境中展示口腔护理的实际操作技能</w:t>
            </w:r>
            <w:r>
              <w:rPr>
                <w:rFonts w:hint="eastAsia" w:ascii="仿宋" w:hAnsi="仿宋" w:eastAsia="仿宋" w:cs="仿宋"/>
                <w:spacing w:val="-3"/>
                <w:sz w:val="24"/>
              </w:rPr>
              <w:t>，</w:t>
            </w:r>
            <w:r>
              <w:rPr>
                <w:rFonts w:ascii="仿宋" w:hAnsi="仿宋" w:eastAsia="仿宋" w:cs="仿宋"/>
                <w:spacing w:val="-3"/>
                <w:sz w:val="24"/>
              </w:rPr>
              <w:t>教师会根据学生的操作表现进行评估。</w:t>
            </w:r>
          </w:p>
          <w:p w14:paraId="3F4F5642">
            <w:pPr>
              <w:outlineLvl w:val="0"/>
              <w:rPr>
                <w:rFonts w:hint="eastAsia" w:ascii="仿宋" w:hAnsi="仿宋" w:eastAsia="仿宋" w:cs="仿宋"/>
                <w:b/>
                <w:bCs/>
                <w:spacing w:val="-3"/>
                <w:sz w:val="24"/>
              </w:rPr>
            </w:pPr>
            <w:r>
              <w:rPr>
                <w:rFonts w:hint="eastAsia" w:ascii="仿宋" w:hAnsi="仿宋" w:eastAsia="仿宋" w:cs="仿宋"/>
                <w:b/>
                <w:bCs/>
                <w:spacing w:val="-3"/>
                <w:sz w:val="24"/>
              </w:rPr>
              <w:t>7.资源库网址：</w:t>
            </w:r>
            <w:r>
              <w:rPr>
                <w:rFonts w:hint="eastAsia" w:ascii="仿宋" w:hAnsi="仿宋" w:eastAsia="仿宋" w:cs="仿宋"/>
                <w:spacing w:val="-3"/>
                <w:sz w:val="24"/>
              </w:rPr>
              <w:t>春和医学公众号</w:t>
            </w:r>
          </w:p>
          <w:p w14:paraId="37B39B63">
            <w:pPr>
              <w:rPr>
                <w:rFonts w:hint="eastAsia" w:ascii="仿宋" w:hAnsi="仿宋" w:eastAsia="仿宋" w:cs="仿宋"/>
                <w:bCs/>
                <w:spacing w:val="11"/>
                <w:sz w:val="24"/>
              </w:rPr>
            </w:pPr>
          </w:p>
        </w:tc>
        <w:tc>
          <w:tcPr>
            <w:tcW w:w="602" w:type="pct"/>
            <w:vAlign w:val="center"/>
          </w:tcPr>
          <w:p w14:paraId="3205498C">
            <w:pPr>
              <w:jc w:val="center"/>
              <w:rPr>
                <w:rFonts w:hint="eastAsia" w:ascii="仿宋" w:hAnsi="仿宋" w:eastAsia="仿宋" w:cs="仿宋"/>
                <w:bCs/>
                <w:spacing w:val="-3"/>
                <w:sz w:val="24"/>
              </w:rPr>
            </w:pPr>
            <w:r>
              <w:rPr>
                <w:rFonts w:ascii="仿宋" w:hAnsi="仿宋" w:eastAsia="仿宋"/>
                <w:sz w:val="24"/>
              </w:rPr>
              <w:t>A1</w:t>
            </w:r>
            <w:r>
              <w:rPr>
                <w:rFonts w:hint="eastAsia" w:ascii="仿宋" w:hAnsi="仿宋" w:eastAsia="仿宋"/>
                <w:sz w:val="24"/>
              </w:rPr>
              <w:t>、</w:t>
            </w:r>
            <w:r>
              <w:rPr>
                <w:rFonts w:ascii="仿宋" w:hAnsi="仿宋" w:eastAsia="仿宋"/>
                <w:sz w:val="24"/>
              </w:rPr>
              <w:t>A2</w:t>
            </w:r>
            <w:r>
              <w:rPr>
                <w:rFonts w:hint="eastAsia" w:ascii="仿宋" w:hAnsi="仿宋" w:eastAsia="仿宋"/>
                <w:sz w:val="24"/>
              </w:rPr>
              <w:t>、</w:t>
            </w:r>
            <w:r>
              <w:rPr>
                <w:rFonts w:ascii="仿宋" w:hAnsi="仿宋" w:eastAsia="仿宋"/>
                <w:sz w:val="24"/>
              </w:rPr>
              <w:t>A3</w:t>
            </w:r>
            <w:r>
              <w:rPr>
                <w:rFonts w:hint="eastAsia" w:ascii="仿宋" w:hAnsi="仿宋" w:eastAsia="仿宋"/>
                <w:sz w:val="24"/>
              </w:rPr>
              <w:t>、</w:t>
            </w:r>
            <w:r>
              <w:rPr>
                <w:rFonts w:ascii="仿宋" w:hAnsi="仿宋" w:eastAsia="仿宋"/>
                <w:sz w:val="24"/>
              </w:rPr>
              <w:t>A4</w:t>
            </w:r>
            <w:r>
              <w:rPr>
                <w:rFonts w:hint="eastAsia" w:ascii="仿宋" w:hAnsi="仿宋" w:eastAsia="仿宋"/>
                <w:sz w:val="24"/>
              </w:rPr>
              <w:t>、</w:t>
            </w:r>
            <w:r>
              <w:rPr>
                <w:rFonts w:ascii="仿宋" w:hAnsi="仿宋" w:eastAsia="仿宋"/>
                <w:sz w:val="24"/>
              </w:rPr>
              <w:t>A6</w:t>
            </w:r>
            <w:r>
              <w:rPr>
                <w:rFonts w:hint="eastAsia" w:ascii="仿宋" w:hAnsi="仿宋" w:eastAsia="仿宋"/>
                <w:sz w:val="24"/>
              </w:rPr>
              <w:t>、</w:t>
            </w:r>
            <w:r>
              <w:rPr>
                <w:rFonts w:ascii="仿宋" w:hAnsi="仿宋" w:eastAsia="仿宋"/>
                <w:sz w:val="24"/>
              </w:rPr>
              <w:t>A7</w:t>
            </w:r>
            <w:r>
              <w:rPr>
                <w:rFonts w:hint="eastAsia" w:ascii="仿宋" w:hAnsi="仿宋" w:eastAsia="仿宋"/>
                <w:sz w:val="24"/>
              </w:rPr>
              <w:t>、</w:t>
            </w:r>
            <w:r>
              <w:rPr>
                <w:rFonts w:hint="eastAsia" w:ascii="仿宋" w:hAnsi="仿宋" w:eastAsia="仿宋" w:cs="仿宋"/>
                <w:spacing w:val="-3"/>
                <w:sz w:val="24"/>
              </w:rPr>
              <w:t>B</w:t>
            </w:r>
            <w:r>
              <w:rPr>
                <w:rFonts w:ascii="仿宋" w:hAnsi="仿宋" w:eastAsia="仿宋" w:cs="仿宋"/>
                <w:spacing w:val="-3"/>
                <w:sz w:val="24"/>
              </w:rPr>
              <w:t>1</w:t>
            </w:r>
            <w:r>
              <w:rPr>
                <w:rFonts w:hint="eastAsia" w:ascii="仿宋" w:hAnsi="仿宋" w:eastAsia="仿宋" w:cs="仿宋"/>
                <w:spacing w:val="-3"/>
                <w:sz w:val="24"/>
              </w:rPr>
              <w:t>、</w:t>
            </w:r>
            <w:r>
              <w:rPr>
                <w:rFonts w:ascii="仿宋" w:hAnsi="仿宋" w:eastAsia="仿宋" w:cs="仿宋"/>
                <w:spacing w:val="-3"/>
                <w:sz w:val="24"/>
              </w:rPr>
              <w:t>B2</w:t>
            </w:r>
            <w:r>
              <w:rPr>
                <w:rFonts w:hint="eastAsia" w:ascii="仿宋" w:hAnsi="仿宋" w:eastAsia="仿宋" w:cs="仿宋"/>
                <w:spacing w:val="-3"/>
                <w:sz w:val="24"/>
              </w:rPr>
              <w:t>、</w:t>
            </w:r>
            <w:r>
              <w:rPr>
                <w:rFonts w:ascii="仿宋" w:hAnsi="仿宋" w:eastAsia="仿宋" w:cs="仿宋"/>
                <w:spacing w:val="-3"/>
                <w:sz w:val="24"/>
              </w:rPr>
              <w:t>B3</w:t>
            </w:r>
            <w:r>
              <w:rPr>
                <w:rFonts w:hint="eastAsia" w:ascii="仿宋" w:hAnsi="仿宋" w:eastAsia="仿宋" w:cs="仿宋"/>
                <w:spacing w:val="-3"/>
                <w:sz w:val="24"/>
              </w:rPr>
              <w:t>、</w:t>
            </w:r>
            <w:r>
              <w:rPr>
                <w:rFonts w:ascii="仿宋" w:hAnsi="仿宋" w:eastAsia="仿宋" w:cs="仿宋"/>
                <w:spacing w:val="-3"/>
                <w:sz w:val="24"/>
              </w:rPr>
              <w:t>B4</w:t>
            </w:r>
            <w:r>
              <w:rPr>
                <w:rFonts w:hint="eastAsia" w:ascii="仿宋" w:hAnsi="仿宋" w:eastAsia="仿宋" w:cs="仿宋"/>
                <w:spacing w:val="-3"/>
                <w:sz w:val="24"/>
              </w:rPr>
              <w:t>、</w:t>
            </w:r>
            <w:r>
              <w:rPr>
                <w:rFonts w:ascii="仿宋" w:hAnsi="仿宋" w:eastAsia="仿宋" w:cs="仿宋"/>
                <w:spacing w:val="-3"/>
                <w:sz w:val="24"/>
              </w:rPr>
              <w:t>B5</w:t>
            </w:r>
            <w:r>
              <w:rPr>
                <w:rFonts w:hint="eastAsia" w:ascii="仿宋" w:hAnsi="仿宋" w:eastAsia="仿宋" w:cs="仿宋"/>
                <w:spacing w:val="-3"/>
                <w:sz w:val="24"/>
              </w:rPr>
              <w:t>、</w:t>
            </w:r>
            <w:r>
              <w:rPr>
                <w:rFonts w:ascii="仿宋" w:hAnsi="仿宋" w:eastAsia="仿宋" w:cs="仿宋"/>
                <w:spacing w:val="-3"/>
                <w:sz w:val="24"/>
              </w:rPr>
              <w:t>B6</w:t>
            </w:r>
            <w:r>
              <w:rPr>
                <w:rFonts w:hint="eastAsia" w:ascii="仿宋" w:hAnsi="仿宋" w:eastAsia="仿宋" w:cs="仿宋"/>
                <w:spacing w:val="-3"/>
                <w:sz w:val="24"/>
              </w:rPr>
              <w:t>、</w:t>
            </w:r>
            <w:r>
              <w:rPr>
                <w:rFonts w:ascii="仿宋" w:hAnsi="仿宋" w:eastAsia="仿宋" w:cs="仿宋"/>
                <w:spacing w:val="-3"/>
                <w:sz w:val="24"/>
              </w:rPr>
              <w:t>B8</w:t>
            </w:r>
            <w:r>
              <w:rPr>
                <w:rFonts w:hint="eastAsia" w:ascii="仿宋" w:hAnsi="仿宋" w:eastAsia="仿宋" w:cs="仿宋"/>
                <w:spacing w:val="-3"/>
                <w:sz w:val="24"/>
              </w:rPr>
              <w:t>、C</w:t>
            </w:r>
            <w:r>
              <w:rPr>
                <w:rFonts w:ascii="仿宋" w:hAnsi="仿宋" w:eastAsia="仿宋" w:cs="仿宋"/>
                <w:spacing w:val="-3"/>
                <w:sz w:val="24"/>
              </w:rPr>
              <w:t>1</w:t>
            </w:r>
            <w:r>
              <w:rPr>
                <w:rFonts w:hint="eastAsia" w:ascii="仿宋" w:hAnsi="仿宋" w:eastAsia="仿宋" w:cs="仿宋"/>
                <w:spacing w:val="-3"/>
                <w:sz w:val="24"/>
              </w:rPr>
              <w:t>、</w:t>
            </w:r>
            <w:r>
              <w:rPr>
                <w:rFonts w:ascii="仿宋" w:hAnsi="仿宋" w:eastAsia="仿宋" w:cs="仿宋"/>
                <w:spacing w:val="-3"/>
                <w:sz w:val="24"/>
              </w:rPr>
              <w:t>C2</w:t>
            </w:r>
            <w:r>
              <w:rPr>
                <w:rFonts w:hint="eastAsia" w:ascii="仿宋" w:hAnsi="仿宋" w:eastAsia="仿宋" w:cs="仿宋"/>
                <w:spacing w:val="-3"/>
                <w:sz w:val="24"/>
              </w:rPr>
              <w:t>、</w:t>
            </w:r>
            <w:r>
              <w:rPr>
                <w:rFonts w:ascii="仿宋" w:hAnsi="仿宋" w:eastAsia="仿宋" w:cs="仿宋"/>
                <w:spacing w:val="-3"/>
                <w:sz w:val="24"/>
              </w:rPr>
              <w:t>C3</w:t>
            </w:r>
            <w:r>
              <w:rPr>
                <w:rFonts w:hint="eastAsia" w:ascii="仿宋" w:hAnsi="仿宋" w:eastAsia="仿宋" w:cs="仿宋"/>
                <w:spacing w:val="-3"/>
                <w:sz w:val="24"/>
              </w:rPr>
              <w:t>、</w:t>
            </w:r>
            <w:r>
              <w:rPr>
                <w:rFonts w:ascii="仿宋" w:hAnsi="仿宋" w:eastAsia="仿宋" w:cs="仿宋"/>
                <w:spacing w:val="-3"/>
                <w:sz w:val="24"/>
              </w:rPr>
              <w:t>C4</w:t>
            </w:r>
            <w:r>
              <w:rPr>
                <w:rFonts w:hint="eastAsia" w:ascii="仿宋" w:hAnsi="仿宋" w:eastAsia="仿宋" w:cs="仿宋"/>
                <w:spacing w:val="-3"/>
                <w:sz w:val="24"/>
              </w:rPr>
              <w:t>、</w:t>
            </w:r>
            <w:r>
              <w:rPr>
                <w:rFonts w:ascii="仿宋" w:hAnsi="仿宋" w:eastAsia="仿宋" w:cs="仿宋"/>
                <w:spacing w:val="-3"/>
                <w:sz w:val="24"/>
              </w:rPr>
              <w:t>C5</w:t>
            </w:r>
            <w:r>
              <w:rPr>
                <w:rFonts w:hint="eastAsia" w:ascii="仿宋" w:hAnsi="仿宋" w:eastAsia="仿宋" w:cs="仿宋"/>
                <w:spacing w:val="-3"/>
                <w:sz w:val="24"/>
              </w:rPr>
              <w:t>、</w:t>
            </w:r>
            <w:r>
              <w:rPr>
                <w:rFonts w:ascii="仿宋" w:hAnsi="仿宋" w:eastAsia="仿宋" w:cs="仿宋"/>
                <w:spacing w:val="-3"/>
                <w:sz w:val="24"/>
              </w:rPr>
              <w:t>C6</w:t>
            </w:r>
            <w:r>
              <w:rPr>
                <w:rFonts w:hint="eastAsia" w:ascii="仿宋" w:hAnsi="仿宋" w:eastAsia="仿宋" w:cs="仿宋"/>
                <w:spacing w:val="-3"/>
                <w:sz w:val="24"/>
              </w:rPr>
              <w:t>、</w:t>
            </w:r>
            <w:r>
              <w:rPr>
                <w:rFonts w:ascii="仿宋" w:hAnsi="仿宋" w:eastAsia="仿宋" w:cs="仿宋"/>
                <w:spacing w:val="-3"/>
                <w:sz w:val="24"/>
              </w:rPr>
              <w:t>C7</w:t>
            </w:r>
            <w:r>
              <w:rPr>
                <w:rFonts w:hint="eastAsia" w:ascii="仿宋" w:hAnsi="仿宋" w:eastAsia="仿宋" w:cs="仿宋"/>
                <w:spacing w:val="-3"/>
                <w:sz w:val="24"/>
              </w:rPr>
              <w:t>、</w:t>
            </w:r>
            <w:r>
              <w:rPr>
                <w:rFonts w:ascii="仿宋" w:hAnsi="仿宋" w:eastAsia="仿宋" w:cs="仿宋"/>
                <w:spacing w:val="-3"/>
                <w:sz w:val="24"/>
              </w:rPr>
              <w:t>C8</w:t>
            </w:r>
            <w:r>
              <w:rPr>
                <w:rFonts w:hint="eastAsia" w:ascii="仿宋" w:hAnsi="仿宋" w:eastAsia="仿宋" w:cs="仿宋"/>
                <w:spacing w:val="-3"/>
                <w:sz w:val="24"/>
              </w:rPr>
              <w:t>、</w:t>
            </w:r>
            <w:r>
              <w:rPr>
                <w:rFonts w:ascii="仿宋" w:hAnsi="仿宋" w:eastAsia="仿宋" w:cs="仿宋"/>
                <w:spacing w:val="-3"/>
                <w:sz w:val="24"/>
              </w:rPr>
              <w:t>C9</w:t>
            </w:r>
          </w:p>
        </w:tc>
      </w:tr>
    </w:tbl>
    <w:p w14:paraId="67E4A59B">
      <w:pPr>
        <w:spacing w:line="360" w:lineRule="auto"/>
        <w:ind w:firstLine="643" w:firstLineChars="200"/>
        <w:outlineLvl w:val="0"/>
        <w:rPr>
          <w:rFonts w:ascii="黑体" w:hAnsi="黑体" w:eastAsia="黑体" w:cs="黑体"/>
          <w:b/>
          <w:bCs/>
          <w:sz w:val="32"/>
          <w:szCs w:val="40"/>
        </w:rPr>
      </w:pPr>
      <w:bookmarkStart w:id="513" w:name="_Toc27064"/>
      <w:r>
        <w:rPr>
          <w:rFonts w:hint="eastAsia" w:ascii="黑体" w:hAnsi="黑体" w:eastAsia="黑体" w:cs="黑体"/>
          <w:b/>
          <w:bCs/>
          <w:sz w:val="32"/>
          <w:szCs w:val="40"/>
        </w:rPr>
        <w:t>七、教学进程总体安排</w:t>
      </w:r>
      <w:bookmarkEnd w:id="513"/>
    </w:p>
    <w:p w14:paraId="18676261">
      <w:pPr>
        <w:spacing w:line="360" w:lineRule="auto"/>
        <w:ind w:firstLine="643" w:firstLineChars="200"/>
        <w:outlineLvl w:val="0"/>
        <w:rPr>
          <w:rFonts w:hint="eastAsia" w:ascii="黑体" w:hAnsi="黑体" w:eastAsia="黑体" w:cs="黑体"/>
          <w:b/>
          <w:bCs/>
          <w:sz w:val="32"/>
          <w:szCs w:val="40"/>
          <w:lang w:val="en-US" w:eastAsia="zh-CN"/>
        </w:rPr>
      </w:pPr>
      <w:r>
        <w:rPr>
          <w:rFonts w:hint="eastAsia" w:ascii="黑体" w:hAnsi="黑体" w:eastAsia="黑体" w:cs="黑体"/>
          <w:b/>
          <w:bCs/>
          <w:sz w:val="32"/>
          <w:szCs w:val="40"/>
          <w:lang w:eastAsia="zh-CN"/>
        </w:rPr>
        <w:t>（</w:t>
      </w:r>
      <w:r>
        <w:rPr>
          <w:rFonts w:hint="eastAsia" w:ascii="黑体" w:hAnsi="黑体" w:eastAsia="黑体" w:cs="黑体"/>
          <w:b/>
          <w:bCs/>
          <w:sz w:val="32"/>
          <w:szCs w:val="40"/>
          <w:lang w:val="en-US" w:eastAsia="zh-CN"/>
        </w:rPr>
        <w:t>一</w:t>
      </w:r>
      <w:r>
        <w:rPr>
          <w:rFonts w:hint="eastAsia" w:ascii="黑体" w:hAnsi="黑体" w:eastAsia="黑体" w:cs="黑体"/>
          <w:b/>
          <w:bCs/>
          <w:sz w:val="32"/>
          <w:szCs w:val="40"/>
          <w:lang w:eastAsia="zh-CN"/>
        </w:rPr>
        <w:t>）</w:t>
      </w:r>
      <w:r>
        <w:rPr>
          <w:rFonts w:hint="eastAsia" w:ascii="黑体" w:hAnsi="黑体" w:eastAsia="黑体" w:cs="黑体"/>
          <w:b/>
          <w:bCs/>
          <w:sz w:val="32"/>
          <w:szCs w:val="40"/>
        </w:rPr>
        <w:t>教学进程</w:t>
      </w:r>
      <w:r>
        <w:rPr>
          <w:rFonts w:hint="eastAsia" w:ascii="黑体" w:hAnsi="黑体" w:eastAsia="黑体" w:cs="黑体"/>
          <w:b/>
          <w:bCs/>
          <w:sz w:val="32"/>
          <w:szCs w:val="40"/>
          <w:lang w:val="en-US" w:eastAsia="zh-CN"/>
        </w:rPr>
        <w:t>安排表</w:t>
      </w:r>
    </w:p>
    <w:p w14:paraId="4EE44835">
      <w:pPr>
        <w:pStyle w:val="4"/>
        <w:spacing w:line="360" w:lineRule="auto"/>
        <w:ind w:firstLine="548" w:firstLineChars="200"/>
        <w:rPr>
          <w:rFonts w:hint="eastAsia" w:ascii="仿宋" w:hAnsi="仿宋" w:eastAsia="仿宋" w:cs="仿宋"/>
          <w:spacing w:val="-3"/>
          <w:sz w:val="28"/>
          <w:szCs w:val="28"/>
          <w:lang w:eastAsia="zh-CN"/>
        </w:rPr>
      </w:pPr>
      <w:r>
        <w:rPr>
          <w:rFonts w:hint="eastAsia" w:ascii="仿宋" w:hAnsi="仿宋" w:eastAsia="仿宋" w:cs="仿宋"/>
          <w:spacing w:val="-3"/>
          <w:sz w:val="28"/>
          <w:szCs w:val="28"/>
          <w:lang w:eastAsia="zh-CN"/>
        </w:rPr>
        <w:t>（见附录5）</w:t>
      </w:r>
    </w:p>
    <w:p w14:paraId="783AE4BC">
      <w:pPr>
        <w:spacing w:line="360" w:lineRule="auto"/>
        <w:ind w:firstLine="635" w:firstLineChars="200"/>
        <w:outlineLvl w:val="1"/>
        <w:rPr>
          <w:rFonts w:ascii="Arial" w:hAnsi="Arial" w:eastAsia="宋体" w:cs="Arial"/>
          <w:szCs w:val="21"/>
        </w:rPr>
      </w:pPr>
      <w:bookmarkStart w:id="514" w:name="_Toc4515"/>
      <w:bookmarkStart w:id="515" w:name="_Toc12169"/>
      <w:bookmarkStart w:id="516" w:name="_Toc23663"/>
      <w:r>
        <w:rPr>
          <w:rFonts w:hint="eastAsia" w:ascii="黑体" w:hAnsi="黑体" w:eastAsia="黑体" w:cs="黑体"/>
          <w:b/>
          <w:bCs/>
          <w:spacing w:val="-2"/>
          <w:sz w:val="32"/>
          <w:szCs w:val="32"/>
        </w:rPr>
        <w:t>（二）学时安排</w:t>
      </w:r>
      <w:bookmarkEnd w:id="514"/>
      <w:bookmarkEnd w:id="515"/>
      <w:bookmarkEnd w:id="516"/>
    </w:p>
    <w:p w14:paraId="714D921A">
      <w:pPr>
        <w:pStyle w:val="4"/>
        <w:spacing w:line="360" w:lineRule="auto"/>
        <w:ind w:firstLine="548" w:firstLineChars="200"/>
        <w:rPr>
          <w:rFonts w:ascii="仿宋" w:hAnsi="仿宋" w:eastAsia="仿宋" w:cs="仿宋"/>
          <w:spacing w:val="-3"/>
          <w:sz w:val="28"/>
          <w:szCs w:val="28"/>
          <w:lang w:eastAsia="zh-CN"/>
        </w:rPr>
      </w:pPr>
      <w:r>
        <w:rPr>
          <w:rFonts w:hint="eastAsia" w:ascii="仿宋" w:hAnsi="仿宋" w:eastAsia="仿宋" w:cs="仿宋"/>
          <w:spacing w:val="-3"/>
          <w:sz w:val="28"/>
          <w:szCs w:val="28"/>
          <w:lang w:eastAsia="zh-CN"/>
        </w:rPr>
        <w:t>1.教学学时安排</w:t>
      </w:r>
    </w:p>
    <w:p w14:paraId="74D9EBFE">
      <w:pPr>
        <w:pStyle w:val="4"/>
        <w:spacing w:line="360" w:lineRule="auto"/>
        <w:ind w:firstLine="548" w:firstLineChars="200"/>
        <w:rPr>
          <w:rFonts w:ascii="仿宋" w:hAnsi="仿宋" w:eastAsia="仿宋" w:cs="仿宋"/>
          <w:color w:val="000000" w:themeColor="text1"/>
          <w:spacing w:val="-3"/>
          <w:sz w:val="28"/>
          <w:szCs w:val="28"/>
          <w:lang w:eastAsia="zh-CN"/>
          <w14:textFill>
            <w14:solidFill>
              <w14:schemeClr w14:val="tx1"/>
            </w14:solidFill>
          </w14:textFill>
        </w:rPr>
      </w:pPr>
      <w:r>
        <w:rPr>
          <w:rFonts w:hint="eastAsia" w:ascii="仿宋" w:hAnsi="仿宋" w:eastAsia="仿宋" w:cs="仿宋"/>
          <w:color w:val="000000" w:themeColor="text1"/>
          <w:spacing w:val="-3"/>
          <w:sz w:val="28"/>
          <w:szCs w:val="28"/>
          <w:lang w:eastAsia="zh-CN"/>
          <w14:textFill>
            <w14:solidFill>
              <w14:schemeClr w14:val="tx1"/>
            </w14:solidFill>
          </w14:textFill>
        </w:rPr>
        <w:t>每学年安排40周教学活动。公共基础课学时（含公共基础必修课时，公共选修课时），占总学时的3</w:t>
      </w:r>
      <w:r>
        <w:rPr>
          <w:rFonts w:hint="eastAsia" w:ascii="仿宋" w:hAnsi="仿宋" w:eastAsia="仿宋" w:cs="仿宋"/>
          <w:color w:val="000000" w:themeColor="text1"/>
          <w:spacing w:val="-3"/>
          <w:sz w:val="28"/>
          <w:szCs w:val="28"/>
          <w:lang w:val="en-US" w:eastAsia="zh-CN"/>
          <w14:textFill>
            <w14:solidFill>
              <w14:schemeClr w14:val="tx1"/>
            </w14:solidFill>
          </w14:textFill>
        </w:rPr>
        <w:t>5</w:t>
      </w:r>
      <w:r>
        <w:rPr>
          <w:rFonts w:hint="eastAsia" w:ascii="仿宋" w:hAnsi="仿宋" w:eastAsia="仿宋" w:cs="仿宋"/>
          <w:color w:val="000000" w:themeColor="text1"/>
          <w:spacing w:val="-3"/>
          <w:sz w:val="28"/>
          <w:szCs w:val="28"/>
          <w:lang w:eastAsia="zh-CN"/>
          <w14:textFill>
            <w14:solidFill>
              <w14:schemeClr w14:val="tx1"/>
            </w14:solidFill>
          </w14:textFill>
        </w:rPr>
        <w:t>.5%；专业基础课学时，占总学时的12%；专业核心课学时，占总学时的</w:t>
      </w:r>
      <w:r>
        <w:rPr>
          <w:rFonts w:hint="eastAsia" w:ascii="仿宋" w:hAnsi="仿宋" w:eastAsia="仿宋" w:cs="仿宋"/>
          <w:color w:val="000000" w:themeColor="text1"/>
          <w:spacing w:val="-3"/>
          <w:sz w:val="28"/>
          <w:szCs w:val="28"/>
          <w:lang w:val="en-US" w:eastAsia="zh-CN"/>
          <w14:textFill>
            <w14:solidFill>
              <w14:schemeClr w14:val="tx1"/>
            </w14:solidFill>
          </w14:textFill>
        </w:rPr>
        <w:t>19</w:t>
      </w:r>
      <w:r>
        <w:rPr>
          <w:rFonts w:hint="eastAsia" w:ascii="仿宋" w:hAnsi="仿宋" w:eastAsia="仿宋" w:cs="仿宋"/>
          <w:color w:val="000000" w:themeColor="text1"/>
          <w:spacing w:val="-3"/>
          <w:sz w:val="28"/>
          <w:szCs w:val="28"/>
          <w:lang w:eastAsia="zh-CN"/>
          <w14:textFill>
            <w14:solidFill>
              <w14:schemeClr w14:val="tx1"/>
            </w14:solidFill>
          </w14:textFill>
        </w:rPr>
        <w:t>%，专业选修课学时，占总学时的</w:t>
      </w:r>
      <w:r>
        <w:rPr>
          <w:rFonts w:hint="eastAsia" w:ascii="仿宋" w:hAnsi="仿宋" w:eastAsia="仿宋" w:cs="仿宋"/>
          <w:color w:val="000000" w:themeColor="text1"/>
          <w:spacing w:val="-3"/>
          <w:sz w:val="28"/>
          <w:szCs w:val="28"/>
          <w:lang w:val="en-US" w:eastAsia="zh-CN"/>
          <w14:textFill>
            <w14:solidFill>
              <w14:schemeClr w14:val="tx1"/>
            </w14:solidFill>
          </w14:textFill>
        </w:rPr>
        <w:t>11</w:t>
      </w:r>
      <w:r>
        <w:rPr>
          <w:rFonts w:hint="eastAsia" w:ascii="仿宋" w:hAnsi="仿宋" w:eastAsia="仿宋" w:cs="仿宋"/>
          <w:color w:val="000000" w:themeColor="text1"/>
          <w:spacing w:val="-3"/>
          <w:sz w:val="28"/>
          <w:szCs w:val="28"/>
          <w:lang w:eastAsia="zh-CN"/>
          <w14:textFill>
            <w14:solidFill>
              <w14:schemeClr w14:val="tx1"/>
            </w14:solidFill>
          </w14:textFill>
        </w:rPr>
        <w:t>%；专业综合性实践课程学时，占总学时的2</w:t>
      </w:r>
      <w:r>
        <w:rPr>
          <w:rFonts w:hint="eastAsia" w:ascii="仿宋" w:hAnsi="仿宋" w:eastAsia="仿宋" w:cs="仿宋"/>
          <w:color w:val="000000" w:themeColor="text1"/>
          <w:spacing w:val="-3"/>
          <w:sz w:val="28"/>
          <w:szCs w:val="28"/>
          <w:lang w:val="en-US" w:eastAsia="zh-CN"/>
          <w14:textFill>
            <w14:solidFill>
              <w14:schemeClr w14:val="tx1"/>
            </w14:solidFill>
          </w14:textFill>
        </w:rPr>
        <w:t>2</w:t>
      </w:r>
      <w:r>
        <w:rPr>
          <w:rFonts w:hint="eastAsia" w:ascii="仿宋" w:hAnsi="仿宋" w:eastAsia="仿宋" w:cs="仿宋"/>
          <w:color w:val="000000" w:themeColor="text1"/>
          <w:spacing w:val="-3"/>
          <w:sz w:val="28"/>
          <w:szCs w:val="28"/>
          <w:lang w:eastAsia="zh-CN"/>
          <w14:textFill>
            <w14:solidFill>
              <w14:schemeClr w14:val="tx1"/>
            </w14:solidFill>
          </w14:textFill>
        </w:rPr>
        <w:t>%。</w:t>
      </w:r>
    </w:p>
    <w:p w14:paraId="48283109">
      <w:pPr>
        <w:pStyle w:val="4"/>
        <w:spacing w:line="360" w:lineRule="auto"/>
        <w:ind w:firstLine="516" w:firstLineChars="200"/>
        <w:rPr>
          <w:rFonts w:ascii="仿宋" w:hAnsi="仿宋" w:eastAsia="仿宋" w:cs="仿宋"/>
          <w:color w:val="000000" w:themeColor="text1"/>
          <w:spacing w:val="-11"/>
          <w:sz w:val="28"/>
          <w:szCs w:val="28"/>
          <w:lang w:eastAsia="zh-CN"/>
          <w14:textFill>
            <w14:solidFill>
              <w14:schemeClr w14:val="tx1"/>
            </w14:solidFill>
          </w14:textFill>
        </w:rPr>
      </w:pPr>
      <w:r>
        <w:rPr>
          <w:rFonts w:hint="eastAsia" w:ascii="仿宋" w:hAnsi="仿宋" w:eastAsia="仿宋" w:cs="仿宋"/>
          <w:color w:val="000000" w:themeColor="text1"/>
          <w:spacing w:val="-11"/>
          <w:sz w:val="28"/>
          <w:szCs w:val="28"/>
          <w:lang w:eastAsia="zh-CN"/>
          <w14:textFill>
            <w14:solidFill>
              <w14:schemeClr w14:val="tx1"/>
            </w14:solidFill>
          </w14:textFill>
        </w:rPr>
        <w:t>其中，实践学时：课内实践学时+集中实践学时=1</w:t>
      </w:r>
      <w:r>
        <w:rPr>
          <w:rFonts w:hint="eastAsia" w:ascii="仿宋" w:hAnsi="仿宋" w:eastAsia="仿宋" w:cs="仿宋"/>
          <w:color w:val="000000" w:themeColor="text1"/>
          <w:spacing w:val="-11"/>
          <w:sz w:val="28"/>
          <w:szCs w:val="28"/>
          <w:lang w:val="en-US" w:eastAsia="zh-CN"/>
          <w14:textFill>
            <w14:solidFill>
              <w14:schemeClr w14:val="tx1"/>
            </w14:solidFill>
          </w14:textFill>
        </w:rPr>
        <w:t>656</w:t>
      </w:r>
      <w:r>
        <w:rPr>
          <w:rFonts w:hint="eastAsia" w:ascii="仿宋" w:hAnsi="仿宋" w:eastAsia="仿宋" w:cs="仿宋"/>
          <w:color w:val="000000" w:themeColor="text1"/>
          <w:spacing w:val="-11"/>
          <w:sz w:val="28"/>
          <w:szCs w:val="28"/>
          <w:lang w:eastAsia="zh-CN"/>
          <w14:textFill>
            <w14:solidFill>
              <w14:schemeClr w14:val="tx1"/>
            </w14:solidFill>
          </w14:textFill>
        </w:rPr>
        <w:t>学时，占总学时比例60%。选修课学时：限选学时+任选学时=</w:t>
      </w:r>
      <w:r>
        <w:rPr>
          <w:rFonts w:hint="eastAsia" w:ascii="仿宋" w:hAnsi="仿宋" w:eastAsia="仿宋" w:cs="仿宋"/>
          <w:color w:val="000000" w:themeColor="text1"/>
          <w:spacing w:val="-11"/>
          <w:sz w:val="28"/>
          <w:szCs w:val="28"/>
          <w:lang w:val="en-US" w:eastAsia="zh-CN"/>
          <w14:textFill>
            <w14:solidFill>
              <w14:schemeClr w14:val="tx1"/>
            </w14:solidFill>
          </w14:textFill>
        </w:rPr>
        <w:t>410</w:t>
      </w:r>
      <w:r>
        <w:rPr>
          <w:rFonts w:hint="eastAsia" w:ascii="仿宋" w:hAnsi="仿宋" w:eastAsia="仿宋" w:cs="仿宋"/>
          <w:color w:val="000000" w:themeColor="text1"/>
          <w:spacing w:val="-11"/>
          <w:sz w:val="28"/>
          <w:szCs w:val="28"/>
          <w:lang w:eastAsia="zh-CN"/>
          <w14:textFill>
            <w14:solidFill>
              <w14:schemeClr w14:val="tx1"/>
            </w14:solidFill>
          </w14:textFill>
        </w:rPr>
        <w:t>学时，占总学时比例1</w:t>
      </w:r>
      <w:r>
        <w:rPr>
          <w:rFonts w:hint="eastAsia" w:ascii="仿宋" w:hAnsi="仿宋" w:eastAsia="仿宋" w:cs="仿宋"/>
          <w:color w:val="000000" w:themeColor="text1"/>
          <w:spacing w:val="-11"/>
          <w:sz w:val="28"/>
          <w:szCs w:val="28"/>
          <w:lang w:val="en-US" w:eastAsia="zh-CN"/>
          <w14:textFill>
            <w14:solidFill>
              <w14:schemeClr w14:val="tx1"/>
            </w14:solidFill>
          </w14:textFill>
        </w:rPr>
        <w:t>4</w:t>
      </w:r>
      <w:r>
        <w:rPr>
          <w:rFonts w:hint="eastAsia" w:ascii="仿宋" w:hAnsi="仿宋" w:eastAsia="仿宋" w:cs="仿宋"/>
          <w:color w:val="000000" w:themeColor="text1"/>
          <w:spacing w:val="-11"/>
          <w:sz w:val="28"/>
          <w:szCs w:val="28"/>
          <w:lang w:eastAsia="zh-CN"/>
          <w14:textFill>
            <w14:solidFill>
              <w14:schemeClr w14:val="tx1"/>
            </w14:solidFill>
          </w14:textFill>
        </w:rPr>
        <w:t>%。</w:t>
      </w:r>
    </w:p>
    <w:p w14:paraId="721F676A">
      <w:pPr>
        <w:pStyle w:val="4"/>
        <w:spacing w:line="360" w:lineRule="auto"/>
        <w:ind w:firstLine="548" w:firstLineChars="200"/>
        <w:rPr>
          <w:rFonts w:ascii="仿宋" w:hAnsi="仿宋" w:eastAsia="仿宋" w:cs="仿宋"/>
          <w:color w:val="000000" w:themeColor="text1"/>
          <w:spacing w:val="-3"/>
          <w:sz w:val="28"/>
          <w:szCs w:val="28"/>
          <w:lang w:eastAsia="zh-CN"/>
          <w14:textFill>
            <w14:solidFill>
              <w14:schemeClr w14:val="tx1"/>
            </w14:solidFill>
          </w14:textFill>
        </w:rPr>
      </w:pPr>
      <w:r>
        <w:rPr>
          <w:rFonts w:hint="eastAsia" w:ascii="仿宋" w:hAnsi="仿宋" w:eastAsia="仿宋" w:cs="仿宋"/>
          <w:color w:val="000000" w:themeColor="text1"/>
          <w:spacing w:val="-3"/>
          <w:sz w:val="28"/>
          <w:szCs w:val="28"/>
          <w:lang w:eastAsia="zh-CN"/>
          <w14:textFill>
            <w14:solidFill>
              <w14:schemeClr w14:val="tx1"/>
            </w14:solidFill>
          </w14:textFill>
        </w:rPr>
        <w:t>2.总学分和总课时</w:t>
      </w:r>
    </w:p>
    <w:p w14:paraId="7DB42572">
      <w:pPr>
        <w:pStyle w:val="4"/>
        <w:spacing w:line="360" w:lineRule="auto"/>
        <w:ind w:firstLine="548" w:firstLineChars="200"/>
        <w:rPr>
          <w:rFonts w:ascii="仿宋" w:hAnsi="仿宋" w:eastAsia="仿宋" w:cs="仿宋"/>
          <w:spacing w:val="-3"/>
          <w:sz w:val="28"/>
          <w:szCs w:val="28"/>
          <w:lang w:eastAsia="zh-CN"/>
        </w:rPr>
      </w:pPr>
      <w:r>
        <w:rPr>
          <w:rFonts w:hint="eastAsia" w:ascii="仿宋" w:hAnsi="仿宋" w:eastAsia="仿宋" w:cs="仿宋"/>
          <w:color w:val="000000" w:themeColor="text1"/>
          <w:spacing w:val="-3"/>
          <w:sz w:val="28"/>
          <w:szCs w:val="28"/>
          <w:lang w:eastAsia="zh-CN"/>
          <w14:textFill>
            <w14:solidFill>
              <w14:schemeClr w14:val="tx1"/>
            </w14:solidFill>
          </w14:textFill>
        </w:rPr>
        <w:t>总学分：15</w:t>
      </w:r>
      <w:r>
        <w:rPr>
          <w:rFonts w:hint="eastAsia" w:ascii="仿宋" w:hAnsi="仿宋" w:eastAsia="仿宋" w:cs="仿宋"/>
          <w:color w:val="000000" w:themeColor="text1"/>
          <w:spacing w:val="-3"/>
          <w:sz w:val="28"/>
          <w:szCs w:val="28"/>
          <w:lang w:val="en-US" w:eastAsia="zh-CN"/>
          <w14:textFill>
            <w14:solidFill>
              <w14:schemeClr w14:val="tx1"/>
            </w14:solidFill>
          </w14:textFill>
        </w:rPr>
        <w:t>6</w:t>
      </w:r>
      <w:r>
        <w:rPr>
          <w:rFonts w:hint="eastAsia" w:ascii="仿宋" w:hAnsi="仿宋" w:eastAsia="仿宋" w:cs="仿宋"/>
          <w:color w:val="000000" w:themeColor="text1"/>
          <w:spacing w:val="-3"/>
          <w:sz w:val="28"/>
          <w:szCs w:val="28"/>
          <w:lang w:eastAsia="zh-CN"/>
          <w14:textFill>
            <w14:solidFill>
              <w14:schemeClr w14:val="tx1"/>
            </w14:solidFill>
          </w14:textFill>
        </w:rPr>
        <w:t>学分，总课时：2</w:t>
      </w:r>
      <w:r>
        <w:rPr>
          <w:rFonts w:hint="eastAsia" w:ascii="仿宋" w:hAnsi="仿宋" w:eastAsia="仿宋" w:cs="仿宋"/>
          <w:color w:val="000000" w:themeColor="text1"/>
          <w:spacing w:val="-3"/>
          <w:sz w:val="28"/>
          <w:szCs w:val="28"/>
          <w:lang w:val="en-US" w:eastAsia="zh-CN"/>
          <w14:textFill>
            <w14:solidFill>
              <w14:schemeClr w14:val="tx1"/>
            </w14:solidFill>
          </w14:textFill>
        </w:rPr>
        <w:t>754</w:t>
      </w:r>
      <w:r>
        <w:rPr>
          <w:rFonts w:hint="eastAsia" w:ascii="仿宋" w:hAnsi="仿宋" w:eastAsia="仿宋" w:cs="仿宋"/>
          <w:color w:val="000000" w:themeColor="text1"/>
          <w:spacing w:val="-3"/>
          <w:sz w:val="28"/>
          <w:szCs w:val="28"/>
          <w:lang w:eastAsia="zh-CN"/>
          <w14:textFill>
            <w14:solidFill>
              <w14:schemeClr w14:val="tx1"/>
            </w14:solidFill>
          </w14:textFill>
        </w:rPr>
        <w:t>学时</w:t>
      </w:r>
      <w:r>
        <w:rPr>
          <w:rFonts w:hint="eastAsia" w:ascii="仿宋" w:hAnsi="仿宋" w:eastAsia="仿宋" w:cs="仿宋"/>
          <w:color w:val="C00000"/>
          <w:spacing w:val="-3"/>
          <w:sz w:val="28"/>
          <w:szCs w:val="28"/>
          <w:lang w:eastAsia="zh-CN"/>
        </w:rPr>
        <w:t>。</w:t>
      </w:r>
    </w:p>
    <w:p w14:paraId="752F4F3B">
      <w:pPr>
        <w:pStyle w:val="4"/>
        <w:spacing w:line="360" w:lineRule="auto"/>
        <w:ind w:firstLine="548" w:firstLineChars="200"/>
        <w:rPr>
          <w:rFonts w:ascii="仿宋" w:hAnsi="仿宋" w:eastAsia="仿宋" w:cs="仿宋"/>
          <w:spacing w:val="-3"/>
          <w:sz w:val="28"/>
          <w:szCs w:val="28"/>
          <w:lang w:eastAsia="zh-CN"/>
        </w:rPr>
      </w:pPr>
      <w:r>
        <w:rPr>
          <w:rFonts w:hint="eastAsia" w:ascii="仿宋" w:hAnsi="仿宋" w:eastAsia="仿宋" w:cs="仿宋"/>
          <w:spacing w:val="-3"/>
          <w:sz w:val="28"/>
          <w:szCs w:val="28"/>
          <w:lang w:eastAsia="zh-CN"/>
        </w:rPr>
        <w:t>3.各学期教学周任务安排</w:t>
      </w:r>
    </w:p>
    <w:p w14:paraId="53F6B574">
      <w:pPr>
        <w:pStyle w:val="4"/>
        <w:spacing w:line="360" w:lineRule="auto"/>
        <w:ind w:firstLine="548" w:firstLineChars="200"/>
        <w:rPr>
          <w:rFonts w:ascii="仿宋" w:hAnsi="仿宋" w:eastAsia="仿宋" w:cs="仿宋"/>
          <w:spacing w:val="-3"/>
          <w:sz w:val="28"/>
          <w:szCs w:val="28"/>
          <w:lang w:eastAsia="zh-CN"/>
        </w:rPr>
      </w:pPr>
      <w:r>
        <w:rPr>
          <w:rFonts w:hint="eastAsia" w:ascii="仿宋" w:hAnsi="仿宋" w:eastAsia="仿宋" w:cs="仿宋"/>
          <w:spacing w:val="-3"/>
          <w:sz w:val="28"/>
          <w:szCs w:val="28"/>
          <w:lang w:eastAsia="zh-CN"/>
        </w:rPr>
        <w:t>（1）内容项计算：课程总学时=理论学时+实践学时=周学时*理论教学周</w:t>
      </w:r>
    </w:p>
    <w:p w14:paraId="23D9ECB6">
      <w:pPr>
        <w:pStyle w:val="4"/>
        <w:spacing w:line="360" w:lineRule="auto"/>
        <w:ind w:firstLine="548" w:firstLineChars="200"/>
        <w:rPr>
          <w:rFonts w:ascii="仿宋" w:hAnsi="仿宋" w:eastAsia="仿宋" w:cs="仿宋"/>
          <w:spacing w:val="-3"/>
          <w:sz w:val="28"/>
          <w:szCs w:val="28"/>
          <w:lang w:eastAsia="zh-CN"/>
        </w:rPr>
      </w:pPr>
      <w:r>
        <w:rPr>
          <w:rFonts w:hint="eastAsia" w:ascii="仿宋" w:hAnsi="仿宋" w:eastAsia="仿宋" w:cs="仿宋"/>
          <w:spacing w:val="-3"/>
          <w:sz w:val="28"/>
          <w:szCs w:val="28"/>
          <w:lang w:eastAsia="zh-CN"/>
        </w:rPr>
        <w:t>（2）公共任选课程开设学期为2-4学期，每学期选一门。</w:t>
      </w:r>
    </w:p>
    <w:p w14:paraId="52D7D00D">
      <w:pPr>
        <w:pStyle w:val="4"/>
        <w:spacing w:line="360" w:lineRule="auto"/>
        <w:ind w:firstLine="548" w:firstLineChars="200"/>
        <w:rPr>
          <w:rFonts w:hint="eastAsia" w:ascii="仿宋" w:hAnsi="仿宋" w:eastAsia="仿宋" w:cs="仿宋"/>
          <w:color w:val="C00000"/>
          <w:spacing w:val="-3"/>
          <w:sz w:val="28"/>
          <w:szCs w:val="28"/>
          <w:lang w:eastAsia="zh-CN"/>
        </w:rPr>
      </w:pPr>
      <w:r>
        <w:rPr>
          <w:rFonts w:hint="eastAsia" w:ascii="仿宋" w:hAnsi="仿宋" w:eastAsia="仿宋" w:cs="仿宋"/>
          <w:spacing w:val="-3"/>
          <w:sz w:val="28"/>
          <w:szCs w:val="28"/>
          <w:lang w:eastAsia="zh-CN"/>
        </w:rPr>
        <w:t>（3）岗位见习在第4学期4周、第5学期18周、第6学期10周、共32周，</w:t>
      </w:r>
      <w:r>
        <w:rPr>
          <w:rFonts w:hint="eastAsia" w:ascii="仿宋" w:hAnsi="仿宋" w:eastAsia="仿宋" w:cs="仿宋"/>
          <w:color w:val="000000" w:themeColor="text1"/>
          <w:spacing w:val="-3"/>
          <w:sz w:val="28"/>
          <w:szCs w:val="28"/>
          <w:lang w:eastAsia="zh-CN"/>
          <w14:textFill>
            <w14:solidFill>
              <w14:schemeClr w14:val="tx1"/>
            </w14:solidFill>
          </w14:textFill>
        </w:rPr>
        <w:t>计</w:t>
      </w:r>
      <w:r>
        <w:rPr>
          <w:rFonts w:hint="eastAsia" w:ascii="仿宋" w:hAnsi="仿宋" w:eastAsia="仿宋" w:cs="仿宋"/>
          <w:color w:val="000000" w:themeColor="text1"/>
          <w:spacing w:val="-3"/>
          <w:sz w:val="28"/>
          <w:szCs w:val="28"/>
          <w:lang w:val="en-US" w:eastAsia="zh-CN"/>
          <w14:textFill>
            <w14:solidFill>
              <w14:schemeClr w14:val="tx1"/>
            </w14:solidFill>
          </w14:textFill>
        </w:rPr>
        <w:t>18</w:t>
      </w:r>
      <w:r>
        <w:rPr>
          <w:rFonts w:hint="eastAsia" w:ascii="仿宋" w:hAnsi="仿宋" w:eastAsia="仿宋" w:cs="仿宋"/>
          <w:color w:val="000000" w:themeColor="text1"/>
          <w:spacing w:val="-3"/>
          <w:sz w:val="28"/>
          <w:szCs w:val="28"/>
          <w:lang w:eastAsia="zh-CN"/>
          <w14:textFill>
            <w14:solidFill>
              <w14:schemeClr w14:val="tx1"/>
            </w14:solidFill>
          </w14:textFill>
        </w:rPr>
        <w:t>学时/周，共</w:t>
      </w:r>
      <w:r>
        <w:rPr>
          <w:rFonts w:hint="eastAsia" w:ascii="仿宋" w:hAnsi="仿宋" w:eastAsia="仿宋" w:cs="仿宋"/>
          <w:color w:val="000000" w:themeColor="text1"/>
          <w:spacing w:val="-3"/>
          <w:sz w:val="28"/>
          <w:szCs w:val="28"/>
          <w:lang w:val="en-US" w:eastAsia="zh-CN"/>
          <w14:textFill>
            <w14:solidFill>
              <w14:schemeClr w14:val="tx1"/>
            </w14:solidFill>
          </w14:textFill>
        </w:rPr>
        <w:t>576</w:t>
      </w:r>
      <w:r>
        <w:rPr>
          <w:rFonts w:hint="eastAsia" w:ascii="仿宋" w:hAnsi="仿宋" w:eastAsia="仿宋" w:cs="仿宋"/>
          <w:color w:val="000000" w:themeColor="text1"/>
          <w:spacing w:val="-3"/>
          <w:sz w:val="28"/>
          <w:szCs w:val="28"/>
          <w:lang w:eastAsia="zh-CN"/>
          <w14:textFill>
            <w14:solidFill>
              <w14:schemeClr w14:val="tx1"/>
            </w14:solidFill>
          </w14:textFill>
        </w:rPr>
        <w:t>学时。</w:t>
      </w:r>
    </w:p>
    <w:p w14:paraId="3F6933F6">
      <w:pPr>
        <w:rPr>
          <w:lang w:eastAsia="zh-CN"/>
        </w:rPr>
      </w:pPr>
    </w:p>
    <w:p w14:paraId="06CF400F">
      <w:pPr>
        <w:pStyle w:val="4"/>
        <w:spacing w:line="360" w:lineRule="auto"/>
        <w:ind w:firstLine="635" w:firstLineChars="200"/>
        <w:outlineLvl w:val="1"/>
        <w:rPr>
          <w:rFonts w:ascii="黑体" w:hAnsi="黑体" w:eastAsia="黑体" w:cs="黑体"/>
          <w:b/>
          <w:bCs/>
          <w:spacing w:val="-2"/>
          <w:sz w:val="32"/>
          <w:szCs w:val="32"/>
          <w:lang w:eastAsia="zh-CN"/>
        </w:rPr>
      </w:pPr>
      <w:r>
        <w:rPr>
          <w:rFonts w:hint="eastAsia" w:ascii="黑体" w:hAnsi="黑体" w:eastAsia="黑体" w:cs="黑体"/>
          <w:b/>
          <w:bCs/>
          <w:spacing w:val="-2"/>
          <w:sz w:val="32"/>
          <w:szCs w:val="32"/>
          <w:lang w:eastAsia="zh-CN"/>
        </w:rPr>
        <w:t>（三）学时、学分统计</w:t>
      </w:r>
    </w:p>
    <w:p w14:paraId="1C695387">
      <w:pPr>
        <w:pStyle w:val="4"/>
        <w:spacing w:line="360" w:lineRule="auto"/>
        <w:jc w:val="center"/>
        <w:rPr>
          <w:rFonts w:ascii="仿宋" w:hAnsi="仿宋" w:eastAsia="仿宋" w:cs="仿宋"/>
          <w:b/>
          <w:bCs/>
          <w:color w:val="000000"/>
          <w:kern w:val="0"/>
          <w:sz w:val="24"/>
          <w:szCs w:val="24"/>
          <w:lang w:eastAsia="zh-CN" w:bidi="ar"/>
        </w:rPr>
      </w:pPr>
      <w:r>
        <w:rPr>
          <w:rFonts w:hint="eastAsia" w:ascii="仿宋" w:hAnsi="仿宋" w:eastAsia="仿宋" w:cs="仿宋"/>
          <w:b/>
          <w:bCs/>
          <w:color w:val="000000"/>
          <w:kern w:val="0"/>
          <w:sz w:val="24"/>
          <w:szCs w:val="24"/>
          <w:lang w:eastAsia="zh-CN" w:bidi="ar"/>
        </w:rPr>
        <w:t>表10  专业课时安排汇总表</w:t>
      </w:r>
    </w:p>
    <w:tbl>
      <w:tblPr>
        <w:tblStyle w:val="16"/>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480"/>
        <w:gridCol w:w="1141"/>
        <w:gridCol w:w="1128"/>
        <w:gridCol w:w="63"/>
        <w:gridCol w:w="937"/>
        <w:gridCol w:w="148"/>
        <w:gridCol w:w="697"/>
        <w:gridCol w:w="565"/>
        <w:gridCol w:w="280"/>
        <w:gridCol w:w="848"/>
        <w:gridCol w:w="727"/>
        <w:gridCol w:w="640"/>
        <w:gridCol w:w="678"/>
      </w:tblGrid>
      <w:tr w14:paraId="79B277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blHeader/>
          <w:jc w:val="center"/>
        </w:trPr>
        <w:tc>
          <w:tcPr>
            <w:tcW w:w="5000" w:type="pct"/>
            <w:gridSpan w:val="13"/>
            <w:tcBorders>
              <w:top w:val="single" w:color="000000" w:sz="10" w:space="0"/>
              <w:left w:val="single" w:color="000000" w:sz="10" w:space="0"/>
              <w:right w:val="single" w:color="000000" w:sz="10" w:space="0"/>
            </w:tcBorders>
            <w:shd w:val="clear" w:color="auto" w:fill="auto"/>
            <w:vAlign w:val="center"/>
          </w:tcPr>
          <w:p w14:paraId="4E4842DD">
            <w:pPr>
              <w:jc w:val="center"/>
              <w:rPr>
                <w:rFonts w:ascii="仿宋" w:hAnsi="仿宋" w:eastAsia="仿宋" w:cs="仿宋"/>
                <w:b/>
                <w:bCs/>
                <w:sz w:val="24"/>
              </w:rPr>
            </w:pPr>
            <w:r>
              <w:rPr>
                <w:rFonts w:hint="eastAsia" w:ascii="仿宋" w:hAnsi="仿宋" w:eastAsia="仿宋" w:cs="仿宋"/>
                <w:b/>
                <w:bCs/>
                <w:sz w:val="24"/>
              </w:rPr>
              <w:t>教学课时分配表</w:t>
            </w:r>
          </w:p>
        </w:tc>
      </w:tr>
      <w:tr w14:paraId="220764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blHeader/>
          <w:jc w:val="center"/>
        </w:trPr>
        <w:tc>
          <w:tcPr>
            <w:tcW w:w="973" w:type="pct"/>
            <w:gridSpan w:val="2"/>
            <w:vMerge w:val="restart"/>
            <w:tcBorders>
              <w:left w:val="single" w:color="000000" w:sz="10" w:space="0"/>
              <w:bottom w:val="nil"/>
            </w:tcBorders>
            <w:shd w:val="clear" w:color="auto" w:fill="auto"/>
            <w:vAlign w:val="center"/>
          </w:tcPr>
          <w:p w14:paraId="36A2CF26">
            <w:pPr>
              <w:jc w:val="center"/>
              <w:rPr>
                <w:rFonts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课程类型</w:t>
            </w:r>
          </w:p>
        </w:tc>
        <w:tc>
          <w:tcPr>
            <w:tcW w:w="4026" w:type="pct"/>
            <w:gridSpan w:val="11"/>
            <w:tcBorders>
              <w:right w:val="single" w:color="000000" w:sz="10" w:space="0"/>
            </w:tcBorders>
            <w:shd w:val="clear" w:color="auto" w:fill="auto"/>
            <w:vAlign w:val="center"/>
          </w:tcPr>
          <w:p w14:paraId="6EE40562">
            <w:pPr>
              <w:jc w:val="center"/>
              <w:rPr>
                <w:rFonts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课时分配</w:t>
            </w:r>
          </w:p>
        </w:tc>
      </w:tr>
      <w:tr w14:paraId="3C5ED3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blHeader/>
          <w:jc w:val="center"/>
        </w:trPr>
        <w:tc>
          <w:tcPr>
            <w:tcW w:w="973" w:type="pct"/>
            <w:gridSpan w:val="2"/>
            <w:vMerge w:val="continue"/>
            <w:tcBorders>
              <w:top w:val="nil"/>
              <w:left w:val="single" w:color="000000" w:sz="10" w:space="0"/>
              <w:bottom w:val="nil"/>
            </w:tcBorders>
            <w:shd w:val="clear" w:color="auto" w:fill="auto"/>
            <w:vAlign w:val="center"/>
          </w:tcPr>
          <w:p w14:paraId="68B3D830">
            <w:pPr>
              <w:jc w:val="center"/>
              <w:rPr>
                <w:rFonts w:ascii="仿宋" w:hAnsi="仿宋" w:eastAsia="仿宋" w:cs="仿宋"/>
                <w:b/>
                <w:bCs/>
                <w:color w:val="000000" w:themeColor="text1"/>
                <w:sz w:val="24"/>
                <w14:textFill>
                  <w14:solidFill>
                    <w14:schemeClr w14:val="tx1"/>
                  </w14:solidFill>
                </w14:textFill>
              </w:rPr>
            </w:pPr>
          </w:p>
        </w:tc>
        <w:tc>
          <w:tcPr>
            <w:tcW w:w="1277" w:type="pct"/>
            <w:gridSpan w:val="3"/>
            <w:shd w:val="clear" w:color="auto" w:fill="auto"/>
            <w:vAlign w:val="center"/>
          </w:tcPr>
          <w:p w14:paraId="3696582D">
            <w:pPr>
              <w:jc w:val="center"/>
              <w:rPr>
                <w:rFonts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理论/理实一体</w:t>
            </w:r>
          </w:p>
          <w:p w14:paraId="403D79B1">
            <w:pPr>
              <w:jc w:val="center"/>
              <w:rPr>
                <w:rFonts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教学周</w:t>
            </w:r>
          </w:p>
        </w:tc>
        <w:tc>
          <w:tcPr>
            <w:tcW w:w="507" w:type="pct"/>
            <w:gridSpan w:val="2"/>
            <w:vMerge w:val="restart"/>
            <w:tcBorders>
              <w:bottom w:val="nil"/>
            </w:tcBorders>
            <w:shd w:val="clear" w:color="auto" w:fill="auto"/>
            <w:vAlign w:val="center"/>
          </w:tcPr>
          <w:p w14:paraId="5EF2435C">
            <w:pPr>
              <w:jc w:val="center"/>
              <w:rPr>
                <w:rFonts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集中</w:t>
            </w:r>
          </w:p>
          <w:p w14:paraId="344A5748">
            <w:pPr>
              <w:jc w:val="center"/>
              <w:rPr>
                <w:rFonts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实践</w:t>
            </w:r>
          </w:p>
          <w:p w14:paraId="70DA7758">
            <w:pPr>
              <w:jc w:val="center"/>
              <w:rPr>
                <w:rFonts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教学周</w:t>
            </w:r>
          </w:p>
        </w:tc>
        <w:tc>
          <w:tcPr>
            <w:tcW w:w="507" w:type="pct"/>
            <w:gridSpan w:val="2"/>
            <w:vMerge w:val="restart"/>
            <w:tcBorders>
              <w:bottom w:val="nil"/>
            </w:tcBorders>
            <w:shd w:val="clear" w:color="auto" w:fill="auto"/>
            <w:vAlign w:val="center"/>
          </w:tcPr>
          <w:p w14:paraId="776E39F2">
            <w:pPr>
              <w:jc w:val="center"/>
              <w:rPr>
                <w:rFonts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合计</w:t>
            </w:r>
          </w:p>
        </w:tc>
        <w:tc>
          <w:tcPr>
            <w:tcW w:w="508" w:type="pct"/>
            <w:vMerge w:val="restart"/>
            <w:tcBorders>
              <w:bottom w:val="nil"/>
            </w:tcBorders>
            <w:shd w:val="clear" w:color="auto" w:fill="auto"/>
            <w:vAlign w:val="center"/>
          </w:tcPr>
          <w:p w14:paraId="48630AF6">
            <w:pPr>
              <w:jc w:val="center"/>
              <w:rPr>
                <w:rFonts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占总学时比%</w:t>
            </w:r>
          </w:p>
        </w:tc>
        <w:tc>
          <w:tcPr>
            <w:tcW w:w="1225" w:type="pct"/>
            <w:gridSpan w:val="3"/>
            <w:tcBorders>
              <w:right w:val="single" w:color="000000" w:sz="10" w:space="0"/>
            </w:tcBorders>
            <w:shd w:val="clear" w:color="auto" w:fill="auto"/>
            <w:vAlign w:val="center"/>
          </w:tcPr>
          <w:p w14:paraId="12C1610C">
            <w:pPr>
              <w:jc w:val="center"/>
              <w:rPr>
                <w:rFonts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其中</w:t>
            </w:r>
          </w:p>
        </w:tc>
      </w:tr>
      <w:tr w14:paraId="43617E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blHeader/>
          <w:jc w:val="center"/>
        </w:trPr>
        <w:tc>
          <w:tcPr>
            <w:tcW w:w="973" w:type="pct"/>
            <w:gridSpan w:val="2"/>
            <w:vMerge w:val="continue"/>
            <w:tcBorders>
              <w:top w:val="nil"/>
              <w:left w:val="single" w:color="000000" w:sz="10" w:space="0"/>
              <w:bottom w:val="nil"/>
            </w:tcBorders>
            <w:shd w:val="clear" w:color="auto" w:fill="auto"/>
            <w:vAlign w:val="center"/>
          </w:tcPr>
          <w:p w14:paraId="2050D404">
            <w:pPr>
              <w:jc w:val="center"/>
              <w:rPr>
                <w:rFonts w:ascii="仿宋" w:hAnsi="仿宋" w:eastAsia="仿宋" w:cs="仿宋"/>
                <w:b/>
                <w:bCs/>
                <w:color w:val="000000" w:themeColor="text1"/>
                <w:sz w:val="24"/>
                <w14:textFill>
                  <w14:solidFill>
                    <w14:schemeClr w14:val="tx1"/>
                  </w14:solidFill>
                </w14:textFill>
              </w:rPr>
            </w:pPr>
          </w:p>
        </w:tc>
        <w:tc>
          <w:tcPr>
            <w:tcW w:w="677" w:type="pct"/>
            <w:vMerge w:val="restart"/>
            <w:tcBorders>
              <w:bottom w:val="nil"/>
            </w:tcBorders>
            <w:shd w:val="clear" w:color="auto" w:fill="auto"/>
            <w:vAlign w:val="center"/>
          </w:tcPr>
          <w:p w14:paraId="3095C961">
            <w:pPr>
              <w:jc w:val="center"/>
              <w:rPr>
                <w:rFonts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理论</w:t>
            </w:r>
          </w:p>
        </w:tc>
        <w:tc>
          <w:tcPr>
            <w:tcW w:w="599" w:type="pct"/>
            <w:gridSpan w:val="2"/>
            <w:vMerge w:val="restart"/>
            <w:tcBorders>
              <w:bottom w:val="nil"/>
            </w:tcBorders>
            <w:shd w:val="clear" w:color="auto" w:fill="auto"/>
            <w:vAlign w:val="center"/>
          </w:tcPr>
          <w:p w14:paraId="4C6AFB6B">
            <w:pPr>
              <w:jc w:val="center"/>
              <w:rPr>
                <w:rFonts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课内实践</w:t>
            </w:r>
          </w:p>
        </w:tc>
        <w:tc>
          <w:tcPr>
            <w:tcW w:w="507" w:type="pct"/>
            <w:gridSpan w:val="2"/>
            <w:vMerge w:val="continue"/>
            <w:tcBorders>
              <w:top w:val="nil"/>
              <w:bottom w:val="nil"/>
            </w:tcBorders>
            <w:shd w:val="clear" w:color="auto" w:fill="auto"/>
            <w:vAlign w:val="center"/>
          </w:tcPr>
          <w:p w14:paraId="46EC4EB6">
            <w:pPr>
              <w:jc w:val="center"/>
              <w:rPr>
                <w:rFonts w:ascii="仿宋" w:hAnsi="仿宋" w:eastAsia="仿宋" w:cs="仿宋"/>
                <w:b/>
                <w:bCs/>
                <w:color w:val="000000" w:themeColor="text1"/>
                <w:sz w:val="24"/>
                <w14:textFill>
                  <w14:solidFill>
                    <w14:schemeClr w14:val="tx1"/>
                  </w14:solidFill>
                </w14:textFill>
              </w:rPr>
            </w:pPr>
          </w:p>
        </w:tc>
        <w:tc>
          <w:tcPr>
            <w:tcW w:w="507" w:type="pct"/>
            <w:gridSpan w:val="2"/>
            <w:vMerge w:val="continue"/>
            <w:tcBorders>
              <w:top w:val="nil"/>
              <w:bottom w:val="nil"/>
            </w:tcBorders>
            <w:shd w:val="clear" w:color="auto" w:fill="auto"/>
            <w:textDirection w:val="tbRlV"/>
            <w:vAlign w:val="center"/>
          </w:tcPr>
          <w:p w14:paraId="4DE1D5A3">
            <w:pPr>
              <w:jc w:val="center"/>
              <w:rPr>
                <w:rFonts w:ascii="仿宋" w:hAnsi="仿宋" w:eastAsia="仿宋" w:cs="仿宋"/>
                <w:b/>
                <w:bCs/>
                <w:color w:val="000000" w:themeColor="text1"/>
                <w:sz w:val="24"/>
                <w14:textFill>
                  <w14:solidFill>
                    <w14:schemeClr w14:val="tx1"/>
                  </w14:solidFill>
                </w14:textFill>
              </w:rPr>
            </w:pPr>
          </w:p>
        </w:tc>
        <w:tc>
          <w:tcPr>
            <w:tcW w:w="508" w:type="pct"/>
            <w:vMerge w:val="continue"/>
            <w:tcBorders>
              <w:top w:val="nil"/>
              <w:bottom w:val="nil"/>
            </w:tcBorders>
            <w:shd w:val="clear" w:color="auto" w:fill="auto"/>
            <w:vAlign w:val="center"/>
          </w:tcPr>
          <w:p w14:paraId="5A7F776B">
            <w:pPr>
              <w:jc w:val="center"/>
              <w:rPr>
                <w:rFonts w:ascii="仿宋" w:hAnsi="仿宋" w:eastAsia="仿宋" w:cs="仿宋"/>
                <w:b/>
                <w:bCs/>
                <w:color w:val="000000" w:themeColor="text1"/>
                <w:sz w:val="24"/>
                <w14:textFill>
                  <w14:solidFill>
                    <w14:schemeClr w14:val="tx1"/>
                  </w14:solidFill>
                </w14:textFill>
              </w:rPr>
            </w:pPr>
          </w:p>
        </w:tc>
        <w:tc>
          <w:tcPr>
            <w:tcW w:w="436" w:type="pct"/>
            <w:vMerge w:val="restart"/>
            <w:tcBorders>
              <w:bottom w:val="nil"/>
            </w:tcBorders>
            <w:shd w:val="clear" w:color="auto" w:fill="auto"/>
            <w:vAlign w:val="center"/>
          </w:tcPr>
          <w:p w14:paraId="4804B349">
            <w:pPr>
              <w:jc w:val="center"/>
              <w:rPr>
                <w:rFonts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必修</w:t>
            </w:r>
          </w:p>
        </w:tc>
        <w:tc>
          <w:tcPr>
            <w:tcW w:w="789" w:type="pct"/>
            <w:gridSpan w:val="2"/>
            <w:tcBorders>
              <w:right w:val="single" w:color="000000" w:sz="10" w:space="0"/>
            </w:tcBorders>
            <w:shd w:val="clear" w:color="auto" w:fill="auto"/>
            <w:vAlign w:val="center"/>
          </w:tcPr>
          <w:p w14:paraId="0A806381">
            <w:pPr>
              <w:jc w:val="center"/>
              <w:rPr>
                <w:rFonts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选修</w:t>
            </w:r>
          </w:p>
        </w:tc>
      </w:tr>
      <w:tr w14:paraId="78BD63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blHeader/>
          <w:jc w:val="center"/>
        </w:trPr>
        <w:tc>
          <w:tcPr>
            <w:tcW w:w="973" w:type="pct"/>
            <w:gridSpan w:val="2"/>
            <w:vMerge w:val="continue"/>
            <w:tcBorders>
              <w:top w:val="nil"/>
              <w:left w:val="single" w:color="000000" w:sz="10" w:space="0"/>
            </w:tcBorders>
            <w:shd w:val="clear" w:color="auto" w:fill="auto"/>
            <w:vAlign w:val="center"/>
          </w:tcPr>
          <w:p w14:paraId="436FCA86">
            <w:pPr>
              <w:jc w:val="center"/>
              <w:rPr>
                <w:rFonts w:ascii="仿宋" w:hAnsi="仿宋" w:eastAsia="仿宋" w:cs="仿宋"/>
                <w:b/>
                <w:bCs/>
                <w:color w:val="000000" w:themeColor="text1"/>
                <w:sz w:val="24"/>
                <w14:textFill>
                  <w14:solidFill>
                    <w14:schemeClr w14:val="tx1"/>
                  </w14:solidFill>
                </w14:textFill>
              </w:rPr>
            </w:pPr>
          </w:p>
        </w:tc>
        <w:tc>
          <w:tcPr>
            <w:tcW w:w="677" w:type="pct"/>
            <w:vMerge w:val="continue"/>
            <w:tcBorders>
              <w:top w:val="nil"/>
            </w:tcBorders>
            <w:shd w:val="clear" w:color="auto" w:fill="auto"/>
            <w:vAlign w:val="center"/>
          </w:tcPr>
          <w:p w14:paraId="57A11173">
            <w:pPr>
              <w:jc w:val="center"/>
              <w:rPr>
                <w:rFonts w:ascii="仿宋" w:hAnsi="仿宋" w:eastAsia="仿宋" w:cs="仿宋"/>
                <w:b/>
                <w:bCs/>
                <w:color w:val="000000" w:themeColor="text1"/>
                <w:sz w:val="24"/>
                <w14:textFill>
                  <w14:solidFill>
                    <w14:schemeClr w14:val="tx1"/>
                  </w14:solidFill>
                </w14:textFill>
              </w:rPr>
            </w:pPr>
          </w:p>
        </w:tc>
        <w:tc>
          <w:tcPr>
            <w:tcW w:w="599" w:type="pct"/>
            <w:gridSpan w:val="2"/>
            <w:vMerge w:val="continue"/>
            <w:tcBorders>
              <w:top w:val="nil"/>
            </w:tcBorders>
            <w:shd w:val="clear" w:color="auto" w:fill="auto"/>
            <w:vAlign w:val="center"/>
          </w:tcPr>
          <w:p w14:paraId="77D86A45">
            <w:pPr>
              <w:jc w:val="center"/>
              <w:rPr>
                <w:rFonts w:ascii="仿宋" w:hAnsi="仿宋" w:eastAsia="仿宋" w:cs="仿宋"/>
                <w:b/>
                <w:bCs/>
                <w:color w:val="000000" w:themeColor="text1"/>
                <w:sz w:val="24"/>
                <w14:textFill>
                  <w14:solidFill>
                    <w14:schemeClr w14:val="tx1"/>
                  </w14:solidFill>
                </w14:textFill>
              </w:rPr>
            </w:pPr>
          </w:p>
        </w:tc>
        <w:tc>
          <w:tcPr>
            <w:tcW w:w="507" w:type="pct"/>
            <w:gridSpan w:val="2"/>
            <w:vMerge w:val="continue"/>
            <w:tcBorders>
              <w:top w:val="nil"/>
            </w:tcBorders>
            <w:shd w:val="clear" w:color="auto" w:fill="auto"/>
            <w:vAlign w:val="center"/>
          </w:tcPr>
          <w:p w14:paraId="4694182D">
            <w:pPr>
              <w:jc w:val="center"/>
              <w:rPr>
                <w:rFonts w:ascii="仿宋" w:hAnsi="仿宋" w:eastAsia="仿宋" w:cs="仿宋"/>
                <w:b/>
                <w:bCs/>
                <w:color w:val="000000" w:themeColor="text1"/>
                <w:sz w:val="24"/>
                <w14:textFill>
                  <w14:solidFill>
                    <w14:schemeClr w14:val="tx1"/>
                  </w14:solidFill>
                </w14:textFill>
              </w:rPr>
            </w:pPr>
          </w:p>
        </w:tc>
        <w:tc>
          <w:tcPr>
            <w:tcW w:w="507" w:type="pct"/>
            <w:gridSpan w:val="2"/>
            <w:vMerge w:val="continue"/>
            <w:tcBorders>
              <w:top w:val="nil"/>
            </w:tcBorders>
            <w:shd w:val="clear" w:color="auto" w:fill="auto"/>
            <w:textDirection w:val="tbRlV"/>
            <w:vAlign w:val="center"/>
          </w:tcPr>
          <w:p w14:paraId="192875E9">
            <w:pPr>
              <w:jc w:val="center"/>
              <w:rPr>
                <w:rFonts w:ascii="仿宋" w:hAnsi="仿宋" w:eastAsia="仿宋" w:cs="仿宋"/>
                <w:b/>
                <w:bCs/>
                <w:color w:val="000000" w:themeColor="text1"/>
                <w:sz w:val="24"/>
                <w14:textFill>
                  <w14:solidFill>
                    <w14:schemeClr w14:val="tx1"/>
                  </w14:solidFill>
                </w14:textFill>
              </w:rPr>
            </w:pPr>
          </w:p>
        </w:tc>
        <w:tc>
          <w:tcPr>
            <w:tcW w:w="508" w:type="pct"/>
            <w:vMerge w:val="continue"/>
            <w:tcBorders>
              <w:top w:val="nil"/>
            </w:tcBorders>
            <w:shd w:val="clear" w:color="auto" w:fill="auto"/>
            <w:vAlign w:val="center"/>
          </w:tcPr>
          <w:p w14:paraId="41D1785E">
            <w:pPr>
              <w:jc w:val="center"/>
              <w:rPr>
                <w:rFonts w:ascii="仿宋" w:hAnsi="仿宋" w:eastAsia="仿宋" w:cs="仿宋"/>
                <w:b/>
                <w:bCs/>
                <w:color w:val="000000" w:themeColor="text1"/>
                <w:sz w:val="24"/>
                <w14:textFill>
                  <w14:solidFill>
                    <w14:schemeClr w14:val="tx1"/>
                  </w14:solidFill>
                </w14:textFill>
              </w:rPr>
            </w:pPr>
          </w:p>
        </w:tc>
        <w:tc>
          <w:tcPr>
            <w:tcW w:w="436" w:type="pct"/>
            <w:vMerge w:val="continue"/>
            <w:tcBorders>
              <w:top w:val="nil"/>
            </w:tcBorders>
            <w:shd w:val="clear" w:color="auto" w:fill="auto"/>
            <w:vAlign w:val="center"/>
          </w:tcPr>
          <w:p w14:paraId="2FE23B82">
            <w:pPr>
              <w:jc w:val="center"/>
              <w:rPr>
                <w:rFonts w:ascii="仿宋" w:hAnsi="仿宋" w:eastAsia="仿宋" w:cs="仿宋"/>
                <w:b/>
                <w:bCs/>
                <w:color w:val="000000" w:themeColor="text1"/>
                <w:sz w:val="24"/>
                <w14:textFill>
                  <w14:solidFill>
                    <w14:schemeClr w14:val="tx1"/>
                  </w14:solidFill>
                </w14:textFill>
              </w:rPr>
            </w:pPr>
          </w:p>
        </w:tc>
        <w:tc>
          <w:tcPr>
            <w:tcW w:w="384" w:type="pct"/>
            <w:shd w:val="clear" w:color="auto" w:fill="auto"/>
            <w:vAlign w:val="center"/>
          </w:tcPr>
          <w:p w14:paraId="7CA6A688">
            <w:pPr>
              <w:jc w:val="center"/>
              <w:rPr>
                <w:rFonts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限选</w:t>
            </w:r>
          </w:p>
        </w:tc>
        <w:tc>
          <w:tcPr>
            <w:tcW w:w="404" w:type="pct"/>
            <w:tcBorders>
              <w:right w:val="single" w:color="000000" w:sz="10" w:space="0"/>
            </w:tcBorders>
            <w:shd w:val="clear" w:color="auto" w:fill="auto"/>
            <w:vAlign w:val="center"/>
          </w:tcPr>
          <w:p w14:paraId="75912F83">
            <w:pPr>
              <w:jc w:val="center"/>
              <w:rPr>
                <w:rFonts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任选</w:t>
            </w:r>
          </w:p>
        </w:tc>
      </w:tr>
      <w:tr w14:paraId="278ED0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973" w:type="pct"/>
            <w:gridSpan w:val="2"/>
            <w:tcBorders>
              <w:left w:val="single" w:color="000000" w:sz="10" w:space="0"/>
            </w:tcBorders>
            <w:vAlign w:val="center"/>
          </w:tcPr>
          <w:p w14:paraId="0A51E21F">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公共基础课</w:t>
            </w:r>
          </w:p>
        </w:tc>
        <w:tc>
          <w:tcPr>
            <w:tcW w:w="677" w:type="pct"/>
            <w:vAlign w:val="center"/>
          </w:tcPr>
          <w:p w14:paraId="2CF1AB7E">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60</w:t>
            </w:r>
            <w:r>
              <w:rPr>
                <w:rFonts w:hint="eastAsia" w:ascii="仿宋" w:hAnsi="仿宋" w:eastAsia="仿宋" w:cs="仿宋"/>
                <w:color w:val="000000" w:themeColor="text1"/>
                <w:sz w:val="24"/>
                <w:szCs w:val="24"/>
                <w:lang w:val="en-US" w:eastAsia="zh-CN"/>
                <w14:textFill>
                  <w14:solidFill>
                    <w14:schemeClr w14:val="tx1"/>
                  </w14:solidFill>
                </w14:textFill>
              </w:rPr>
              <w:t>8</w:t>
            </w:r>
          </w:p>
        </w:tc>
        <w:tc>
          <w:tcPr>
            <w:tcW w:w="599" w:type="pct"/>
            <w:gridSpan w:val="2"/>
            <w:vAlign w:val="center"/>
          </w:tcPr>
          <w:p w14:paraId="2AF5DECD">
            <w:pPr>
              <w:pStyle w:val="15"/>
              <w:jc w:val="center"/>
              <w:rPr>
                <w:rFonts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200</w:t>
            </w:r>
          </w:p>
        </w:tc>
        <w:tc>
          <w:tcPr>
            <w:tcW w:w="507" w:type="pct"/>
            <w:gridSpan w:val="2"/>
            <w:vAlign w:val="center"/>
          </w:tcPr>
          <w:p w14:paraId="1B5DD193">
            <w:pPr>
              <w:pStyle w:val="15"/>
              <w:jc w:val="center"/>
              <w:rPr>
                <w:rFonts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168</w:t>
            </w:r>
          </w:p>
        </w:tc>
        <w:tc>
          <w:tcPr>
            <w:tcW w:w="507" w:type="pct"/>
            <w:gridSpan w:val="2"/>
            <w:vAlign w:val="center"/>
          </w:tcPr>
          <w:p w14:paraId="1C40D1AE">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97</w:t>
            </w:r>
            <w:r>
              <w:rPr>
                <w:rFonts w:hint="eastAsia" w:ascii="仿宋" w:hAnsi="仿宋" w:eastAsia="仿宋" w:cs="仿宋"/>
                <w:color w:val="000000" w:themeColor="text1"/>
                <w:sz w:val="24"/>
                <w:szCs w:val="24"/>
                <w:lang w:val="en-US" w:eastAsia="zh-CN"/>
                <w14:textFill>
                  <w14:solidFill>
                    <w14:schemeClr w14:val="tx1"/>
                  </w14:solidFill>
                </w14:textFill>
              </w:rPr>
              <w:t>6</w:t>
            </w:r>
          </w:p>
        </w:tc>
        <w:tc>
          <w:tcPr>
            <w:tcW w:w="508" w:type="pct"/>
            <w:vAlign w:val="center"/>
          </w:tcPr>
          <w:p w14:paraId="2C88C3D6">
            <w:pPr>
              <w:pStyle w:val="15"/>
              <w:jc w:val="center"/>
              <w:rPr>
                <w:rFonts w:ascii="仿宋" w:hAnsi="仿宋" w:eastAsia="仿宋" w:cs="仿宋"/>
                <w:color w:val="000000" w:themeColor="text1"/>
                <w:sz w:val="24"/>
                <w:szCs w:val="24"/>
                <w14:textFill>
                  <w14:solidFill>
                    <w14:schemeClr w14:val="tx1"/>
                  </w14:solidFill>
                </w14:textFill>
              </w:rPr>
            </w:pPr>
          </w:p>
        </w:tc>
        <w:tc>
          <w:tcPr>
            <w:tcW w:w="436" w:type="pct"/>
            <w:vAlign w:val="center"/>
          </w:tcPr>
          <w:p w14:paraId="28FE5F82">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86</w:t>
            </w:r>
            <w:r>
              <w:rPr>
                <w:rFonts w:hint="eastAsia" w:ascii="仿宋" w:hAnsi="仿宋" w:eastAsia="仿宋" w:cs="仿宋"/>
                <w:color w:val="000000" w:themeColor="text1"/>
                <w:sz w:val="24"/>
                <w:szCs w:val="24"/>
                <w:lang w:val="en-US" w:eastAsia="zh-CN"/>
                <w14:textFill>
                  <w14:solidFill>
                    <w14:schemeClr w14:val="tx1"/>
                  </w14:solidFill>
                </w14:textFill>
              </w:rPr>
              <w:t>8</w:t>
            </w:r>
          </w:p>
        </w:tc>
        <w:tc>
          <w:tcPr>
            <w:tcW w:w="384" w:type="pct"/>
            <w:vAlign w:val="center"/>
          </w:tcPr>
          <w:p w14:paraId="10F5EFFB">
            <w:pPr>
              <w:pStyle w:val="15"/>
              <w:jc w:val="center"/>
              <w:rPr>
                <w:rFonts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p>
        </w:tc>
        <w:tc>
          <w:tcPr>
            <w:tcW w:w="404" w:type="pct"/>
            <w:tcBorders>
              <w:right w:val="single" w:color="000000" w:sz="10" w:space="0"/>
            </w:tcBorders>
            <w:vAlign w:val="center"/>
          </w:tcPr>
          <w:p w14:paraId="510DE7F0">
            <w:pPr>
              <w:pStyle w:val="15"/>
              <w:jc w:val="center"/>
              <w:rPr>
                <w:rFonts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108</w:t>
            </w:r>
          </w:p>
        </w:tc>
      </w:tr>
      <w:tr w14:paraId="018B55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973" w:type="pct"/>
            <w:gridSpan w:val="2"/>
            <w:tcBorders>
              <w:left w:val="single" w:color="000000" w:sz="10" w:space="0"/>
            </w:tcBorders>
            <w:vAlign w:val="center"/>
          </w:tcPr>
          <w:p w14:paraId="45E7311E">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6"/>
                <w:sz w:val="24"/>
                <w:szCs w:val="24"/>
                <w14:textFill>
                  <w14:solidFill>
                    <w14:schemeClr w14:val="tx1"/>
                  </w14:solidFill>
                </w14:textFill>
              </w:rPr>
              <w:t>小计</w:t>
            </w:r>
          </w:p>
        </w:tc>
        <w:tc>
          <w:tcPr>
            <w:tcW w:w="1128" w:type="dxa"/>
            <w:vAlign w:val="center"/>
          </w:tcPr>
          <w:p w14:paraId="3C9EE713">
            <w:pPr>
              <w:pStyle w:val="15"/>
              <w:jc w:val="center"/>
              <w:rPr>
                <w:rFonts w:hint="default" w:ascii="仿宋" w:hAnsi="仿宋" w:eastAsia="仿宋" w:cs="仿宋"/>
                <w:color w:val="000000" w:themeColor="text1"/>
                <w:sz w:val="24"/>
                <w:szCs w:val="24"/>
                <w:lang w:val="en-US"/>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60</w:t>
            </w:r>
            <w:r>
              <w:rPr>
                <w:rFonts w:hint="eastAsia" w:ascii="仿宋" w:hAnsi="仿宋" w:eastAsia="仿宋" w:cs="仿宋"/>
                <w:color w:val="000000" w:themeColor="text1"/>
                <w:sz w:val="24"/>
                <w:szCs w:val="24"/>
                <w:lang w:val="en-US" w:eastAsia="zh-CN"/>
                <w14:textFill>
                  <w14:solidFill>
                    <w14:schemeClr w14:val="tx1"/>
                  </w14:solidFill>
                </w14:textFill>
              </w:rPr>
              <w:t>8</w:t>
            </w:r>
          </w:p>
        </w:tc>
        <w:tc>
          <w:tcPr>
            <w:tcW w:w="1000" w:type="dxa"/>
            <w:gridSpan w:val="2"/>
            <w:vAlign w:val="center"/>
          </w:tcPr>
          <w:p w14:paraId="435A153F">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200</w:t>
            </w:r>
          </w:p>
        </w:tc>
        <w:tc>
          <w:tcPr>
            <w:tcW w:w="845" w:type="dxa"/>
            <w:gridSpan w:val="2"/>
            <w:vAlign w:val="center"/>
          </w:tcPr>
          <w:p w14:paraId="54296A7C">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168</w:t>
            </w:r>
          </w:p>
        </w:tc>
        <w:tc>
          <w:tcPr>
            <w:tcW w:w="845" w:type="dxa"/>
            <w:gridSpan w:val="2"/>
            <w:vAlign w:val="center"/>
          </w:tcPr>
          <w:p w14:paraId="0295645F">
            <w:pPr>
              <w:pStyle w:val="15"/>
              <w:jc w:val="center"/>
              <w:rPr>
                <w:rFonts w:hint="default" w:ascii="仿宋" w:hAnsi="仿宋" w:eastAsia="仿宋" w:cs="仿宋"/>
                <w:color w:val="000000" w:themeColor="text1"/>
                <w:sz w:val="24"/>
                <w:szCs w:val="24"/>
                <w:lang w:val="en-US"/>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97</w:t>
            </w:r>
            <w:r>
              <w:rPr>
                <w:rFonts w:hint="eastAsia" w:ascii="仿宋" w:hAnsi="仿宋" w:eastAsia="仿宋" w:cs="仿宋"/>
                <w:color w:val="000000" w:themeColor="text1"/>
                <w:sz w:val="24"/>
                <w:szCs w:val="24"/>
                <w:lang w:val="en-US" w:eastAsia="zh-CN"/>
                <w14:textFill>
                  <w14:solidFill>
                    <w14:schemeClr w14:val="tx1"/>
                  </w14:solidFill>
                </w14:textFill>
              </w:rPr>
              <w:t>6</w:t>
            </w:r>
          </w:p>
        </w:tc>
        <w:tc>
          <w:tcPr>
            <w:tcW w:w="848" w:type="dxa"/>
            <w:vAlign w:val="center"/>
          </w:tcPr>
          <w:p w14:paraId="0E6285EC">
            <w:pPr>
              <w:pStyle w:val="15"/>
              <w:jc w:val="center"/>
              <w:rPr>
                <w:rFonts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3</w:t>
            </w:r>
            <w:r>
              <w:rPr>
                <w:rFonts w:hint="eastAsia" w:ascii="仿宋" w:hAnsi="仿宋" w:eastAsia="仿宋" w:cs="仿宋"/>
                <w:color w:val="000000" w:themeColor="text1"/>
                <w:sz w:val="24"/>
                <w:szCs w:val="24"/>
                <w:lang w:val="en-US" w:eastAsia="zh-CN"/>
                <w14:textFill>
                  <w14:solidFill>
                    <w14:schemeClr w14:val="tx1"/>
                  </w14:solidFill>
                </w14:textFill>
              </w:rPr>
              <w:t>5</w:t>
            </w:r>
            <w:r>
              <w:rPr>
                <w:rFonts w:hint="eastAsia" w:ascii="仿宋" w:hAnsi="仿宋" w:eastAsia="仿宋" w:cs="仿宋"/>
                <w:color w:val="000000" w:themeColor="text1"/>
                <w:sz w:val="24"/>
                <w:szCs w:val="24"/>
                <w:lang w:eastAsia="zh-CN"/>
                <w14:textFill>
                  <w14:solidFill>
                    <w14:schemeClr w14:val="tx1"/>
                  </w14:solidFill>
                </w14:textFill>
              </w:rPr>
              <w:t>.5</w:t>
            </w:r>
          </w:p>
        </w:tc>
        <w:tc>
          <w:tcPr>
            <w:tcW w:w="727" w:type="dxa"/>
            <w:vAlign w:val="center"/>
          </w:tcPr>
          <w:p w14:paraId="7DAF866A">
            <w:pPr>
              <w:pStyle w:val="15"/>
              <w:jc w:val="center"/>
              <w:rPr>
                <w:rFonts w:hint="default" w:ascii="仿宋" w:hAnsi="仿宋" w:eastAsia="仿宋" w:cs="仿宋"/>
                <w:color w:val="000000" w:themeColor="text1"/>
                <w:sz w:val="24"/>
                <w:szCs w:val="24"/>
                <w:lang w:val="en-US"/>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86</w:t>
            </w:r>
            <w:r>
              <w:rPr>
                <w:rFonts w:hint="eastAsia" w:ascii="仿宋" w:hAnsi="仿宋" w:eastAsia="仿宋" w:cs="仿宋"/>
                <w:color w:val="000000" w:themeColor="text1"/>
                <w:sz w:val="24"/>
                <w:szCs w:val="24"/>
                <w:lang w:val="en-US" w:eastAsia="zh-CN"/>
                <w14:textFill>
                  <w14:solidFill>
                    <w14:schemeClr w14:val="tx1"/>
                  </w14:solidFill>
                </w14:textFill>
              </w:rPr>
              <w:t>8</w:t>
            </w:r>
          </w:p>
        </w:tc>
        <w:tc>
          <w:tcPr>
            <w:tcW w:w="640" w:type="dxa"/>
            <w:vAlign w:val="center"/>
          </w:tcPr>
          <w:p w14:paraId="636E5351">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p>
        </w:tc>
        <w:tc>
          <w:tcPr>
            <w:tcW w:w="678" w:type="dxa"/>
            <w:tcBorders>
              <w:right w:val="single" w:color="000000" w:sz="10" w:space="0"/>
            </w:tcBorders>
            <w:vAlign w:val="center"/>
          </w:tcPr>
          <w:p w14:paraId="69BA3633">
            <w:pPr>
              <w:pStyle w:val="15"/>
              <w:jc w:val="center"/>
              <w:rPr>
                <w:rFonts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108</w:t>
            </w:r>
          </w:p>
        </w:tc>
      </w:tr>
      <w:tr w14:paraId="4C3448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288" w:type="pct"/>
            <w:vMerge w:val="restart"/>
            <w:tcBorders>
              <w:left w:val="single" w:color="000000" w:sz="10" w:space="0"/>
              <w:bottom w:val="nil"/>
            </w:tcBorders>
            <w:vAlign w:val="center"/>
          </w:tcPr>
          <w:p w14:paraId="7D2D8FBD">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lang w:eastAsia="zh-CN"/>
                <w14:textFill>
                  <w14:solidFill>
                    <w14:schemeClr w14:val="tx1"/>
                  </w14:solidFill>
                </w14:textFill>
              </w:rPr>
              <w:t>专业</w:t>
            </w:r>
            <w:r>
              <w:rPr>
                <w:rFonts w:hint="eastAsia" w:ascii="仿宋" w:hAnsi="仿宋" w:eastAsia="仿宋" w:cs="仿宋"/>
                <w:color w:val="000000" w:themeColor="text1"/>
                <w:spacing w:val="-4"/>
                <w:sz w:val="24"/>
                <w:szCs w:val="24"/>
                <w14:textFill>
                  <w14:solidFill>
                    <w14:schemeClr w14:val="tx1"/>
                  </w14:solidFill>
                </w14:textFill>
              </w:rPr>
              <w:t>技能</w:t>
            </w:r>
          </w:p>
          <w:p w14:paraId="6FC5B127">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课</w:t>
            </w:r>
          </w:p>
        </w:tc>
        <w:tc>
          <w:tcPr>
            <w:tcW w:w="685" w:type="pct"/>
            <w:vAlign w:val="center"/>
          </w:tcPr>
          <w:p w14:paraId="7597BB54">
            <w:pPr>
              <w:pStyle w:val="15"/>
              <w:jc w:val="center"/>
              <w:rPr>
                <w:rFonts w:ascii="仿宋" w:hAnsi="仿宋" w:eastAsia="仿宋" w:cs="仿宋"/>
                <w:color w:val="000000" w:themeColor="text1"/>
                <w:spacing w:val="-2"/>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专业</w:t>
            </w:r>
          </w:p>
          <w:p w14:paraId="166F6EA4">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基础课</w:t>
            </w:r>
          </w:p>
        </w:tc>
        <w:tc>
          <w:tcPr>
            <w:tcW w:w="677" w:type="pct"/>
            <w:vAlign w:val="center"/>
          </w:tcPr>
          <w:p w14:paraId="4F1B7BB2">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179</w:t>
            </w:r>
          </w:p>
        </w:tc>
        <w:tc>
          <w:tcPr>
            <w:tcW w:w="599" w:type="pct"/>
            <w:gridSpan w:val="2"/>
            <w:vAlign w:val="center"/>
          </w:tcPr>
          <w:p w14:paraId="4E283AF7">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153</w:t>
            </w:r>
          </w:p>
        </w:tc>
        <w:tc>
          <w:tcPr>
            <w:tcW w:w="507" w:type="pct"/>
            <w:gridSpan w:val="2"/>
            <w:vAlign w:val="center"/>
          </w:tcPr>
          <w:p w14:paraId="783D1552">
            <w:pPr>
              <w:pStyle w:val="15"/>
              <w:jc w:val="center"/>
              <w:rPr>
                <w:rFonts w:ascii="仿宋" w:hAnsi="仿宋" w:eastAsia="仿宋" w:cs="仿宋"/>
                <w:color w:val="000000" w:themeColor="text1"/>
                <w:sz w:val="24"/>
                <w:szCs w:val="24"/>
                <w14:textFill>
                  <w14:solidFill>
                    <w14:schemeClr w14:val="tx1"/>
                  </w14:solidFill>
                </w14:textFill>
              </w:rPr>
            </w:pPr>
          </w:p>
        </w:tc>
        <w:tc>
          <w:tcPr>
            <w:tcW w:w="507" w:type="pct"/>
            <w:gridSpan w:val="2"/>
            <w:vAlign w:val="center"/>
          </w:tcPr>
          <w:p w14:paraId="7716841E">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332</w:t>
            </w:r>
          </w:p>
        </w:tc>
        <w:tc>
          <w:tcPr>
            <w:tcW w:w="508" w:type="pct"/>
            <w:vAlign w:val="center"/>
          </w:tcPr>
          <w:p w14:paraId="54DAF9E0">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12</w:t>
            </w:r>
            <w:r>
              <w:rPr>
                <w:rFonts w:hint="eastAsia" w:ascii="仿宋" w:hAnsi="仿宋" w:eastAsia="仿宋" w:cs="仿宋"/>
                <w:color w:val="000000" w:themeColor="text1"/>
                <w:sz w:val="24"/>
                <w:szCs w:val="24"/>
                <w14:textFill>
                  <w14:solidFill>
                    <w14:schemeClr w14:val="tx1"/>
                  </w14:solidFill>
                </w14:textFill>
              </w:rPr>
              <w:t>%</w:t>
            </w:r>
          </w:p>
        </w:tc>
        <w:tc>
          <w:tcPr>
            <w:tcW w:w="436" w:type="pct"/>
            <w:vAlign w:val="center"/>
          </w:tcPr>
          <w:p w14:paraId="01E0275F">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332</w:t>
            </w:r>
          </w:p>
        </w:tc>
        <w:tc>
          <w:tcPr>
            <w:tcW w:w="384" w:type="pct"/>
            <w:vAlign w:val="center"/>
          </w:tcPr>
          <w:p w14:paraId="76DD68DC">
            <w:pPr>
              <w:pStyle w:val="15"/>
              <w:jc w:val="center"/>
              <w:rPr>
                <w:rFonts w:ascii="仿宋" w:hAnsi="仿宋" w:eastAsia="仿宋" w:cs="仿宋"/>
                <w:color w:val="000000" w:themeColor="text1"/>
                <w:sz w:val="24"/>
                <w:szCs w:val="24"/>
                <w14:textFill>
                  <w14:solidFill>
                    <w14:schemeClr w14:val="tx1"/>
                  </w14:solidFill>
                </w14:textFill>
              </w:rPr>
            </w:pPr>
          </w:p>
        </w:tc>
        <w:tc>
          <w:tcPr>
            <w:tcW w:w="404" w:type="pct"/>
            <w:tcBorders>
              <w:right w:val="single" w:color="000000" w:sz="10" w:space="0"/>
            </w:tcBorders>
            <w:vAlign w:val="center"/>
          </w:tcPr>
          <w:p w14:paraId="6BBF7757">
            <w:pPr>
              <w:pStyle w:val="15"/>
              <w:jc w:val="center"/>
              <w:rPr>
                <w:rFonts w:ascii="仿宋" w:hAnsi="仿宋" w:eastAsia="仿宋" w:cs="仿宋"/>
                <w:color w:val="000000" w:themeColor="text1"/>
                <w:sz w:val="24"/>
                <w:szCs w:val="24"/>
                <w14:textFill>
                  <w14:solidFill>
                    <w14:schemeClr w14:val="tx1"/>
                  </w14:solidFill>
                </w14:textFill>
              </w:rPr>
            </w:pPr>
          </w:p>
        </w:tc>
      </w:tr>
      <w:tr w14:paraId="417A7D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288" w:type="pct"/>
            <w:vMerge w:val="continue"/>
            <w:tcBorders>
              <w:top w:val="nil"/>
              <w:left w:val="single" w:color="000000" w:sz="10" w:space="0"/>
              <w:bottom w:val="nil"/>
            </w:tcBorders>
            <w:vAlign w:val="center"/>
          </w:tcPr>
          <w:p w14:paraId="70D32E14">
            <w:pPr>
              <w:jc w:val="center"/>
              <w:rPr>
                <w:rFonts w:ascii="仿宋" w:hAnsi="仿宋" w:eastAsia="仿宋" w:cs="仿宋"/>
                <w:color w:val="000000" w:themeColor="text1"/>
                <w:sz w:val="24"/>
                <w14:textFill>
                  <w14:solidFill>
                    <w14:schemeClr w14:val="tx1"/>
                  </w14:solidFill>
                </w14:textFill>
              </w:rPr>
            </w:pPr>
          </w:p>
        </w:tc>
        <w:tc>
          <w:tcPr>
            <w:tcW w:w="685" w:type="pct"/>
            <w:vAlign w:val="center"/>
          </w:tcPr>
          <w:p w14:paraId="18560530">
            <w:pPr>
              <w:pStyle w:val="15"/>
              <w:jc w:val="center"/>
              <w:rPr>
                <w:rFonts w:ascii="仿宋" w:hAnsi="仿宋" w:eastAsia="仿宋" w:cs="仿宋"/>
                <w:color w:val="000000" w:themeColor="text1"/>
                <w:spacing w:val="-2"/>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专业</w:t>
            </w:r>
          </w:p>
          <w:p w14:paraId="6299AAF8">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核心课</w:t>
            </w:r>
          </w:p>
        </w:tc>
        <w:tc>
          <w:tcPr>
            <w:tcW w:w="677" w:type="pct"/>
            <w:vAlign w:val="center"/>
          </w:tcPr>
          <w:p w14:paraId="08F25D4D">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255</w:t>
            </w:r>
          </w:p>
        </w:tc>
        <w:tc>
          <w:tcPr>
            <w:tcW w:w="599" w:type="pct"/>
            <w:gridSpan w:val="2"/>
            <w:vAlign w:val="center"/>
          </w:tcPr>
          <w:p w14:paraId="4B8743F5">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267</w:t>
            </w:r>
          </w:p>
        </w:tc>
        <w:tc>
          <w:tcPr>
            <w:tcW w:w="507" w:type="pct"/>
            <w:gridSpan w:val="2"/>
            <w:vAlign w:val="center"/>
          </w:tcPr>
          <w:p w14:paraId="4684B388">
            <w:pPr>
              <w:pStyle w:val="15"/>
              <w:jc w:val="center"/>
              <w:rPr>
                <w:rFonts w:ascii="仿宋" w:hAnsi="仿宋" w:eastAsia="仿宋" w:cs="仿宋"/>
                <w:color w:val="000000" w:themeColor="text1"/>
                <w:sz w:val="24"/>
                <w:szCs w:val="24"/>
                <w14:textFill>
                  <w14:solidFill>
                    <w14:schemeClr w14:val="tx1"/>
                  </w14:solidFill>
                </w14:textFill>
              </w:rPr>
            </w:pPr>
          </w:p>
        </w:tc>
        <w:tc>
          <w:tcPr>
            <w:tcW w:w="507" w:type="pct"/>
            <w:gridSpan w:val="2"/>
            <w:vAlign w:val="center"/>
          </w:tcPr>
          <w:p w14:paraId="2BEA04B2">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528</w:t>
            </w:r>
          </w:p>
        </w:tc>
        <w:tc>
          <w:tcPr>
            <w:tcW w:w="508" w:type="pct"/>
            <w:vAlign w:val="center"/>
          </w:tcPr>
          <w:p w14:paraId="36DCFC71">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19</w:t>
            </w:r>
            <w:r>
              <w:rPr>
                <w:rFonts w:hint="eastAsia" w:ascii="仿宋" w:hAnsi="仿宋" w:eastAsia="仿宋" w:cs="仿宋"/>
                <w:color w:val="000000" w:themeColor="text1"/>
                <w:sz w:val="24"/>
                <w:szCs w:val="24"/>
                <w14:textFill>
                  <w14:solidFill>
                    <w14:schemeClr w14:val="tx1"/>
                  </w14:solidFill>
                </w14:textFill>
              </w:rPr>
              <w:t>%</w:t>
            </w:r>
          </w:p>
        </w:tc>
        <w:tc>
          <w:tcPr>
            <w:tcW w:w="436" w:type="pct"/>
            <w:vAlign w:val="center"/>
          </w:tcPr>
          <w:p w14:paraId="35F6137A">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522</w:t>
            </w:r>
          </w:p>
        </w:tc>
        <w:tc>
          <w:tcPr>
            <w:tcW w:w="384" w:type="pct"/>
            <w:vAlign w:val="center"/>
          </w:tcPr>
          <w:p w14:paraId="05633435">
            <w:pPr>
              <w:pStyle w:val="15"/>
              <w:jc w:val="center"/>
              <w:rPr>
                <w:rFonts w:ascii="仿宋" w:hAnsi="仿宋" w:eastAsia="仿宋" w:cs="仿宋"/>
                <w:color w:val="000000" w:themeColor="text1"/>
                <w:sz w:val="24"/>
                <w:szCs w:val="24"/>
                <w14:textFill>
                  <w14:solidFill>
                    <w14:schemeClr w14:val="tx1"/>
                  </w14:solidFill>
                </w14:textFill>
              </w:rPr>
            </w:pPr>
          </w:p>
        </w:tc>
        <w:tc>
          <w:tcPr>
            <w:tcW w:w="404" w:type="pct"/>
            <w:tcBorders>
              <w:right w:val="single" w:color="000000" w:sz="10" w:space="0"/>
            </w:tcBorders>
            <w:vAlign w:val="center"/>
          </w:tcPr>
          <w:p w14:paraId="32A96649">
            <w:pPr>
              <w:pStyle w:val="15"/>
              <w:jc w:val="center"/>
              <w:rPr>
                <w:rFonts w:ascii="仿宋" w:hAnsi="仿宋" w:eastAsia="仿宋" w:cs="仿宋"/>
                <w:color w:val="000000" w:themeColor="text1"/>
                <w:sz w:val="24"/>
                <w:szCs w:val="24"/>
                <w14:textFill>
                  <w14:solidFill>
                    <w14:schemeClr w14:val="tx1"/>
                  </w14:solidFill>
                </w14:textFill>
              </w:rPr>
            </w:pPr>
          </w:p>
        </w:tc>
      </w:tr>
      <w:tr w14:paraId="162732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288" w:type="pct"/>
            <w:vMerge w:val="continue"/>
            <w:tcBorders>
              <w:top w:val="nil"/>
              <w:left w:val="single" w:color="000000" w:sz="10" w:space="0"/>
              <w:bottom w:val="nil"/>
            </w:tcBorders>
            <w:vAlign w:val="center"/>
          </w:tcPr>
          <w:p w14:paraId="6ADE2AAC">
            <w:pPr>
              <w:jc w:val="center"/>
              <w:rPr>
                <w:rFonts w:ascii="仿宋" w:hAnsi="仿宋" w:eastAsia="仿宋" w:cs="仿宋"/>
                <w:color w:val="000000" w:themeColor="text1"/>
                <w:sz w:val="24"/>
                <w14:textFill>
                  <w14:solidFill>
                    <w14:schemeClr w14:val="tx1"/>
                  </w14:solidFill>
                </w14:textFill>
              </w:rPr>
            </w:pPr>
          </w:p>
        </w:tc>
        <w:tc>
          <w:tcPr>
            <w:tcW w:w="685" w:type="pct"/>
            <w:vAlign w:val="center"/>
          </w:tcPr>
          <w:p w14:paraId="0439E543">
            <w:pPr>
              <w:pStyle w:val="15"/>
              <w:jc w:val="center"/>
              <w:rPr>
                <w:rFonts w:ascii="仿宋" w:hAnsi="仿宋" w:eastAsia="仿宋" w:cs="仿宋"/>
                <w:color w:val="000000" w:themeColor="text1"/>
                <w:spacing w:val="-2"/>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专业</w:t>
            </w:r>
          </w:p>
          <w:p w14:paraId="3E8C2628">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lang w:eastAsia="zh-CN"/>
                <w14:textFill>
                  <w14:solidFill>
                    <w14:schemeClr w14:val="tx1"/>
                  </w14:solidFill>
                </w14:textFill>
              </w:rPr>
              <w:t>拓展</w:t>
            </w:r>
            <w:r>
              <w:rPr>
                <w:rFonts w:hint="eastAsia" w:ascii="仿宋" w:hAnsi="仿宋" w:eastAsia="仿宋" w:cs="仿宋"/>
                <w:color w:val="000000" w:themeColor="text1"/>
                <w:spacing w:val="-2"/>
                <w:sz w:val="24"/>
                <w:szCs w:val="24"/>
                <w14:textFill>
                  <w14:solidFill>
                    <w14:schemeClr w14:val="tx1"/>
                  </w14:solidFill>
                </w14:textFill>
              </w:rPr>
              <w:t>课</w:t>
            </w:r>
          </w:p>
        </w:tc>
        <w:tc>
          <w:tcPr>
            <w:tcW w:w="677" w:type="pct"/>
            <w:vAlign w:val="center"/>
          </w:tcPr>
          <w:p w14:paraId="3D39B8B5">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50</w:t>
            </w:r>
          </w:p>
        </w:tc>
        <w:tc>
          <w:tcPr>
            <w:tcW w:w="599" w:type="pct"/>
            <w:gridSpan w:val="2"/>
            <w:vAlign w:val="center"/>
          </w:tcPr>
          <w:p w14:paraId="480C3C60">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252</w:t>
            </w:r>
          </w:p>
        </w:tc>
        <w:tc>
          <w:tcPr>
            <w:tcW w:w="507" w:type="pct"/>
            <w:gridSpan w:val="2"/>
            <w:vAlign w:val="center"/>
          </w:tcPr>
          <w:p w14:paraId="2B7D0AC2">
            <w:pPr>
              <w:pStyle w:val="15"/>
              <w:jc w:val="center"/>
              <w:rPr>
                <w:rFonts w:ascii="仿宋" w:hAnsi="仿宋" w:eastAsia="仿宋" w:cs="仿宋"/>
                <w:color w:val="000000" w:themeColor="text1"/>
                <w:sz w:val="24"/>
                <w:szCs w:val="24"/>
                <w14:textFill>
                  <w14:solidFill>
                    <w14:schemeClr w14:val="tx1"/>
                  </w14:solidFill>
                </w14:textFill>
              </w:rPr>
            </w:pPr>
          </w:p>
        </w:tc>
        <w:tc>
          <w:tcPr>
            <w:tcW w:w="507" w:type="pct"/>
            <w:gridSpan w:val="2"/>
            <w:vAlign w:val="center"/>
          </w:tcPr>
          <w:p w14:paraId="12C55B42">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302</w:t>
            </w:r>
          </w:p>
        </w:tc>
        <w:tc>
          <w:tcPr>
            <w:tcW w:w="508" w:type="pct"/>
            <w:vAlign w:val="center"/>
          </w:tcPr>
          <w:p w14:paraId="59371C0C">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11</w:t>
            </w:r>
            <w:r>
              <w:rPr>
                <w:rFonts w:hint="eastAsia" w:ascii="仿宋" w:hAnsi="仿宋" w:eastAsia="仿宋" w:cs="仿宋"/>
                <w:color w:val="000000" w:themeColor="text1"/>
                <w:sz w:val="24"/>
                <w:szCs w:val="24"/>
                <w14:textFill>
                  <w14:solidFill>
                    <w14:schemeClr w14:val="tx1"/>
                  </w14:solidFill>
                </w14:textFill>
              </w:rPr>
              <w:t>%</w:t>
            </w:r>
          </w:p>
        </w:tc>
        <w:tc>
          <w:tcPr>
            <w:tcW w:w="436" w:type="pct"/>
            <w:vAlign w:val="center"/>
          </w:tcPr>
          <w:p w14:paraId="133149E3">
            <w:pPr>
              <w:pStyle w:val="15"/>
              <w:jc w:val="center"/>
              <w:rPr>
                <w:rFonts w:ascii="仿宋" w:hAnsi="仿宋" w:eastAsia="仿宋" w:cs="仿宋"/>
                <w:color w:val="000000" w:themeColor="text1"/>
                <w:sz w:val="24"/>
                <w:szCs w:val="24"/>
                <w14:textFill>
                  <w14:solidFill>
                    <w14:schemeClr w14:val="tx1"/>
                  </w14:solidFill>
                </w14:textFill>
              </w:rPr>
            </w:pPr>
          </w:p>
        </w:tc>
        <w:tc>
          <w:tcPr>
            <w:tcW w:w="384" w:type="pct"/>
            <w:vAlign w:val="center"/>
          </w:tcPr>
          <w:p w14:paraId="38DA0D40">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302</w:t>
            </w:r>
          </w:p>
        </w:tc>
        <w:tc>
          <w:tcPr>
            <w:tcW w:w="404" w:type="pct"/>
            <w:tcBorders>
              <w:right w:val="single" w:color="000000" w:sz="10" w:space="0"/>
            </w:tcBorders>
            <w:vAlign w:val="center"/>
          </w:tcPr>
          <w:p w14:paraId="21AE3123">
            <w:pPr>
              <w:pStyle w:val="15"/>
              <w:jc w:val="center"/>
              <w:rPr>
                <w:rFonts w:ascii="仿宋" w:hAnsi="仿宋" w:eastAsia="仿宋" w:cs="仿宋"/>
                <w:color w:val="000000" w:themeColor="text1"/>
                <w:sz w:val="24"/>
                <w:szCs w:val="24"/>
                <w14:textFill>
                  <w14:solidFill>
                    <w14:schemeClr w14:val="tx1"/>
                  </w14:solidFill>
                </w14:textFill>
              </w:rPr>
            </w:pPr>
          </w:p>
        </w:tc>
      </w:tr>
      <w:tr w14:paraId="3F2DB4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288" w:type="pct"/>
            <w:vMerge w:val="continue"/>
            <w:tcBorders>
              <w:top w:val="nil"/>
              <w:left w:val="single" w:color="000000" w:sz="10" w:space="0"/>
            </w:tcBorders>
            <w:vAlign w:val="center"/>
          </w:tcPr>
          <w:p w14:paraId="19DE094C">
            <w:pPr>
              <w:jc w:val="center"/>
              <w:rPr>
                <w:rFonts w:ascii="仿宋" w:hAnsi="仿宋" w:eastAsia="仿宋" w:cs="仿宋"/>
                <w:color w:val="000000" w:themeColor="text1"/>
                <w:sz w:val="24"/>
                <w14:textFill>
                  <w14:solidFill>
                    <w14:schemeClr w14:val="tx1"/>
                  </w14:solidFill>
                </w14:textFill>
              </w:rPr>
            </w:pPr>
          </w:p>
        </w:tc>
        <w:tc>
          <w:tcPr>
            <w:tcW w:w="685" w:type="pct"/>
            <w:vAlign w:val="center"/>
          </w:tcPr>
          <w:p w14:paraId="58E19F04">
            <w:pPr>
              <w:pStyle w:val="15"/>
              <w:jc w:val="center"/>
              <w:rPr>
                <w:rFonts w:ascii="仿宋" w:hAnsi="仿宋" w:eastAsia="仿宋" w:cs="仿宋"/>
                <w:color w:val="000000" w:themeColor="text1"/>
                <w:spacing w:val="-2"/>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专业</w:t>
            </w:r>
          </w:p>
          <w:p w14:paraId="28C60501">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综合</w:t>
            </w:r>
            <w:r>
              <w:rPr>
                <w:rFonts w:hint="eastAsia" w:ascii="仿宋" w:hAnsi="仿宋" w:eastAsia="仿宋" w:cs="仿宋"/>
                <w:color w:val="000000" w:themeColor="text1"/>
                <w:spacing w:val="-2"/>
                <w:sz w:val="24"/>
                <w:szCs w:val="24"/>
                <w:lang w:eastAsia="zh-CN"/>
                <w14:textFill>
                  <w14:solidFill>
                    <w14:schemeClr w14:val="tx1"/>
                  </w14:solidFill>
                </w14:textFill>
              </w:rPr>
              <w:t>课</w:t>
            </w:r>
          </w:p>
        </w:tc>
        <w:tc>
          <w:tcPr>
            <w:tcW w:w="677" w:type="pct"/>
            <w:vAlign w:val="center"/>
          </w:tcPr>
          <w:p w14:paraId="56C2285A">
            <w:pPr>
              <w:pStyle w:val="15"/>
              <w:jc w:val="center"/>
              <w:rPr>
                <w:rFonts w:ascii="仿宋" w:hAnsi="仿宋" w:eastAsia="仿宋" w:cs="仿宋"/>
                <w:color w:val="000000" w:themeColor="text1"/>
                <w:sz w:val="24"/>
                <w:szCs w:val="24"/>
                <w14:textFill>
                  <w14:solidFill>
                    <w14:schemeClr w14:val="tx1"/>
                  </w14:solidFill>
                </w14:textFill>
              </w:rPr>
            </w:pPr>
          </w:p>
        </w:tc>
        <w:tc>
          <w:tcPr>
            <w:tcW w:w="599" w:type="pct"/>
            <w:gridSpan w:val="2"/>
            <w:vAlign w:val="center"/>
          </w:tcPr>
          <w:p w14:paraId="431E8D1F">
            <w:pPr>
              <w:pStyle w:val="15"/>
              <w:jc w:val="center"/>
              <w:rPr>
                <w:rFonts w:ascii="仿宋" w:hAnsi="仿宋" w:eastAsia="仿宋" w:cs="仿宋"/>
                <w:color w:val="000000" w:themeColor="text1"/>
                <w:sz w:val="24"/>
                <w:szCs w:val="24"/>
                <w14:textFill>
                  <w14:solidFill>
                    <w14:schemeClr w14:val="tx1"/>
                  </w14:solidFill>
                </w14:textFill>
              </w:rPr>
            </w:pPr>
          </w:p>
        </w:tc>
        <w:tc>
          <w:tcPr>
            <w:tcW w:w="507" w:type="pct"/>
            <w:gridSpan w:val="2"/>
            <w:vAlign w:val="center"/>
          </w:tcPr>
          <w:p w14:paraId="6D38D884">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622</w:t>
            </w:r>
          </w:p>
        </w:tc>
        <w:tc>
          <w:tcPr>
            <w:tcW w:w="507" w:type="pct"/>
            <w:gridSpan w:val="2"/>
            <w:vAlign w:val="center"/>
          </w:tcPr>
          <w:p w14:paraId="5215884B">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622</w:t>
            </w:r>
          </w:p>
        </w:tc>
        <w:tc>
          <w:tcPr>
            <w:tcW w:w="508" w:type="pct"/>
            <w:vAlign w:val="center"/>
          </w:tcPr>
          <w:p w14:paraId="5DCA7CF2">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22</w:t>
            </w:r>
            <w:r>
              <w:rPr>
                <w:rFonts w:hint="eastAsia" w:ascii="仿宋" w:hAnsi="仿宋" w:eastAsia="仿宋" w:cs="仿宋"/>
                <w:color w:val="000000" w:themeColor="text1"/>
                <w:sz w:val="24"/>
                <w:szCs w:val="24"/>
                <w14:textFill>
                  <w14:solidFill>
                    <w14:schemeClr w14:val="tx1"/>
                  </w14:solidFill>
                </w14:textFill>
              </w:rPr>
              <w:t>%</w:t>
            </w:r>
          </w:p>
        </w:tc>
        <w:tc>
          <w:tcPr>
            <w:tcW w:w="436" w:type="pct"/>
            <w:vAlign w:val="center"/>
          </w:tcPr>
          <w:p w14:paraId="16848BFE">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622</w:t>
            </w:r>
          </w:p>
        </w:tc>
        <w:tc>
          <w:tcPr>
            <w:tcW w:w="384" w:type="pct"/>
            <w:vAlign w:val="center"/>
          </w:tcPr>
          <w:p w14:paraId="1098CCFE">
            <w:pPr>
              <w:pStyle w:val="15"/>
              <w:jc w:val="center"/>
              <w:rPr>
                <w:rFonts w:ascii="仿宋" w:hAnsi="仿宋" w:eastAsia="仿宋" w:cs="仿宋"/>
                <w:color w:val="000000" w:themeColor="text1"/>
                <w:sz w:val="24"/>
                <w:szCs w:val="24"/>
                <w14:textFill>
                  <w14:solidFill>
                    <w14:schemeClr w14:val="tx1"/>
                  </w14:solidFill>
                </w14:textFill>
              </w:rPr>
            </w:pPr>
          </w:p>
        </w:tc>
        <w:tc>
          <w:tcPr>
            <w:tcW w:w="404" w:type="pct"/>
            <w:tcBorders>
              <w:right w:val="single" w:color="000000" w:sz="10" w:space="0"/>
            </w:tcBorders>
            <w:vAlign w:val="center"/>
          </w:tcPr>
          <w:p w14:paraId="6C016FF6">
            <w:pPr>
              <w:pStyle w:val="15"/>
              <w:jc w:val="center"/>
              <w:rPr>
                <w:rFonts w:ascii="仿宋" w:hAnsi="仿宋" w:eastAsia="仿宋" w:cs="仿宋"/>
                <w:color w:val="000000" w:themeColor="text1"/>
                <w:sz w:val="24"/>
                <w:szCs w:val="24"/>
                <w14:textFill>
                  <w14:solidFill>
                    <w14:schemeClr w14:val="tx1"/>
                  </w14:solidFill>
                </w14:textFill>
              </w:rPr>
            </w:pPr>
          </w:p>
        </w:tc>
      </w:tr>
      <w:tr w14:paraId="3EE79C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973" w:type="pct"/>
            <w:gridSpan w:val="2"/>
            <w:tcBorders>
              <w:left w:val="single" w:color="000000" w:sz="10" w:space="0"/>
            </w:tcBorders>
            <w:vAlign w:val="center"/>
          </w:tcPr>
          <w:p w14:paraId="2434181A">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6"/>
                <w:sz w:val="24"/>
                <w:szCs w:val="24"/>
                <w14:textFill>
                  <w14:solidFill>
                    <w14:schemeClr w14:val="tx1"/>
                  </w14:solidFill>
                </w14:textFill>
              </w:rPr>
              <w:t>小计</w:t>
            </w:r>
          </w:p>
        </w:tc>
        <w:tc>
          <w:tcPr>
            <w:tcW w:w="677" w:type="pct"/>
            <w:vAlign w:val="center"/>
          </w:tcPr>
          <w:p w14:paraId="6702C18F">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484</w:t>
            </w:r>
          </w:p>
        </w:tc>
        <w:tc>
          <w:tcPr>
            <w:tcW w:w="599" w:type="pct"/>
            <w:gridSpan w:val="2"/>
            <w:vAlign w:val="center"/>
          </w:tcPr>
          <w:p w14:paraId="2F8982FC">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672</w:t>
            </w:r>
          </w:p>
        </w:tc>
        <w:tc>
          <w:tcPr>
            <w:tcW w:w="507" w:type="pct"/>
            <w:gridSpan w:val="2"/>
            <w:vAlign w:val="center"/>
          </w:tcPr>
          <w:p w14:paraId="0858D8DB">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622</w:t>
            </w:r>
          </w:p>
        </w:tc>
        <w:tc>
          <w:tcPr>
            <w:tcW w:w="507" w:type="pct"/>
            <w:gridSpan w:val="2"/>
            <w:vAlign w:val="center"/>
          </w:tcPr>
          <w:p w14:paraId="092627FD">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1768</w:t>
            </w:r>
          </w:p>
        </w:tc>
        <w:tc>
          <w:tcPr>
            <w:tcW w:w="508" w:type="pct"/>
            <w:vAlign w:val="center"/>
          </w:tcPr>
          <w:p w14:paraId="7C10DE83">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w:t>
            </w:r>
            <w:r>
              <w:rPr>
                <w:rFonts w:hint="eastAsia" w:ascii="仿宋" w:hAnsi="仿宋" w:eastAsia="仿宋" w:cs="仿宋"/>
                <w:color w:val="000000" w:themeColor="text1"/>
                <w:sz w:val="24"/>
                <w:szCs w:val="24"/>
                <w:lang w:val="en-US" w:eastAsia="zh-CN"/>
                <w14:textFill>
                  <w14:solidFill>
                    <w14:schemeClr w14:val="tx1"/>
                  </w14:solidFill>
                </w14:textFill>
              </w:rPr>
              <w:t>4.5</w:t>
            </w:r>
            <w:r>
              <w:rPr>
                <w:rFonts w:hint="eastAsia" w:ascii="仿宋" w:hAnsi="仿宋" w:eastAsia="仿宋" w:cs="仿宋"/>
                <w:color w:val="000000" w:themeColor="text1"/>
                <w:sz w:val="24"/>
                <w:szCs w:val="24"/>
                <w14:textFill>
                  <w14:solidFill>
                    <w14:schemeClr w14:val="tx1"/>
                  </w14:solidFill>
                </w14:textFill>
              </w:rPr>
              <w:t>%</w:t>
            </w:r>
          </w:p>
        </w:tc>
        <w:tc>
          <w:tcPr>
            <w:tcW w:w="436" w:type="pct"/>
            <w:vAlign w:val="center"/>
          </w:tcPr>
          <w:p w14:paraId="1B8196B7">
            <w:pPr>
              <w:pStyle w:val="15"/>
              <w:jc w:val="center"/>
              <w:rPr>
                <w:rFonts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w:t>
            </w:r>
            <w:r>
              <w:rPr>
                <w:rFonts w:hint="eastAsia" w:ascii="仿宋" w:hAnsi="仿宋" w:eastAsia="仿宋" w:cs="仿宋"/>
                <w:color w:val="000000" w:themeColor="text1"/>
                <w:sz w:val="24"/>
                <w:szCs w:val="24"/>
                <w:lang w:val="en-US" w:eastAsia="zh-CN"/>
                <w14:textFill>
                  <w14:solidFill>
                    <w14:schemeClr w14:val="tx1"/>
                  </w14:solidFill>
                </w14:textFill>
              </w:rPr>
              <w:t>470</w:t>
            </w:r>
          </w:p>
        </w:tc>
        <w:tc>
          <w:tcPr>
            <w:tcW w:w="384" w:type="pct"/>
            <w:vAlign w:val="center"/>
          </w:tcPr>
          <w:p w14:paraId="3CB6A290">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302</w:t>
            </w:r>
          </w:p>
        </w:tc>
        <w:tc>
          <w:tcPr>
            <w:tcW w:w="404" w:type="pct"/>
            <w:tcBorders>
              <w:right w:val="single" w:color="000000" w:sz="10" w:space="0"/>
            </w:tcBorders>
            <w:vAlign w:val="center"/>
          </w:tcPr>
          <w:p w14:paraId="5EFB1116">
            <w:pPr>
              <w:pStyle w:val="15"/>
              <w:jc w:val="center"/>
              <w:rPr>
                <w:rFonts w:ascii="仿宋" w:hAnsi="仿宋" w:eastAsia="仿宋" w:cs="仿宋"/>
                <w:color w:val="000000" w:themeColor="text1"/>
                <w:sz w:val="24"/>
                <w:szCs w:val="24"/>
                <w14:textFill>
                  <w14:solidFill>
                    <w14:schemeClr w14:val="tx1"/>
                  </w14:solidFill>
                </w14:textFill>
              </w:rPr>
            </w:pPr>
          </w:p>
        </w:tc>
      </w:tr>
      <w:tr w14:paraId="154A9E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973" w:type="pct"/>
            <w:gridSpan w:val="2"/>
            <w:tcBorders>
              <w:left w:val="single" w:color="000000" w:sz="10" w:space="0"/>
            </w:tcBorders>
            <w:vAlign w:val="center"/>
          </w:tcPr>
          <w:p w14:paraId="4417DC86">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lang w:eastAsia="zh-CN"/>
                <w14:textFill>
                  <w14:solidFill>
                    <w14:schemeClr w14:val="tx1"/>
                  </w14:solidFill>
                </w14:textFill>
              </w:rPr>
              <w:t>合计</w:t>
            </w:r>
          </w:p>
        </w:tc>
        <w:tc>
          <w:tcPr>
            <w:tcW w:w="677" w:type="pct"/>
            <w:vAlign w:val="center"/>
          </w:tcPr>
          <w:p w14:paraId="52D05957">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1</w:t>
            </w:r>
            <w:r>
              <w:rPr>
                <w:rFonts w:hint="eastAsia" w:ascii="仿宋" w:hAnsi="仿宋" w:eastAsia="仿宋" w:cs="仿宋"/>
                <w:color w:val="000000" w:themeColor="text1"/>
                <w:sz w:val="24"/>
                <w:szCs w:val="24"/>
                <w:lang w:val="en-US" w:eastAsia="zh-CN"/>
                <w14:textFill>
                  <w14:solidFill>
                    <w14:schemeClr w14:val="tx1"/>
                  </w14:solidFill>
                </w14:textFill>
              </w:rPr>
              <w:t>092</w:t>
            </w:r>
          </w:p>
        </w:tc>
        <w:tc>
          <w:tcPr>
            <w:tcW w:w="599" w:type="pct"/>
            <w:gridSpan w:val="2"/>
            <w:vAlign w:val="center"/>
          </w:tcPr>
          <w:p w14:paraId="55A6761E">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872</w:t>
            </w:r>
          </w:p>
        </w:tc>
        <w:tc>
          <w:tcPr>
            <w:tcW w:w="507" w:type="pct"/>
            <w:gridSpan w:val="2"/>
            <w:vAlign w:val="center"/>
          </w:tcPr>
          <w:p w14:paraId="325565CB">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790</w:t>
            </w:r>
          </w:p>
        </w:tc>
        <w:tc>
          <w:tcPr>
            <w:tcW w:w="507" w:type="pct"/>
            <w:gridSpan w:val="2"/>
            <w:vAlign w:val="center"/>
          </w:tcPr>
          <w:p w14:paraId="2EE8886D">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2</w:t>
            </w:r>
            <w:r>
              <w:rPr>
                <w:rFonts w:hint="eastAsia" w:ascii="仿宋" w:hAnsi="仿宋" w:eastAsia="仿宋" w:cs="仿宋"/>
                <w:color w:val="000000" w:themeColor="text1"/>
                <w:sz w:val="24"/>
                <w:szCs w:val="24"/>
                <w:lang w:val="en-US" w:eastAsia="zh-CN"/>
                <w14:textFill>
                  <w14:solidFill>
                    <w14:schemeClr w14:val="tx1"/>
                  </w14:solidFill>
                </w14:textFill>
              </w:rPr>
              <w:t>754</w:t>
            </w:r>
          </w:p>
        </w:tc>
        <w:tc>
          <w:tcPr>
            <w:tcW w:w="508" w:type="pct"/>
            <w:vAlign w:val="center"/>
          </w:tcPr>
          <w:p w14:paraId="0191BCD5">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100%</w:t>
            </w:r>
          </w:p>
        </w:tc>
        <w:tc>
          <w:tcPr>
            <w:tcW w:w="436" w:type="pct"/>
            <w:vAlign w:val="center"/>
          </w:tcPr>
          <w:p w14:paraId="32948E82">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w:t>
            </w:r>
            <w:r>
              <w:rPr>
                <w:rFonts w:hint="eastAsia" w:ascii="仿宋" w:hAnsi="仿宋" w:eastAsia="仿宋" w:cs="仿宋"/>
                <w:color w:val="000000" w:themeColor="text1"/>
                <w:sz w:val="24"/>
                <w:szCs w:val="24"/>
                <w:lang w:val="en-US" w:eastAsia="zh-CN"/>
                <w14:textFill>
                  <w14:solidFill>
                    <w14:schemeClr w14:val="tx1"/>
                  </w14:solidFill>
                </w14:textFill>
              </w:rPr>
              <w:t>338</w:t>
            </w:r>
          </w:p>
        </w:tc>
        <w:tc>
          <w:tcPr>
            <w:tcW w:w="384" w:type="pct"/>
            <w:vAlign w:val="center"/>
          </w:tcPr>
          <w:p w14:paraId="2927B979">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302</w:t>
            </w:r>
          </w:p>
        </w:tc>
        <w:tc>
          <w:tcPr>
            <w:tcW w:w="404" w:type="pct"/>
            <w:tcBorders>
              <w:right w:val="single" w:color="000000" w:sz="10" w:space="0"/>
            </w:tcBorders>
            <w:vAlign w:val="center"/>
          </w:tcPr>
          <w:p w14:paraId="3BDE0B9F">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108</w:t>
            </w:r>
          </w:p>
        </w:tc>
      </w:tr>
      <w:tr w14:paraId="0EEDB7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973" w:type="pct"/>
            <w:gridSpan w:val="2"/>
            <w:tcBorders>
              <w:left w:val="single" w:color="000000" w:sz="10" w:space="0"/>
            </w:tcBorders>
            <w:vAlign w:val="center"/>
          </w:tcPr>
          <w:p w14:paraId="37E9910B">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lang w:eastAsia="zh-CN"/>
                <w14:textFill>
                  <w14:solidFill>
                    <w14:schemeClr w14:val="tx1"/>
                  </w14:solidFill>
                </w14:textFill>
              </w:rPr>
              <w:t>比例</w:t>
            </w:r>
          </w:p>
        </w:tc>
        <w:tc>
          <w:tcPr>
            <w:tcW w:w="4026" w:type="pct"/>
            <w:gridSpan w:val="11"/>
            <w:tcBorders>
              <w:right w:val="single" w:color="000000" w:sz="10" w:space="0"/>
            </w:tcBorders>
            <w:vAlign w:val="center"/>
          </w:tcPr>
          <w:p w14:paraId="1E374C31">
            <w:pPr>
              <w:pStyle w:val="15"/>
              <w:rPr>
                <w:rFonts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1.实践学时：课内实践</w:t>
            </w:r>
            <w:r>
              <w:rPr>
                <w:rFonts w:hint="eastAsia" w:ascii="仿宋" w:hAnsi="仿宋" w:eastAsia="仿宋" w:cs="仿宋"/>
                <w:color w:val="000000" w:themeColor="text1"/>
                <w:sz w:val="24"/>
                <w:szCs w:val="24"/>
                <w:lang w:val="en-US" w:eastAsia="zh-CN"/>
                <w14:textFill>
                  <w14:solidFill>
                    <w14:schemeClr w14:val="tx1"/>
                  </w14:solidFill>
                </w14:textFill>
              </w:rPr>
              <w:t>872</w:t>
            </w:r>
            <w:r>
              <w:rPr>
                <w:rFonts w:hint="eastAsia" w:ascii="仿宋" w:hAnsi="仿宋" w:eastAsia="仿宋" w:cs="仿宋"/>
                <w:color w:val="000000" w:themeColor="text1"/>
                <w:sz w:val="24"/>
                <w:szCs w:val="24"/>
                <w:lang w:eastAsia="zh-CN"/>
                <w14:textFill>
                  <w14:solidFill>
                    <w14:schemeClr w14:val="tx1"/>
                  </w14:solidFill>
                </w14:textFill>
              </w:rPr>
              <w:t>学时+集中实践</w:t>
            </w:r>
            <w:r>
              <w:rPr>
                <w:rFonts w:hint="eastAsia" w:ascii="仿宋" w:hAnsi="仿宋" w:eastAsia="仿宋" w:cs="仿宋"/>
                <w:color w:val="000000" w:themeColor="text1"/>
                <w:sz w:val="24"/>
                <w:szCs w:val="24"/>
                <w:lang w:val="en-US" w:eastAsia="zh-CN"/>
                <w14:textFill>
                  <w14:solidFill>
                    <w14:schemeClr w14:val="tx1"/>
                  </w14:solidFill>
                </w14:textFill>
              </w:rPr>
              <w:t>790=</w:t>
            </w:r>
            <w:r>
              <w:rPr>
                <w:rFonts w:hint="eastAsia" w:ascii="仿宋" w:hAnsi="仿宋" w:eastAsia="仿宋" w:cs="仿宋"/>
                <w:color w:val="000000" w:themeColor="text1"/>
                <w:sz w:val="24"/>
                <w:szCs w:val="24"/>
                <w:lang w:eastAsia="zh-CN"/>
                <w14:textFill>
                  <w14:solidFill>
                    <w14:schemeClr w14:val="tx1"/>
                  </w14:solidFill>
                </w14:textFill>
              </w:rPr>
              <w:t>学时=1</w:t>
            </w:r>
            <w:r>
              <w:rPr>
                <w:rFonts w:hint="eastAsia" w:ascii="仿宋" w:hAnsi="仿宋" w:eastAsia="仿宋" w:cs="仿宋"/>
                <w:color w:val="000000" w:themeColor="text1"/>
                <w:sz w:val="24"/>
                <w:szCs w:val="24"/>
                <w:lang w:val="en-US" w:eastAsia="zh-CN"/>
                <w14:textFill>
                  <w14:solidFill>
                    <w14:schemeClr w14:val="tx1"/>
                  </w14:solidFill>
                </w14:textFill>
              </w:rPr>
              <w:t>662</w:t>
            </w:r>
            <w:r>
              <w:rPr>
                <w:rFonts w:hint="eastAsia" w:ascii="仿宋" w:hAnsi="仿宋" w:eastAsia="仿宋" w:cs="仿宋"/>
                <w:color w:val="000000" w:themeColor="text1"/>
                <w:sz w:val="24"/>
                <w:szCs w:val="24"/>
                <w:lang w:eastAsia="zh-CN"/>
                <w14:textFill>
                  <w14:solidFill>
                    <w14:schemeClr w14:val="tx1"/>
                  </w14:solidFill>
                </w14:textFill>
              </w:rPr>
              <w:t>学时，占总学时比例60</w:t>
            </w:r>
            <w:r>
              <w:rPr>
                <w:rFonts w:hint="eastAsia" w:ascii="仿宋" w:hAnsi="仿宋" w:eastAsia="仿宋" w:cs="仿宋"/>
                <w:color w:val="000000" w:themeColor="text1"/>
                <w:sz w:val="24"/>
                <w:szCs w:val="24"/>
                <w:lang w:val="en-US" w:eastAsia="zh-CN"/>
                <w14:textFill>
                  <w14:solidFill>
                    <w14:schemeClr w14:val="tx1"/>
                  </w14:solidFill>
                </w14:textFill>
              </w:rPr>
              <w:t>.2</w:t>
            </w:r>
            <w:r>
              <w:rPr>
                <w:rFonts w:hint="eastAsia" w:ascii="仿宋" w:hAnsi="仿宋" w:eastAsia="仿宋" w:cs="仿宋"/>
                <w:color w:val="000000" w:themeColor="text1"/>
                <w:sz w:val="24"/>
                <w:szCs w:val="24"/>
                <w:lang w:eastAsia="zh-CN"/>
                <w14:textFill>
                  <w14:solidFill>
                    <w14:schemeClr w14:val="tx1"/>
                  </w14:solidFill>
                </w14:textFill>
              </w:rPr>
              <w:t>%；</w:t>
            </w:r>
          </w:p>
          <w:p w14:paraId="5152AA41">
            <w:pPr>
              <w:pStyle w:val="15"/>
              <w:rPr>
                <w:rFonts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2.选课学时：限选</w:t>
            </w:r>
            <w:r>
              <w:rPr>
                <w:rFonts w:hint="eastAsia" w:ascii="仿宋" w:hAnsi="仿宋" w:eastAsia="仿宋" w:cs="仿宋"/>
                <w:color w:val="000000" w:themeColor="text1"/>
                <w:sz w:val="24"/>
                <w:szCs w:val="24"/>
                <w:lang w:val="en-US" w:eastAsia="zh-CN"/>
                <w14:textFill>
                  <w14:solidFill>
                    <w14:schemeClr w14:val="tx1"/>
                  </w14:solidFill>
                </w14:textFill>
              </w:rPr>
              <w:t>302</w:t>
            </w:r>
            <w:r>
              <w:rPr>
                <w:rFonts w:hint="eastAsia" w:ascii="仿宋" w:hAnsi="仿宋" w:eastAsia="仿宋" w:cs="仿宋"/>
                <w:color w:val="000000" w:themeColor="text1"/>
                <w:sz w:val="24"/>
                <w:szCs w:val="24"/>
                <w:lang w:eastAsia="zh-CN"/>
                <w14:textFill>
                  <w14:solidFill>
                    <w14:schemeClr w14:val="tx1"/>
                  </w14:solidFill>
                </w14:textFill>
              </w:rPr>
              <w:t>学时+任选108学时=</w:t>
            </w:r>
            <w:r>
              <w:rPr>
                <w:rFonts w:hint="eastAsia" w:ascii="仿宋" w:hAnsi="仿宋" w:eastAsia="仿宋" w:cs="仿宋"/>
                <w:color w:val="000000" w:themeColor="text1"/>
                <w:sz w:val="24"/>
                <w:szCs w:val="24"/>
                <w:lang w:val="en-US" w:eastAsia="zh-CN"/>
                <w14:textFill>
                  <w14:solidFill>
                    <w14:schemeClr w14:val="tx1"/>
                  </w14:solidFill>
                </w14:textFill>
              </w:rPr>
              <w:t>410</w:t>
            </w:r>
            <w:r>
              <w:rPr>
                <w:rFonts w:hint="eastAsia" w:ascii="仿宋" w:hAnsi="仿宋" w:eastAsia="仿宋" w:cs="仿宋"/>
                <w:color w:val="000000" w:themeColor="text1"/>
                <w:sz w:val="24"/>
                <w:szCs w:val="24"/>
                <w:lang w:eastAsia="zh-CN"/>
                <w14:textFill>
                  <w14:solidFill>
                    <w14:schemeClr w14:val="tx1"/>
                  </w14:solidFill>
                </w14:textFill>
              </w:rPr>
              <w:t>学时，占总学时比例1</w:t>
            </w:r>
            <w:r>
              <w:rPr>
                <w:rFonts w:hint="eastAsia" w:ascii="仿宋" w:hAnsi="仿宋" w:eastAsia="仿宋" w:cs="仿宋"/>
                <w:color w:val="000000" w:themeColor="text1"/>
                <w:sz w:val="24"/>
                <w:szCs w:val="24"/>
                <w:lang w:val="en-US" w:eastAsia="zh-CN"/>
                <w14:textFill>
                  <w14:solidFill>
                    <w14:schemeClr w14:val="tx1"/>
                  </w14:solidFill>
                </w14:textFill>
              </w:rPr>
              <w:t>4</w:t>
            </w:r>
            <w:r>
              <w:rPr>
                <w:rFonts w:hint="eastAsia" w:ascii="仿宋" w:hAnsi="仿宋" w:eastAsia="仿宋" w:cs="仿宋"/>
                <w:color w:val="000000" w:themeColor="text1"/>
                <w:sz w:val="24"/>
                <w:szCs w:val="24"/>
                <w:lang w:eastAsia="zh-CN"/>
                <w14:textFill>
                  <w14:solidFill>
                    <w14:schemeClr w14:val="tx1"/>
                  </w14:solidFill>
                </w14:textFill>
              </w:rPr>
              <w:t>%</w:t>
            </w:r>
          </w:p>
        </w:tc>
      </w:tr>
      <w:tr w14:paraId="49997B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5000" w:type="pct"/>
            <w:gridSpan w:val="13"/>
            <w:tcBorders>
              <w:left w:val="single" w:color="000000" w:sz="10" w:space="0"/>
              <w:right w:val="single" w:color="000000" w:sz="10" w:space="0"/>
            </w:tcBorders>
            <w:shd w:val="clear" w:color="auto" w:fill="auto"/>
            <w:vAlign w:val="center"/>
          </w:tcPr>
          <w:p w14:paraId="3D1F02BE">
            <w:pPr>
              <w:jc w:val="center"/>
              <w:rPr>
                <w:rFonts w:ascii="仿宋" w:hAnsi="仿宋" w:eastAsia="仿宋" w:cs="仿宋"/>
                <w:b/>
                <w:bCs/>
                <w:sz w:val="24"/>
              </w:rPr>
            </w:pPr>
            <w:r>
              <w:rPr>
                <w:rFonts w:hint="eastAsia" w:ascii="仿宋" w:hAnsi="仿宋" w:eastAsia="仿宋" w:cs="仿宋"/>
                <w:b/>
                <w:bCs/>
                <w:sz w:val="24"/>
              </w:rPr>
              <w:t>学分分配表</w:t>
            </w:r>
          </w:p>
        </w:tc>
      </w:tr>
      <w:tr w14:paraId="6E3A08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973" w:type="pct"/>
            <w:gridSpan w:val="2"/>
            <w:vMerge w:val="restart"/>
            <w:tcBorders>
              <w:left w:val="single" w:color="000000" w:sz="10" w:space="0"/>
              <w:bottom w:val="nil"/>
            </w:tcBorders>
            <w:shd w:val="clear" w:color="auto" w:fill="auto"/>
            <w:vAlign w:val="center"/>
          </w:tcPr>
          <w:p w14:paraId="065FA0A3">
            <w:pPr>
              <w:jc w:val="center"/>
              <w:rPr>
                <w:rFonts w:ascii="仿宋" w:hAnsi="仿宋" w:eastAsia="仿宋" w:cs="仿宋"/>
                <w:b/>
                <w:bCs/>
                <w:sz w:val="24"/>
              </w:rPr>
            </w:pPr>
            <w:r>
              <w:rPr>
                <w:rFonts w:hint="eastAsia" w:ascii="仿宋" w:hAnsi="仿宋" w:eastAsia="仿宋" w:cs="仿宋"/>
                <w:b/>
                <w:bCs/>
                <w:sz w:val="24"/>
              </w:rPr>
              <w:t>项目</w:t>
            </w:r>
          </w:p>
        </w:tc>
        <w:tc>
          <w:tcPr>
            <w:tcW w:w="715" w:type="pct"/>
            <w:gridSpan w:val="2"/>
            <w:vMerge w:val="restart"/>
            <w:shd w:val="clear" w:color="auto" w:fill="auto"/>
            <w:vAlign w:val="center"/>
          </w:tcPr>
          <w:p w14:paraId="72CA0B2E">
            <w:pPr>
              <w:jc w:val="center"/>
              <w:rPr>
                <w:rFonts w:ascii="仿宋" w:hAnsi="仿宋" w:eastAsia="仿宋" w:cs="仿宋"/>
                <w:b/>
                <w:bCs/>
                <w:sz w:val="24"/>
              </w:rPr>
            </w:pPr>
            <w:r>
              <w:rPr>
                <w:rFonts w:hint="eastAsia" w:ascii="仿宋" w:hAnsi="仿宋" w:eastAsia="仿宋" w:cs="仿宋"/>
                <w:b/>
                <w:bCs/>
                <w:sz w:val="24"/>
              </w:rPr>
              <w:t>课程门数</w:t>
            </w:r>
          </w:p>
        </w:tc>
        <w:tc>
          <w:tcPr>
            <w:tcW w:w="2085" w:type="pct"/>
            <w:gridSpan w:val="6"/>
            <w:shd w:val="clear" w:color="auto" w:fill="auto"/>
            <w:vAlign w:val="center"/>
          </w:tcPr>
          <w:p w14:paraId="77719017">
            <w:pPr>
              <w:jc w:val="center"/>
              <w:rPr>
                <w:rFonts w:ascii="仿宋" w:hAnsi="仿宋" w:eastAsia="仿宋" w:cs="仿宋"/>
                <w:b/>
                <w:bCs/>
                <w:sz w:val="24"/>
              </w:rPr>
            </w:pPr>
            <w:r>
              <w:rPr>
                <w:rFonts w:hint="eastAsia" w:ascii="仿宋" w:hAnsi="仿宋" w:eastAsia="仿宋" w:cs="仿宋"/>
                <w:b/>
                <w:bCs/>
                <w:sz w:val="24"/>
              </w:rPr>
              <w:t>学分</w:t>
            </w:r>
          </w:p>
        </w:tc>
        <w:tc>
          <w:tcPr>
            <w:tcW w:w="1225" w:type="pct"/>
            <w:gridSpan w:val="3"/>
            <w:vMerge w:val="restart"/>
            <w:tcBorders>
              <w:bottom w:val="nil"/>
              <w:right w:val="single" w:color="000000" w:sz="10" w:space="0"/>
            </w:tcBorders>
            <w:shd w:val="clear" w:color="auto" w:fill="auto"/>
            <w:vAlign w:val="center"/>
          </w:tcPr>
          <w:p w14:paraId="5A932CC4">
            <w:pPr>
              <w:jc w:val="center"/>
              <w:rPr>
                <w:rFonts w:ascii="仿宋" w:hAnsi="仿宋" w:eastAsia="仿宋" w:cs="仿宋"/>
                <w:b/>
                <w:bCs/>
                <w:sz w:val="24"/>
              </w:rPr>
            </w:pPr>
            <w:r>
              <w:rPr>
                <w:rFonts w:hint="eastAsia" w:ascii="仿宋" w:hAnsi="仿宋" w:eastAsia="仿宋" w:cs="仿宋"/>
                <w:b/>
                <w:bCs/>
                <w:sz w:val="24"/>
              </w:rPr>
              <w:t>占总学分比例(%)</w:t>
            </w:r>
          </w:p>
        </w:tc>
      </w:tr>
      <w:tr w14:paraId="33FF46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973" w:type="pct"/>
            <w:gridSpan w:val="2"/>
            <w:vMerge w:val="continue"/>
            <w:tcBorders>
              <w:top w:val="nil"/>
              <w:left w:val="single" w:color="000000" w:sz="10" w:space="0"/>
            </w:tcBorders>
            <w:shd w:val="clear" w:color="auto" w:fill="auto"/>
            <w:vAlign w:val="center"/>
          </w:tcPr>
          <w:p w14:paraId="3393B82F">
            <w:pPr>
              <w:jc w:val="center"/>
              <w:rPr>
                <w:rFonts w:ascii="仿宋" w:hAnsi="仿宋" w:eastAsia="仿宋" w:cs="仿宋"/>
                <w:b/>
                <w:bCs/>
                <w:sz w:val="24"/>
              </w:rPr>
            </w:pPr>
          </w:p>
        </w:tc>
        <w:tc>
          <w:tcPr>
            <w:tcW w:w="715" w:type="pct"/>
            <w:gridSpan w:val="2"/>
            <w:vMerge w:val="continue"/>
            <w:shd w:val="clear" w:color="auto" w:fill="auto"/>
            <w:vAlign w:val="center"/>
          </w:tcPr>
          <w:p w14:paraId="317589D3">
            <w:pPr>
              <w:jc w:val="center"/>
              <w:rPr>
                <w:rFonts w:ascii="仿宋" w:hAnsi="仿宋" w:eastAsia="仿宋" w:cs="仿宋"/>
                <w:b/>
                <w:bCs/>
                <w:sz w:val="24"/>
              </w:rPr>
            </w:pPr>
          </w:p>
        </w:tc>
        <w:tc>
          <w:tcPr>
            <w:tcW w:w="651" w:type="pct"/>
            <w:gridSpan w:val="2"/>
            <w:shd w:val="clear" w:color="auto" w:fill="auto"/>
            <w:vAlign w:val="center"/>
          </w:tcPr>
          <w:p w14:paraId="73AA4C9E">
            <w:pPr>
              <w:jc w:val="center"/>
              <w:rPr>
                <w:rFonts w:ascii="仿宋" w:hAnsi="仿宋" w:eastAsia="仿宋" w:cs="仿宋"/>
                <w:b/>
                <w:bCs/>
                <w:sz w:val="24"/>
              </w:rPr>
            </w:pPr>
            <w:r>
              <w:rPr>
                <w:rFonts w:hint="eastAsia" w:ascii="仿宋" w:hAnsi="仿宋" w:eastAsia="仿宋" w:cs="仿宋"/>
                <w:b/>
                <w:bCs/>
                <w:sz w:val="24"/>
              </w:rPr>
              <w:t>学分小计</w:t>
            </w:r>
          </w:p>
        </w:tc>
        <w:tc>
          <w:tcPr>
            <w:tcW w:w="757" w:type="pct"/>
            <w:gridSpan w:val="2"/>
            <w:shd w:val="clear" w:color="auto" w:fill="auto"/>
            <w:vAlign w:val="center"/>
          </w:tcPr>
          <w:p w14:paraId="3022450C">
            <w:pPr>
              <w:jc w:val="center"/>
              <w:rPr>
                <w:rFonts w:ascii="仿宋" w:hAnsi="仿宋" w:eastAsia="仿宋" w:cs="仿宋"/>
                <w:b/>
                <w:bCs/>
                <w:sz w:val="24"/>
              </w:rPr>
            </w:pPr>
            <w:r>
              <w:rPr>
                <w:rFonts w:hint="eastAsia" w:ascii="仿宋" w:hAnsi="仿宋" w:eastAsia="仿宋" w:cs="仿宋"/>
                <w:b/>
                <w:bCs/>
                <w:sz w:val="24"/>
              </w:rPr>
              <w:t>理论/理实一体教学周</w:t>
            </w:r>
          </w:p>
        </w:tc>
        <w:tc>
          <w:tcPr>
            <w:tcW w:w="676" w:type="pct"/>
            <w:gridSpan w:val="2"/>
            <w:shd w:val="clear" w:color="auto" w:fill="auto"/>
            <w:vAlign w:val="center"/>
          </w:tcPr>
          <w:p w14:paraId="3D9410A1">
            <w:pPr>
              <w:jc w:val="center"/>
              <w:rPr>
                <w:rFonts w:ascii="仿宋" w:hAnsi="仿宋" w:eastAsia="仿宋" w:cs="仿宋"/>
                <w:b/>
                <w:bCs/>
                <w:sz w:val="24"/>
              </w:rPr>
            </w:pPr>
            <w:r>
              <w:rPr>
                <w:rFonts w:hint="eastAsia" w:ascii="仿宋" w:hAnsi="仿宋" w:eastAsia="仿宋" w:cs="仿宋"/>
                <w:b/>
                <w:bCs/>
                <w:sz w:val="24"/>
              </w:rPr>
              <w:t>集中实践教学周</w:t>
            </w:r>
          </w:p>
        </w:tc>
        <w:tc>
          <w:tcPr>
            <w:tcW w:w="1225" w:type="pct"/>
            <w:gridSpan w:val="3"/>
            <w:vMerge w:val="continue"/>
            <w:tcBorders>
              <w:top w:val="nil"/>
              <w:right w:val="single" w:color="000000" w:sz="10" w:space="0"/>
            </w:tcBorders>
            <w:shd w:val="clear" w:color="auto" w:fill="auto"/>
            <w:vAlign w:val="center"/>
          </w:tcPr>
          <w:p w14:paraId="33D52E0A">
            <w:pPr>
              <w:jc w:val="center"/>
              <w:rPr>
                <w:rFonts w:ascii="仿宋" w:hAnsi="仿宋" w:eastAsia="仿宋" w:cs="仿宋"/>
                <w:b/>
                <w:bCs/>
                <w:sz w:val="24"/>
              </w:rPr>
            </w:pPr>
          </w:p>
        </w:tc>
      </w:tr>
      <w:tr w14:paraId="61CE23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973" w:type="pct"/>
            <w:gridSpan w:val="2"/>
            <w:tcBorders>
              <w:left w:val="single" w:color="000000" w:sz="10" w:space="0"/>
            </w:tcBorders>
            <w:vAlign w:val="center"/>
          </w:tcPr>
          <w:p w14:paraId="74DE5D5F">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公共基础课</w:t>
            </w:r>
          </w:p>
        </w:tc>
        <w:tc>
          <w:tcPr>
            <w:tcW w:w="715" w:type="pct"/>
            <w:gridSpan w:val="2"/>
            <w:vAlign w:val="center"/>
          </w:tcPr>
          <w:p w14:paraId="627F7BF5">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27</w:t>
            </w:r>
          </w:p>
        </w:tc>
        <w:tc>
          <w:tcPr>
            <w:tcW w:w="651" w:type="pct"/>
            <w:gridSpan w:val="2"/>
            <w:vAlign w:val="center"/>
          </w:tcPr>
          <w:p w14:paraId="31452D53">
            <w:pPr>
              <w:pStyle w:val="15"/>
              <w:jc w:val="center"/>
              <w:rPr>
                <w:rFonts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54</w:t>
            </w:r>
          </w:p>
        </w:tc>
        <w:tc>
          <w:tcPr>
            <w:tcW w:w="757" w:type="pct"/>
            <w:gridSpan w:val="2"/>
            <w:vAlign w:val="center"/>
          </w:tcPr>
          <w:p w14:paraId="24A8E80D">
            <w:pPr>
              <w:pStyle w:val="15"/>
              <w:jc w:val="center"/>
              <w:rPr>
                <w:rFonts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46</w:t>
            </w:r>
          </w:p>
        </w:tc>
        <w:tc>
          <w:tcPr>
            <w:tcW w:w="676" w:type="pct"/>
            <w:gridSpan w:val="2"/>
            <w:vAlign w:val="center"/>
          </w:tcPr>
          <w:p w14:paraId="0BE323C8">
            <w:pPr>
              <w:pStyle w:val="15"/>
              <w:jc w:val="center"/>
              <w:rPr>
                <w:rFonts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3</w:t>
            </w:r>
          </w:p>
        </w:tc>
        <w:tc>
          <w:tcPr>
            <w:tcW w:w="1225" w:type="pct"/>
            <w:gridSpan w:val="3"/>
            <w:tcBorders>
              <w:right w:val="single" w:color="000000" w:sz="10" w:space="0"/>
            </w:tcBorders>
            <w:vAlign w:val="center"/>
          </w:tcPr>
          <w:p w14:paraId="24943224">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3</w:t>
            </w:r>
            <w:r>
              <w:rPr>
                <w:rFonts w:hint="eastAsia" w:ascii="仿宋" w:hAnsi="仿宋" w:eastAsia="仿宋" w:cs="仿宋"/>
                <w:color w:val="000000" w:themeColor="text1"/>
                <w:sz w:val="24"/>
                <w:szCs w:val="24"/>
                <w:lang w:val="en-US" w:eastAsia="zh-CN"/>
                <w14:textFill>
                  <w14:solidFill>
                    <w14:schemeClr w14:val="tx1"/>
                  </w14:solidFill>
                </w14:textFill>
              </w:rPr>
              <w:t>4</w:t>
            </w:r>
            <w:r>
              <w:rPr>
                <w:rFonts w:hint="eastAsia" w:ascii="仿宋" w:hAnsi="仿宋" w:eastAsia="仿宋" w:cs="仿宋"/>
                <w:color w:val="000000" w:themeColor="text1"/>
                <w:sz w:val="24"/>
                <w:szCs w:val="24"/>
                <w:lang w:eastAsia="zh-CN"/>
                <w14:textFill>
                  <w14:solidFill>
                    <w14:schemeClr w14:val="tx1"/>
                  </w14:solidFill>
                </w14:textFill>
              </w:rPr>
              <w:t>%</w:t>
            </w:r>
          </w:p>
        </w:tc>
      </w:tr>
      <w:tr w14:paraId="49A4D7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288" w:type="pct"/>
            <w:vMerge w:val="restart"/>
            <w:tcBorders>
              <w:left w:val="single" w:color="000000" w:sz="10" w:space="0"/>
              <w:bottom w:val="nil"/>
            </w:tcBorders>
            <w:vAlign w:val="center"/>
          </w:tcPr>
          <w:p w14:paraId="7B1D8123">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lang w:eastAsia="zh-CN"/>
                <w14:textFill>
                  <w14:solidFill>
                    <w14:schemeClr w14:val="tx1"/>
                  </w14:solidFill>
                </w14:textFill>
              </w:rPr>
              <w:t>专业</w:t>
            </w:r>
            <w:r>
              <w:rPr>
                <w:rFonts w:hint="eastAsia" w:ascii="仿宋" w:hAnsi="仿宋" w:eastAsia="仿宋" w:cs="仿宋"/>
                <w:color w:val="000000" w:themeColor="text1"/>
                <w:spacing w:val="-4"/>
                <w:sz w:val="24"/>
                <w:szCs w:val="24"/>
                <w14:textFill>
                  <w14:solidFill>
                    <w14:schemeClr w14:val="tx1"/>
                  </w14:solidFill>
                </w14:textFill>
              </w:rPr>
              <w:t>技能</w:t>
            </w:r>
          </w:p>
          <w:p w14:paraId="303903A0">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课</w:t>
            </w:r>
          </w:p>
        </w:tc>
        <w:tc>
          <w:tcPr>
            <w:tcW w:w="685" w:type="pct"/>
            <w:vAlign w:val="center"/>
          </w:tcPr>
          <w:p w14:paraId="6F328D77">
            <w:pPr>
              <w:pStyle w:val="15"/>
              <w:jc w:val="center"/>
              <w:rPr>
                <w:rFonts w:ascii="仿宋" w:hAnsi="仿宋" w:eastAsia="仿宋" w:cs="仿宋"/>
                <w:color w:val="000000" w:themeColor="text1"/>
                <w:spacing w:val="-2"/>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专业</w:t>
            </w:r>
          </w:p>
          <w:p w14:paraId="50BE4FF9">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基础课</w:t>
            </w:r>
          </w:p>
        </w:tc>
        <w:tc>
          <w:tcPr>
            <w:tcW w:w="715" w:type="pct"/>
            <w:gridSpan w:val="2"/>
            <w:vAlign w:val="center"/>
          </w:tcPr>
          <w:p w14:paraId="7543F8BA">
            <w:pPr>
              <w:pStyle w:val="15"/>
              <w:jc w:val="center"/>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9</w:t>
            </w:r>
          </w:p>
        </w:tc>
        <w:tc>
          <w:tcPr>
            <w:tcW w:w="651" w:type="pct"/>
            <w:gridSpan w:val="2"/>
            <w:vAlign w:val="center"/>
          </w:tcPr>
          <w:p w14:paraId="0DE25B51">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17</w:t>
            </w:r>
          </w:p>
        </w:tc>
        <w:tc>
          <w:tcPr>
            <w:tcW w:w="757" w:type="pct"/>
            <w:gridSpan w:val="2"/>
            <w:vAlign w:val="center"/>
          </w:tcPr>
          <w:p w14:paraId="3FB28448">
            <w:pPr>
              <w:pStyle w:val="15"/>
              <w:jc w:val="center"/>
              <w:rPr>
                <w:rFonts w:hint="default" w:ascii="仿宋" w:hAnsi="仿宋" w:eastAsia="仿宋" w:cs="仿宋"/>
                <w:color w:val="000000" w:themeColor="text1"/>
                <w:sz w:val="24"/>
                <w:szCs w:val="24"/>
                <w:lang w:val="en-US"/>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1</w:t>
            </w:r>
            <w:r>
              <w:rPr>
                <w:rFonts w:hint="eastAsia" w:ascii="仿宋" w:hAnsi="仿宋" w:eastAsia="仿宋" w:cs="仿宋"/>
                <w:color w:val="000000" w:themeColor="text1"/>
                <w:sz w:val="24"/>
                <w:szCs w:val="24"/>
                <w:lang w:val="en-US" w:eastAsia="zh-CN"/>
                <w14:textFill>
                  <w14:solidFill>
                    <w14:schemeClr w14:val="tx1"/>
                  </w14:solidFill>
                </w14:textFill>
              </w:rPr>
              <w:t>8</w:t>
            </w:r>
          </w:p>
        </w:tc>
        <w:tc>
          <w:tcPr>
            <w:tcW w:w="676" w:type="pct"/>
            <w:gridSpan w:val="2"/>
            <w:vAlign w:val="center"/>
          </w:tcPr>
          <w:p w14:paraId="51444429">
            <w:pPr>
              <w:pStyle w:val="15"/>
              <w:jc w:val="center"/>
              <w:rPr>
                <w:rFonts w:ascii="仿宋" w:hAnsi="仿宋" w:eastAsia="仿宋" w:cs="仿宋"/>
                <w:color w:val="000000" w:themeColor="text1"/>
                <w:sz w:val="24"/>
                <w:szCs w:val="24"/>
                <w14:textFill>
                  <w14:solidFill>
                    <w14:schemeClr w14:val="tx1"/>
                  </w14:solidFill>
                </w14:textFill>
              </w:rPr>
            </w:pPr>
          </w:p>
        </w:tc>
        <w:tc>
          <w:tcPr>
            <w:tcW w:w="1225" w:type="pct"/>
            <w:gridSpan w:val="3"/>
            <w:tcBorders>
              <w:right w:val="single" w:color="000000" w:sz="10" w:space="0"/>
            </w:tcBorders>
            <w:vAlign w:val="center"/>
          </w:tcPr>
          <w:p w14:paraId="0D92F533">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1</w:t>
            </w:r>
            <w:r>
              <w:rPr>
                <w:rFonts w:hint="eastAsia" w:ascii="仿宋" w:hAnsi="仿宋" w:eastAsia="仿宋" w:cs="仿宋"/>
                <w:color w:val="000000" w:themeColor="text1"/>
                <w:sz w:val="24"/>
                <w:szCs w:val="24"/>
                <w:lang w:val="en-US" w:eastAsia="zh-CN"/>
                <w14:textFill>
                  <w14:solidFill>
                    <w14:schemeClr w14:val="tx1"/>
                  </w14:solidFill>
                </w14:textFill>
              </w:rPr>
              <w:t xml:space="preserve">2 </w:t>
            </w:r>
            <w:r>
              <w:rPr>
                <w:rFonts w:hint="eastAsia" w:ascii="仿宋" w:hAnsi="仿宋" w:eastAsia="仿宋" w:cs="仿宋"/>
                <w:color w:val="000000" w:themeColor="text1"/>
                <w:sz w:val="24"/>
                <w:szCs w:val="24"/>
                <w:lang w:eastAsia="zh-CN"/>
                <w14:textFill>
                  <w14:solidFill>
                    <w14:schemeClr w14:val="tx1"/>
                  </w14:solidFill>
                </w14:textFill>
              </w:rPr>
              <w:t>%</w:t>
            </w:r>
          </w:p>
        </w:tc>
      </w:tr>
      <w:tr w14:paraId="75D88B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288" w:type="pct"/>
            <w:vMerge w:val="continue"/>
            <w:tcBorders>
              <w:top w:val="nil"/>
              <w:left w:val="single" w:color="000000" w:sz="10" w:space="0"/>
              <w:bottom w:val="nil"/>
            </w:tcBorders>
            <w:vAlign w:val="center"/>
          </w:tcPr>
          <w:p w14:paraId="6A5C8250">
            <w:pPr>
              <w:jc w:val="center"/>
              <w:rPr>
                <w:rFonts w:ascii="仿宋" w:hAnsi="仿宋" w:eastAsia="仿宋" w:cs="仿宋"/>
                <w:color w:val="000000" w:themeColor="text1"/>
                <w:sz w:val="24"/>
                <w14:textFill>
                  <w14:solidFill>
                    <w14:schemeClr w14:val="tx1"/>
                  </w14:solidFill>
                </w14:textFill>
              </w:rPr>
            </w:pPr>
          </w:p>
        </w:tc>
        <w:tc>
          <w:tcPr>
            <w:tcW w:w="685" w:type="pct"/>
            <w:vAlign w:val="center"/>
          </w:tcPr>
          <w:p w14:paraId="69E52E6E">
            <w:pPr>
              <w:pStyle w:val="15"/>
              <w:jc w:val="center"/>
              <w:rPr>
                <w:rFonts w:ascii="仿宋" w:hAnsi="仿宋" w:eastAsia="仿宋" w:cs="仿宋"/>
                <w:color w:val="000000" w:themeColor="text1"/>
                <w:spacing w:val="-2"/>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专业</w:t>
            </w:r>
          </w:p>
          <w:p w14:paraId="6282FAF2">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核心课</w:t>
            </w:r>
          </w:p>
        </w:tc>
        <w:tc>
          <w:tcPr>
            <w:tcW w:w="715" w:type="pct"/>
            <w:gridSpan w:val="2"/>
            <w:vAlign w:val="center"/>
          </w:tcPr>
          <w:p w14:paraId="149BAFD3">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8</w:t>
            </w:r>
          </w:p>
        </w:tc>
        <w:tc>
          <w:tcPr>
            <w:tcW w:w="651" w:type="pct"/>
            <w:gridSpan w:val="2"/>
            <w:vAlign w:val="center"/>
          </w:tcPr>
          <w:p w14:paraId="2FDAC484">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29</w:t>
            </w:r>
          </w:p>
        </w:tc>
        <w:tc>
          <w:tcPr>
            <w:tcW w:w="757" w:type="pct"/>
            <w:gridSpan w:val="2"/>
            <w:vAlign w:val="center"/>
          </w:tcPr>
          <w:p w14:paraId="526234D6">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29</w:t>
            </w:r>
          </w:p>
        </w:tc>
        <w:tc>
          <w:tcPr>
            <w:tcW w:w="676" w:type="pct"/>
            <w:gridSpan w:val="2"/>
            <w:vAlign w:val="center"/>
          </w:tcPr>
          <w:p w14:paraId="5CF67ABE">
            <w:pPr>
              <w:pStyle w:val="15"/>
              <w:jc w:val="center"/>
              <w:rPr>
                <w:rFonts w:ascii="仿宋" w:hAnsi="仿宋" w:eastAsia="仿宋" w:cs="仿宋"/>
                <w:color w:val="000000" w:themeColor="text1"/>
                <w:sz w:val="24"/>
                <w:szCs w:val="24"/>
                <w14:textFill>
                  <w14:solidFill>
                    <w14:schemeClr w14:val="tx1"/>
                  </w14:solidFill>
                </w14:textFill>
              </w:rPr>
            </w:pPr>
          </w:p>
        </w:tc>
        <w:tc>
          <w:tcPr>
            <w:tcW w:w="1225" w:type="pct"/>
            <w:gridSpan w:val="3"/>
            <w:tcBorders>
              <w:right w:val="single" w:color="000000" w:sz="10" w:space="0"/>
            </w:tcBorders>
            <w:vAlign w:val="center"/>
          </w:tcPr>
          <w:p w14:paraId="5024B847">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18</w:t>
            </w:r>
            <w:r>
              <w:rPr>
                <w:rFonts w:hint="eastAsia" w:ascii="仿宋" w:hAnsi="仿宋" w:eastAsia="仿宋" w:cs="仿宋"/>
                <w:color w:val="000000" w:themeColor="text1"/>
                <w:sz w:val="24"/>
                <w:szCs w:val="24"/>
                <w:lang w:eastAsia="zh-CN"/>
                <w14:textFill>
                  <w14:solidFill>
                    <w14:schemeClr w14:val="tx1"/>
                  </w14:solidFill>
                </w14:textFill>
              </w:rPr>
              <w:t>%</w:t>
            </w:r>
          </w:p>
        </w:tc>
      </w:tr>
      <w:tr w14:paraId="4C42DE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288" w:type="pct"/>
            <w:vMerge w:val="continue"/>
            <w:tcBorders>
              <w:top w:val="nil"/>
              <w:left w:val="single" w:color="000000" w:sz="10" w:space="0"/>
              <w:bottom w:val="nil"/>
            </w:tcBorders>
            <w:vAlign w:val="center"/>
          </w:tcPr>
          <w:p w14:paraId="7F77B79A">
            <w:pPr>
              <w:jc w:val="center"/>
              <w:rPr>
                <w:rFonts w:ascii="仿宋" w:hAnsi="仿宋" w:eastAsia="仿宋" w:cs="仿宋"/>
                <w:color w:val="000000" w:themeColor="text1"/>
                <w:sz w:val="24"/>
                <w14:textFill>
                  <w14:solidFill>
                    <w14:schemeClr w14:val="tx1"/>
                  </w14:solidFill>
                </w14:textFill>
              </w:rPr>
            </w:pPr>
          </w:p>
        </w:tc>
        <w:tc>
          <w:tcPr>
            <w:tcW w:w="685" w:type="pct"/>
            <w:vAlign w:val="center"/>
          </w:tcPr>
          <w:p w14:paraId="1F09FE7E">
            <w:pPr>
              <w:pStyle w:val="15"/>
              <w:jc w:val="center"/>
              <w:rPr>
                <w:rFonts w:ascii="仿宋" w:hAnsi="仿宋" w:eastAsia="仿宋" w:cs="仿宋"/>
                <w:color w:val="000000" w:themeColor="text1"/>
                <w:spacing w:val="-2"/>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专业</w:t>
            </w:r>
          </w:p>
          <w:p w14:paraId="004E563D">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拓展课</w:t>
            </w:r>
          </w:p>
        </w:tc>
        <w:tc>
          <w:tcPr>
            <w:tcW w:w="715" w:type="pct"/>
            <w:gridSpan w:val="2"/>
            <w:vAlign w:val="center"/>
          </w:tcPr>
          <w:p w14:paraId="1271386E">
            <w:pPr>
              <w:pStyle w:val="15"/>
              <w:jc w:val="center"/>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5</w:t>
            </w:r>
          </w:p>
        </w:tc>
        <w:tc>
          <w:tcPr>
            <w:tcW w:w="651" w:type="pct"/>
            <w:gridSpan w:val="2"/>
            <w:vAlign w:val="center"/>
          </w:tcPr>
          <w:p w14:paraId="78EA8E80">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16.5</w:t>
            </w:r>
          </w:p>
        </w:tc>
        <w:tc>
          <w:tcPr>
            <w:tcW w:w="757" w:type="pct"/>
            <w:gridSpan w:val="2"/>
            <w:vAlign w:val="center"/>
          </w:tcPr>
          <w:p w14:paraId="428DD4D3">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16.5</w:t>
            </w:r>
          </w:p>
        </w:tc>
        <w:tc>
          <w:tcPr>
            <w:tcW w:w="676" w:type="pct"/>
            <w:gridSpan w:val="2"/>
            <w:vAlign w:val="center"/>
          </w:tcPr>
          <w:p w14:paraId="5603AAEB">
            <w:pPr>
              <w:pStyle w:val="15"/>
              <w:jc w:val="center"/>
              <w:rPr>
                <w:rFonts w:ascii="仿宋" w:hAnsi="仿宋" w:eastAsia="仿宋" w:cs="仿宋"/>
                <w:color w:val="000000" w:themeColor="text1"/>
                <w:sz w:val="24"/>
                <w:szCs w:val="24"/>
                <w14:textFill>
                  <w14:solidFill>
                    <w14:schemeClr w14:val="tx1"/>
                  </w14:solidFill>
                </w14:textFill>
              </w:rPr>
            </w:pPr>
          </w:p>
        </w:tc>
        <w:tc>
          <w:tcPr>
            <w:tcW w:w="1225" w:type="pct"/>
            <w:gridSpan w:val="3"/>
            <w:tcBorders>
              <w:right w:val="single" w:color="000000" w:sz="10" w:space="0"/>
            </w:tcBorders>
            <w:vAlign w:val="center"/>
          </w:tcPr>
          <w:p w14:paraId="2DA7A9E7">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11</w:t>
            </w:r>
            <w:r>
              <w:rPr>
                <w:rFonts w:hint="eastAsia" w:ascii="仿宋" w:hAnsi="仿宋" w:eastAsia="仿宋" w:cs="仿宋"/>
                <w:color w:val="000000" w:themeColor="text1"/>
                <w:sz w:val="24"/>
                <w:szCs w:val="24"/>
                <w:lang w:eastAsia="zh-CN"/>
                <w14:textFill>
                  <w14:solidFill>
                    <w14:schemeClr w14:val="tx1"/>
                  </w14:solidFill>
                </w14:textFill>
              </w:rPr>
              <w:t>%</w:t>
            </w:r>
          </w:p>
        </w:tc>
      </w:tr>
      <w:tr w14:paraId="58259F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288" w:type="pct"/>
            <w:vMerge w:val="continue"/>
            <w:tcBorders>
              <w:top w:val="nil"/>
              <w:left w:val="single" w:color="000000" w:sz="10" w:space="0"/>
              <w:bottom w:val="single" w:color="auto" w:sz="4" w:space="0"/>
            </w:tcBorders>
            <w:vAlign w:val="center"/>
          </w:tcPr>
          <w:p w14:paraId="343112D4">
            <w:pPr>
              <w:jc w:val="center"/>
              <w:rPr>
                <w:rFonts w:ascii="仿宋" w:hAnsi="仿宋" w:eastAsia="仿宋" w:cs="仿宋"/>
                <w:color w:val="000000" w:themeColor="text1"/>
                <w:sz w:val="24"/>
                <w14:textFill>
                  <w14:solidFill>
                    <w14:schemeClr w14:val="tx1"/>
                  </w14:solidFill>
                </w14:textFill>
              </w:rPr>
            </w:pPr>
          </w:p>
        </w:tc>
        <w:tc>
          <w:tcPr>
            <w:tcW w:w="685" w:type="pct"/>
            <w:tcBorders>
              <w:bottom w:val="single" w:color="auto" w:sz="4" w:space="0"/>
            </w:tcBorders>
            <w:vAlign w:val="center"/>
          </w:tcPr>
          <w:p w14:paraId="129906F9">
            <w:pPr>
              <w:pStyle w:val="15"/>
              <w:jc w:val="center"/>
              <w:rPr>
                <w:rFonts w:ascii="仿宋" w:hAnsi="仿宋" w:eastAsia="仿宋" w:cs="仿宋"/>
                <w:color w:val="000000" w:themeColor="text1"/>
                <w:spacing w:val="-2"/>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专业</w:t>
            </w:r>
          </w:p>
          <w:p w14:paraId="678CCA55">
            <w:pPr>
              <w:pStyle w:val="15"/>
              <w:jc w:val="center"/>
              <w:rPr>
                <w:rFonts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综合</w:t>
            </w:r>
            <w:r>
              <w:rPr>
                <w:rFonts w:hint="eastAsia" w:ascii="仿宋" w:hAnsi="仿宋" w:eastAsia="仿宋" w:cs="仿宋"/>
                <w:color w:val="000000" w:themeColor="text1"/>
                <w:spacing w:val="-2"/>
                <w:sz w:val="24"/>
                <w:szCs w:val="24"/>
                <w:lang w:eastAsia="zh-CN"/>
                <w14:textFill>
                  <w14:solidFill>
                    <w14:schemeClr w14:val="tx1"/>
                  </w14:solidFill>
                </w14:textFill>
              </w:rPr>
              <w:t>课</w:t>
            </w:r>
          </w:p>
        </w:tc>
        <w:tc>
          <w:tcPr>
            <w:tcW w:w="715" w:type="pct"/>
            <w:gridSpan w:val="2"/>
            <w:tcBorders>
              <w:bottom w:val="single" w:color="auto" w:sz="4" w:space="0"/>
            </w:tcBorders>
            <w:vAlign w:val="center"/>
          </w:tcPr>
          <w:p w14:paraId="69DD5055">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w:t>
            </w:r>
          </w:p>
        </w:tc>
        <w:tc>
          <w:tcPr>
            <w:tcW w:w="651" w:type="pct"/>
            <w:gridSpan w:val="2"/>
            <w:tcBorders>
              <w:bottom w:val="single" w:color="auto" w:sz="4" w:space="0"/>
            </w:tcBorders>
            <w:vAlign w:val="center"/>
          </w:tcPr>
          <w:p w14:paraId="714A1678">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34.5</w:t>
            </w:r>
          </w:p>
        </w:tc>
        <w:tc>
          <w:tcPr>
            <w:tcW w:w="757" w:type="pct"/>
            <w:gridSpan w:val="2"/>
            <w:tcBorders>
              <w:bottom w:val="single" w:color="auto" w:sz="4" w:space="0"/>
            </w:tcBorders>
            <w:vAlign w:val="center"/>
          </w:tcPr>
          <w:p w14:paraId="5CB31017">
            <w:pPr>
              <w:pStyle w:val="15"/>
              <w:jc w:val="center"/>
              <w:rPr>
                <w:rFonts w:ascii="仿宋" w:hAnsi="仿宋" w:eastAsia="仿宋" w:cs="仿宋"/>
                <w:color w:val="000000" w:themeColor="text1"/>
                <w:sz w:val="24"/>
                <w:szCs w:val="24"/>
                <w14:textFill>
                  <w14:solidFill>
                    <w14:schemeClr w14:val="tx1"/>
                  </w14:solidFill>
                </w14:textFill>
              </w:rPr>
            </w:pPr>
          </w:p>
        </w:tc>
        <w:tc>
          <w:tcPr>
            <w:tcW w:w="676" w:type="pct"/>
            <w:gridSpan w:val="2"/>
            <w:tcBorders>
              <w:bottom w:val="single" w:color="auto" w:sz="4" w:space="0"/>
            </w:tcBorders>
            <w:vAlign w:val="center"/>
          </w:tcPr>
          <w:p w14:paraId="073BA242">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34.5</w:t>
            </w:r>
          </w:p>
        </w:tc>
        <w:tc>
          <w:tcPr>
            <w:tcW w:w="1225" w:type="pct"/>
            <w:gridSpan w:val="3"/>
            <w:tcBorders>
              <w:bottom w:val="single" w:color="auto" w:sz="4" w:space="0"/>
              <w:right w:val="single" w:color="000000" w:sz="10" w:space="0"/>
            </w:tcBorders>
            <w:vAlign w:val="center"/>
          </w:tcPr>
          <w:p w14:paraId="2D101EB8">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22</w:t>
            </w:r>
            <w:r>
              <w:rPr>
                <w:rFonts w:hint="eastAsia" w:ascii="仿宋" w:hAnsi="仿宋" w:eastAsia="仿宋" w:cs="仿宋"/>
                <w:color w:val="000000" w:themeColor="text1"/>
                <w:sz w:val="24"/>
                <w:szCs w:val="24"/>
                <w:lang w:eastAsia="zh-CN"/>
                <w14:textFill>
                  <w14:solidFill>
                    <w14:schemeClr w14:val="tx1"/>
                  </w14:solidFill>
                </w14:textFill>
              </w:rPr>
              <w:t>%</w:t>
            </w:r>
          </w:p>
        </w:tc>
      </w:tr>
      <w:tr w14:paraId="16E0FA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973" w:type="pct"/>
            <w:gridSpan w:val="2"/>
            <w:tcBorders>
              <w:top w:val="single" w:color="auto" w:sz="4" w:space="0"/>
              <w:left w:val="single" w:color="auto" w:sz="4" w:space="0"/>
              <w:bottom w:val="single" w:color="auto" w:sz="4" w:space="0"/>
              <w:right w:val="single" w:color="auto" w:sz="4" w:space="0"/>
            </w:tcBorders>
            <w:vAlign w:val="center"/>
          </w:tcPr>
          <w:p w14:paraId="1A20ACFD">
            <w:pPr>
              <w:pStyle w:val="15"/>
              <w:jc w:val="center"/>
              <w:rPr>
                <w:rFonts w:ascii="仿宋" w:hAnsi="仿宋" w:eastAsia="仿宋" w:cs="仿宋"/>
                <w:color w:val="000000" w:themeColor="text1"/>
                <w:spacing w:val="-11"/>
                <w:sz w:val="24"/>
                <w:szCs w:val="24"/>
                <w:lang w:eastAsia="zh-CN"/>
                <w14:textFill>
                  <w14:solidFill>
                    <w14:schemeClr w14:val="tx1"/>
                  </w14:solidFill>
                </w14:textFill>
              </w:rPr>
            </w:pPr>
            <w:r>
              <w:rPr>
                <w:rFonts w:hint="eastAsia" w:ascii="仿宋" w:hAnsi="仿宋" w:eastAsia="仿宋" w:cs="仿宋"/>
                <w:color w:val="000000" w:themeColor="text1"/>
                <w:spacing w:val="-11"/>
                <w:sz w:val="24"/>
                <w:szCs w:val="24"/>
                <w:lang w:eastAsia="zh-CN"/>
                <w14:textFill>
                  <w14:solidFill>
                    <w14:schemeClr w14:val="tx1"/>
                  </w14:solidFill>
                </w14:textFill>
              </w:rPr>
              <w:t>学生综合素质</w:t>
            </w:r>
          </w:p>
          <w:p w14:paraId="461C7A1D">
            <w:pPr>
              <w:pStyle w:val="15"/>
              <w:jc w:val="center"/>
              <w:rPr>
                <w:rFonts w:ascii="仿宋" w:hAnsi="仿宋" w:eastAsia="仿宋" w:cs="仿宋"/>
                <w:color w:val="000000" w:themeColor="text1"/>
                <w:spacing w:val="-2"/>
                <w:sz w:val="24"/>
                <w:szCs w:val="24"/>
                <w:lang w:eastAsia="zh-CN"/>
                <w14:textFill>
                  <w14:solidFill>
                    <w14:schemeClr w14:val="tx1"/>
                  </w14:solidFill>
                </w14:textFill>
              </w:rPr>
            </w:pPr>
            <w:r>
              <w:rPr>
                <w:rFonts w:hint="eastAsia" w:ascii="仿宋" w:hAnsi="仿宋" w:eastAsia="仿宋" w:cs="仿宋"/>
                <w:color w:val="000000" w:themeColor="text1"/>
                <w:spacing w:val="-11"/>
                <w:sz w:val="24"/>
                <w:szCs w:val="24"/>
                <w:lang w:eastAsia="zh-CN"/>
                <w14:textFill>
                  <w14:solidFill>
                    <w14:schemeClr w14:val="tx1"/>
                  </w14:solidFill>
                </w14:textFill>
              </w:rPr>
              <w:t>训练</w:t>
            </w:r>
          </w:p>
        </w:tc>
        <w:tc>
          <w:tcPr>
            <w:tcW w:w="715" w:type="pct"/>
            <w:gridSpan w:val="2"/>
            <w:tcBorders>
              <w:top w:val="single" w:color="auto" w:sz="4" w:space="0"/>
              <w:left w:val="single" w:color="auto" w:sz="4" w:space="0"/>
              <w:bottom w:val="single" w:color="auto" w:sz="4" w:space="0"/>
              <w:right w:val="single" w:color="auto" w:sz="4" w:space="0"/>
            </w:tcBorders>
            <w:vAlign w:val="center"/>
          </w:tcPr>
          <w:p w14:paraId="07F6657A">
            <w:pPr>
              <w:pStyle w:val="15"/>
              <w:jc w:val="center"/>
              <w:rPr>
                <w:rFonts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1</w:t>
            </w:r>
          </w:p>
        </w:tc>
        <w:tc>
          <w:tcPr>
            <w:tcW w:w="651" w:type="pct"/>
            <w:gridSpan w:val="2"/>
            <w:tcBorders>
              <w:top w:val="single" w:color="auto" w:sz="4" w:space="0"/>
              <w:left w:val="single" w:color="auto" w:sz="4" w:space="0"/>
              <w:bottom w:val="single" w:color="auto" w:sz="4" w:space="0"/>
              <w:right w:val="single" w:color="auto" w:sz="4" w:space="0"/>
            </w:tcBorders>
            <w:vAlign w:val="center"/>
          </w:tcPr>
          <w:p w14:paraId="78281A59">
            <w:pPr>
              <w:pStyle w:val="15"/>
              <w:jc w:val="center"/>
              <w:rPr>
                <w:rFonts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5</w:t>
            </w:r>
          </w:p>
        </w:tc>
        <w:tc>
          <w:tcPr>
            <w:tcW w:w="757" w:type="pct"/>
            <w:gridSpan w:val="2"/>
            <w:tcBorders>
              <w:top w:val="single" w:color="auto" w:sz="4" w:space="0"/>
              <w:left w:val="single" w:color="auto" w:sz="4" w:space="0"/>
              <w:bottom w:val="single" w:color="auto" w:sz="4" w:space="0"/>
              <w:right w:val="single" w:color="auto" w:sz="4" w:space="0"/>
            </w:tcBorders>
            <w:vAlign w:val="center"/>
          </w:tcPr>
          <w:p w14:paraId="5A3F61F3">
            <w:pPr>
              <w:pStyle w:val="15"/>
              <w:jc w:val="center"/>
              <w:rPr>
                <w:rFonts w:ascii="仿宋" w:hAnsi="仿宋" w:eastAsia="仿宋" w:cs="仿宋"/>
                <w:color w:val="000000" w:themeColor="text1"/>
                <w:sz w:val="24"/>
                <w:szCs w:val="24"/>
                <w14:textFill>
                  <w14:solidFill>
                    <w14:schemeClr w14:val="tx1"/>
                  </w14:solidFill>
                </w14:textFill>
              </w:rPr>
            </w:pPr>
          </w:p>
        </w:tc>
        <w:tc>
          <w:tcPr>
            <w:tcW w:w="676" w:type="pct"/>
            <w:gridSpan w:val="2"/>
            <w:tcBorders>
              <w:top w:val="single" w:color="auto" w:sz="4" w:space="0"/>
              <w:left w:val="single" w:color="auto" w:sz="4" w:space="0"/>
              <w:bottom w:val="single" w:color="auto" w:sz="4" w:space="0"/>
              <w:right w:val="single" w:color="auto" w:sz="4" w:space="0"/>
            </w:tcBorders>
            <w:vAlign w:val="center"/>
          </w:tcPr>
          <w:p w14:paraId="63DADDB5">
            <w:pPr>
              <w:pStyle w:val="15"/>
              <w:jc w:val="center"/>
              <w:rPr>
                <w:rFonts w:ascii="仿宋" w:hAnsi="仿宋" w:eastAsia="仿宋" w:cs="仿宋"/>
                <w:color w:val="000000" w:themeColor="text1"/>
                <w:sz w:val="24"/>
                <w:szCs w:val="24"/>
                <w14:textFill>
                  <w14:solidFill>
                    <w14:schemeClr w14:val="tx1"/>
                  </w14:solidFill>
                </w14:textFill>
              </w:rPr>
            </w:pPr>
          </w:p>
        </w:tc>
        <w:tc>
          <w:tcPr>
            <w:tcW w:w="1225" w:type="pct"/>
            <w:gridSpan w:val="3"/>
            <w:tcBorders>
              <w:top w:val="single" w:color="auto" w:sz="4" w:space="0"/>
              <w:left w:val="single" w:color="auto" w:sz="4" w:space="0"/>
              <w:bottom w:val="single" w:color="auto" w:sz="4" w:space="0"/>
              <w:right w:val="single" w:color="auto" w:sz="4" w:space="0"/>
            </w:tcBorders>
            <w:vAlign w:val="center"/>
          </w:tcPr>
          <w:p w14:paraId="0D451E34">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3%</w:t>
            </w:r>
          </w:p>
        </w:tc>
      </w:tr>
      <w:tr w14:paraId="56BE7B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973" w:type="pct"/>
            <w:gridSpan w:val="2"/>
            <w:tcBorders>
              <w:top w:val="single" w:color="auto" w:sz="4" w:space="0"/>
              <w:left w:val="single" w:color="000000" w:sz="10" w:space="0"/>
            </w:tcBorders>
            <w:vAlign w:val="center"/>
          </w:tcPr>
          <w:p w14:paraId="0EC019DB">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学分总计</w:t>
            </w:r>
          </w:p>
        </w:tc>
        <w:tc>
          <w:tcPr>
            <w:tcW w:w="2800" w:type="pct"/>
            <w:gridSpan w:val="8"/>
            <w:tcBorders>
              <w:top w:val="single" w:color="auto" w:sz="4" w:space="0"/>
            </w:tcBorders>
            <w:vAlign w:val="center"/>
          </w:tcPr>
          <w:p w14:paraId="43C215A5">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15</w:t>
            </w:r>
            <w:r>
              <w:rPr>
                <w:rFonts w:hint="eastAsia" w:ascii="仿宋" w:hAnsi="仿宋" w:eastAsia="仿宋" w:cs="仿宋"/>
                <w:color w:val="000000" w:themeColor="text1"/>
                <w:sz w:val="24"/>
                <w:szCs w:val="24"/>
                <w:lang w:val="en-US" w:eastAsia="zh-CN"/>
                <w14:textFill>
                  <w14:solidFill>
                    <w14:schemeClr w14:val="tx1"/>
                  </w14:solidFill>
                </w14:textFill>
              </w:rPr>
              <w:t>6</w:t>
            </w:r>
          </w:p>
        </w:tc>
        <w:tc>
          <w:tcPr>
            <w:tcW w:w="1225" w:type="pct"/>
            <w:gridSpan w:val="3"/>
            <w:tcBorders>
              <w:top w:val="single" w:color="auto" w:sz="4" w:space="0"/>
              <w:right w:val="single" w:color="000000" w:sz="10" w:space="0"/>
            </w:tcBorders>
            <w:vAlign w:val="center"/>
          </w:tcPr>
          <w:p w14:paraId="61F97429">
            <w:pPr>
              <w:pStyle w:val="15"/>
              <w:jc w:val="center"/>
              <w:rPr>
                <w:rFonts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100%</w:t>
            </w:r>
          </w:p>
        </w:tc>
      </w:tr>
      <w:tr w14:paraId="3BCE9E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5000" w:type="pct"/>
            <w:gridSpan w:val="13"/>
            <w:tcBorders>
              <w:left w:val="single" w:color="000000" w:sz="10" w:space="0"/>
              <w:bottom w:val="single" w:color="000000" w:sz="10" w:space="0"/>
              <w:right w:val="single" w:color="000000" w:sz="10" w:space="0"/>
            </w:tcBorders>
            <w:vAlign w:val="center"/>
          </w:tcPr>
          <w:p w14:paraId="01458CC0">
            <w:pPr>
              <w:pStyle w:val="15"/>
              <w:rPr>
                <w:rFonts w:ascii="仿宋" w:hAnsi="仿宋" w:eastAsia="仿宋" w:cs="仿宋"/>
                <w:sz w:val="24"/>
                <w:szCs w:val="24"/>
                <w:lang w:eastAsia="zh-CN"/>
              </w:rPr>
            </w:pPr>
            <w:r>
              <w:rPr>
                <w:rFonts w:hint="eastAsia" w:ascii="仿宋" w:hAnsi="仿宋" w:eastAsia="仿宋" w:cs="仿宋"/>
                <w:spacing w:val="-2"/>
                <w:sz w:val="24"/>
                <w:szCs w:val="24"/>
                <w:lang w:eastAsia="zh-CN"/>
              </w:rPr>
              <w:t>备注：集中实训课程每周计1学分，军事技能训练168学时、3学分，其余集中实践课程每周</w:t>
            </w:r>
            <w:r>
              <w:rPr>
                <w:rFonts w:hint="eastAsia" w:ascii="仿宋" w:hAnsi="仿宋" w:eastAsia="仿宋" w:cs="仿宋"/>
                <w:spacing w:val="-3"/>
                <w:sz w:val="24"/>
                <w:szCs w:val="24"/>
                <w:lang w:eastAsia="zh-CN"/>
              </w:rPr>
              <w:t>计20学时。</w:t>
            </w:r>
          </w:p>
        </w:tc>
      </w:tr>
    </w:tbl>
    <w:p w14:paraId="23C5A847">
      <w:pPr>
        <w:pStyle w:val="4"/>
        <w:spacing w:line="360" w:lineRule="auto"/>
        <w:ind w:firstLine="635" w:firstLineChars="200"/>
        <w:outlineLvl w:val="1"/>
        <w:rPr>
          <w:rFonts w:hint="eastAsia" w:ascii="黑体" w:hAnsi="黑体" w:eastAsia="黑体" w:cs="黑体"/>
          <w:b/>
          <w:bCs/>
          <w:spacing w:val="-2"/>
          <w:sz w:val="32"/>
          <w:szCs w:val="32"/>
          <w:lang w:eastAsia="zh-CN"/>
        </w:rPr>
      </w:pPr>
      <w:bookmarkStart w:id="517" w:name="_Toc3200"/>
      <w:bookmarkStart w:id="518" w:name="_Toc5395"/>
      <w:bookmarkStart w:id="519" w:name="_Toc89"/>
    </w:p>
    <w:p w14:paraId="7875253B">
      <w:pPr>
        <w:pStyle w:val="4"/>
        <w:spacing w:line="360" w:lineRule="auto"/>
        <w:ind w:firstLine="635" w:firstLineChars="200"/>
        <w:outlineLvl w:val="1"/>
        <w:rPr>
          <w:rFonts w:ascii="黑体" w:hAnsi="黑体" w:eastAsia="黑体" w:cs="黑体"/>
          <w:b/>
          <w:bCs/>
          <w:spacing w:val="-2"/>
          <w:sz w:val="32"/>
          <w:szCs w:val="32"/>
          <w:lang w:eastAsia="zh-CN"/>
        </w:rPr>
      </w:pPr>
      <w:r>
        <w:rPr>
          <w:rFonts w:hint="eastAsia" w:ascii="黑体" w:hAnsi="黑体" w:eastAsia="黑体" w:cs="黑体"/>
          <w:b/>
          <w:bCs/>
          <w:spacing w:val="-2"/>
          <w:sz w:val="32"/>
          <w:szCs w:val="32"/>
          <w:lang w:eastAsia="zh-CN"/>
        </w:rPr>
        <w:t>（四）教学周数安排</w:t>
      </w:r>
      <w:bookmarkEnd w:id="517"/>
      <w:bookmarkEnd w:id="518"/>
      <w:bookmarkEnd w:id="519"/>
    </w:p>
    <w:p w14:paraId="6000C825">
      <w:pPr>
        <w:pStyle w:val="4"/>
        <w:spacing w:line="360" w:lineRule="auto"/>
        <w:jc w:val="center"/>
        <w:rPr>
          <w:rFonts w:ascii="仿宋" w:hAnsi="仿宋" w:eastAsia="仿宋" w:cs="仿宋"/>
          <w:b/>
          <w:bCs/>
          <w:color w:val="000000"/>
          <w:kern w:val="0"/>
          <w:sz w:val="24"/>
          <w:szCs w:val="24"/>
          <w:lang w:eastAsia="zh-CN" w:bidi="ar"/>
        </w:rPr>
      </w:pPr>
      <w:r>
        <w:rPr>
          <w:rFonts w:hint="eastAsia" w:ascii="仿宋" w:hAnsi="仿宋" w:eastAsia="仿宋" w:cs="仿宋"/>
          <w:b/>
          <w:bCs/>
          <w:color w:val="000000"/>
          <w:kern w:val="0"/>
          <w:sz w:val="24"/>
          <w:szCs w:val="24"/>
          <w:lang w:eastAsia="zh-CN" w:bidi="ar"/>
        </w:rPr>
        <w:t>表11  专业教学周数安排</w:t>
      </w:r>
    </w:p>
    <w:tbl>
      <w:tblPr>
        <w:tblStyle w:val="16"/>
        <w:tblW w:w="5142"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1"/>
        <w:gridCol w:w="572"/>
        <w:gridCol w:w="1667"/>
        <w:gridCol w:w="531"/>
        <w:gridCol w:w="877"/>
        <w:gridCol w:w="638"/>
        <w:gridCol w:w="524"/>
        <w:gridCol w:w="1272"/>
        <w:gridCol w:w="612"/>
        <w:gridCol w:w="507"/>
        <w:gridCol w:w="838"/>
      </w:tblGrid>
      <w:tr w14:paraId="4DF220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blHeader/>
          <w:jc w:val="center"/>
        </w:trPr>
        <w:tc>
          <w:tcPr>
            <w:tcW w:w="309" w:type="pct"/>
            <w:tcBorders>
              <w:top w:val="single" w:color="000000" w:sz="10" w:space="0"/>
              <w:left w:val="single" w:color="000000" w:sz="10" w:space="0"/>
            </w:tcBorders>
            <w:shd w:val="clear" w:color="auto" w:fill="auto"/>
            <w:textDirection w:val="tbRlV"/>
            <w:vAlign w:val="center"/>
          </w:tcPr>
          <w:p w14:paraId="0D7A109D">
            <w:pPr>
              <w:jc w:val="center"/>
              <w:rPr>
                <w:rFonts w:ascii="仿宋" w:hAnsi="仿宋" w:eastAsia="仿宋" w:cs="仿宋"/>
                <w:b/>
                <w:bCs/>
                <w:sz w:val="24"/>
              </w:rPr>
            </w:pPr>
            <w:r>
              <w:rPr>
                <w:rFonts w:hint="eastAsia" w:ascii="仿宋" w:hAnsi="仿宋" w:eastAsia="仿宋" w:cs="仿宋"/>
                <w:b/>
                <w:bCs/>
                <w:sz w:val="24"/>
              </w:rPr>
              <w:t>学期</w:t>
            </w:r>
          </w:p>
        </w:tc>
        <w:tc>
          <w:tcPr>
            <w:tcW w:w="333" w:type="pct"/>
            <w:tcBorders>
              <w:top w:val="single" w:color="000000" w:sz="10" w:space="0"/>
            </w:tcBorders>
            <w:shd w:val="clear" w:color="auto" w:fill="auto"/>
            <w:vAlign w:val="center"/>
          </w:tcPr>
          <w:p w14:paraId="7F3B2DDB">
            <w:pPr>
              <w:jc w:val="center"/>
              <w:rPr>
                <w:rFonts w:ascii="仿宋" w:hAnsi="仿宋" w:eastAsia="仿宋" w:cs="仿宋"/>
                <w:b/>
                <w:bCs/>
                <w:sz w:val="24"/>
              </w:rPr>
            </w:pPr>
            <w:r>
              <w:rPr>
                <w:rFonts w:hint="eastAsia" w:ascii="仿宋" w:hAnsi="仿宋" w:eastAsia="仿宋" w:cs="仿宋"/>
                <w:b/>
                <w:bCs/>
                <w:sz w:val="24"/>
              </w:rPr>
              <w:t>军事</w:t>
            </w:r>
          </w:p>
          <w:p w14:paraId="1FBC7057">
            <w:pPr>
              <w:jc w:val="center"/>
              <w:rPr>
                <w:rFonts w:ascii="仿宋" w:hAnsi="仿宋" w:eastAsia="仿宋" w:cs="仿宋"/>
                <w:b/>
                <w:bCs/>
                <w:sz w:val="24"/>
              </w:rPr>
            </w:pPr>
            <w:r>
              <w:rPr>
                <w:rFonts w:hint="eastAsia" w:ascii="仿宋" w:hAnsi="仿宋" w:eastAsia="仿宋" w:cs="仿宋"/>
                <w:b/>
                <w:bCs/>
                <w:sz w:val="24"/>
              </w:rPr>
              <w:t>技能</w:t>
            </w:r>
          </w:p>
        </w:tc>
        <w:tc>
          <w:tcPr>
            <w:tcW w:w="971" w:type="pct"/>
            <w:tcBorders>
              <w:top w:val="single" w:color="000000" w:sz="10" w:space="0"/>
            </w:tcBorders>
            <w:shd w:val="clear" w:color="auto" w:fill="auto"/>
            <w:vAlign w:val="center"/>
          </w:tcPr>
          <w:p w14:paraId="2553513C">
            <w:pPr>
              <w:jc w:val="center"/>
              <w:rPr>
                <w:rFonts w:ascii="仿宋" w:hAnsi="仿宋" w:eastAsia="仿宋" w:cs="仿宋"/>
                <w:b/>
                <w:bCs/>
                <w:sz w:val="24"/>
              </w:rPr>
            </w:pPr>
            <w:r>
              <w:rPr>
                <w:rFonts w:hint="eastAsia" w:ascii="仿宋" w:hAnsi="仿宋" w:eastAsia="仿宋" w:cs="仿宋"/>
                <w:b/>
                <w:bCs/>
                <w:sz w:val="24"/>
              </w:rPr>
              <w:t>素质教育</w:t>
            </w:r>
          </w:p>
          <w:p w14:paraId="011321D5">
            <w:pPr>
              <w:jc w:val="center"/>
              <w:rPr>
                <w:rFonts w:ascii="仿宋" w:hAnsi="仿宋" w:eastAsia="仿宋" w:cs="仿宋"/>
                <w:b/>
                <w:bCs/>
                <w:sz w:val="24"/>
              </w:rPr>
            </w:pPr>
            <w:r>
              <w:rPr>
                <w:rFonts w:hint="eastAsia" w:ascii="仿宋" w:hAnsi="仿宋" w:eastAsia="仿宋" w:cs="仿宋"/>
                <w:b/>
                <w:bCs/>
                <w:sz w:val="24"/>
              </w:rPr>
              <w:t>（含入学教育）</w:t>
            </w:r>
          </w:p>
        </w:tc>
        <w:tc>
          <w:tcPr>
            <w:tcW w:w="310" w:type="pct"/>
            <w:tcBorders>
              <w:top w:val="single" w:color="000000" w:sz="10" w:space="0"/>
            </w:tcBorders>
            <w:shd w:val="clear" w:color="auto" w:fill="auto"/>
            <w:vAlign w:val="center"/>
          </w:tcPr>
          <w:p w14:paraId="675C8259">
            <w:pPr>
              <w:jc w:val="center"/>
              <w:rPr>
                <w:rFonts w:ascii="仿宋" w:hAnsi="仿宋" w:eastAsia="仿宋" w:cs="仿宋"/>
                <w:b/>
                <w:bCs/>
                <w:sz w:val="24"/>
              </w:rPr>
            </w:pPr>
            <w:r>
              <w:rPr>
                <w:rFonts w:hint="eastAsia" w:ascii="仿宋" w:hAnsi="仿宋" w:eastAsia="仿宋" w:cs="仿宋"/>
                <w:b/>
                <w:bCs/>
                <w:sz w:val="24"/>
              </w:rPr>
              <w:t>理实</w:t>
            </w:r>
          </w:p>
          <w:p w14:paraId="26115450">
            <w:pPr>
              <w:jc w:val="center"/>
              <w:rPr>
                <w:rFonts w:ascii="仿宋" w:hAnsi="仿宋" w:eastAsia="仿宋" w:cs="仿宋"/>
                <w:b/>
                <w:bCs/>
                <w:sz w:val="24"/>
              </w:rPr>
            </w:pPr>
            <w:r>
              <w:rPr>
                <w:rFonts w:hint="eastAsia" w:ascii="仿宋" w:hAnsi="仿宋" w:eastAsia="仿宋" w:cs="仿宋"/>
                <w:b/>
                <w:bCs/>
                <w:sz w:val="24"/>
              </w:rPr>
              <w:t>一体</w:t>
            </w:r>
          </w:p>
        </w:tc>
        <w:tc>
          <w:tcPr>
            <w:tcW w:w="512" w:type="pct"/>
            <w:tcBorders>
              <w:top w:val="single" w:color="000000" w:sz="10" w:space="0"/>
            </w:tcBorders>
            <w:shd w:val="clear" w:color="auto" w:fill="auto"/>
            <w:vAlign w:val="center"/>
          </w:tcPr>
          <w:p w14:paraId="57786939">
            <w:pPr>
              <w:jc w:val="center"/>
              <w:rPr>
                <w:rFonts w:ascii="仿宋" w:hAnsi="仿宋" w:eastAsia="仿宋" w:cs="仿宋"/>
                <w:b/>
                <w:bCs/>
                <w:sz w:val="24"/>
              </w:rPr>
            </w:pPr>
            <w:r>
              <w:rPr>
                <w:rFonts w:hint="eastAsia" w:ascii="仿宋" w:hAnsi="仿宋" w:eastAsia="仿宋" w:cs="仿宋"/>
                <w:b/>
                <w:bCs/>
                <w:sz w:val="24"/>
              </w:rPr>
              <w:t>专业综合实训</w:t>
            </w:r>
          </w:p>
        </w:tc>
        <w:tc>
          <w:tcPr>
            <w:tcW w:w="372" w:type="pct"/>
            <w:tcBorders>
              <w:top w:val="single" w:color="000000" w:sz="10" w:space="0"/>
            </w:tcBorders>
            <w:shd w:val="clear" w:color="auto" w:fill="auto"/>
            <w:vAlign w:val="center"/>
          </w:tcPr>
          <w:p w14:paraId="7B034319">
            <w:pPr>
              <w:jc w:val="center"/>
              <w:rPr>
                <w:rFonts w:ascii="仿宋" w:hAnsi="仿宋" w:eastAsia="仿宋" w:cs="仿宋"/>
                <w:b/>
                <w:bCs/>
                <w:sz w:val="24"/>
              </w:rPr>
            </w:pPr>
            <w:r>
              <w:rPr>
                <w:rFonts w:hint="eastAsia" w:ascii="仿宋" w:hAnsi="仿宋" w:eastAsia="仿宋" w:cs="仿宋"/>
                <w:b/>
                <w:bCs/>
                <w:sz w:val="24"/>
              </w:rPr>
              <w:t>社会</w:t>
            </w:r>
          </w:p>
          <w:p w14:paraId="73048EE2">
            <w:pPr>
              <w:jc w:val="center"/>
              <w:rPr>
                <w:rFonts w:ascii="仿宋" w:hAnsi="仿宋" w:eastAsia="仿宋" w:cs="仿宋"/>
                <w:b/>
                <w:bCs/>
                <w:sz w:val="24"/>
              </w:rPr>
            </w:pPr>
            <w:r>
              <w:rPr>
                <w:rFonts w:hint="eastAsia" w:ascii="仿宋" w:hAnsi="仿宋" w:eastAsia="仿宋" w:cs="仿宋"/>
                <w:b/>
                <w:bCs/>
                <w:sz w:val="24"/>
              </w:rPr>
              <w:t>实践</w:t>
            </w:r>
          </w:p>
        </w:tc>
        <w:tc>
          <w:tcPr>
            <w:tcW w:w="306" w:type="pct"/>
            <w:tcBorders>
              <w:top w:val="single" w:color="000000" w:sz="10" w:space="0"/>
            </w:tcBorders>
            <w:shd w:val="clear" w:color="auto" w:fill="auto"/>
            <w:vAlign w:val="center"/>
          </w:tcPr>
          <w:p w14:paraId="49417D70">
            <w:pPr>
              <w:jc w:val="center"/>
              <w:rPr>
                <w:rFonts w:ascii="仿宋" w:hAnsi="仿宋" w:eastAsia="仿宋" w:cs="仿宋"/>
                <w:b/>
                <w:bCs/>
                <w:sz w:val="24"/>
              </w:rPr>
            </w:pPr>
            <w:r>
              <w:rPr>
                <w:rFonts w:hint="eastAsia" w:ascii="仿宋" w:hAnsi="仿宋" w:eastAsia="仿宋" w:cs="仿宋"/>
                <w:b/>
                <w:bCs/>
                <w:sz w:val="24"/>
              </w:rPr>
              <w:t>劳动</w:t>
            </w:r>
          </w:p>
          <w:p w14:paraId="60004B56">
            <w:pPr>
              <w:jc w:val="center"/>
              <w:rPr>
                <w:rFonts w:ascii="仿宋" w:hAnsi="仿宋" w:eastAsia="仿宋" w:cs="仿宋"/>
                <w:b/>
                <w:bCs/>
                <w:sz w:val="24"/>
              </w:rPr>
            </w:pPr>
            <w:r>
              <w:rPr>
                <w:rFonts w:hint="eastAsia" w:ascii="仿宋" w:hAnsi="仿宋" w:eastAsia="仿宋" w:cs="仿宋"/>
                <w:b/>
                <w:bCs/>
                <w:sz w:val="24"/>
              </w:rPr>
              <w:t>实践</w:t>
            </w:r>
          </w:p>
        </w:tc>
        <w:tc>
          <w:tcPr>
            <w:tcW w:w="741" w:type="pct"/>
            <w:tcBorders>
              <w:top w:val="single" w:color="000000" w:sz="10" w:space="0"/>
            </w:tcBorders>
            <w:shd w:val="clear" w:color="auto" w:fill="auto"/>
            <w:vAlign w:val="center"/>
          </w:tcPr>
          <w:p w14:paraId="014341EF">
            <w:pPr>
              <w:jc w:val="center"/>
              <w:rPr>
                <w:rFonts w:ascii="仿宋" w:hAnsi="仿宋" w:eastAsia="仿宋" w:cs="仿宋"/>
                <w:b/>
                <w:bCs/>
                <w:sz w:val="24"/>
              </w:rPr>
            </w:pPr>
            <w:r>
              <w:rPr>
                <w:rFonts w:hint="eastAsia" w:ascii="仿宋" w:hAnsi="仿宋" w:eastAsia="仿宋" w:cs="仿宋"/>
                <w:b/>
                <w:bCs/>
                <w:sz w:val="24"/>
              </w:rPr>
              <w:t>课程考核与教学测评</w:t>
            </w:r>
          </w:p>
        </w:tc>
        <w:tc>
          <w:tcPr>
            <w:tcW w:w="357" w:type="pct"/>
            <w:tcBorders>
              <w:top w:val="single" w:color="000000" w:sz="10" w:space="0"/>
            </w:tcBorders>
            <w:shd w:val="clear" w:color="auto" w:fill="auto"/>
            <w:vAlign w:val="center"/>
          </w:tcPr>
          <w:p w14:paraId="0BBFB480">
            <w:pPr>
              <w:jc w:val="center"/>
              <w:rPr>
                <w:rFonts w:ascii="仿宋" w:hAnsi="仿宋" w:eastAsia="仿宋" w:cs="仿宋"/>
                <w:b/>
                <w:bCs/>
                <w:sz w:val="24"/>
              </w:rPr>
            </w:pPr>
            <w:r>
              <w:rPr>
                <w:rFonts w:hint="eastAsia" w:ascii="仿宋" w:hAnsi="仿宋" w:eastAsia="仿宋" w:cs="仿宋"/>
                <w:b/>
                <w:bCs/>
                <w:sz w:val="24"/>
              </w:rPr>
              <w:t>岗位</w:t>
            </w:r>
          </w:p>
          <w:p w14:paraId="3CB13C04">
            <w:pPr>
              <w:jc w:val="center"/>
              <w:rPr>
                <w:rFonts w:ascii="仿宋" w:hAnsi="仿宋" w:eastAsia="仿宋" w:cs="仿宋"/>
                <w:b/>
                <w:bCs/>
                <w:sz w:val="24"/>
              </w:rPr>
            </w:pPr>
            <w:r>
              <w:rPr>
                <w:rFonts w:hint="eastAsia" w:ascii="仿宋" w:hAnsi="仿宋" w:eastAsia="仿宋" w:cs="仿宋"/>
                <w:b/>
                <w:bCs/>
                <w:sz w:val="24"/>
              </w:rPr>
              <w:t>实习</w:t>
            </w:r>
          </w:p>
        </w:tc>
        <w:tc>
          <w:tcPr>
            <w:tcW w:w="296" w:type="pct"/>
            <w:tcBorders>
              <w:top w:val="single" w:color="000000" w:sz="10" w:space="0"/>
            </w:tcBorders>
            <w:shd w:val="clear" w:color="auto" w:fill="auto"/>
            <w:vAlign w:val="center"/>
          </w:tcPr>
          <w:p w14:paraId="21CD9080">
            <w:pPr>
              <w:jc w:val="center"/>
              <w:rPr>
                <w:rFonts w:ascii="仿宋" w:hAnsi="仿宋" w:eastAsia="仿宋" w:cs="仿宋"/>
                <w:b/>
                <w:bCs/>
                <w:sz w:val="24"/>
              </w:rPr>
            </w:pPr>
            <w:r>
              <w:rPr>
                <w:rFonts w:hint="eastAsia" w:ascii="仿宋" w:hAnsi="仿宋" w:eastAsia="仿宋" w:cs="仿宋"/>
                <w:b/>
                <w:bCs/>
                <w:sz w:val="24"/>
              </w:rPr>
              <w:t>合计</w:t>
            </w:r>
          </w:p>
        </w:tc>
        <w:tc>
          <w:tcPr>
            <w:tcW w:w="489" w:type="pct"/>
            <w:tcBorders>
              <w:top w:val="single" w:color="000000" w:sz="10" w:space="0"/>
              <w:right w:val="single" w:color="000000" w:sz="10" w:space="0"/>
            </w:tcBorders>
            <w:shd w:val="clear" w:color="auto" w:fill="auto"/>
            <w:vAlign w:val="center"/>
          </w:tcPr>
          <w:p w14:paraId="0621DCA8">
            <w:pPr>
              <w:jc w:val="center"/>
              <w:rPr>
                <w:rFonts w:ascii="仿宋" w:hAnsi="仿宋" w:eastAsia="仿宋" w:cs="仿宋"/>
                <w:b/>
                <w:bCs/>
                <w:sz w:val="24"/>
              </w:rPr>
            </w:pPr>
            <w:r>
              <w:rPr>
                <w:rFonts w:hint="eastAsia" w:ascii="仿宋" w:hAnsi="仿宋" w:eastAsia="仿宋" w:cs="仿宋"/>
                <w:b/>
                <w:bCs/>
                <w:sz w:val="24"/>
              </w:rPr>
              <w:t>备注</w:t>
            </w:r>
          </w:p>
        </w:tc>
      </w:tr>
      <w:tr w14:paraId="03AE43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309" w:type="pct"/>
            <w:tcBorders>
              <w:left w:val="single" w:color="000000" w:sz="10" w:space="0"/>
            </w:tcBorders>
            <w:vAlign w:val="center"/>
          </w:tcPr>
          <w:p w14:paraId="71AEF732">
            <w:pPr>
              <w:jc w:val="center"/>
              <w:rPr>
                <w:rFonts w:ascii="仿宋" w:hAnsi="仿宋" w:eastAsia="仿宋" w:cs="仿宋"/>
                <w:sz w:val="24"/>
              </w:rPr>
            </w:pPr>
            <w:r>
              <w:rPr>
                <w:rFonts w:hint="eastAsia" w:ascii="仿宋" w:hAnsi="仿宋" w:eastAsia="仿宋" w:cs="仿宋"/>
                <w:sz w:val="24"/>
              </w:rPr>
              <w:t>1</w:t>
            </w:r>
          </w:p>
        </w:tc>
        <w:tc>
          <w:tcPr>
            <w:tcW w:w="333" w:type="pct"/>
            <w:vAlign w:val="center"/>
          </w:tcPr>
          <w:p w14:paraId="5B008B43">
            <w:pPr>
              <w:pStyle w:val="15"/>
              <w:jc w:val="center"/>
              <w:rPr>
                <w:rFonts w:ascii="仿宋" w:hAnsi="仿宋" w:eastAsia="仿宋" w:cs="仿宋"/>
                <w:sz w:val="24"/>
                <w:szCs w:val="24"/>
              </w:rPr>
            </w:pPr>
            <w:r>
              <w:rPr>
                <w:rFonts w:hint="eastAsia" w:ascii="仿宋" w:hAnsi="仿宋" w:eastAsia="仿宋" w:cs="仿宋"/>
                <w:sz w:val="24"/>
                <w:szCs w:val="24"/>
              </w:rPr>
              <w:t>3</w:t>
            </w:r>
          </w:p>
        </w:tc>
        <w:tc>
          <w:tcPr>
            <w:tcW w:w="971" w:type="pct"/>
            <w:vAlign w:val="center"/>
          </w:tcPr>
          <w:p w14:paraId="20917A6B">
            <w:pPr>
              <w:pStyle w:val="15"/>
              <w:jc w:val="center"/>
              <w:rPr>
                <w:rFonts w:ascii="仿宋" w:hAnsi="仿宋" w:eastAsia="仿宋" w:cs="仿宋"/>
                <w:sz w:val="24"/>
                <w:szCs w:val="24"/>
              </w:rPr>
            </w:pPr>
            <w:r>
              <w:rPr>
                <w:rFonts w:hint="eastAsia" w:ascii="仿宋" w:hAnsi="仿宋" w:eastAsia="仿宋" w:cs="仿宋"/>
                <w:sz w:val="24"/>
                <w:szCs w:val="24"/>
              </w:rPr>
              <w:t>1</w:t>
            </w:r>
          </w:p>
        </w:tc>
        <w:tc>
          <w:tcPr>
            <w:tcW w:w="310" w:type="pct"/>
            <w:vAlign w:val="center"/>
          </w:tcPr>
          <w:p w14:paraId="228D1362">
            <w:pPr>
              <w:pStyle w:val="15"/>
              <w:jc w:val="center"/>
              <w:rPr>
                <w:rFonts w:ascii="仿宋" w:hAnsi="仿宋" w:eastAsia="仿宋" w:cs="仿宋"/>
                <w:sz w:val="24"/>
                <w:szCs w:val="24"/>
              </w:rPr>
            </w:pPr>
            <w:r>
              <w:rPr>
                <w:rFonts w:hint="eastAsia" w:ascii="仿宋" w:hAnsi="仿宋" w:eastAsia="仿宋" w:cs="仿宋"/>
                <w:spacing w:val="-7"/>
                <w:sz w:val="24"/>
                <w:szCs w:val="24"/>
              </w:rPr>
              <w:t>14</w:t>
            </w:r>
          </w:p>
        </w:tc>
        <w:tc>
          <w:tcPr>
            <w:tcW w:w="512" w:type="pct"/>
            <w:vAlign w:val="center"/>
          </w:tcPr>
          <w:p w14:paraId="7996130A">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w:t>
            </w:r>
          </w:p>
        </w:tc>
        <w:tc>
          <w:tcPr>
            <w:tcW w:w="372" w:type="pct"/>
            <w:vAlign w:val="center"/>
          </w:tcPr>
          <w:p w14:paraId="26694933">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w:t>
            </w:r>
          </w:p>
        </w:tc>
        <w:tc>
          <w:tcPr>
            <w:tcW w:w="306" w:type="pct"/>
            <w:vAlign w:val="center"/>
          </w:tcPr>
          <w:p w14:paraId="55E51EB2">
            <w:pPr>
              <w:pStyle w:val="15"/>
              <w:jc w:val="center"/>
              <w:rPr>
                <w:rFonts w:ascii="仿宋" w:hAnsi="仿宋" w:eastAsia="仿宋" w:cs="仿宋"/>
                <w:sz w:val="24"/>
                <w:szCs w:val="24"/>
              </w:rPr>
            </w:pPr>
            <w:r>
              <w:rPr>
                <w:rFonts w:hint="eastAsia" w:ascii="仿宋" w:hAnsi="仿宋" w:eastAsia="仿宋" w:cs="仿宋"/>
                <w:sz w:val="24"/>
                <w:szCs w:val="24"/>
              </w:rPr>
              <w:t>1</w:t>
            </w:r>
          </w:p>
        </w:tc>
        <w:tc>
          <w:tcPr>
            <w:tcW w:w="741" w:type="pct"/>
            <w:vAlign w:val="center"/>
          </w:tcPr>
          <w:p w14:paraId="70855075">
            <w:pPr>
              <w:pStyle w:val="15"/>
              <w:jc w:val="center"/>
              <w:rPr>
                <w:rFonts w:ascii="仿宋" w:hAnsi="仿宋" w:eastAsia="仿宋" w:cs="仿宋"/>
                <w:sz w:val="24"/>
                <w:szCs w:val="24"/>
              </w:rPr>
            </w:pPr>
            <w:r>
              <w:rPr>
                <w:rFonts w:hint="eastAsia" w:ascii="仿宋" w:hAnsi="仿宋" w:eastAsia="仿宋" w:cs="仿宋"/>
                <w:sz w:val="24"/>
                <w:szCs w:val="24"/>
              </w:rPr>
              <w:t>1</w:t>
            </w:r>
          </w:p>
        </w:tc>
        <w:tc>
          <w:tcPr>
            <w:tcW w:w="357" w:type="pct"/>
            <w:vAlign w:val="center"/>
          </w:tcPr>
          <w:p w14:paraId="762C6563">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w:t>
            </w:r>
          </w:p>
        </w:tc>
        <w:tc>
          <w:tcPr>
            <w:tcW w:w="296" w:type="pct"/>
            <w:vAlign w:val="center"/>
          </w:tcPr>
          <w:p w14:paraId="71B5D0AE">
            <w:pPr>
              <w:pStyle w:val="15"/>
              <w:jc w:val="center"/>
              <w:rPr>
                <w:rFonts w:ascii="仿宋" w:hAnsi="仿宋" w:eastAsia="仿宋" w:cs="仿宋"/>
                <w:sz w:val="24"/>
                <w:szCs w:val="24"/>
              </w:rPr>
            </w:pPr>
            <w:r>
              <w:rPr>
                <w:rFonts w:hint="eastAsia" w:ascii="仿宋" w:hAnsi="仿宋" w:eastAsia="仿宋" w:cs="仿宋"/>
                <w:sz w:val="24"/>
                <w:szCs w:val="24"/>
              </w:rPr>
              <w:t>20</w:t>
            </w:r>
          </w:p>
        </w:tc>
        <w:tc>
          <w:tcPr>
            <w:tcW w:w="489" w:type="pct"/>
            <w:tcBorders>
              <w:right w:val="single" w:color="000000" w:sz="10" w:space="0"/>
            </w:tcBorders>
            <w:vAlign w:val="center"/>
          </w:tcPr>
          <w:p w14:paraId="18E03572">
            <w:pPr>
              <w:pStyle w:val="15"/>
              <w:jc w:val="center"/>
              <w:rPr>
                <w:rFonts w:ascii="仿宋" w:hAnsi="仿宋" w:eastAsia="仿宋" w:cs="仿宋"/>
                <w:sz w:val="24"/>
                <w:szCs w:val="24"/>
                <w:lang w:eastAsia="zh-CN"/>
              </w:rPr>
            </w:pPr>
            <w:r>
              <w:rPr>
                <w:rFonts w:hint="eastAsia" w:ascii="仿宋" w:hAnsi="仿宋" w:eastAsia="仿宋" w:cs="仿宋"/>
                <w:spacing w:val="6"/>
                <w:sz w:val="24"/>
                <w:szCs w:val="24"/>
              </w:rPr>
              <w:t>不开设</w:t>
            </w:r>
            <w:r>
              <w:rPr>
                <w:rFonts w:hint="eastAsia" w:ascii="仿宋" w:hAnsi="仿宋" w:eastAsia="仿宋" w:cs="仿宋"/>
                <w:spacing w:val="7"/>
                <w:sz w:val="24"/>
                <w:szCs w:val="24"/>
              </w:rPr>
              <w:t>专业集中</w:t>
            </w:r>
            <w:r>
              <w:rPr>
                <w:rFonts w:hint="eastAsia" w:ascii="仿宋" w:hAnsi="仿宋" w:eastAsia="仿宋" w:cs="仿宋"/>
                <w:spacing w:val="7"/>
                <w:sz w:val="24"/>
                <w:szCs w:val="24"/>
                <w:lang w:eastAsia="zh-CN"/>
              </w:rPr>
              <w:t>实训</w:t>
            </w:r>
          </w:p>
        </w:tc>
      </w:tr>
      <w:tr w14:paraId="643576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309" w:type="pct"/>
            <w:tcBorders>
              <w:left w:val="single" w:color="000000" w:sz="10" w:space="0"/>
            </w:tcBorders>
            <w:vAlign w:val="center"/>
          </w:tcPr>
          <w:p w14:paraId="2E5AC297">
            <w:pPr>
              <w:jc w:val="center"/>
              <w:rPr>
                <w:rFonts w:ascii="仿宋" w:hAnsi="仿宋" w:eastAsia="仿宋" w:cs="仿宋"/>
                <w:sz w:val="24"/>
              </w:rPr>
            </w:pPr>
            <w:r>
              <w:rPr>
                <w:rFonts w:hint="eastAsia" w:ascii="仿宋" w:hAnsi="仿宋" w:eastAsia="仿宋" w:cs="仿宋"/>
                <w:sz w:val="24"/>
              </w:rPr>
              <w:t>2</w:t>
            </w:r>
          </w:p>
        </w:tc>
        <w:tc>
          <w:tcPr>
            <w:tcW w:w="333" w:type="pct"/>
            <w:vAlign w:val="center"/>
          </w:tcPr>
          <w:p w14:paraId="38717032">
            <w:pPr>
              <w:pStyle w:val="15"/>
              <w:jc w:val="center"/>
              <w:rPr>
                <w:rFonts w:ascii="仿宋" w:hAnsi="仿宋" w:eastAsia="仿宋" w:cs="仿宋"/>
                <w:sz w:val="24"/>
                <w:szCs w:val="24"/>
              </w:rPr>
            </w:pPr>
            <w:r>
              <w:rPr>
                <w:rFonts w:hint="eastAsia" w:ascii="仿宋" w:hAnsi="仿宋" w:eastAsia="仿宋" w:cs="仿宋"/>
                <w:sz w:val="24"/>
                <w:szCs w:val="24"/>
              </w:rPr>
              <w:t>/</w:t>
            </w:r>
          </w:p>
        </w:tc>
        <w:tc>
          <w:tcPr>
            <w:tcW w:w="971" w:type="pct"/>
            <w:vAlign w:val="center"/>
          </w:tcPr>
          <w:p w14:paraId="2CE4FDEE">
            <w:pPr>
              <w:pStyle w:val="15"/>
              <w:jc w:val="center"/>
              <w:rPr>
                <w:rFonts w:ascii="仿宋" w:hAnsi="仿宋" w:eastAsia="仿宋" w:cs="仿宋"/>
                <w:sz w:val="24"/>
                <w:szCs w:val="24"/>
                <w:lang w:eastAsia="zh-CN"/>
              </w:rPr>
            </w:pPr>
            <w:r>
              <w:rPr>
                <w:rFonts w:ascii="仿宋" w:hAnsi="仿宋" w:eastAsia="仿宋" w:cs="仿宋"/>
                <w:sz w:val="24"/>
                <w:szCs w:val="24"/>
                <w:lang w:eastAsia="zh-CN"/>
              </w:rPr>
              <w:t>/</w:t>
            </w:r>
          </w:p>
        </w:tc>
        <w:tc>
          <w:tcPr>
            <w:tcW w:w="310" w:type="pct"/>
            <w:vAlign w:val="center"/>
          </w:tcPr>
          <w:p w14:paraId="5AAEB05E">
            <w:pPr>
              <w:pStyle w:val="15"/>
              <w:jc w:val="center"/>
              <w:rPr>
                <w:rFonts w:ascii="仿宋" w:hAnsi="仿宋" w:eastAsia="仿宋" w:cs="仿宋"/>
                <w:sz w:val="24"/>
                <w:szCs w:val="24"/>
                <w:lang w:eastAsia="zh-CN"/>
              </w:rPr>
            </w:pPr>
            <w:r>
              <w:rPr>
                <w:rFonts w:hint="eastAsia" w:ascii="仿宋" w:hAnsi="仿宋" w:eastAsia="仿宋" w:cs="仿宋"/>
                <w:spacing w:val="-7"/>
                <w:sz w:val="24"/>
                <w:szCs w:val="24"/>
              </w:rPr>
              <w:t>1</w:t>
            </w:r>
            <w:r>
              <w:rPr>
                <w:rFonts w:hint="eastAsia" w:ascii="仿宋" w:hAnsi="仿宋" w:eastAsia="仿宋" w:cs="仿宋"/>
                <w:spacing w:val="-7"/>
                <w:sz w:val="24"/>
                <w:szCs w:val="24"/>
                <w:lang w:eastAsia="zh-CN"/>
              </w:rPr>
              <w:t>8</w:t>
            </w:r>
          </w:p>
        </w:tc>
        <w:tc>
          <w:tcPr>
            <w:tcW w:w="512" w:type="pct"/>
            <w:vAlign w:val="center"/>
          </w:tcPr>
          <w:p w14:paraId="67511E6B">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w:t>
            </w:r>
          </w:p>
        </w:tc>
        <w:tc>
          <w:tcPr>
            <w:tcW w:w="372" w:type="pct"/>
            <w:vAlign w:val="center"/>
          </w:tcPr>
          <w:p w14:paraId="6BE6EE83">
            <w:pPr>
              <w:pStyle w:val="15"/>
              <w:jc w:val="center"/>
              <w:rPr>
                <w:rFonts w:ascii="仿宋" w:hAnsi="仿宋" w:eastAsia="仿宋" w:cs="仿宋"/>
                <w:sz w:val="24"/>
                <w:szCs w:val="24"/>
                <w:lang w:eastAsia="zh-CN"/>
              </w:rPr>
            </w:pPr>
          </w:p>
        </w:tc>
        <w:tc>
          <w:tcPr>
            <w:tcW w:w="306" w:type="pct"/>
            <w:vAlign w:val="center"/>
          </w:tcPr>
          <w:p w14:paraId="6EE445D7">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w:t>
            </w:r>
          </w:p>
        </w:tc>
        <w:tc>
          <w:tcPr>
            <w:tcW w:w="741" w:type="pct"/>
            <w:vAlign w:val="center"/>
          </w:tcPr>
          <w:p w14:paraId="0FF894B3">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2</w:t>
            </w:r>
          </w:p>
        </w:tc>
        <w:tc>
          <w:tcPr>
            <w:tcW w:w="357" w:type="pct"/>
            <w:vAlign w:val="center"/>
          </w:tcPr>
          <w:p w14:paraId="61ACE11B">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w:t>
            </w:r>
          </w:p>
        </w:tc>
        <w:tc>
          <w:tcPr>
            <w:tcW w:w="296" w:type="pct"/>
            <w:vAlign w:val="center"/>
          </w:tcPr>
          <w:p w14:paraId="378B958F">
            <w:pPr>
              <w:pStyle w:val="15"/>
              <w:jc w:val="center"/>
              <w:rPr>
                <w:rFonts w:ascii="仿宋" w:hAnsi="仿宋" w:eastAsia="仿宋" w:cs="仿宋"/>
                <w:sz w:val="24"/>
                <w:szCs w:val="24"/>
              </w:rPr>
            </w:pPr>
            <w:r>
              <w:rPr>
                <w:rFonts w:hint="eastAsia" w:ascii="仿宋" w:hAnsi="仿宋" w:eastAsia="仿宋" w:cs="仿宋"/>
                <w:sz w:val="24"/>
                <w:szCs w:val="24"/>
              </w:rPr>
              <w:t>20</w:t>
            </w:r>
          </w:p>
        </w:tc>
        <w:tc>
          <w:tcPr>
            <w:tcW w:w="489" w:type="pct"/>
            <w:tcBorders>
              <w:right w:val="single" w:color="000000" w:sz="10" w:space="0"/>
            </w:tcBorders>
            <w:vAlign w:val="center"/>
          </w:tcPr>
          <w:p w14:paraId="76F94117">
            <w:pPr>
              <w:pStyle w:val="15"/>
              <w:jc w:val="center"/>
              <w:rPr>
                <w:rFonts w:ascii="仿宋" w:hAnsi="仿宋" w:eastAsia="仿宋" w:cs="仿宋"/>
                <w:spacing w:val="6"/>
                <w:sz w:val="24"/>
                <w:szCs w:val="24"/>
              </w:rPr>
            </w:pPr>
          </w:p>
        </w:tc>
      </w:tr>
      <w:tr w14:paraId="57000F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309" w:type="pct"/>
            <w:tcBorders>
              <w:left w:val="single" w:color="000000" w:sz="10" w:space="0"/>
            </w:tcBorders>
            <w:vAlign w:val="center"/>
          </w:tcPr>
          <w:p w14:paraId="02548D41">
            <w:pPr>
              <w:jc w:val="center"/>
              <w:rPr>
                <w:rFonts w:ascii="仿宋" w:hAnsi="仿宋" w:eastAsia="仿宋" w:cs="仿宋"/>
                <w:b/>
                <w:bCs/>
                <w:sz w:val="24"/>
              </w:rPr>
            </w:pPr>
            <w:r>
              <w:rPr>
                <w:rFonts w:hint="eastAsia" w:ascii="仿宋" w:hAnsi="仿宋" w:eastAsia="仿宋" w:cs="仿宋"/>
                <w:sz w:val="24"/>
              </w:rPr>
              <w:t>3</w:t>
            </w:r>
          </w:p>
        </w:tc>
        <w:tc>
          <w:tcPr>
            <w:tcW w:w="333" w:type="pct"/>
            <w:vAlign w:val="center"/>
          </w:tcPr>
          <w:p w14:paraId="491466F1">
            <w:pPr>
              <w:pStyle w:val="15"/>
              <w:jc w:val="center"/>
              <w:rPr>
                <w:rFonts w:ascii="仿宋" w:hAnsi="仿宋" w:eastAsia="仿宋" w:cs="仿宋"/>
                <w:sz w:val="24"/>
                <w:szCs w:val="24"/>
              </w:rPr>
            </w:pPr>
            <w:r>
              <w:rPr>
                <w:rFonts w:hint="eastAsia" w:ascii="仿宋" w:hAnsi="仿宋" w:eastAsia="仿宋" w:cs="仿宋"/>
                <w:sz w:val="24"/>
                <w:szCs w:val="24"/>
              </w:rPr>
              <w:t>/</w:t>
            </w:r>
          </w:p>
        </w:tc>
        <w:tc>
          <w:tcPr>
            <w:tcW w:w="971" w:type="pct"/>
            <w:vAlign w:val="center"/>
          </w:tcPr>
          <w:p w14:paraId="1BC0FB3D">
            <w:pPr>
              <w:pStyle w:val="15"/>
              <w:jc w:val="center"/>
              <w:rPr>
                <w:rFonts w:ascii="仿宋" w:hAnsi="仿宋" w:eastAsia="仿宋" w:cs="仿宋"/>
                <w:sz w:val="24"/>
                <w:szCs w:val="24"/>
                <w:lang w:eastAsia="zh-CN"/>
              </w:rPr>
            </w:pPr>
            <w:r>
              <w:rPr>
                <w:rFonts w:ascii="仿宋" w:hAnsi="仿宋" w:eastAsia="仿宋" w:cs="仿宋"/>
                <w:sz w:val="24"/>
                <w:szCs w:val="24"/>
                <w:lang w:eastAsia="zh-CN"/>
              </w:rPr>
              <w:t>/</w:t>
            </w:r>
          </w:p>
        </w:tc>
        <w:tc>
          <w:tcPr>
            <w:tcW w:w="310" w:type="pct"/>
            <w:vAlign w:val="center"/>
          </w:tcPr>
          <w:p w14:paraId="33FA145E">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18</w:t>
            </w:r>
          </w:p>
        </w:tc>
        <w:tc>
          <w:tcPr>
            <w:tcW w:w="512" w:type="pct"/>
            <w:vAlign w:val="center"/>
          </w:tcPr>
          <w:p w14:paraId="6479ADD0">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w:t>
            </w:r>
          </w:p>
        </w:tc>
        <w:tc>
          <w:tcPr>
            <w:tcW w:w="372" w:type="pct"/>
            <w:vAlign w:val="center"/>
          </w:tcPr>
          <w:p w14:paraId="35B1CC9D">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w:t>
            </w:r>
          </w:p>
        </w:tc>
        <w:tc>
          <w:tcPr>
            <w:tcW w:w="306" w:type="pct"/>
            <w:vAlign w:val="center"/>
          </w:tcPr>
          <w:p w14:paraId="2C1490C8">
            <w:pPr>
              <w:pStyle w:val="15"/>
              <w:jc w:val="center"/>
              <w:rPr>
                <w:rFonts w:ascii="仿宋" w:hAnsi="仿宋" w:eastAsia="仿宋" w:cs="仿宋"/>
                <w:sz w:val="24"/>
                <w:szCs w:val="24"/>
                <w:lang w:eastAsia="zh-CN"/>
              </w:rPr>
            </w:pPr>
          </w:p>
        </w:tc>
        <w:tc>
          <w:tcPr>
            <w:tcW w:w="741" w:type="pct"/>
            <w:vAlign w:val="center"/>
          </w:tcPr>
          <w:p w14:paraId="354B08FD">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2</w:t>
            </w:r>
          </w:p>
        </w:tc>
        <w:tc>
          <w:tcPr>
            <w:tcW w:w="357" w:type="pct"/>
            <w:vAlign w:val="center"/>
          </w:tcPr>
          <w:p w14:paraId="21F46A78">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w:t>
            </w:r>
          </w:p>
        </w:tc>
        <w:tc>
          <w:tcPr>
            <w:tcW w:w="296" w:type="pct"/>
            <w:vAlign w:val="center"/>
          </w:tcPr>
          <w:p w14:paraId="3E8B1B07">
            <w:pPr>
              <w:pStyle w:val="15"/>
              <w:jc w:val="center"/>
              <w:rPr>
                <w:rFonts w:ascii="仿宋" w:hAnsi="仿宋" w:eastAsia="仿宋" w:cs="仿宋"/>
                <w:sz w:val="24"/>
                <w:szCs w:val="24"/>
              </w:rPr>
            </w:pPr>
            <w:r>
              <w:rPr>
                <w:rFonts w:hint="eastAsia" w:ascii="仿宋" w:hAnsi="仿宋" w:eastAsia="仿宋" w:cs="仿宋"/>
                <w:sz w:val="24"/>
                <w:szCs w:val="24"/>
              </w:rPr>
              <w:t>20</w:t>
            </w:r>
          </w:p>
        </w:tc>
        <w:tc>
          <w:tcPr>
            <w:tcW w:w="489" w:type="pct"/>
            <w:tcBorders>
              <w:right w:val="single" w:color="000000" w:sz="10" w:space="0"/>
            </w:tcBorders>
            <w:vAlign w:val="center"/>
          </w:tcPr>
          <w:p w14:paraId="502E8357">
            <w:pPr>
              <w:pStyle w:val="15"/>
              <w:jc w:val="center"/>
              <w:rPr>
                <w:rFonts w:ascii="仿宋" w:hAnsi="仿宋" w:eastAsia="仿宋" w:cs="仿宋"/>
                <w:spacing w:val="6"/>
                <w:sz w:val="24"/>
                <w:szCs w:val="24"/>
              </w:rPr>
            </w:pPr>
          </w:p>
        </w:tc>
      </w:tr>
      <w:tr w14:paraId="02AB45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309" w:type="pct"/>
            <w:tcBorders>
              <w:left w:val="single" w:color="000000" w:sz="10" w:space="0"/>
            </w:tcBorders>
            <w:vAlign w:val="center"/>
          </w:tcPr>
          <w:p w14:paraId="6619778C">
            <w:pPr>
              <w:jc w:val="center"/>
              <w:rPr>
                <w:rFonts w:ascii="仿宋" w:hAnsi="仿宋" w:eastAsia="仿宋" w:cs="仿宋"/>
                <w:sz w:val="24"/>
              </w:rPr>
            </w:pPr>
            <w:r>
              <w:rPr>
                <w:rFonts w:hint="eastAsia" w:ascii="仿宋" w:hAnsi="仿宋" w:eastAsia="仿宋" w:cs="仿宋"/>
                <w:sz w:val="24"/>
              </w:rPr>
              <w:t>4</w:t>
            </w:r>
          </w:p>
        </w:tc>
        <w:tc>
          <w:tcPr>
            <w:tcW w:w="333" w:type="pct"/>
            <w:vAlign w:val="center"/>
          </w:tcPr>
          <w:p w14:paraId="72969DB4">
            <w:pPr>
              <w:pStyle w:val="15"/>
              <w:jc w:val="center"/>
              <w:rPr>
                <w:rFonts w:ascii="仿宋" w:hAnsi="仿宋" w:eastAsia="仿宋" w:cs="仿宋"/>
                <w:sz w:val="24"/>
                <w:szCs w:val="24"/>
              </w:rPr>
            </w:pPr>
            <w:r>
              <w:rPr>
                <w:rFonts w:hint="eastAsia" w:ascii="仿宋" w:hAnsi="仿宋" w:eastAsia="仿宋" w:cs="仿宋"/>
                <w:sz w:val="24"/>
                <w:szCs w:val="24"/>
              </w:rPr>
              <w:t>/</w:t>
            </w:r>
          </w:p>
        </w:tc>
        <w:tc>
          <w:tcPr>
            <w:tcW w:w="971" w:type="pct"/>
            <w:vAlign w:val="center"/>
          </w:tcPr>
          <w:p w14:paraId="22E734B4">
            <w:pPr>
              <w:pStyle w:val="15"/>
              <w:jc w:val="center"/>
              <w:rPr>
                <w:rFonts w:ascii="仿宋" w:hAnsi="仿宋" w:eastAsia="仿宋" w:cs="仿宋"/>
                <w:sz w:val="24"/>
                <w:szCs w:val="24"/>
                <w:lang w:eastAsia="zh-CN"/>
              </w:rPr>
            </w:pPr>
            <w:r>
              <w:rPr>
                <w:rFonts w:ascii="仿宋" w:hAnsi="仿宋" w:eastAsia="仿宋" w:cs="仿宋"/>
                <w:sz w:val="24"/>
                <w:szCs w:val="24"/>
                <w:lang w:eastAsia="zh-CN"/>
              </w:rPr>
              <w:t>/</w:t>
            </w:r>
          </w:p>
        </w:tc>
        <w:tc>
          <w:tcPr>
            <w:tcW w:w="310" w:type="pct"/>
            <w:vAlign w:val="center"/>
          </w:tcPr>
          <w:p w14:paraId="009B1244">
            <w:pPr>
              <w:pStyle w:val="15"/>
              <w:jc w:val="center"/>
              <w:rPr>
                <w:rFonts w:ascii="仿宋" w:hAnsi="仿宋" w:eastAsia="仿宋" w:cs="仿宋"/>
                <w:sz w:val="24"/>
                <w:szCs w:val="24"/>
                <w:lang w:eastAsia="zh-CN"/>
              </w:rPr>
            </w:pPr>
            <w:r>
              <w:rPr>
                <w:rFonts w:hint="eastAsia" w:ascii="仿宋" w:hAnsi="仿宋" w:eastAsia="仿宋" w:cs="仿宋"/>
                <w:spacing w:val="-7"/>
                <w:sz w:val="24"/>
                <w:szCs w:val="24"/>
              </w:rPr>
              <w:t>1</w:t>
            </w:r>
            <w:r>
              <w:rPr>
                <w:rFonts w:hint="eastAsia" w:ascii="仿宋" w:hAnsi="仿宋" w:eastAsia="仿宋" w:cs="仿宋"/>
                <w:spacing w:val="-7"/>
                <w:sz w:val="24"/>
                <w:szCs w:val="24"/>
                <w:lang w:eastAsia="zh-CN"/>
              </w:rPr>
              <w:t>4</w:t>
            </w:r>
          </w:p>
        </w:tc>
        <w:tc>
          <w:tcPr>
            <w:tcW w:w="512" w:type="pct"/>
            <w:vAlign w:val="center"/>
          </w:tcPr>
          <w:p w14:paraId="5AED4EB7">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w:t>
            </w:r>
          </w:p>
        </w:tc>
        <w:tc>
          <w:tcPr>
            <w:tcW w:w="372" w:type="pct"/>
            <w:vAlign w:val="center"/>
          </w:tcPr>
          <w:p w14:paraId="6E6BCCD8">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w:t>
            </w:r>
          </w:p>
        </w:tc>
        <w:tc>
          <w:tcPr>
            <w:tcW w:w="306" w:type="pct"/>
            <w:vAlign w:val="center"/>
          </w:tcPr>
          <w:p w14:paraId="36E215C7">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w:t>
            </w:r>
          </w:p>
        </w:tc>
        <w:tc>
          <w:tcPr>
            <w:tcW w:w="741" w:type="pct"/>
            <w:vAlign w:val="center"/>
          </w:tcPr>
          <w:p w14:paraId="066AC934">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2</w:t>
            </w:r>
          </w:p>
        </w:tc>
        <w:tc>
          <w:tcPr>
            <w:tcW w:w="357" w:type="pct"/>
            <w:vAlign w:val="center"/>
          </w:tcPr>
          <w:p w14:paraId="7ECF7030">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4</w:t>
            </w:r>
          </w:p>
        </w:tc>
        <w:tc>
          <w:tcPr>
            <w:tcW w:w="296" w:type="pct"/>
            <w:vAlign w:val="center"/>
          </w:tcPr>
          <w:p w14:paraId="3288D0AB">
            <w:pPr>
              <w:pStyle w:val="15"/>
              <w:jc w:val="center"/>
              <w:rPr>
                <w:rFonts w:ascii="仿宋" w:hAnsi="仿宋" w:eastAsia="仿宋" w:cs="仿宋"/>
                <w:sz w:val="24"/>
                <w:szCs w:val="24"/>
              </w:rPr>
            </w:pPr>
            <w:r>
              <w:rPr>
                <w:rFonts w:hint="eastAsia" w:ascii="仿宋" w:hAnsi="仿宋" w:eastAsia="仿宋" w:cs="仿宋"/>
                <w:sz w:val="24"/>
                <w:szCs w:val="24"/>
              </w:rPr>
              <w:t>20</w:t>
            </w:r>
          </w:p>
        </w:tc>
        <w:tc>
          <w:tcPr>
            <w:tcW w:w="489" w:type="pct"/>
            <w:tcBorders>
              <w:right w:val="single" w:color="000000" w:sz="10" w:space="0"/>
            </w:tcBorders>
            <w:vAlign w:val="center"/>
          </w:tcPr>
          <w:p w14:paraId="5FD35C8D">
            <w:pPr>
              <w:pStyle w:val="15"/>
              <w:jc w:val="center"/>
              <w:rPr>
                <w:rFonts w:ascii="仿宋" w:hAnsi="仿宋" w:eastAsia="仿宋" w:cs="仿宋"/>
                <w:spacing w:val="6"/>
                <w:sz w:val="24"/>
                <w:szCs w:val="24"/>
              </w:rPr>
            </w:pPr>
          </w:p>
        </w:tc>
      </w:tr>
      <w:tr w14:paraId="67AB12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309" w:type="pct"/>
            <w:tcBorders>
              <w:left w:val="single" w:color="000000" w:sz="10" w:space="0"/>
            </w:tcBorders>
            <w:vAlign w:val="center"/>
          </w:tcPr>
          <w:p w14:paraId="27419875">
            <w:pPr>
              <w:jc w:val="center"/>
              <w:rPr>
                <w:rFonts w:ascii="仿宋" w:hAnsi="仿宋" w:eastAsia="仿宋" w:cs="仿宋"/>
                <w:sz w:val="24"/>
              </w:rPr>
            </w:pPr>
            <w:r>
              <w:rPr>
                <w:rFonts w:hint="eastAsia" w:ascii="仿宋" w:hAnsi="仿宋" w:eastAsia="仿宋" w:cs="仿宋"/>
                <w:sz w:val="24"/>
              </w:rPr>
              <w:t>5</w:t>
            </w:r>
          </w:p>
        </w:tc>
        <w:tc>
          <w:tcPr>
            <w:tcW w:w="333" w:type="pct"/>
            <w:vAlign w:val="center"/>
          </w:tcPr>
          <w:p w14:paraId="72AA5A1F">
            <w:pPr>
              <w:pStyle w:val="15"/>
              <w:jc w:val="center"/>
              <w:rPr>
                <w:rFonts w:ascii="仿宋" w:hAnsi="仿宋" w:eastAsia="仿宋" w:cs="仿宋"/>
                <w:sz w:val="24"/>
                <w:szCs w:val="24"/>
              </w:rPr>
            </w:pPr>
            <w:r>
              <w:rPr>
                <w:rFonts w:hint="eastAsia" w:ascii="仿宋" w:hAnsi="仿宋" w:eastAsia="仿宋" w:cs="仿宋"/>
                <w:sz w:val="24"/>
                <w:szCs w:val="24"/>
              </w:rPr>
              <w:t>/</w:t>
            </w:r>
          </w:p>
        </w:tc>
        <w:tc>
          <w:tcPr>
            <w:tcW w:w="971" w:type="pct"/>
            <w:vAlign w:val="center"/>
          </w:tcPr>
          <w:p w14:paraId="5688BF26">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w:t>
            </w:r>
          </w:p>
        </w:tc>
        <w:tc>
          <w:tcPr>
            <w:tcW w:w="310" w:type="pct"/>
            <w:vAlign w:val="center"/>
          </w:tcPr>
          <w:p w14:paraId="44B6A6EF">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w:t>
            </w:r>
          </w:p>
        </w:tc>
        <w:tc>
          <w:tcPr>
            <w:tcW w:w="512" w:type="pct"/>
            <w:vAlign w:val="center"/>
          </w:tcPr>
          <w:p w14:paraId="0BFA13C7">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w:t>
            </w:r>
          </w:p>
        </w:tc>
        <w:tc>
          <w:tcPr>
            <w:tcW w:w="372" w:type="pct"/>
            <w:vAlign w:val="center"/>
          </w:tcPr>
          <w:p w14:paraId="5CF29705">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w:t>
            </w:r>
          </w:p>
        </w:tc>
        <w:tc>
          <w:tcPr>
            <w:tcW w:w="306" w:type="pct"/>
            <w:vAlign w:val="center"/>
          </w:tcPr>
          <w:p w14:paraId="3E1270A6">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w:t>
            </w:r>
          </w:p>
        </w:tc>
        <w:tc>
          <w:tcPr>
            <w:tcW w:w="741" w:type="pct"/>
            <w:vAlign w:val="center"/>
          </w:tcPr>
          <w:p w14:paraId="0576B779">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2</w:t>
            </w:r>
          </w:p>
        </w:tc>
        <w:tc>
          <w:tcPr>
            <w:tcW w:w="357" w:type="pct"/>
            <w:vAlign w:val="center"/>
          </w:tcPr>
          <w:p w14:paraId="5A4015A1">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18</w:t>
            </w:r>
          </w:p>
        </w:tc>
        <w:tc>
          <w:tcPr>
            <w:tcW w:w="296" w:type="pct"/>
            <w:vAlign w:val="center"/>
          </w:tcPr>
          <w:p w14:paraId="5CD01A1C">
            <w:pPr>
              <w:pStyle w:val="15"/>
              <w:jc w:val="center"/>
              <w:rPr>
                <w:rFonts w:ascii="仿宋" w:hAnsi="仿宋" w:eastAsia="仿宋" w:cs="仿宋"/>
                <w:sz w:val="24"/>
                <w:szCs w:val="24"/>
              </w:rPr>
            </w:pPr>
            <w:r>
              <w:rPr>
                <w:rFonts w:hint="eastAsia" w:ascii="仿宋" w:hAnsi="仿宋" w:eastAsia="仿宋" w:cs="仿宋"/>
                <w:sz w:val="24"/>
                <w:szCs w:val="24"/>
              </w:rPr>
              <w:t>20</w:t>
            </w:r>
          </w:p>
        </w:tc>
        <w:tc>
          <w:tcPr>
            <w:tcW w:w="489" w:type="pct"/>
            <w:tcBorders>
              <w:right w:val="single" w:color="000000" w:sz="10" w:space="0"/>
            </w:tcBorders>
            <w:vAlign w:val="center"/>
          </w:tcPr>
          <w:p w14:paraId="34A713DA">
            <w:pPr>
              <w:pStyle w:val="15"/>
              <w:jc w:val="center"/>
              <w:rPr>
                <w:rFonts w:ascii="仿宋" w:hAnsi="仿宋" w:eastAsia="仿宋" w:cs="仿宋"/>
                <w:spacing w:val="6"/>
                <w:sz w:val="24"/>
                <w:szCs w:val="24"/>
              </w:rPr>
            </w:pPr>
          </w:p>
        </w:tc>
      </w:tr>
      <w:tr w14:paraId="06DFAE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309" w:type="pct"/>
            <w:tcBorders>
              <w:left w:val="single" w:color="000000" w:sz="10" w:space="0"/>
              <w:bottom w:val="single" w:color="000000" w:sz="10" w:space="0"/>
            </w:tcBorders>
            <w:vAlign w:val="center"/>
          </w:tcPr>
          <w:p w14:paraId="6436EBD5">
            <w:pPr>
              <w:jc w:val="center"/>
              <w:rPr>
                <w:rFonts w:ascii="仿宋" w:hAnsi="仿宋" w:eastAsia="仿宋" w:cs="仿宋"/>
                <w:sz w:val="24"/>
              </w:rPr>
            </w:pPr>
            <w:r>
              <w:rPr>
                <w:rFonts w:hint="eastAsia" w:ascii="仿宋" w:hAnsi="仿宋" w:eastAsia="仿宋" w:cs="仿宋"/>
                <w:sz w:val="24"/>
              </w:rPr>
              <w:t>6</w:t>
            </w:r>
          </w:p>
        </w:tc>
        <w:tc>
          <w:tcPr>
            <w:tcW w:w="333" w:type="pct"/>
            <w:tcBorders>
              <w:bottom w:val="single" w:color="000000" w:sz="10" w:space="0"/>
            </w:tcBorders>
            <w:vAlign w:val="center"/>
          </w:tcPr>
          <w:p w14:paraId="7BC132D5">
            <w:pPr>
              <w:pStyle w:val="15"/>
              <w:jc w:val="center"/>
              <w:rPr>
                <w:rFonts w:ascii="仿宋" w:hAnsi="仿宋" w:eastAsia="仿宋" w:cs="仿宋"/>
                <w:sz w:val="24"/>
                <w:szCs w:val="24"/>
              </w:rPr>
            </w:pPr>
            <w:r>
              <w:rPr>
                <w:rFonts w:hint="eastAsia" w:ascii="仿宋" w:hAnsi="仿宋" w:eastAsia="仿宋" w:cs="仿宋"/>
                <w:sz w:val="24"/>
                <w:szCs w:val="24"/>
              </w:rPr>
              <w:t>/</w:t>
            </w:r>
          </w:p>
        </w:tc>
        <w:tc>
          <w:tcPr>
            <w:tcW w:w="971" w:type="pct"/>
            <w:tcBorders>
              <w:bottom w:val="single" w:color="000000" w:sz="10" w:space="0"/>
            </w:tcBorders>
            <w:vAlign w:val="center"/>
          </w:tcPr>
          <w:p w14:paraId="45EDA785">
            <w:pPr>
              <w:pStyle w:val="15"/>
              <w:jc w:val="center"/>
              <w:rPr>
                <w:rFonts w:ascii="仿宋" w:hAnsi="仿宋" w:eastAsia="仿宋" w:cs="仿宋"/>
                <w:sz w:val="24"/>
                <w:szCs w:val="24"/>
              </w:rPr>
            </w:pPr>
            <w:r>
              <w:rPr>
                <w:rFonts w:hint="eastAsia" w:ascii="仿宋" w:hAnsi="仿宋" w:eastAsia="仿宋" w:cs="仿宋"/>
                <w:sz w:val="24"/>
                <w:szCs w:val="24"/>
              </w:rPr>
              <w:t>/</w:t>
            </w:r>
          </w:p>
        </w:tc>
        <w:tc>
          <w:tcPr>
            <w:tcW w:w="310" w:type="pct"/>
            <w:tcBorders>
              <w:bottom w:val="single" w:color="000000" w:sz="10" w:space="0"/>
            </w:tcBorders>
            <w:vAlign w:val="center"/>
          </w:tcPr>
          <w:p w14:paraId="719D76EC">
            <w:pPr>
              <w:pStyle w:val="15"/>
              <w:jc w:val="center"/>
              <w:rPr>
                <w:rFonts w:ascii="仿宋" w:hAnsi="仿宋" w:eastAsia="仿宋" w:cs="仿宋"/>
                <w:sz w:val="24"/>
                <w:szCs w:val="24"/>
              </w:rPr>
            </w:pPr>
            <w:r>
              <w:rPr>
                <w:rFonts w:hint="eastAsia" w:ascii="仿宋" w:hAnsi="仿宋" w:eastAsia="仿宋" w:cs="仿宋"/>
                <w:sz w:val="24"/>
                <w:szCs w:val="24"/>
              </w:rPr>
              <w:t>/</w:t>
            </w:r>
          </w:p>
        </w:tc>
        <w:tc>
          <w:tcPr>
            <w:tcW w:w="512" w:type="pct"/>
            <w:tcBorders>
              <w:bottom w:val="single" w:color="000000" w:sz="10" w:space="0"/>
            </w:tcBorders>
            <w:vAlign w:val="center"/>
          </w:tcPr>
          <w:p w14:paraId="640C84C6">
            <w:pPr>
              <w:pStyle w:val="15"/>
              <w:jc w:val="center"/>
              <w:rPr>
                <w:rFonts w:ascii="仿宋" w:hAnsi="仿宋" w:eastAsia="仿宋" w:cs="仿宋"/>
                <w:sz w:val="24"/>
                <w:szCs w:val="24"/>
              </w:rPr>
            </w:pPr>
            <w:r>
              <w:rPr>
                <w:rFonts w:hint="eastAsia" w:ascii="仿宋" w:hAnsi="仿宋" w:eastAsia="仿宋" w:cs="仿宋"/>
                <w:sz w:val="24"/>
                <w:szCs w:val="24"/>
              </w:rPr>
              <w:t>/</w:t>
            </w:r>
          </w:p>
        </w:tc>
        <w:tc>
          <w:tcPr>
            <w:tcW w:w="372" w:type="pct"/>
            <w:tcBorders>
              <w:bottom w:val="single" w:color="000000" w:sz="10" w:space="0"/>
            </w:tcBorders>
            <w:vAlign w:val="center"/>
          </w:tcPr>
          <w:p w14:paraId="6F483A2B">
            <w:pPr>
              <w:pStyle w:val="15"/>
              <w:jc w:val="center"/>
              <w:rPr>
                <w:rFonts w:ascii="仿宋" w:hAnsi="仿宋" w:eastAsia="仿宋" w:cs="仿宋"/>
                <w:sz w:val="24"/>
                <w:szCs w:val="24"/>
              </w:rPr>
            </w:pPr>
            <w:r>
              <w:rPr>
                <w:rFonts w:hint="eastAsia" w:ascii="仿宋" w:hAnsi="仿宋" w:eastAsia="仿宋" w:cs="仿宋"/>
                <w:sz w:val="24"/>
                <w:szCs w:val="24"/>
              </w:rPr>
              <w:t>/</w:t>
            </w:r>
          </w:p>
        </w:tc>
        <w:tc>
          <w:tcPr>
            <w:tcW w:w="306" w:type="pct"/>
            <w:tcBorders>
              <w:bottom w:val="single" w:color="000000" w:sz="10" w:space="0"/>
            </w:tcBorders>
            <w:vAlign w:val="center"/>
          </w:tcPr>
          <w:p w14:paraId="6664A4A4">
            <w:pPr>
              <w:pStyle w:val="15"/>
              <w:jc w:val="center"/>
              <w:rPr>
                <w:rFonts w:ascii="仿宋" w:hAnsi="仿宋" w:eastAsia="仿宋" w:cs="仿宋"/>
                <w:sz w:val="24"/>
                <w:szCs w:val="24"/>
              </w:rPr>
            </w:pPr>
            <w:r>
              <w:rPr>
                <w:rFonts w:hint="eastAsia" w:ascii="仿宋" w:hAnsi="仿宋" w:eastAsia="仿宋" w:cs="仿宋"/>
                <w:sz w:val="24"/>
                <w:szCs w:val="24"/>
              </w:rPr>
              <w:t>/</w:t>
            </w:r>
          </w:p>
        </w:tc>
        <w:tc>
          <w:tcPr>
            <w:tcW w:w="741" w:type="pct"/>
            <w:tcBorders>
              <w:bottom w:val="single" w:color="000000" w:sz="10" w:space="0"/>
            </w:tcBorders>
            <w:vAlign w:val="center"/>
          </w:tcPr>
          <w:p w14:paraId="676CB311">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2</w:t>
            </w:r>
          </w:p>
        </w:tc>
        <w:tc>
          <w:tcPr>
            <w:tcW w:w="357" w:type="pct"/>
            <w:tcBorders>
              <w:bottom w:val="single" w:color="000000" w:sz="10" w:space="0"/>
            </w:tcBorders>
            <w:vAlign w:val="center"/>
          </w:tcPr>
          <w:p w14:paraId="2077E0A2">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10</w:t>
            </w:r>
          </w:p>
        </w:tc>
        <w:tc>
          <w:tcPr>
            <w:tcW w:w="296" w:type="pct"/>
            <w:tcBorders>
              <w:bottom w:val="single" w:color="000000" w:sz="10" w:space="0"/>
            </w:tcBorders>
            <w:vAlign w:val="center"/>
          </w:tcPr>
          <w:p w14:paraId="5DCEE7CE">
            <w:pPr>
              <w:pStyle w:val="15"/>
              <w:jc w:val="center"/>
              <w:rPr>
                <w:rFonts w:ascii="仿宋" w:hAnsi="仿宋" w:eastAsia="仿宋" w:cs="仿宋"/>
                <w:sz w:val="24"/>
                <w:szCs w:val="24"/>
              </w:rPr>
            </w:pPr>
            <w:r>
              <w:rPr>
                <w:rFonts w:hint="eastAsia" w:ascii="仿宋" w:hAnsi="仿宋" w:eastAsia="仿宋" w:cs="仿宋"/>
                <w:sz w:val="24"/>
                <w:szCs w:val="24"/>
              </w:rPr>
              <w:t>20</w:t>
            </w:r>
          </w:p>
        </w:tc>
        <w:tc>
          <w:tcPr>
            <w:tcW w:w="489" w:type="pct"/>
            <w:tcBorders>
              <w:bottom w:val="single" w:color="000000" w:sz="10" w:space="0"/>
              <w:right w:val="single" w:color="000000" w:sz="10" w:space="0"/>
            </w:tcBorders>
            <w:vAlign w:val="center"/>
          </w:tcPr>
          <w:p w14:paraId="5C177837">
            <w:pPr>
              <w:pStyle w:val="15"/>
              <w:jc w:val="center"/>
              <w:rPr>
                <w:rFonts w:ascii="仿宋" w:hAnsi="仿宋" w:eastAsia="仿宋" w:cs="仿宋"/>
                <w:spacing w:val="6"/>
                <w:sz w:val="24"/>
                <w:szCs w:val="24"/>
                <w:lang w:eastAsia="zh-CN"/>
              </w:rPr>
            </w:pPr>
            <w:r>
              <w:rPr>
                <w:rFonts w:hint="eastAsia" w:ascii="仿宋" w:hAnsi="仿宋" w:eastAsia="仿宋" w:cs="仿宋"/>
                <w:spacing w:val="6"/>
                <w:sz w:val="24"/>
                <w:szCs w:val="24"/>
                <w:lang w:eastAsia="zh-CN"/>
              </w:rPr>
              <w:t>备考8</w:t>
            </w:r>
          </w:p>
        </w:tc>
      </w:tr>
    </w:tbl>
    <w:p w14:paraId="4B6E2A14">
      <w:pPr>
        <w:sectPr>
          <w:headerReference r:id="rId7" w:type="default"/>
          <w:pgSz w:w="11906" w:h="16838"/>
          <w:pgMar w:top="1440" w:right="1800" w:bottom="1440" w:left="1800" w:header="851" w:footer="992" w:gutter="0"/>
          <w:cols w:space="0" w:num="1"/>
          <w:docGrid w:type="lines" w:linePitch="312" w:charSpace="0"/>
        </w:sectPr>
      </w:pPr>
    </w:p>
    <w:p w14:paraId="3C3D718C">
      <w:pPr>
        <w:spacing w:line="360" w:lineRule="auto"/>
        <w:ind w:firstLine="635" w:firstLineChars="200"/>
        <w:outlineLvl w:val="0"/>
        <w:rPr>
          <w:rFonts w:ascii="黑体" w:hAnsi="黑体" w:eastAsia="黑体" w:cs="黑体"/>
          <w:b/>
          <w:bCs/>
          <w:spacing w:val="-2"/>
          <w:sz w:val="32"/>
          <w:szCs w:val="32"/>
        </w:rPr>
      </w:pPr>
      <w:bookmarkStart w:id="520" w:name="_Toc30038"/>
      <w:bookmarkStart w:id="521" w:name="_Toc2424"/>
      <w:bookmarkStart w:id="522" w:name="_Toc25576"/>
      <w:r>
        <w:rPr>
          <w:rFonts w:hint="eastAsia" w:ascii="黑体" w:hAnsi="黑体" w:eastAsia="黑体" w:cs="黑体"/>
          <w:b/>
          <w:bCs/>
          <w:spacing w:val="-2"/>
          <w:sz w:val="32"/>
          <w:szCs w:val="32"/>
        </w:rPr>
        <w:t>八、实施保障</w:t>
      </w:r>
      <w:bookmarkEnd w:id="520"/>
      <w:bookmarkEnd w:id="521"/>
      <w:bookmarkEnd w:id="522"/>
    </w:p>
    <w:p w14:paraId="2DA3A67A">
      <w:pPr>
        <w:spacing w:line="360" w:lineRule="auto"/>
        <w:ind w:firstLine="635" w:firstLineChars="200"/>
        <w:outlineLvl w:val="1"/>
        <w:rPr>
          <w:rFonts w:ascii="黑体" w:hAnsi="黑体" w:eastAsia="黑体" w:cs="黑体"/>
          <w:b/>
          <w:bCs/>
          <w:spacing w:val="-2"/>
          <w:sz w:val="32"/>
          <w:szCs w:val="32"/>
        </w:rPr>
      </w:pPr>
      <w:bookmarkStart w:id="523" w:name="_Toc28522"/>
      <w:bookmarkStart w:id="524" w:name="_Toc4737"/>
      <w:bookmarkStart w:id="525" w:name="_Toc25882"/>
      <w:r>
        <w:rPr>
          <w:rFonts w:hint="eastAsia" w:ascii="黑体" w:hAnsi="黑体" w:eastAsia="黑体" w:cs="黑体"/>
          <w:b/>
          <w:bCs/>
          <w:spacing w:val="-2"/>
          <w:sz w:val="32"/>
          <w:szCs w:val="32"/>
        </w:rPr>
        <w:t>（一）师资队伍</w:t>
      </w:r>
      <w:bookmarkEnd w:id="523"/>
      <w:bookmarkEnd w:id="524"/>
      <w:bookmarkEnd w:id="525"/>
    </w:p>
    <w:p w14:paraId="35A52A5E">
      <w:pPr>
        <w:pStyle w:val="4"/>
        <w:spacing w:line="360" w:lineRule="auto"/>
        <w:ind w:firstLine="560" w:firstLineChars="200"/>
        <w:rPr>
          <w:rFonts w:ascii="仿宋" w:hAnsi="仿宋" w:eastAsia="仿宋" w:cs="仿宋"/>
          <w:sz w:val="28"/>
          <w:szCs w:val="28"/>
          <w:lang w:eastAsia="zh-CN"/>
        </w:rPr>
      </w:pPr>
      <w:r>
        <w:rPr>
          <w:rFonts w:hint="eastAsia" w:ascii="仿宋" w:hAnsi="仿宋" w:eastAsia="仿宋" w:cs="仿宋"/>
          <w:sz w:val="28"/>
          <w:szCs w:val="28"/>
          <w:lang w:eastAsia="zh-CN"/>
        </w:rPr>
        <w:t>1.基本要求</w:t>
      </w:r>
    </w:p>
    <w:p w14:paraId="6827B832">
      <w:pPr>
        <w:pStyle w:val="4"/>
        <w:spacing w:line="360" w:lineRule="auto"/>
        <w:ind w:firstLine="560" w:firstLineChars="200"/>
        <w:rPr>
          <w:rFonts w:ascii="仿宋" w:hAnsi="仿宋" w:eastAsia="仿宋" w:cs="仿宋"/>
          <w:sz w:val="28"/>
          <w:szCs w:val="28"/>
          <w:lang w:eastAsia="zh-CN"/>
        </w:rPr>
      </w:pPr>
      <w:r>
        <w:rPr>
          <w:rFonts w:hint="eastAsia" w:ascii="仿宋" w:hAnsi="仿宋" w:eastAsia="仿宋" w:cs="仿宋"/>
          <w:sz w:val="28"/>
          <w:szCs w:val="28"/>
          <w:lang w:eastAsia="zh-CN"/>
        </w:rPr>
        <w:t>按照“四有好老师”“四个相统一”“四个引路人”的要求建设专业教师队伍，将师德师风作为教师队伍建设的第一标准。</w:t>
      </w:r>
    </w:p>
    <w:p w14:paraId="396D273A">
      <w:pPr>
        <w:pStyle w:val="4"/>
        <w:spacing w:line="360" w:lineRule="auto"/>
        <w:ind w:firstLine="560" w:firstLineChars="200"/>
        <w:rPr>
          <w:rFonts w:ascii="仿宋" w:hAnsi="仿宋" w:eastAsia="仿宋" w:cs="仿宋"/>
          <w:sz w:val="28"/>
          <w:szCs w:val="28"/>
          <w:lang w:eastAsia="zh-CN"/>
        </w:rPr>
      </w:pPr>
      <w:r>
        <w:rPr>
          <w:rFonts w:ascii="仿宋" w:hAnsi="仿宋" w:eastAsia="仿宋" w:cs="仿宋"/>
          <w:sz w:val="28"/>
          <w:szCs w:val="28"/>
          <w:lang w:eastAsia="zh-CN"/>
        </w:rPr>
        <w:t>（1）</w:t>
      </w:r>
      <w:r>
        <w:rPr>
          <w:rFonts w:hint="eastAsia" w:ascii="仿宋" w:hAnsi="仿宋" w:eastAsia="仿宋" w:cs="仿宋"/>
          <w:sz w:val="28"/>
          <w:szCs w:val="28"/>
          <w:lang w:eastAsia="zh-CN"/>
        </w:rPr>
        <w:t>队伍结构</w:t>
      </w:r>
    </w:p>
    <w:p w14:paraId="0079BF7C">
      <w:pPr>
        <w:kinsoku w:val="0"/>
        <w:overflowPunct w:val="0"/>
        <w:topLinePunct/>
        <w:autoSpaceDE w:val="0"/>
        <w:autoSpaceDN w:val="0"/>
        <w:spacing w:line="360" w:lineRule="auto"/>
        <w:ind w:firstLine="536" w:firstLineChars="200"/>
        <w:textAlignment w:val="baseline"/>
        <w:rPr>
          <w:rFonts w:ascii="仿宋" w:hAnsi="仿宋" w:eastAsia="仿宋" w:cs="仿宋"/>
          <w:sz w:val="28"/>
          <w:szCs w:val="28"/>
        </w:rPr>
      </w:pPr>
      <w:r>
        <w:rPr>
          <w:rFonts w:hint="eastAsia" w:ascii="仿宋" w:hAnsi="仿宋" w:eastAsia="仿宋" w:cs="仿宋"/>
          <w:spacing w:val="-6"/>
          <w:sz w:val="28"/>
          <w:szCs w:val="28"/>
        </w:rPr>
        <w:t>学生数与本专业专任教师数比例不高于20:1，“双师型”教师占专业课教师数比例一般不低于60%，专业核心课程老师须持有护士或医师执业资格证书。高级职称专任教师的比例不低于20%，专任教师队伍要考虑职称、年龄，形成合理的梯队结构。整合校内外优质人才资源，选聘要具体聘啥直接写护理行业临床专家担任导师，组建校院（企）合作、专兼结合的教师团队，建立定期开展专业（学科）教研机制。</w:t>
      </w:r>
    </w:p>
    <w:p w14:paraId="162A0B4A">
      <w:pPr>
        <w:pStyle w:val="4"/>
        <w:jc w:val="center"/>
        <w:rPr>
          <w:rFonts w:ascii="仿宋" w:hAnsi="仿宋" w:eastAsia="仿宋" w:cs="仿宋"/>
          <w:b/>
          <w:bCs/>
          <w:color w:val="000000"/>
          <w:kern w:val="0"/>
          <w:sz w:val="24"/>
          <w:szCs w:val="24"/>
          <w:lang w:eastAsia="zh-CN" w:bidi="ar"/>
        </w:rPr>
        <w:sectPr>
          <w:headerReference r:id="rId8" w:type="default"/>
          <w:pgSz w:w="11906" w:h="16838"/>
          <w:pgMar w:top="1440" w:right="1800" w:bottom="1440" w:left="1800" w:header="851" w:footer="992" w:gutter="0"/>
          <w:cols w:space="0" w:num="1"/>
          <w:docGrid w:type="lines" w:linePitch="312" w:charSpace="0"/>
        </w:sectPr>
      </w:pPr>
    </w:p>
    <w:p w14:paraId="1C6EE64E">
      <w:pPr>
        <w:pStyle w:val="4"/>
        <w:jc w:val="center"/>
        <w:rPr>
          <w:rFonts w:ascii="仿宋" w:hAnsi="仿宋" w:eastAsia="仿宋" w:cs="仿宋"/>
          <w:b/>
          <w:bCs/>
          <w:color w:val="000000"/>
          <w:kern w:val="0"/>
          <w:sz w:val="24"/>
          <w:szCs w:val="24"/>
          <w:lang w:eastAsia="zh-CN" w:bidi="ar"/>
        </w:rPr>
      </w:pPr>
      <w:r>
        <w:rPr>
          <w:rFonts w:hint="eastAsia" w:ascii="仿宋" w:hAnsi="仿宋" w:eastAsia="仿宋" w:cs="仿宋"/>
          <w:b/>
          <w:bCs/>
          <w:color w:val="000000"/>
          <w:kern w:val="0"/>
          <w:sz w:val="24"/>
          <w:szCs w:val="24"/>
          <w:lang w:eastAsia="zh-CN" w:bidi="ar"/>
        </w:rPr>
        <w:t>表12  护理（口腔护理方向）专业教师结构表</w:t>
      </w:r>
    </w:p>
    <w:tbl>
      <w:tblPr>
        <w:tblStyle w:val="10"/>
        <w:tblW w:w="4997" w:type="pct"/>
        <w:jc w:val="center"/>
        <w:tblLayout w:type="autofit"/>
        <w:tblCellMar>
          <w:top w:w="0" w:type="dxa"/>
          <w:left w:w="108" w:type="dxa"/>
          <w:bottom w:w="0" w:type="dxa"/>
          <w:right w:w="108" w:type="dxa"/>
        </w:tblCellMar>
      </w:tblPr>
      <w:tblGrid>
        <w:gridCol w:w="1210"/>
        <w:gridCol w:w="2228"/>
        <w:gridCol w:w="2194"/>
        <w:gridCol w:w="1763"/>
        <w:gridCol w:w="1213"/>
        <w:gridCol w:w="3433"/>
        <w:gridCol w:w="2124"/>
      </w:tblGrid>
      <w:tr w14:paraId="35E82A6F">
        <w:tblPrEx>
          <w:tblCellMar>
            <w:top w:w="0" w:type="dxa"/>
            <w:left w:w="108" w:type="dxa"/>
            <w:bottom w:w="0" w:type="dxa"/>
            <w:right w:w="108" w:type="dxa"/>
          </w:tblCellMar>
        </w:tblPrEx>
        <w:trPr>
          <w:trHeight w:val="500" w:hRule="atLeast"/>
          <w:tblHeader/>
          <w:jc w:val="center"/>
        </w:trPr>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94520">
            <w:pPr>
              <w:widowControl/>
              <w:jc w:val="center"/>
              <w:textAlignment w:val="center"/>
              <w:rPr>
                <w:rFonts w:ascii="仿宋" w:hAnsi="仿宋" w:eastAsia="仿宋" w:cs="仿宋"/>
                <w:b/>
                <w:bCs/>
                <w:spacing w:val="7"/>
                <w:sz w:val="24"/>
              </w:rPr>
            </w:pPr>
            <w:r>
              <w:rPr>
                <w:rFonts w:hint="eastAsia" w:ascii="仿宋" w:hAnsi="仿宋" w:eastAsia="仿宋" w:cs="仿宋"/>
                <w:b/>
                <w:bCs/>
                <w:spacing w:val="7"/>
                <w:sz w:val="24"/>
              </w:rPr>
              <w:t>教学</w:t>
            </w:r>
          </w:p>
          <w:p w14:paraId="619CB34A">
            <w:pPr>
              <w:widowControl/>
              <w:jc w:val="center"/>
              <w:textAlignment w:val="center"/>
              <w:rPr>
                <w:rFonts w:ascii="仿宋" w:hAnsi="仿宋" w:eastAsia="仿宋" w:cs="仿宋"/>
                <w:b/>
                <w:bCs/>
                <w:spacing w:val="7"/>
                <w:sz w:val="24"/>
                <w:lang w:eastAsia="en-US"/>
              </w:rPr>
            </w:pPr>
            <w:r>
              <w:rPr>
                <w:rFonts w:hint="eastAsia" w:ascii="仿宋" w:hAnsi="仿宋" w:eastAsia="仿宋" w:cs="仿宋"/>
                <w:b/>
                <w:bCs/>
                <w:spacing w:val="7"/>
                <w:sz w:val="24"/>
              </w:rPr>
              <w:t>团队</w:t>
            </w: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88290">
            <w:pPr>
              <w:widowControl/>
              <w:jc w:val="center"/>
              <w:textAlignment w:val="center"/>
              <w:rPr>
                <w:rFonts w:ascii="仿宋" w:hAnsi="仿宋" w:eastAsia="仿宋" w:cs="仿宋"/>
                <w:b/>
                <w:bCs/>
                <w:spacing w:val="7"/>
                <w:sz w:val="24"/>
                <w:lang w:eastAsia="en-US"/>
              </w:rPr>
            </w:pPr>
            <w:r>
              <w:rPr>
                <w:rFonts w:hint="eastAsia" w:ascii="仿宋" w:hAnsi="仿宋" w:eastAsia="仿宋" w:cs="仿宋"/>
                <w:b/>
                <w:bCs/>
                <w:spacing w:val="7"/>
                <w:sz w:val="24"/>
              </w:rPr>
              <w:t>教师类别</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511D6">
            <w:pPr>
              <w:widowControl/>
              <w:jc w:val="center"/>
              <w:textAlignment w:val="center"/>
              <w:rPr>
                <w:rFonts w:ascii="仿宋" w:hAnsi="仿宋" w:eastAsia="仿宋" w:cs="仿宋"/>
                <w:b/>
                <w:bCs/>
                <w:spacing w:val="7"/>
                <w:sz w:val="24"/>
                <w:lang w:eastAsia="en-US"/>
              </w:rPr>
            </w:pPr>
            <w:r>
              <w:rPr>
                <w:rFonts w:hint="eastAsia" w:ascii="仿宋" w:hAnsi="仿宋" w:eastAsia="仿宋" w:cs="仿宋"/>
                <w:b/>
                <w:bCs/>
                <w:spacing w:val="7"/>
                <w:sz w:val="24"/>
              </w:rPr>
              <w:t>专业结构</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57568">
            <w:pPr>
              <w:widowControl/>
              <w:jc w:val="center"/>
              <w:textAlignment w:val="center"/>
              <w:rPr>
                <w:rFonts w:ascii="仿宋" w:hAnsi="仿宋" w:eastAsia="仿宋" w:cs="仿宋"/>
                <w:b/>
                <w:bCs/>
                <w:spacing w:val="7"/>
                <w:sz w:val="24"/>
                <w:lang w:eastAsia="en-US"/>
              </w:rPr>
            </w:pPr>
            <w:r>
              <w:rPr>
                <w:rFonts w:hint="eastAsia" w:ascii="仿宋" w:hAnsi="仿宋" w:eastAsia="仿宋" w:cs="仿宋"/>
                <w:b/>
                <w:bCs/>
                <w:spacing w:val="7"/>
                <w:sz w:val="24"/>
              </w:rPr>
              <w:t>学历结构</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CCCB3">
            <w:pPr>
              <w:widowControl/>
              <w:jc w:val="center"/>
              <w:textAlignment w:val="center"/>
              <w:rPr>
                <w:rFonts w:ascii="仿宋" w:hAnsi="仿宋" w:eastAsia="仿宋" w:cs="仿宋"/>
                <w:b/>
                <w:bCs/>
                <w:spacing w:val="7"/>
                <w:sz w:val="24"/>
                <w:lang w:eastAsia="en-US"/>
              </w:rPr>
            </w:pPr>
            <w:r>
              <w:rPr>
                <w:rFonts w:hint="eastAsia" w:ascii="仿宋" w:hAnsi="仿宋" w:eastAsia="仿宋" w:cs="仿宋"/>
                <w:b/>
                <w:bCs/>
                <w:spacing w:val="7"/>
                <w:sz w:val="24"/>
              </w:rPr>
              <w:t>职称结构</w:t>
            </w:r>
          </w:p>
        </w:tc>
        <w:tc>
          <w:tcPr>
            <w:tcW w:w="1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2F931">
            <w:pPr>
              <w:widowControl/>
              <w:jc w:val="center"/>
              <w:textAlignment w:val="center"/>
              <w:rPr>
                <w:rFonts w:ascii="仿宋" w:hAnsi="仿宋" w:eastAsia="仿宋" w:cs="仿宋"/>
                <w:b/>
                <w:bCs/>
                <w:spacing w:val="7"/>
                <w:sz w:val="24"/>
                <w:lang w:eastAsia="en-US"/>
              </w:rPr>
            </w:pPr>
            <w:r>
              <w:rPr>
                <w:rFonts w:hint="eastAsia" w:ascii="仿宋" w:hAnsi="仿宋" w:eastAsia="仿宋" w:cs="仿宋"/>
                <w:b/>
                <w:bCs/>
                <w:spacing w:val="7"/>
                <w:sz w:val="24"/>
              </w:rPr>
              <w:t>数量/要求</w:t>
            </w:r>
          </w:p>
        </w:tc>
        <w:tc>
          <w:tcPr>
            <w:tcW w:w="7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F6F24">
            <w:pPr>
              <w:widowControl/>
              <w:jc w:val="center"/>
              <w:textAlignment w:val="center"/>
              <w:rPr>
                <w:rFonts w:ascii="仿宋" w:hAnsi="仿宋" w:eastAsia="仿宋" w:cs="仿宋"/>
                <w:b/>
                <w:bCs/>
                <w:spacing w:val="7"/>
                <w:sz w:val="24"/>
                <w:lang w:eastAsia="en-US"/>
              </w:rPr>
            </w:pPr>
            <w:r>
              <w:rPr>
                <w:rFonts w:hint="eastAsia" w:ascii="仿宋" w:hAnsi="仿宋" w:eastAsia="仿宋" w:cs="仿宋"/>
                <w:b/>
                <w:bCs/>
                <w:spacing w:val="7"/>
                <w:sz w:val="24"/>
              </w:rPr>
              <w:t>备注</w:t>
            </w:r>
          </w:p>
        </w:tc>
      </w:tr>
      <w:tr w14:paraId="51441A61">
        <w:tblPrEx>
          <w:tblCellMar>
            <w:top w:w="0" w:type="dxa"/>
            <w:left w:w="108" w:type="dxa"/>
            <w:bottom w:w="0" w:type="dxa"/>
            <w:right w:w="108" w:type="dxa"/>
          </w:tblCellMar>
        </w:tblPrEx>
        <w:trPr>
          <w:trHeight w:val="359" w:hRule="atLeast"/>
          <w:jc w:val="center"/>
        </w:trPr>
        <w:tc>
          <w:tcPr>
            <w:tcW w:w="4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246D79">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公共课</w:t>
            </w:r>
          </w:p>
          <w:p w14:paraId="77D2D472">
            <w:pPr>
              <w:widowControl/>
              <w:jc w:val="center"/>
              <w:textAlignment w:val="center"/>
              <w:rPr>
                <w:rFonts w:ascii="仿宋" w:hAnsi="仿宋" w:eastAsia="仿宋" w:cs="仿宋"/>
                <w:sz w:val="24"/>
              </w:rPr>
            </w:pPr>
            <w:r>
              <w:rPr>
                <w:rFonts w:hint="eastAsia" w:ascii="仿宋" w:hAnsi="仿宋" w:eastAsia="仿宋" w:cs="仿宋"/>
                <w:kern w:val="0"/>
                <w:sz w:val="24"/>
                <w:lang w:bidi="ar"/>
              </w:rPr>
              <w:t>教师</w:t>
            </w: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8488A">
            <w:pPr>
              <w:widowControl/>
              <w:jc w:val="center"/>
              <w:textAlignment w:val="center"/>
              <w:rPr>
                <w:rFonts w:ascii="仿宋" w:hAnsi="仿宋" w:eastAsia="仿宋" w:cs="仿宋"/>
                <w:sz w:val="24"/>
              </w:rPr>
            </w:pPr>
            <w:r>
              <w:rPr>
                <w:rFonts w:hint="eastAsia" w:ascii="仿宋" w:hAnsi="仿宋" w:eastAsia="仿宋" w:cs="仿宋"/>
                <w:kern w:val="0"/>
                <w:sz w:val="24"/>
                <w:lang w:bidi="ar"/>
              </w:rPr>
              <w:t>思政课教师</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22161">
            <w:pPr>
              <w:widowControl/>
              <w:jc w:val="center"/>
              <w:textAlignment w:val="center"/>
              <w:rPr>
                <w:rFonts w:ascii="仿宋" w:hAnsi="仿宋" w:eastAsia="仿宋" w:cs="仿宋"/>
                <w:sz w:val="24"/>
              </w:rPr>
            </w:pPr>
            <w:r>
              <w:rPr>
                <w:rFonts w:hint="eastAsia" w:ascii="仿宋" w:hAnsi="仿宋" w:eastAsia="仿宋" w:cs="仿宋"/>
                <w:kern w:val="0"/>
                <w:sz w:val="24"/>
                <w:lang w:bidi="ar"/>
              </w:rPr>
              <w:t>相关专业</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61BE2">
            <w:pPr>
              <w:widowControl/>
              <w:jc w:val="center"/>
              <w:textAlignment w:val="center"/>
              <w:rPr>
                <w:rFonts w:ascii="仿宋" w:hAnsi="仿宋" w:eastAsia="仿宋" w:cs="仿宋"/>
                <w:sz w:val="24"/>
              </w:rPr>
            </w:pPr>
            <w:r>
              <w:rPr>
                <w:rFonts w:hint="eastAsia" w:ascii="仿宋" w:hAnsi="仿宋" w:eastAsia="仿宋" w:cs="仿宋"/>
                <w:kern w:val="0"/>
                <w:sz w:val="24"/>
                <w:lang w:bidi="ar"/>
              </w:rPr>
              <w:t>研究生以上学历</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C34B5">
            <w:pPr>
              <w:widowControl/>
              <w:jc w:val="center"/>
              <w:textAlignment w:val="center"/>
              <w:rPr>
                <w:rFonts w:ascii="仿宋" w:hAnsi="仿宋" w:eastAsia="仿宋" w:cs="仿宋"/>
                <w:sz w:val="24"/>
              </w:rPr>
            </w:pPr>
            <w:r>
              <w:rPr>
                <w:rFonts w:hint="eastAsia" w:ascii="仿宋" w:hAnsi="仿宋" w:eastAsia="仿宋" w:cs="仿宋"/>
                <w:kern w:val="0"/>
                <w:sz w:val="24"/>
                <w:lang w:bidi="ar"/>
              </w:rPr>
              <w:t>高级职称</w:t>
            </w:r>
          </w:p>
        </w:tc>
        <w:tc>
          <w:tcPr>
            <w:tcW w:w="1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4BA33">
            <w:pPr>
              <w:widowControl/>
              <w:jc w:val="center"/>
              <w:textAlignment w:val="center"/>
              <w:rPr>
                <w:rFonts w:ascii="仿宋" w:hAnsi="仿宋" w:eastAsia="仿宋" w:cs="仿宋"/>
                <w:sz w:val="24"/>
              </w:rPr>
            </w:pPr>
            <w:r>
              <w:rPr>
                <w:rFonts w:hint="eastAsia" w:ascii="仿宋" w:hAnsi="仿宋" w:eastAsia="仿宋" w:cs="仿宋"/>
                <w:kern w:val="0"/>
                <w:sz w:val="24"/>
                <w:lang w:bidi="ar"/>
              </w:rPr>
              <w:t>创新思政教学模式，能与专业教学共同开展思政教研</w:t>
            </w:r>
          </w:p>
        </w:tc>
        <w:tc>
          <w:tcPr>
            <w:tcW w:w="749" w:type="pct"/>
            <w:tcBorders>
              <w:top w:val="single" w:color="000000" w:sz="4" w:space="0"/>
              <w:left w:val="single" w:color="000000" w:sz="4" w:space="0"/>
              <w:bottom w:val="single" w:color="000000" w:sz="4" w:space="0"/>
              <w:right w:val="single" w:color="000000" w:sz="4" w:space="0"/>
            </w:tcBorders>
            <w:shd w:val="clear" w:color="auto" w:fill="auto"/>
            <w:vAlign w:val="bottom"/>
          </w:tcPr>
          <w:p w14:paraId="19709128">
            <w:pPr>
              <w:widowControl/>
              <w:jc w:val="center"/>
              <w:textAlignment w:val="bottom"/>
              <w:rPr>
                <w:rFonts w:ascii="仿宋" w:hAnsi="仿宋" w:eastAsia="仿宋" w:cs="仿宋"/>
                <w:sz w:val="24"/>
              </w:rPr>
            </w:pPr>
            <w:r>
              <w:rPr>
                <w:rFonts w:hint="eastAsia" w:ascii="仿宋" w:hAnsi="仿宋" w:eastAsia="仿宋" w:cs="仿宋"/>
                <w:kern w:val="0"/>
                <w:sz w:val="24"/>
                <w:lang w:bidi="ar"/>
              </w:rPr>
              <w:t>学历结构、职称结构达到一种即可</w:t>
            </w:r>
          </w:p>
        </w:tc>
      </w:tr>
      <w:tr w14:paraId="2245162F">
        <w:tblPrEx>
          <w:tblCellMar>
            <w:top w:w="0" w:type="dxa"/>
            <w:left w:w="108" w:type="dxa"/>
            <w:bottom w:w="0" w:type="dxa"/>
            <w:right w:w="108" w:type="dxa"/>
          </w:tblCellMar>
        </w:tblPrEx>
        <w:trPr>
          <w:trHeight w:val="320" w:hRule="atLeast"/>
          <w:jc w:val="center"/>
        </w:trPr>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04B24">
            <w:pPr>
              <w:jc w:val="center"/>
              <w:rPr>
                <w:rFonts w:ascii="仿宋" w:hAnsi="仿宋" w:eastAsia="仿宋" w:cs="仿宋"/>
                <w:sz w:val="24"/>
              </w:rPr>
            </w:pP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B2206">
            <w:pPr>
              <w:widowControl/>
              <w:jc w:val="center"/>
              <w:textAlignment w:val="center"/>
              <w:rPr>
                <w:rFonts w:ascii="仿宋" w:hAnsi="仿宋" w:eastAsia="仿宋" w:cs="仿宋"/>
                <w:sz w:val="24"/>
              </w:rPr>
            </w:pPr>
            <w:r>
              <w:rPr>
                <w:rFonts w:hint="eastAsia" w:ascii="仿宋" w:hAnsi="仿宋" w:eastAsia="仿宋" w:cs="仿宋"/>
                <w:kern w:val="0"/>
                <w:sz w:val="24"/>
                <w:lang w:bidi="ar"/>
              </w:rPr>
              <w:t>信息技术课教师</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F09E2">
            <w:pPr>
              <w:widowControl/>
              <w:jc w:val="center"/>
              <w:textAlignment w:val="center"/>
              <w:rPr>
                <w:rFonts w:ascii="仿宋" w:hAnsi="仿宋" w:eastAsia="仿宋" w:cs="仿宋"/>
                <w:sz w:val="24"/>
              </w:rPr>
            </w:pPr>
            <w:r>
              <w:rPr>
                <w:rFonts w:hint="eastAsia" w:ascii="仿宋" w:hAnsi="仿宋" w:eastAsia="仿宋" w:cs="仿宋"/>
                <w:kern w:val="0"/>
                <w:sz w:val="24"/>
                <w:lang w:bidi="ar"/>
              </w:rPr>
              <w:t>信息技术相关专业</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F9DCE">
            <w:pPr>
              <w:widowControl/>
              <w:jc w:val="center"/>
              <w:textAlignment w:val="center"/>
              <w:rPr>
                <w:rFonts w:ascii="仿宋" w:hAnsi="仿宋" w:eastAsia="仿宋" w:cs="仿宋"/>
                <w:sz w:val="24"/>
              </w:rPr>
            </w:pPr>
            <w:r>
              <w:rPr>
                <w:rFonts w:hint="eastAsia" w:ascii="仿宋" w:hAnsi="仿宋" w:eastAsia="仿宋" w:cs="仿宋"/>
                <w:kern w:val="0"/>
                <w:sz w:val="24"/>
                <w:lang w:bidi="ar"/>
              </w:rPr>
              <w:t>研究生学历</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BDCF3">
            <w:pPr>
              <w:widowControl/>
              <w:jc w:val="center"/>
              <w:textAlignment w:val="center"/>
              <w:rPr>
                <w:rFonts w:ascii="仿宋" w:hAnsi="仿宋" w:eastAsia="仿宋" w:cs="仿宋"/>
                <w:sz w:val="24"/>
              </w:rPr>
            </w:pPr>
            <w:r>
              <w:rPr>
                <w:rFonts w:hint="eastAsia" w:ascii="仿宋" w:hAnsi="仿宋" w:eastAsia="仿宋" w:cs="仿宋"/>
                <w:kern w:val="0"/>
                <w:sz w:val="24"/>
                <w:lang w:bidi="ar"/>
              </w:rPr>
              <w:t>——</w:t>
            </w:r>
          </w:p>
        </w:tc>
        <w:tc>
          <w:tcPr>
            <w:tcW w:w="1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D7FFA">
            <w:pPr>
              <w:widowControl/>
              <w:jc w:val="center"/>
              <w:textAlignment w:val="center"/>
              <w:rPr>
                <w:rFonts w:ascii="仿宋" w:hAnsi="仿宋" w:eastAsia="仿宋" w:cs="仿宋"/>
                <w:sz w:val="24"/>
              </w:rPr>
            </w:pPr>
            <w:r>
              <w:rPr>
                <w:rFonts w:hint="eastAsia" w:ascii="仿宋" w:hAnsi="仿宋" w:eastAsia="仿宋" w:cs="仿宋"/>
                <w:kern w:val="0"/>
                <w:sz w:val="24"/>
                <w:lang w:bidi="ar"/>
              </w:rPr>
              <w:t>了解与护理（口腔护理）相关的信息技术，能够熟练应用</w:t>
            </w:r>
          </w:p>
        </w:tc>
        <w:tc>
          <w:tcPr>
            <w:tcW w:w="749" w:type="pct"/>
            <w:tcBorders>
              <w:top w:val="single" w:color="000000" w:sz="4" w:space="0"/>
              <w:left w:val="single" w:color="000000" w:sz="4" w:space="0"/>
              <w:bottom w:val="single" w:color="000000" w:sz="4" w:space="0"/>
              <w:right w:val="single" w:color="000000" w:sz="4" w:space="0"/>
            </w:tcBorders>
            <w:shd w:val="clear" w:color="auto" w:fill="auto"/>
          </w:tcPr>
          <w:p w14:paraId="04D0BF4E">
            <w:pPr>
              <w:jc w:val="center"/>
              <w:rPr>
                <w:rFonts w:ascii="仿宋" w:hAnsi="仿宋" w:eastAsia="仿宋" w:cs="仿宋"/>
                <w:sz w:val="24"/>
              </w:rPr>
            </w:pPr>
          </w:p>
        </w:tc>
      </w:tr>
      <w:tr w14:paraId="259C3720">
        <w:tblPrEx>
          <w:tblCellMar>
            <w:top w:w="0" w:type="dxa"/>
            <w:left w:w="108" w:type="dxa"/>
            <w:bottom w:w="0" w:type="dxa"/>
            <w:right w:w="108" w:type="dxa"/>
          </w:tblCellMar>
        </w:tblPrEx>
        <w:trPr>
          <w:trHeight w:val="295" w:hRule="atLeast"/>
          <w:jc w:val="center"/>
        </w:trPr>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19916">
            <w:pPr>
              <w:jc w:val="center"/>
              <w:rPr>
                <w:rFonts w:ascii="仿宋" w:hAnsi="仿宋" w:eastAsia="仿宋" w:cs="仿宋"/>
                <w:sz w:val="24"/>
              </w:rPr>
            </w:pP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03CCB">
            <w:pPr>
              <w:widowControl/>
              <w:jc w:val="center"/>
              <w:textAlignment w:val="center"/>
              <w:rPr>
                <w:rFonts w:ascii="仿宋" w:hAnsi="仿宋" w:eastAsia="仿宋" w:cs="仿宋"/>
                <w:sz w:val="24"/>
              </w:rPr>
            </w:pPr>
            <w:r>
              <w:rPr>
                <w:rFonts w:hint="eastAsia" w:ascii="仿宋" w:hAnsi="仿宋" w:eastAsia="仿宋" w:cs="仿宋"/>
                <w:kern w:val="0"/>
                <w:sz w:val="24"/>
                <w:lang w:bidi="ar"/>
              </w:rPr>
              <w:t>公共基础课教师</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FB006">
            <w:pPr>
              <w:widowControl/>
              <w:jc w:val="center"/>
              <w:textAlignment w:val="center"/>
              <w:rPr>
                <w:rFonts w:ascii="仿宋" w:hAnsi="仿宋" w:eastAsia="仿宋" w:cs="仿宋"/>
                <w:sz w:val="24"/>
              </w:rPr>
            </w:pPr>
            <w:r>
              <w:rPr>
                <w:rFonts w:hint="eastAsia" w:ascii="仿宋" w:hAnsi="仿宋" w:eastAsia="仿宋" w:cs="仿宋"/>
                <w:kern w:val="0"/>
                <w:sz w:val="24"/>
                <w:lang w:bidi="ar"/>
              </w:rPr>
              <w:t>相应专业</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C5CED">
            <w:pPr>
              <w:widowControl/>
              <w:jc w:val="center"/>
              <w:textAlignment w:val="center"/>
              <w:rPr>
                <w:rFonts w:ascii="仿宋" w:hAnsi="仿宋" w:eastAsia="仿宋" w:cs="仿宋"/>
                <w:sz w:val="24"/>
              </w:rPr>
            </w:pPr>
            <w:r>
              <w:rPr>
                <w:rFonts w:hint="eastAsia" w:ascii="仿宋" w:hAnsi="仿宋" w:eastAsia="仿宋" w:cs="仿宋"/>
                <w:kern w:val="0"/>
                <w:sz w:val="24"/>
                <w:lang w:bidi="ar"/>
              </w:rPr>
              <w:t>本科以上学历</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522AA">
            <w:pPr>
              <w:widowControl/>
              <w:jc w:val="center"/>
              <w:textAlignment w:val="center"/>
              <w:rPr>
                <w:rFonts w:ascii="仿宋" w:hAnsi="仿宋" w:eastAsia="仿宋" w:cs="仿宋"/>
                <w:sz w:val="24"/>
              </w:rPr>
            </w:pPr>
            <w:r>
              <w:rPr>
                <w:rFonts w:hint="eastAsia" w:ascii="仿宋" w:hAnsi="仿宋" w:eastAsia="仿宋" w:cs="仿宋"/>
                <w:kern w:val="0"/>
                <w:sz w:val="24"/>
                <w:lang w:bidi="ar"/>
              </w:rPr>
              <w:t>——</w:t>
            </w:r>
          </w:p>
        </w:tc>
        <w:tc>
          <w:tcPr>
            <w:tcW w:w="1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C0FA2">
            <w:pPr>
              <w:widowControl/>
              <w:jc w:val="center"/>
              <w:textAlignment w:val="center"/>
              <w:rPr>
                <w:rFonts w:ascii="仿宋" w:hAnsi="仿宋" w:eastAsia="仿宋" w:cs="仿宋"/>
                <w:sz w:val="24"/>
              </w:rPr>
            </w:pPr>
            <w:r>
              <w:rPr>
                <w:rFonts w:hint="eastAsia" w:ascii="仿宋" w:hAnsi="仿宋" w:eastAsia="仿宋" w:cs="仿宋"/>
                <w:kern w:val="0"/>
                <w:sz w:val="24"/>
                <w:lang w:bidi="ar"/>
              </w:rPr>
              <w:t>能将基础课程与专业知识融合</w:t>
            </w:r>
          </w:p>
        </w:tc>
        <w:tc>
          <w:tcPr>
            <w:tcW w:w="749" w:type="pct"/>
            <w:tcBorders>
              <w:top w:val="single" w:color="000000" w:sz="4" w:space="0"/>
              <w:left w:val="single" w:color="000000" w:sz="4" w:space="0"/>
              <w:bottom w:val="single" w:color="000000" w:sz="4" w:space="0"/>
              <w:right w:val="single" w:color="000000" w:sz="4" w:space="0"/>
            </w:tcBorders>
            <w:shd w:val="clear" w:color="auto" w:fill="auto"/>
          </w:tcPr>
          <w:p w14:paraId="1347BDC4">
            <w:pPr>
              <w:jc w:val="center"/>
              <w:rPr>
                <w:rFonts w:ascii="仿宋" w:hAnsi="仿宋" w:eastAsia="仿宋" w:cs="仿宋"/>
                <w:sz w:val="24"/>
              </w:rPr>
            </w:pPr>
          </w:p>
        </w:tc>
      </w:tr>
      <w:tr w14:paraId="5F478661">
        <w:tblPrEx>
          <w:tblCellMar>
            <w:top w:w="0" w:type="dxa"/>
            <w:left w:w="108" w:type="dxa"/>
            <w:bottom w:w="0" w:type="dxa"/>
            <w:right w:w="108" w:type="dxa"/>
          </w:tblCellMar>
        </w:tblPrEx>
        <w:trPr>
          <w:trHeight w:val="194" w:hRule="atLeast"/>
          <w:jc w:val="center"/>
        </w:trPr>
        <w:tc>
          <w:tcPr>
            <w:tcW w:w="4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7E94BA">
            <w:pPr>
              <w:widowControl/>
              <w:jc w:val="center"/>
              <w:textAlignment w:val="center"/>
              <w:rPr>
                <w:rFonts w:ascii="仿宋" w:hAnsi="仿宋" w:eastAsia="仿宋" w:cs="仿宋"/>
                <w:sz w:val="24"/>
              </w:rPr>
            </w:pPr>
            <w:r>
              <w:rPr>
                <w:rFonts w:hint="eastAsia" w:ascii="仿宋" w:hAnsi="仿宋" w:eastAsia="仿宋" w:cs="仿宋"/>
                <w:kern w:val="0"/>
                <w:sz w:val="24"/>
                <w:lang w:bidi="ar"/>
              </w:rPr>
              <w:t>专业教师</w:t>
            </w: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94B8F">
            <w:pPr>
              <w:widowControl/>
              <w:jc w:val="center"/>
              <w:textAlignment w:val="center"/>
              <w:rPr>
                <w:rFonts w:ascii="仿宋" w:hAnsi="仿宋" w:eastAsia="仿宋" w:cs="仿宋"/>
                <w:sz w:val="24"/>
              </w:rPr>
            </w:pPr>
            <w:r>
              <w:rPr>
                <w:rFonts w:hint="eastAsia" w:ascii="仿宋" w:hAnsi="仿宋" w:eastAsia="仿宋" w:cs="仿宋"/>
                <w:kern w:val="0"/>
                <w:sz w:val="24"/>
                <w:lang w:bidi="ar"/>
              </w:rPr>
              <w:t>专业带头人</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D83AA">
            <w:pPr>
              <w:widowControl/>
              <w:jc w:val="center"/>
              <w:textAlignment w:val="center"/>
              <w:rPr>
                <w:rFonts w:ascii="仿宋" w:hAnsi="仿宋" w:eastAsia="仿宋" w:cs="仿宋"/>
                <w:sz w:val="24"/>
              </w:rPr>
            </w:pPr>
            <w:r>
              <w:rPr>
                <w:rFonts w:hint="eastAsia" w:ascii="仿宋" w:hAnsi="仿宋" w:eastAsia="仿宋" w:cs="仿宋"/>
                <w:kern w:val="0"/>
                <w:sz w:val="24"/>
                <w:lang w:bidi="ar"/>
              </w:rPr>
              <w:t>护理（口腔护理）及相关专业</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AF407">
            <w:pPr>
              <w:widowControl/>
              <w:jc w:val="center"/>
              <w:textAlignment w:val="center"/>
              <w:rPr>
                <w:rFonts w:ascii="仿宋" w:hAnsi="仿宋" w:eastAsia="仿宋" w:cs="仿宋"/>
                <w:sz w:val="24"/>
              </w:rPr>
            </w:pPr>
            <w:r>
              <w:rPr>
                <w:rFonts w:hint="eastAsia" w:ascii="仿宋" w:hAnsi="仿宋" w:eastAsia="仿宋" w:cs="仿宋"/>
                <w:kern w:val="0"/>
                <w:sz w:val="24"/>
                <w:lang w:bidi="ar"/>
              </w:rPr>
              <w:t>——</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0F34C">
            <w:pPr>
              <w:widowControl/>
              <w:jc w:val="center"/>
              <w:textAlignment w:val="center"/>
              <w:rPr>
                <w:rFonts w:ascii="仿宋" w:hAnsi="仿宋" w:eastAsia="仿宋" w:cs="仿宋"/>
                <w:sz w:val="24"/>
              </w:rPr>
            </w:pPr>
            <w:r>
              <w:rPr>
                <w:rFonts w:hint="eastAsia" w:ascii="仿宋" w:hAnsi="仿宋" w:eastAsia="仿宋" w:cs="仿宋"/>
                <w:kern w:val="0"/>
                <w:sz w:val="24"/>
                <w:lang w:bidi="ar"/>
              </w:rPr>
              <w:t>副高及以</w:t>
            </w:r>
            <w:r>
              <w:rPr>
                <w:rFonts w:hint="eastAsia" w:ascii="仿宋" w:hAnsi="仿宋" w:eastAsia="仿宋" w:cs="仿宋"/>
                <w:kern w:val="0"/>
                <w:sz w:val="24"/>
                <w:lang w:bidi="ar"/>
              </w:rPr>
              <w:br w:type="textWrapping"/>
            </w:r>
            <w:r>
              <w:rPr>
                <w:rFonts w:hint="eastAsia" w:ascii="仿宋" w:hAnsi="仿宋" w:eastAsia="仿宋" w:cs="仿宋"/>
                <w:kern w:val="0"/>
                <w:sz w:val="24"/>
                <w:lang w:bidi="ar"/>
              </w:rPr>
              <w:t>上职称</w:t>
            </w:r>
          </w:p>
        </w:tc>
        <w:tc>
          <w:tcPr>
            <w:tcW w:w="1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46474">
            <w:pPr>
              <w:widowControl/>
              <w:jc w:val="center"/>
              <w:textAlignment w:val="center"/>
              <w:rPr>
                <w:rFonts w:ascii="仿宋" w:hAnsi="仿宋" w:eastAsia="仿宋" w:cs="仿宋"/>
                <w:sz w:val="24"/>
              </w:rPr>
            </w:pPr>
            <w:r>
              <w:rPr>
                <w:rFonts w:hint="eastAsia" w:ascii="仿宋" w:hAnsi="仿宋" w:eastAsia="仿宋" w:cs="仿宋"/>
                <w:kern w:val="0"/>
                <w:sz w:val="24"/>
                <w:lang w:bidi="ar"/>
              </w:rPr>
              <w:t>1名</w:t>
            </w:r>
          </w:p>
        </w:tc>
        <w:tc>
          <w:tcPr>
            <w:tcW w:w="749" w:type="pct"/>
            <w:tcBorders>
              <w:top w:val="single" w:color="000000" w:sz="4" w:space="0"/>
              <w:left w:val="single" w:color="000000" w:sz="4" w:space="0"/>
              <w:bottom w:val="single" w:color="000000" w:sz="4" w:space="0"/>
              <w:right w:val="single" w:color="000000" w:sz="4" w:space="0"/>
            </w:tcBorders>
            <w:shd w:val="clear" w:color="auto" w:fill="auto"/>
          </w:tcPr>
          <w:p w14:paraId="2F2837F9">
            <w:pPr>
              <w:jc w:val="center"/>
              <w:rPr>
                <w:rFonts w:ascii="仿宋" w:hAnsi="仿宋" w:eastAsia="仿宋" w:cs="仿宋"/>
                <w:sz w:val="24"/>
              </w:rPr>
            </w:pPr>
          </w:p>
        </w:tc>
      </w:tr>
      <w:tr w14:paraId="6C37F8FF">
        <w:tblPrEx>
          <w:tblCellMar>
            <w:top w:w="0" w:type="dxa"/>
            <w:left w:w="108" w:type="dxa"/>
            <w:bottom w:w="0" w:type="dxa"/>
            <w:right w:w="108" w:type="dxa"/>
          </w:tblCellMar>
        </w:tblPrEx>
        <w:trPr>
          <w:trHeight w:val="296" w:hRule="atLeast"/>
          <w:jc w:val="center"/>
        </w:trPr>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AC744">
            <w:pPr>
              <w:jc w:val="center"/>
              <w:rPr>
                <w:rFonts w:ascii="仿宋" w:hAnsi="仿宋" w:eastAsia="仿宋" w:cs="仿宋"/>
                <w:sz w:val="24"/>
              </w:rPr>
            </w:pP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5A8CF">
            <w:pPr>
              <w:widowControl/>
              <w:jc w:val="center"/>
              <w:textAlignment w:val="center"/>
              <w:rPr>
                <w:rFonts w:ascii="仿宋" w:hAnsi="仿宋" w:eastAsia="仿宋" w:cs="仿宋"/>
                <w:sz w:val="24"/>
              </w:rPr>
            </w:pPr>
            <w:r>
              <w:rPr>
                <w:rFonts w:hint="eastAsia" w:ascii="仿宋" w:hAnsi="仿宋" w:eastAsia="仿宋" w:cs="仿宋"/>
                <w:kern w:val="0"/>
                <w:sz w:val="24"/>
                <w:lang w:bidi="ar"/>
              </w:rPr>
              <w:t>专任教师</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8E98B">
            <w:pPr>
              <w:widowControl/>
              <w:jc w:val="center"/>
              <w:textAlignment w:val="center"/>
              <w:rPr>
                <w:rFonts w:ascii="仿宋" w:hAnsi="仿宋" w:eastAsia="仿宋" w:cs="仿宋"/>
                <w:sz w:val="24"/>
              </w:rPr>
            </w:pPr>
            <w:r>
              <w:rPr>
                <w:rFonts w:hint="eastAsia" w:ascii="仿宋" w:hAnsi="仿宋" w:eastAsia="仿宋" w:cs="仿宋"/>
                <w:kern w:val="0"/>
                <w:sz w:val="24"/>
                <w:lang w:bidi="ar"/>
              </w:rPr>
              <w:t>护理（口腔护理）学等相关专业</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FD816">
            <w:pPr>
              <w:widowControl/>
              <w:jc w:val="center"/>
              <w:textAlignment w:val="center"/>
              <w:rPr>
                <w:rFonts w:ascii="仿宋" w:hAnsi="仿宋" w:eastAsia="仿宋" w:cs="仿宋"/>
                <w:sz w:val="24"/>
              </w:rPr>
            </w:pPr>
            <w:r>
              <w:rPr>
                <w:rFonts w:hint="eastAsia" w:ascii="仿宋" w:hAnsi="仿宋" w:eastAsia="仿宋" w:cs="仿宋"/>
                <w:kern w:val="0"/>
                <w:sz w:val="24"/>
                <w:lang w:bidi="ar"/>
              </w:rPr>
              <w:t>研究生及以上学历</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F40CE">
            <w:pPr>
              <w:widowControl/>
              <w:jc w:val="center"/>
              <w:textAlignment w:val="center"/>
              <w:rPr>
                <w:rFonts w:ascii="仿宋" w:hAnsi="仿宋" w:eastAsia="仿宋" w:cs="仿宋"/>
                <w:sz w:val="24"/>
              </w:rPr>
            </w:pPr>
            <w:r>
              <w:rPr>
                <w:rFonts w:hint="eastAsia" w:ascii="仿宋" w:hAnsi="仿宋" w:eastAsia="仿宋" w:cs="仿宋"/>
                <w:kern w:val="0"/>
                <w:sz w:val="24"/>
                <w:lang w:bidi="ar"/>
              </w:rPr>
              <w:t>——</w:t>
            </w:r>
          </w:p>
        </w:tc>
        <w:tc>
          <w:tcPr>
            <w:tcW w:w="1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BB090">
            <w:pPr>
              <w:widowControl/>
              <w:jc w:val="center"/>
              <w:textAlignment w:val="center"/>
              <w:rPr>
                <w:rFonts w:ascii="仿宋" w:hAnsi="仿宋" w:eastAsia="仿宋" w:cs="仿宋"/>
                <w:sz w:val="24"/>
              </w:rPr>
            </w:pPr>
            <w:r>
              <w:rPr>
                <w:rFonts w:hint="eastAsia" w:ascii="仿宋" w:hAnsi="仿宋" w:eastAsia="仿宋" w:cs="仿宋"/>
                <w:kern w:val="0"/>
                <w:sz w:val="24"/>
                <w:lang w:bidi="ar"/>
              </w:rPr>
              <w:t>能够挖掘专业课程中的思政教育元素和资源，使各类课程与思政课同向同行</w:t>
            </w:r>
          </w:p>
        </w:tc>
        <w:tc>
          <w:tcPr>
            <w:tcW w:w="749" w:type="pct"/>
            <w:tcBorders>
              <w:top w:val="single" w:color="000000" w:sz="4" w:space="0"/>
              <w:left w:val="single" w:color="000000" w:sz="4" w:space="0"/>
              <w:bottom w:val="single" w:color="000000" w:sz="4" w:space="0"/>
              <w:right w:val="single" w:color="000000" w:sz="4" w:space="0"/>
            </w:tcBorders>
            <w:shd w:val="clear" w:color="auto" w:fill="auto"/>
          </w:tcPr>
          <w:p w14:paraId="1FD7D724">
            <w:pPr>
              <w:jc w:val="center"/>
              <w:rPr>
                <w:rFonts w:ascii="仿宋" w:hAnsi="仿宋" w:eastAsia="仿宋" w:cs="仿宋"/>
                <w:sz w:val="24"/>
              </w:rPr>
            </w:pPr>
          </w:p>
        </w:tc>
      </w:tr>
      <w:tr w14:paraId="5D2916EC">
        <w:tblPrEx>
          <w:tblCellMar>
            <w:top w:w="0" w:type="dxa"/>
            <w:left w:w="108" w:type="dxa"/>
            <w:bottom w:w="0" w:type="dxa"/>
            <w:right w:w="108" w:type="dxa"/>
          </w:tblCellMar>
        </w:tblPrEx>
        <w:trPr>
          <w:trHeight w:val="90" w:hRule="atLeast"/>
          <w:jc w:val="center"/>
        </w:trPr>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D1255">
            <w:pPr>
              <w:jc w:val="center"/>
              <w:rPr>
                <w:rFonts w:ascii="仿宋" w:hAnsi="仿宋" w:eastAsia="仿宋" w:cs="仿宋"/>
                <w:sz w:val="24"/>
              </w:rPr>
            </w:pP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9E37C">
            <w:pPr>
              <w:widowControl/>
              <w:jc w:val="center"/>
              <w:textAlignment w:val="center"/>
              <w:rPr>
                <w:rFonts w:ascii="仿宋" w:hAnsi="仿宋" w:eastAsia="仿宋" w:cs="仿宋"/>
                <w:sz w:val="24"/>
              </w:rPr>
            </w:pPr>
            <w:r>
              <w:rPr>
                <w:rFonts w:hint="eastAsia" w:ascii="仿宋" w:hAnsi="仿宋" w:eastAsia="仿宋" w:cs="仿宋"/>
                <w:kern w:val="0"/>
                <w:sz w:val="24"/>
                <w:lang w:bidi="ar"/>
              </w:rPr>
              <w:t>双师型教师</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2B6F8">
            <w:pPr>
              <w:widowControl/>
              <w:jc w:val="center"/>
              <w:textAlignment w:val="center"/>
              <w:rPr>
                <w:rFonts w:ascii="仿宋" w:hAnsi="仿宋" w:eastAsia="仿宋" w:cs="仿宋"/>
                <w:sz w:val="24"/>
              </w:rPr>
            </w:pPr>
            <w:r>
              <w:rPr>
                <w:rFonts w:hint="eastAsia" w:ascii="仿宋" w:hAnsi="仿宋" w:eastAsia="仿宋" w:cs="仿宋"/>
                <w:kern w:val="0"/>
                <w:sz w:val="24"/>
                <w:lang w:bidi="ar"/>
              </w:rPr>
              <w:t>护理（口腔护理）学等相关专业</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95E19">
            <w:pPr>
              <w:widowControl/>
              <w:jc w:val="center"/>
              <w:textAlignment w:val="center"/>
              <w:rPr>
                <w:rFonts w:ascii="仿宋" w:hAnsi="仿宋" w:eastAsia="仿宋" w:cs="仿宋"/>
                <w:sz w:val="24"/>
              </w:rPr>
            </w:pPr>
            <w:r>
              <w:rPr>
                <w:rFonts w:hint="eastAsia" w:ascii="仿宋" w:hAnsi="仿宋" w:eastAsia="仿宋" w:cs="仿宋"/>
                <w:kern w:val="0"/>
                <w:sz w:val="24"/>
                <w:lang w:bidi="ar"/>
              </w:rPr>
              <w:t>研究生及以上学历</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A8223">
            <w:pPr>
              <w:widowControl/>
              <w:jc w:val="center"/>
              <w:textAlignment w:val="center"/>
              <w:rPr>
                <w:rFonts w:ascii="仿宋" w:hAnsi="仿宋" w:eastAsia="仿宋" w:cs="仿宋"/>
                <w:sz w:val="24"/>
              </w:rPr>
            </w:pPr>
            <w:r>
              <w:rPr>
                <w:rFonts w:hint="eastAsia" w:ascii="仿宋" w:hAnsi="仿宋" w:eastAsia="仿宋" w:cs="仿宋"/>
                <w:kern w:val="0"/>
                <w:sz w:val="24"/>
                <w:lang w:bidi="ar"/>
              </w:rPr>
              <w:t>——</w:t>
            </w:r>
          </w:p>
        </w:tc>
        <w:tc>
          <w:tcPr>
            <w:tcW w:w="1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4190D">
            <w:pPr>
              <w:widowControl/>
              <w:jc w:val="center"/>
              <w:textAlignment w:val="center"/>
              <w:rPr>
                <w:rFonts w:ascii="仿宋" w:hAnsi="仿宋" w:eastAsia="仿宋" w:cs="仿宋"/>
                <w:sz w:val="24"/>
              </w:rPr>
            </w:pPr>
            <w:r>
              <w:rPr>
                <w:rFonts w:hint="eastAsia" w:ascii="仿宋" w:hAnsi="仿宋" w:eastAsia="仿宋" w:cs="仿宋"/>
                <w:kern w:val="0"/>
                <w:sz w:val="24"/>
                <w:lang w:bidi="ar"/>
              </w:rPr>
              <w:t>占专业教师的80%以上，每年至少参与1个月在企业实践</w:t>
            </w:r>
          </w:p>
        </w:tc>
        <w:tc>
          <w:tcPr>
            <w:tcW w:w="749" w:type="pct"/>
            <w:tcBorders>
              <w:top w:val="single" w:color="000000" w:sz="4" w:space="0"/>
              <w:left w:val="single" w:color="000000" w:sz="4" w:space="0"/>
              <w:bottom w:val="single" w:color="000000" w:sz="4" w:space="0"/>
              <w:right w:val="single" w:color="000000" w:sz="4" w:space="0"/>
            </w:tcBorders>
            <w:shd w:val="clear" w:color="auto" w:fill="auto"/>
          </w:tcPr>
          <w:p w14:paraId="38D26DA7">
            <w:pPr>
              <w:jc w:val="center"/>
              <w:rPr>
                <w:rFonts w:ascii="仿宋" w:hAnsi="仿宋" w:eastAsia="仿宋" w:cs="仿宋"/>
                <w:sz w:val="24"/>
              </w:rPr>
            </w:pPr>
          </w:p>
        </w:tc>
      </w:tr>
      <w:tr w14:paraId="3B2E556E">
        <w:tblPrEx>
          <w:tblCellMar>
            <w:top w:w="0" w:type="dxa"/>
            <w:left w:w="108" w:type="dxa"/>
            <w:bottom w:w="0" w:type="dxa"/>
            <w:right w:w="108" w:type="dxa"/>
          </w:tblCellMar>
        </w:tblPrEx>
        <w:trPr>
          <w:trHeight w:val="90" w:hRule="atLeast"/>
          <w:jc w:val="center"/>
        </w:trPr>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0CDCD">
            <w:pPr>
              <w:jc w:val="center"/>
              <w:rPr>
                <w:rFonts w:ascii="仿宋" w:hAnsi="仿宋" w:eastAsia="仿宋" w:cs="仿宋"/>
                <w:sz w:val="24"/>
              </w:rPr>
            </w:pP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08D5C">
            <w:pPr>
              <w:widowControl/>
              <w:jc w:val="center"/>
              <w:textAlignment w:val="center"/>
              <w:rPr>
                <w:rFonts w:ascii="仿宋" w:hAnsi="仿宋" w:eastAsia="仿宋" w:cs="仿宋"/>
                <w:sz w:val="24"/>
              </w:rPr>
            </w:pPr>
            <w:r>
              <w:rPr>
                <w:rFonts w:hint="eastAsia" w:ascii="仿宋" w:hAnsi="仿宋" w:eastAsia="仿宋" w:cs="仿宋"/>
                <w:kern w:val="0"/>
                <w:sz w:val="24"/>
                <w:lang w:bidi="ar"/>
              </w:rPr>
              <w:t>高级职称教师</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13A8B">
            <w:pPr>
              <w:widowControl/>
              <w:jc w:val="center"/>
              <w:textAlignment w:val="center"/>
              <w:rPr>
                <w:rFonts w:ascii="仿宋" w:hAnsi="仿宋" w:eastAsia="仿宋" w:cs="仿宋"/>
                <w:sz w:val="24"/>
              </w:rPr>
            </w:pPr>
            <w:r>
              <w:rPr>
                <w:rFonts w:hint="eastAsia" w:ascii="仿宋" w:hAnsi="仿宋" w:eastAsia="仿宋" w:cs="仿宋"/>
                <w:kern w:val="0"/>
                <w:sz w:val="24"/>
                <w:lang w:bidi="ar"/>
              </w:rPr>
              <w:t>——</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093E5">
            <w:pPr>
              <w:widowControl/>
              <w:jc w:val="center"/>
              <w:textAlignment w:val="center"/>
              <w:rPr>
                <w:rFonts w:ascii="仿宋" w:hAnsi="仿宋" w:eastAsia="仿宋" w:cs="仿宋"/>
                <w:sz w:val="24"/>
              </w:rPr>
            </w:pPr>
            <w:r>
              <w:rPr>
                <w:rFonts w:hint="eastAsia" w:ascii="仿宋" w:hAnsi="仿宋" w:eastAsia="仿宋" w:cs="仿宋"/>
                <w:kern w:val="0"/>
                <w:sz w:val="24"/>
                <w:lang w:bidi="ar"/>
              </w:rPr>
              <w:t>——</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E770E">
            <w:pPr>
              <w:widowControl/>
              <w:jc w:val="center"/>
              <w:textAlignment w:val="center"/>
              <w:rPr>
                <w:rFonts w:ascii="仿宋" w:hAnsi="仿宋" w:eastAsia="仿宋" w:cs="仿宋"/>
                <w:sz w:val="24"/>
              </w:rPr>
            </w:pPr>
            <w:r>
              <w:rPr>
                <w:rFonts w:hint="eastAsia" w:ascii="仿宋" w:hAnsi="仿宋" w:eastAsia="仿宋" w:cs="仿宋"/>
                <w:kern w:val="0"/>
                <w:sz w:val="24"/>
                <w:lang w:bidi="ar"/>
              </w:rPr>
              <w:t>高级职称</w:t>
            </w:r>
          </w:p>
        </w:tc>
        <w:tc>
          <w:tcPr>
            <w:tcW w:w="1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D42AD">
            <w:pPr>
              <w:widowControl/>
              <w:jc w:val="center"/>
              <w:textAlignment w:val="center"/>
              <w:rPr>
                <w:rFonts w:ascii="仿宋" w:hAnsi="仿宋" w:eastAsia="仿宋" w:cs="仿宋"/>
                <w:sz w:val="24"/>
              </w:rPr>
            </w:pPr>
            <w:r>
              <w:rPr>
                <w:rFonts w:hint="eastAsia" w:ascii="仿宋" w:hAnsi="仿宋" w:eastAsia="仿宋" w:cs="仿宋"/>
                <w:kern w:val="0"/>
                <w:sz w:val="24"/>
                <w:lang w:bidi="ar"/>
              </w:rPr>
              <w:t>3名以上，占教师的20%以上</w:t>
            </w:r>
          </w:p>
        </w:tc>
        <w:tc>
          <w:tcPr>
            <w:tcW w:w="749" w:type="pct"/>
            <w:tcBorders>
              <w:top w:val="single" w:color="000000" w:sz="4" w:space="0"/>
              <w:left w:val="single" w:color="000000" w:sz="4" w:space="0"/>
              <w:bottom w:val="single" w:color="000000" w:sz="4" w:space="0"/>
              <w:right w:val="single" w:color="000000" w:sz="4" w:space="0"/>
            </w:tcBorders>
            <w:shd w:val="clear" w:color="auto" w:fill="auto"/>
          </w:tcPr>
          <w:p w14:paraId="2829B883">
            <w:pPr>
              <w:jc w:val="center"/>
              <w:rPr>
                <w:rFonts w:ascii="仿宋" w:hAnsi="仿宋" w:eastAsia="仿宋" w:cs="仿宋"/>
                <w:sz w:val="24"/>
              </w:rPr>
            </w:pPr>
          </w:p>
        </w:tc>
      </w:tr>
      <w:tr w14:paraId="44F62437">
        <w:tblPrEx>
          <w:tblCellMar>
            <w:top w:w="0" w:type="dxa"/>
            <w:left w:w="108" w:type="dxa"/>
            <w:bottom w:w="0" w:type="dxa"/>
            <w:right w:w="108" w:type="dxa"/>
          </w:tblCellMar>
        </w:tblPrEx>
        <w:trPr>
          <w:trHeight w:val="100" w:hRule="atLeast"/>
          <w:jc w:val="center"/>
        </w:trPr>
        <w:tc>
          <w:tcPr>
            <w:tcW w:w="4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0FD6A4">
            <w:pPr>
              <w:widowControl/>
              <w:jc w:val="center"/>
              <w:textAlignment w:val="center"/>
              <w:rPr>
                <w:rFonts w:ascii="仿宋" w:hAnsi="仿宋" w:eastAsia="仿宋" w:cs="仿宋"/>
                <w:sz w:val="24"/>
              </w:rPr>
            </w:pPr>
            <w:r>
              <w:rPr>
                <w:rFonts w:hint="eastAsia" w:ascii="仿宋" w:hAnsi="仿宋" w:eastAsia="仿宋" w:cs="仿宋"/>
                <w:kern w:val="0"/>
                <w:sz w:val="24"/>
                <w:lang w:bidi="ar"/>
              </w:rPr>
              <w:t>兼职教师</w:t>
            </w: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9E085">
            <w:pPr>
              <w:widowControl/>
              <w:jc w:val="center"/>
              <w:textAlignment w:val="center"/>
              <w:rPr>
                <w:rFonts w:ascii="仿宋" w:hAnsi="仿宋" w:eastAsia="仿宋" w:cs="仿宋"/>
                <w:sz w:val="24"/>
              </w:rPr>
            </w:pPr>
            <w:r>
              <w:rPr>
                <w:rFonts w:hint="eastAsia" w:ascii="仿宋" w:hAnsi="仿宋" w:eastAsia="仿宋" w:cs="仿宋"/>
                <w:kern w:val="0"/>
                <w:sz w:val="24"/>
                <w:lang w:bidi="ar"/>
              </w:rPr>
              <w:t>同类学校兼职教师</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945F8">
            <w:pPr>
              <w:widowControl/>
              <w:jc w:val="center"/>
              <w:textAlignment w:val="center"/>
              <w:rPr>
                <w:rFonts w:ascii="仿宋" w:hAnsi="仿宋" w:eastAsia="仿宋" w:cs="仿宋"/>
                <w:sz w:val="24"/>
              </w:rPr>
            </w:pPr>
            <w:r>
              <w:rPr>
                <w:rFonts w:hint="eastAsia" w:ascii="仿宋" w:hAnsi="仿宋" w:eastAsia="仿宋" w:cs="仿宋"/>
                <w:kern w:val="0"/>
                <w:sz w:val="24"/>
                <w:lang w:bidi="ar"/>
              </w:rPr>
              <w:t>相关专业</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9B49C">
            <w:pPr>
              <w:widowControl/>
              <w:jc w:val="center"/>
              <w:textAlignment w:val="center"/>
              <w:rPr>
                <w:rFonts w:ascii="仿宋" w:hAnsi="仿宋" w:eastAsia="仿宋" w:cs="仿宋"/>
                <w:sz w:val="24"/>
              </w:rPr>
            </w:pPr>
            <w:r>
              <w:rPr>
                <w:rFonts w:hint="eastAsia" w:ascii="仿宋" w:hAnsi="仿宋" w:eastAsia="仿宋" w:cs="仿宋"/>
                <w:kern w:val="0"/>
                <w:sz w:val="24"/>
                <w:lang w:bidi="ar"/>
              </w:rPr>
              <w:t>——</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BE79A">
            <w:pPr>
              <w:widowControl/>
              <w:jc w:val="center"/>
              <w:textAlignment w:val="center"/>
              <w:rPr>
                <w:rFonts w:ascii="仿宋" w:hAnsi="仿宋" w:eastAsia="仿宋" w:cs="仿宋"/>
                <w:sz w:val="24"/>
              </w:rPr>
            </w:pPr>
            <w:r>
              <w:rPr>
                <w:rFonts w:hint="eastAsia" w:ascii="仿宋" w:hAnsi="仿宋" w:eastAsia="仿宋" w:cs="仿宋"/>
                <w:kern w:val="0"/>
                <w:sz w:val="24"/>
                <w:lang w:bidi="ar"/>
              </w:rPr>
              <w:t>高级职称</w:t>
            </w:r>
          </w:p>
        </w:tc>
        <w:tc>
          <w:tcPr>
            <w:tcW w:w="1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F1E7A">
            <w:pPr>
              <w:widowControl/>
              <w:jc w:val="center"/>
              <w:textAlignment w:val="center"/>
              <w:rPr>
                <w:rFonts w:ascii="仿宋" w:hAnsi="仿宋" w:eastAsia="仿宋" w:cs="仿宋"/>
                <w:sz w:val="24"/>
              </w:rPr>
            </w:pPr>
            <w:r>
              <w:rPr>
                <w:rFonts w:hint="eastAsia" w:ascii="仿宋" w:hAnsi="仿宋" w:eastAsia="仿宋" w:cs="仿宋"/>
                <w:kern w:val="0"/>
                <w:sz w:val="24"/>
                <w:lang w:bidi="ar"/>
              </w:rPr>
              <w:t>——</w:t>
            </w:r>
          </w:p>
        </w:tc>
        <w:tc>
          <w:tcPr>
            <w:tcW w:w="749" w:type="pct"/>
            <w:tcBorders>
              <w:top w:val="single" w:color="000000" w:sz="4" w:space="0"/>
              <w:left w:val="single" w:color="000000" w:sz="4" w:space="0"/>
              <w:bottom w:val="single" w:color="000000" w:sz="4" w:space="0"/>
              <w:right w:val="single" w:color="000000" w:sz="4" w:space="0"/>
            </w:tcBorders>
            <w:shd w:val="clear" w:color="auto" w:fill="auto"/>
          </w:tcPr>
          <w:p w14:paraId="55834E09">
            <w:pPr>
              <w:jc w:val="center"/>
              <w:rPr>
                <w:rFonts w:ascii="仿宋" w:hAnsi="仿宋" w:eastAsia="仿宋" w:cs="仿宋"/>
                <w:sz w:val="24"/>
              </w:rPr>
            </w:pPr>
          </w:p>
        </w:tc>
      </w:tr>
      <w:tr w14:paraId="0B8E03E2">
        <w:tblPrEx>
          <w:tblCellMar>
            <w:top w:w="0" w:type="dxa"/>
            <w:left w:w="108" w:type="dxa"/>
            <w:bottom w:w="0" w:type="dxa"/>
            <w:right w:w="108" w:type="dxa"/>
          </w:tblCellMar>
        </w:tblPrEx>
        <w:trPr>
          <w:trHeight w:val="90" w:hRule="atLeast"/>
          <w:jc w:val="center"/>
        </w:trPr>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4BDAD">
            <w:pPr>
              <w:jc w:val="center"/>
              <w:rPr>
                <w:rFonts w:ascii="仿宋" w:hAnsi="仿宋" w:eastAsia="仿宋" w:cs="仿宋"/>
                <w:sz w:val="24"/>
              </w:rPr>
            </w:pP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A9DDE">
            <w:pPr>
              <w:widowControl/>
              <w:jc w:val="center"/>
              <w:textAlignment w:val="center"/>
              <w:rPr>
                <w:rFonts w:ascii="仿宋" w:hAnsi="仿宋" w:eastAsia="仿宋" w:cs="仿宋"/>
                <w:sz w:val="24"/>
              </w:rPr>
            </w:pPr>
            <w:r>
              <w:rPr>
                <w:rFonts w:hint="eastAsia" w:ascii="仿宋" w:hAnsi="仿宋" w:eastAsia="仿宋" w:cs="仿宋"/>
                <w:kern w:val="0"/>
                <w:sz w:val="24"/>
                <w:lang w:bidi="ar"/>
              </w:rPr>
              <w:t>对应行业学者专家</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BA8C2">
            <w:pPr>
              <w:widowControl/>
              <w:jc w:val="center"/>
              <w:textAlignment w:val="center"/>
              <w:rPr>
                <w:rFonts w:ascii="仿宋" w:hAnsi="仿宋" w:eastAsia="仿宋" w:cs="仿宋"/>
                <w:sz w:val="24"/>
              </w:rPr>
            </w:pPr>
            <w:r>
              <w:rPr>
                <w:rFonts w:hint="eastAsia" w:ascii="仿宋" w:hAnsi="仿宋" w:eastAsia="仿宋" w:cs="仿宋"/>
                <w:kern w:val="0"/>
                <w:sz w:val="24"/>
                <w:lang w:bidi="ar"/>
              </w:rPr>
              <w:t>相关专业</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548B4">
            <w:pPr>
              <w:widowControl/>
              <w:jc w:val="center"/>
              <w:textAlignment w:val="center"/>
              <w:rPr>
                <w:rFonts w:ascii="仿宋" w:hAnsi="仿宋" w:eastAsia="仿宋" w:cs="仿宋"/>
                <w:sz w:val="24"/>
              </w:rPr>
            </w:pPr>
            <w:r>
              <w:rPr>
                <w:rFonts w:hint="eastAsia" w:ascii="仿宋" w:hAnsi="仿宋" w:eastAsia="仿宋" w:cs="仿宋"/>
                <w:kern w:val="0"/>
                <w:sz w:val="24"/>
                <w:lang w:bidi="ar"/>
              </w:rPr>
              <w:t>——</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CFC81">
            <w:pPr>
              <w:widowControl/>
              <w:jc w:val="center"/>
              <w:textAlignment w:val="center"/>
              <w:rPr>
                <w:rFonts w:ascii="仿宋" w:hAnsi="仿宋" w:eastAsia="仿宋" w:cs="仿宋"/>
                <w:sz w:val="24"/>
              </w:rPr>
            </w:pPr>
            <w:r>
              <w:rPr>
                <w:rFonts w:hint="eastAsia" w:ascii="仿宋" w:hAnsi="仿宋" w:eastAsia="仿宋" w:cs="仿宋"/>
                <w:kern w:val="0"/>
                <w:sz w:val="24"/>
                <w:lang w:bidi="ar"/>
              </w:rPr>
              <w:t>高级职称</w:t>
            </w:r>
          </w:p>
        </w:tc>
        <w:tc>
          <w:tcPr>
            <w:tcW w:w="1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6C445">
            <w:pPr>
              <w:widowControl/>
              <w:jc w:val="center"/>
              <w:textAlignment w:val="center"/>
              <w:rPr>
                <w:rFonts w:ascii="仿宋" w:hAnsi="仿宋" w:eastAsia="仿宋" w:cs="仿宋"/>
                <w:sz w:val="24"/>
              </w:rPr>
            </w:pPr>
            <w:r>
              <w:rPr>
                <w:rFonts w:hint="eastAsia" w:ascii="仿宋" w:hAnsi="仿宋" w:eastAsia="仿宋" w:cs="仿宋"/>
                <w:kern w:val="0"/>
                <w:sz w:val="24"/>
                <w:lang w:bidi="ar"/>
              </w:rPr>
              <w:t>行业专家</w:t>
            </w:r>
          </w:p>
        </w:tc>
        <w:tc>
          <w:tcPr>
            <w:tcW w:w="749" w:type="pct"/>
            <w:tcBorders>
              <w:top w:val="single" w:color="000000" w:sz="4" w:space="0"/>
              <w:left w:val="single" w:color="000000" w:sz="4" w:space="0"/>
              <w:bottom w:val="single" w:color="000000" w:sz="4" w:space="0"/>
              <w:right w:val="single" w:color="000000" w:sz="4" w:space="0"/>
            </w:tcBorders>
            <w:shd w:val="clear" w:color="auto" w:fill="auto"/>
            <w:vAlign w:val="bottom"/>
          </w:tcPr>
          <w:p w14:paraId="25BE0FB9">
            <w:pPr>
              <w:widowControl/>
              <w:jc w:val="center"/>
              <w:textAlignment w:val="bottom"/>
              <w:rPr>
                <w:rFonts w:ascii="仿宋" w:hAnsi="仿宋" w:eastAsia="仿宋" w:cs="仿宋"/>
                <w:sz w:val="24"/>
              </w:rPr>
            </w:pPr>
            <w:r>
              <w:rPr>
                <w:rFonts w:hint="eastAsia" w:ascii="仿宋" w:hAnsi="仿宋" w:eastAsia="仿宋" w:cs="仿宋"/>
                <w:kern w:val="0"/>
                <w:sz w:val="24"/>
                <w:lang w:bidi="ar"/>
              </w:rPr>
              <w:t>职称结构、要求达</w:t>
            </w:r>
            <w:r>
              <w:rPr>
                <w:rFonts w:hint="eastAsia" w:ascii="仿宋" w:hAnsi="仿宋" w:eastAsia="仿宋" w:cs="仿宋"/>
                <w:kern w:val="0"/>
                <w:sz w:val="24"/>
                <w:lang w:bidi="ar"/>
              </w:rPr>
              <w:br w:type="textWrapping"/>
            </w:r>
            <w:r>
              <w:rPr>
                <w:rFonts w:hint="eastAsia" w:ascii="仿宋" w:hAnsi="仿宋" w:eastAsia="仿宋" w:cs="仿宋"/>
                <w:kern w:val="0"/>
                <w:sz w:val="24"/>
                <w:lang w:bidi="ar"/>
              </w:rPr>
              <w:t>到一种即可</w:t>
            </w:r>
          </w:p>
        </w:tc>
      </w:tr>
      <w:tr w14:paraId="4404753E">
        <w:tblPrEx>
          <w:tblCellMar>
            <w:top w:w="0" w:type="dxa"/>
            <w:left w:w="108" w:type="dxa"/>
            <w:bottom w:w="0" w:type="dxa"/>
            <w:right w:w="108" w:type="dxa"/>
          </w:tblCellMar>
        </w:tblPrEx>
        <w:trPr>
          <w:trHeight w:val="150" w:hRule="atLeast"/>
          <w:jc w:val="center"/>
        </w:trPr>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E029B">
            <w:pPr>
              <w:jc w:val="center"/>
              <w:rPr>
                <w:rFonts w:ascii="仿宋" w:hAnsi="仿宋" w:eastAsia="仿宋" w:cs="仿宋"/>
                <w:sz w:val="24"/>
              </w:rPr>
            </w:pP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C01B4">
            <w:pPr>
              <w:widowControl/>
              <w:jc w:val="center"/>
              <w:textAlignment w:val="center"/>
              <w:rPr>
                <w:rFonts w:ascii="仿宋" w:hAnsi="仿宋" w:eastAsia="仿宋" w:cs="仿宋"/>
                <w:sz w:val="24"/>
              </w:rPr>
            </w:pPr>
            <w:r>
              <w:rPr>
                <w:rFonts w:hint="eastAsia" w:ascii="仿宋" w:hAnsi="仿宋" w:eastAsia="仿宋" w:cs="仿宋"/>
                <w:kern w:val="0"/>
                <w:sz w:val="24"/>
                <w:lang w:bidi="ar"/>
              </w:rPr>
              <w:t>对口企业技术人员</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DF10B">
            <w:pPr>
              <w:widowControl/>
              <w:jc w:val="center"/>
              <w:textAlignment w:val="center"/>
              <w:rPr>
                <w:rFonts w:ascii="仿宋" w:hAnsi="仿宋" w:eastAsia="仿宋" w:cs="仿宋"/>
                <w:sz w:val="24"/>
              </w:rPr>
            </w:pPr>
            <w:r>
              <w:rPr>
                <w:rFonts w:hint="eastAsia" w:ascii="仿宋" w:hAnsi="仿宋" w:eastAsia="仿宋" w:cs="仿宋"/>
                <w:kern w:val="0"/>
                <w:sz w:val="24"/>
                <w:lang w:bidi="ar"/>
              </w:rPr>
              <w:t>相关专业</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6CAF3">
            <w:pPr>
              <w:widowControl/>
              <w:jc w:val="center"/>
              <w:textAlignment w:val="center"/>
              <w:rPr>
                <w:rFonts w:ascii="仿宋" w:hAnsi="仿宋" w:eastAsia="仿宋" w:cs="仿宋"/>
                <w:sz w:val="24"/>
              </w:rPr>
            </w:pPr>
            <w:r>
              <w:rPr>
                <w:rFonts w:hint="eastAsia" w:ascii="仿宋" w:hAnsi="仿宋" w:eastAsia="仿宋" w:cs="仿宋"/>
                <w:kern w:val="0"/>
                <w:sz w:val="24"/>
                <w:lang w:bidi="ar"/>
              </w:rPr>
              <w:t>——</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F75EF">
            <w:pPr>
              <w:widowControl/>
              <w:jc w:val="center"/>
              <w:textAlignment w:val="center"/>
              <w:rPr>
                <w:rFonts w:ascii="仿宋" w:hAnsi="仿宋" w:eastAsia="仿宋" w:cs="仿宋"/>
                <w:sz w:val="24"/>
              </w:rPr>
            </w:pPr>
            <w:r>
              <w:rPr>
                <w:rFonts w:hint="eastAsia" w:ascii="仿宋" w:hAnsi="仿宋" w:eastAsia="仿宋" w:cs="仿宋"/>
                <w:kern w:val="0"/>
                <w:sz w:val="24"/>
                <w:lang w:bidi="ar"/>
              </w:rPr>
              <w:t>——</w:t>
            </w:r>
          </w:p>
        </w:tc>
        <w:tc>
          <w:tcPr>
            <w:tcW w:w="1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A1F08">
            <w:pPr>
              <w:widowControl/>
              <w:jc w:val="center"/>
              <w:textAlignment w:val="center"/>
              <w:rPr>
                <w:rFonts w:ascii="仿宋" w:hAnsi="仿宋" w:eastAsia="仿宋" w:cs="仿宋"/>
                <w:sz w:val="24"/>
              </w:rPr>
            </w:pPr>
            <w:r>
              <w:rPr>
                <w:rFonts w:hint="eastAsia" w:ascii="仿宋" w:hAnsi="仿宋" w:eastAsia="仿宋" w:cs="仿宋"/>
                <w:kern w:val="0"/>
                <w:sz w:val="24"/>
                <w:lang w:bidi="ar"/>
              </w:rPr>
              <w:t>企业工作经历5年以上，并获得高级技能职业资格(或等级)证书、企业能工强将</w:t>
            </w:r>
          </w:p>
        </w:tc>
        <w:tc>
          <w:tcPr>
            <w:tcW w:w="749" w:type="pct"/>
            <w:tcBorders>
              <w:top w:val="single" w:color="000000" w:sz="4" w:space="0"/>
              <w:left w:val="single" w:color="000000" w:sz="4" w:space="0"/>
              <w:bottom w:val="single" w:color="000000" w:sz="4" w:space="0"/>
              <w:right w:val="single" w:color="000000" w:sz="4" w:space="0"/>
            </w:tcBorders>
            <w:shd w:val="clear" w:color="auto" w:fill="auto"/>
          </w:tcPr>
          <w:p w14:paraId="206CD164">
            <w:pPr>
              <w:jc w:val="center"/>
              <w:rPr>
                <w:rFonts w:ascii="仿宋" w:hAnsi="仿宋" w:eastAsia="仿宋" w:cs="仿宋"/>
                <w:sz w:val="24"/>
              </w:rPr>
            </w:pPr>
          </w:p>
        </w:tc>
      </w:tr>
      <w:tr w14:paraId="4DD0C5A3">
        <w:tblPrEx>
          <w:tblCellMar>
            <w:top w:w="0" w:type="dxa"/>
            <w:left w:w="108" w:type="dxa"/>
            <w:bottom w:w="0" w:type="dxa"/>
            <w:right w:w="108" w:type="dxa"/>
          </w:tblCellMar>
        </w:tblPrEx>
        <w:trPr>
          <w:trHeight w:val="90" w:hRule="atLeast"/>
          <w:jc w:val="center"/>
        </w:trPr>
        <w:tc>
          <w:tcPr>
            <w:tcW w:w="4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F4DBFE">
            <w:pPr>
              <w:widowControl/>
              <w:jc w:val="center"/>
              <w:textAlignment w:val="center"/>
              <w:rPr>
                <w:rFonts w:ascii="仿宋" w:hAnsi="仿宋" w:eastAsia="仿宋" w:cs="仿宋"/>
                <w:sz w:val="24"/>
              </w:rPr>
            </w:pPr>
            <w:r>
              <w:rPr>
                <w:rFonts w:hint="eastAsia" w:ascii="仿宋" w:hAnsi="仿宋" w:eastAsia="仿宋" w:cs="仿宋"/>
                <w:kern w:val="0"/>
                <w:sz w:val="24"/>
                <w:lang w:bidi="ar"/>
              </w:rPr>
              <w:t>其他育人</w:t>
            </w:r>
            <w:r>
              <w:rPr>
                <w:rFonts w:hint="eastAsia" w:ascii="仿宋" w:hAnsi="仿宋" w:eastAsia="仿宋" w:cs="仿宋"/>
                <w:kern w:val="0"/>
                <w:sz w:val="24"/>
                <w:lang w:bidi="ar"/>
              </w:rPr>
              <w:br w:type="textWrapping"/>
            </w:r>
            <w:r>
              <w:rPr>
                <w:rFonts w:hint="eastAsia" w:ascii="仿宋" w:hAnsi="仿宋" w:eastAsia="仿宋" w:cs="仿宋"/>
                <w:kern w:val="0"/>
                <w:sz w:val="24"/>
                <w:lang w:bidi="ar"/>
              </w:rPr>
              <w:t>团队</w:t>
            </w: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FC615">
            <w:pPr>
              <w:widowControl/>
              <w:jc w:val="center"/>
              <w:textAlignment w:val="center"/>
              <w:rPr>
                <w:rFonts w:ascii="仿宋" w:hAnsi="仿宋" w:eastAsia="仿宋" w:cs="仿宋"/>
                <w:sz w:val="24"/>
              </w:rPr>
            </w:pPr>
            <w:r>
              <w:rPr>
                <w:rFonts w:hint="eastAsia" w:ascii="仿宋" w:hAnsi="仿宋" w:eastAsia="仿宋" w:cs="仿宋"/>
                <w:kern w:val="0"/>
                <w:sz w:val="24"/>
                <w:lang w:bidi="ar"/>
              </w:rPr>
              <w:t>辅导员</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49C78">
            <w:pPr>
              <w:widowControl/>
              <w:jc w:val="center"/>
              <w:textAlignment w:val="center"/>
              <w:rPr>
                <w:rFonts w:ascii="仿宋" w:hAnsi="仿宋" w:eastAsia="仿宋" w:cs="仿宋"/>
                <w:sz w:val="24"/>
              </w:rPr>
            </w:pPr>
            <w:r>
              <w:rPr>
                <w:rFonts w:hint="eastAsia" w:ascii="仿宋" w:hAnsi="仿宋" w:eastAsia="仿宋" w:cs="仿宋"/>
                <w:kern w:val="0"/>
                <w:sz w:val="24"/>
                <w:lang w:bidi="ar"/>
              </w:rPr>
              <w:t>——</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55688">
            <w:pPr>
              <w:widowControl/>
              <w:jc w:val="center"/>
              <w:textAlignment w:val="center"/>
              <w:rPr>
                <w:rFonts w:ascii="仿宋" w:hAnsi="仿宋" w:eastAsia="仿宋" w:cs="仿宋"/>
                <w:sz w:val="24"/>
              </w:rPr>
            </w:pPr>
            <w:r>
              <w:rPr>
                <w:rFonts w:hint="eastAsia" w:ascii="仿宋" w:hAnsi="仿宋" w:eastAsia="仿宋" w:cs="仿宋"/>
                <w:kern w:val="0"/>
                <w:sz w:val="24"/>
                <w:lang w:bidi="ar"/>
              </w:rPr>
              <w:t>研究生以上学历</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A43BB">
            <w:pPr>
              <w:widowControl/>
              <w:jc w:val="center"/>
              <w:textAlignment w:val="center"/>
              <w:rPr>
                <w:rFonts w:ascii="仿宋" w:hAnsi="仿宋" w:eastAsia="仿宋" w:cs="仿宋"/>
                <w:sz w:val="24"/>
              </w:rPr>
            </w:pPr>
            <w:r>
              <w:rPr>
                <w:rFonts w:hint="eastAsia" w:ascii="仿宋" w:hAnsi="仿宋" w:eastAsia="仿宋" w:cs="仿宋"/>
                <w:kern w:val="0"/>
                <w:sz w:val="24"/>
                <w:lang w:bidi="ar"/>
              </w:rPr>
              <w:t>——</w:t>
            </w:r>
          </w:p>
        </w:tc>
        <w:tc>
          <w:tcPr>
            <w:tcW w:w="1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83BDE">
            <w:pPr>
              <w:widowControl/>
              <w:jc w:val="center"/>
              <w:textAlignment w:val="center"/>
              <w:rPr>
                <w:rFonts w:ascii="仿宋" w:hAnsi="仿宋" w:eastAsia="仿宋" w:cs="仿宋"/>
                <w:sz w:val="24"/>
              </w:rPr>
            </w:pPr>
            <w:r>
              <w:rPr>
                <w:rFonts w:hint="eastAsia" w:ascii="仿宋" w:hAnsi="仿宋" w:eastAsia="仿宋" w:cs="仿宋"/>
                <w:kern w:val="0"/>
                <w:sz w:val="24"/>
                <w:lang w:bidi="ar"/>
              </w:rPr>
              <w:t>配置1名辅导员/班</w:t>
            </w:r>
          </w:p>
        </w:tc>
        <w:tc>
          <w:tcPr>
            <w:tcW w:w="749" w:type="pct"/>
            <w:tcBorders>
              <w:top w:val="single" w:color="000000" w:sz="4" w:space="0"/>
              <w:left w:val="single" w:color="000000" w:sz="4" w:space="0"/>
              <w:bottom w:val="single" w:color="000000" w:sz="4" w:space="0"/>
              <w:right w:val="single" w:color="000000" w:sz="4" w:space="0"/>
            </w:tcBorders>
            <w:shd w:val="clear" w:color="auto" w:fill="auto"/>
          </w:tcPr>
          <w:p w14:paraId="465F169C">
            <w:pPr>
              <w:jc w:val="center"/>
              <w:rPr>
                <w:rFonts w:ascii="仿宋" w:hAnsi="仿宋" w:eastAsia="仿宋" w:cs="仿宋"/>
                <w:sz w:val="24"/>
              </w:rPr>
            </w:pPr>
          </w:p>
        </w:tc>
      </w:tr>
      <w:tr w14:paraId="3C651DA3">
        <w:tblPrEx>
          <w:tblCellMar>
            <w:top w:w="0" w:type="dxa"/>
            <w:left w:w="108" w:type="dxa"/>
            <w:bottom w:w="0" w:type="dxa"/>
            <w:right w:w="108" w:type="dxa"/>
          </w:tblCellMar>
        </w:tblPrEx>
        <w:trPr>
          <w:trHeight w:val="90" w:hRule="atLeast"/>
          <w:jc w:val="center"/>
        </w:trPr>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2C1AD">
            <w:pPr>
              <w:jc w:val="center"/>
              <w:rPr>
                <w:rFonts w:ascii="仿宋" w:hAnsi="仿宋" w:eastAsia="仿宋" w:cs="仿宋"/>
                <w:sz w:val="24"/>
              </w:rPr>
            </w:pP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F386B">
            <w:pPr>
              <w:widowControl/>
              <w:jc w:val="center"/>
              <w:textAlignment w:val="center"/>
              <w:rPr>
                <w:rFonts w:ascii="仿宋" w:hAnsi="仿宋" w:eastAsia="仿宋" w:cs="仿宋"/>
                <w:sz w:val="24"/>
              </w:rPr>
            </w:pPr>
            <w:r>
              <w:rPr>
                <w:rFonts w:hint="eastAsia" w:ascii="仿宋" w:hAnsi="仿宋" w:eastAsia="仿宋" w:cs="仿宋"/>
                <w:kern w:val="0"/>
                <w:sz w:val="24"/>
                <w:lang w:bidi="ar"/>
              </w:rPr>
              <w:t>教学创新团队</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AF0C5">
            <w:pPr>
              <w:widowControl/>
              <w:jc w:val="center"/>
              <w:textAlignment w:val="center"/>
              <w:rPr>
                <w:rFonts w:ascii="仿宋" w:hAnsi="仿宋" w:eastAsia="仿宋" w:cs="仿宋"/>
                <w:sz w:val="24"/>
              </w:rPr>
            </w:pPr>
            <w:r>
              <w:rPr>
                <w:rFonts w:hint="eastAsia" w:ascii="仿宋" w:hAnsi="仿宋" w:eastAsia="仿宋" w:cs="仿宋"/>
                <w:kern w:val="0"/>
                <w:sz w:val="24"/>
                <w:lang w:bidi="ar"/>
              </w:rPr>
              <w:t>相关专业</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C1CE2">
            <w:pPr>
              <w:widowControl/>
              <w:jc w:val="center"/>
              <w:textAlignment w:val="center"/>
              <w:rPr>
                <w:rFonts w:ascii="仿宋" w:hAnsi="仿宋" w:eastAsia="仿宋" w:cs="仿宋"/>
                <w:sz w:val="24"/>
              </w:rPr>
            </w:pPr>
            <w:r>
              <w:rPr>
                <w:rFonts w:hint="eastAsia" w:ascii="仿宋" w:hAnsi="仿宋" w:eastAsia="仿宋" w:cs="仿宋"/>
                <w:kern w:val="0"/>
                <w:sz w:val="24"/>
                <w:lang w:bidi="ar"/>
              </w:rPr>
              <w:t>——</w:t>
            </w:r>
          </w:p>
        </w:tc>
        <w:tc>
          <w:tcPr>
            <w:tcW w:w="428" w:type="pct"/>
            <w:tcBorders>
              <w:top w:val="single" w:color="000000" w:sz="4" w:space="0"/>
              <w:left w:val="single" w:color="000000" w:sz="4" w:space="0"/>
              <w:bottom w:val="single" w:color="000000" w:sz="4" w:space="0"/>
              <w:right w:val="single" w:color="000000" w:sz="4" w:space="0"/>
            </w:tcBorders>
            <w:shd w:val="clear" w:color="auto" w:fill="auto"/>
          </w:tcPr>
          <w:p w14:paraId="6E5DC00F">
            <w:pPr>
              <w:jc w:val="center"/>
              <w:rPr>
                <w:rFonts w:ascii="仿宋" w:hAnsi="仿宋" w:eastAsia="仿宋" w:cs="仿宋"/>
                <w:sz w:val="24"/>
              </w:rPr>
            </w:pPr>
          </w:p>
        </w:tc>
        <w:tc>
          <w:tcPr>
            <w:tcW w:w="1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12307">
            <w:pPr>
              <w:widowControl/>
              <w:jc w:val="center"/>
              <w:textAlignment w:val="center"/>
              <w:rPr>
                <w:rFonts w:ascii="仿宋" w:hAnsi="仿宋" w:eastAsia="仿宋" w:cs="仿宋"/>
                <w:sz w:val="24"/>
              </w:rPr>
            </w:pPr>
            <w:r>
              <w:rPr>
                <w:rFonts w:hint="eastAsia" w:ascii="仿宋" w:hAnsi="仿宋" w:eastAsia="仿宋" w:cs="仿宋"/>
                <w:kern w:val="0"/>
                <w:sz w:val="24"/>
                <w:lang w:bidi="ar"/>
              </w:rPr>
              <w:t>组建教学创新团队1个</w:t>
            </w:r>
          </w:p>
        </w:tc>
        <w:tc>
          <w:tcPr>
            <w:tcW w:w="749" w:type="pct"/>
            <w:tcBorders>
              <w:top w:val="single" w:color="000000" w:sz="4" w:space="0"/>
              <w:left w:val="single" w:color="000000" w:sz="4" w:space="0"/>
              <w:bottom w:val="single" w:color="000000" w:sz="4" w:space="0"/>
              <w:right w:val="single" w:color="000000" w:sz="4" w:space="0"/>
            </w:tcBorders>
            <w:shd w:val="clear" w:color="auto" w:fill="auto"/>
          </w:tcPr>
          <w:p w14:paraId="381DCB10">
            <w:pPr>
              <w:jc w:val="center"/>
              <w:rPr>
                <w:rFonts w:ascii="仿宋" w:hAnsi="仿宋" w:eastAsia="仿宋" w:cs="仿宋"/>
                <w:sz w:val="24"/>
              </w:rPr>
            </w:pPr>
          </w:p>
        </w:tc>
      </w:tr>
      <w:tr w14:paraId="325AB186">
        <w:tblPrEx>
          <w:tblCellMar>
            <w:top w:w="0" w:type="dxa"/>
            <w:left w:w="108" w:type="dxa"/>
            <w:bottom w:w="0" w:type="dxa"/>
            <w:right w:w="108" w:type="dxa"/>
          </w:tblCellMar>
        </w:tblPrEx>
        <w:trPr>
          <w:trHeight w:val="90" w:hRule="atLeast"/>
          <w:jc w:val="center"/>
        </w:trPr>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21689">
            <w:pPr>
              <w:jc w:val="center"/>
              <w:rPr>
                <w:rFonts w:ascii="仿宋" w:hAnsi="仿宋" w:eastAsia="仿宋" w:cs="仿宋"/>
                <w:sz w:val="24"/>
              </w:rPr>
            </w:pP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B1E70">
            <w:pPr>
              <w:widowControl/>
              <w:jc w:val="center"/>
              <w:textAlignment w:val="center"/>
              <w:rPr>
                <w:rFonts w:ascii="仿宋" w:hAnsi="仿宋" w:eastAsia="仿宋" w:cs="仿宋"/>
                <w:sz w:val="24"/>
              </w:rPr>
            </w:pPr>
            <w:r>
              <w:rPr>
                <w:rFonts w:hint="eastAsia" w:ascii="仿宋" w:hAnsi="仿宋" w:eastAsia="仿宋" w:cs="仿宋"/>
                <w:kern w:val="0"/>
                <w:sz w:val="24"/>
                <w:lang w:bidi="ar"/>
              </w:rPr>
              <w:t>名师工作室</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7FC03">
            <w:pPr>
              <w:widowControl/>
              <w:jc w:val="center"/>
              <w:textAlignment w:val="center"/>
              <w:rPr>
                <w:rFonts w:ascii="仿宋" w:hAnsi="仿宋" w:eastAsia="仿宋" w:cs="仿宋"/>
                <w:sz w:val="24"/>
              </w:rPr>
            </w:pPr>
            <w:r>
              <w:rPr>
                <w:rFonts w:hint="eastAsia" w:ascii="仿宋" w:hAnsi="仿宋" w:eastAsia="仿宋" w:cs="仿宋"/>
                <w:kern w:val="0"/>
                <w:sz w:val="24"/>
                <w:lang w:bidi="ar"/>
              </w:rPr>
              <w:t>相关专业</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013DA">
            <w:pPr>
              <w:widowControl/>
              <w:jc w:val="center"/>
              <w:textAlignment w:val="center"/>
              <w:rPr>
                <w:rFonts w:ascii="仿宋" w:hAnsi="仿宋" w:eastAsia="仿宋" w:cs="仿宋"/>
                <w:sz w:val="24"/>
              </w:rPr>
            </w:pPr>
            <w:r>
              <w:rPr>
                <w:rFonts w:hint="eastAsia" w:ascii="仿宋" w:hAnsi="仿宋" w:eastAsia="仿宋" w:cs="仿宋"/>
                <w:kern w:val="0"/>
                <w:sz w:val="24"/>
                <w:lang w:bidi="ar"/>
              </w:rPr>
              <w:t>——</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96500">
            <w:pPr>
              <w:widowControl/>
              <w:jc w:val="center"/>
              <w:textAlignment w:val="center"/>
              <w:rPr>
                <w:rFonts w:ascii="仿宋" w:hAnsi="仿宋" w:eastAsia="仿宋" w:cs="仿宋"/>
                <w:sz w:val="24"/>
              </w:rPr>
            </w:pPr>
            <w:r>
              <w:rPr>
                <w:rFonts w:hint="eastAsia" w:ascii="仿宋" w:hAnsi="仿宋" w:eastAsia="仿宋" w:cs="仿宋"/>
                <w:kern w:val="0"/>
                <w:sz w:val="24"/>
                <w:lang w:bidi="ar"/>
              </w:rPr>
              <w:t>——</w:t>
            </w:r>
          </w:p>
        </w:tc>
        <w:tc>
          <w:tcPr>
            <w:tcW w:w="1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08362">
            <w:pPr>
              <w:widowControl/>
              <w:jc w:val="center"/>
              <w:textAlignment w:val="center"/>
              <w:rPr>
                <w:rFonts w:ascii="仿宋" w:hAnsi="仿宋" w:eastAsia="仿宋" w:cs="仿宋"/>
                <w:sz w:val="24"/>
              </w:rPr>
            </w:pPr>
            <w:r>
              <w:rPr>
                <w:rFonts w:hint="eastAsia" w:ascii="仿宋" w:hAnsi="仿宋" w:eastAsia="仿宋" w:cs="仿宋"/>
                <w:kern w:val="0"/>
                <w:sz w:val="24"/>
                <w:lang w:bidi="ar"/>
              </w:rPr>
              <w:t>创建名师工作室1个</w:t>
            </w:r>
          </w:p>
        </w:tc>
        <w:tc>
          <w:tcPr>
            <w:tcW w:w="749" w:type="pct"/>
            <w:tcBorders>
              <w:top w:val="single" w:color="000000" w:sz="4" w:space="0"/>
              <w:left w:val="single" w:color="000000" w:sz="4" w:space="0"/>
              <w:bottom w:val="single" w:color="000000" w:sz="4" w:space="0"/>
              <w:right w:val="single" w:color="000000" w:sz="4" w:space="0"/>
            </w:tcBorders>
            <w:shd w:val="clear" w:color="auto" w:fill="auto"/>
          </w:tcPr>
          <w:p w14:paraId="504B70F9">
            <w:pPr>
              <w:jc w:val="center"/>
              <w:rPr>
                <w:rFonts w:ascii="仿宋" w:hAnsi="仿宋" w:eastAsia="仿宋" w:cs="仿宋"/>
                <w:sz w:val="24"/>
              </w:rPr>
            </w:pPr>
          </w:p>
        </w:tc>
      </w:tr>
    </w:tbl>
    <w:p w14:paraId="22211E0F">
      <w:pPr>
        <w:widowControl/>
        <w:kinsoku w:val="0"/>
        <w:autoSpaceDE w:val="0"/>
        <w:autoSpaceDN w:val="0"/>
        <w:adjustRightInd w:val="0"/>
        <w:snapToGrid w:val="0"/>
        <w:spacing w:line="360" w:lineRule="auto"/>
        <w:ind w:firstLine="562" w:firstLineChars="200"/>
        <w:textAlignment w:val="baseline"/>
        <w:rPr>
          <w:rFonts w:ascii="仿宋" w:hAnsi="仿宋" w:eastAsia="仿宋" w:cs="仿宋"/>
          <w:b/>
          <w:bCs/>
          <w:sz w:val="28"/>
          <w:szCs w:val="28"/>
        </w:rPr>
        <w:sectPr>
          <w:headerReference r:id="rId9" w:type="default"/>
          <w:pgSz w:w="16838" w:h="11906" w:orient="landscape"/>
          <w:pgMar w:top="1800" w:right="1440" w:bottom="1800" w:left="1440" w:header="851" w:footer="992" w:gutter="0"/>
          <w:cols w:space="0" w:num="1"/>
          <w:docGrid w:type="lines" w:linePitch="312" w:charSpace="0"/>
        </w:sectPr>
      </w:pPr>
    </w:p>
    <w:p w14:paraId="1003A085">
      <w:pPr>
        <w:kinsoku w:val="0"/>
        <w:overflowPunct w:val="0"/>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（2）教师素养总体要求</w:t>
      </w:r>
    </w:p>
    <w:p w14:paraId="687E3E25">
      <w:pPr>
        <w:kinsoku w:val="0"/>
        <w:topLinePunct/>
        <w:autoSpaceDE w:val="0"/>
        <w:autoSpaceDN w:val="0"/>
        <w:spacing w:line="360" w:lineRule="auto"/>
        <w:ind w:firstLine="560" w:firstLineChars="200"/>
        <w:textAlignment w:val="baseline"/>
        <w:rPr>
          <w:rFonts w:ascii="仿宋" w:hAnsi="仿宋" w:eastAsia="仿宋" w:cs="仿宋"/>
          <w:sz w:val="28"/>
          <w:szCs w:val="28"/>
        </w:rPr>
      </w:pPr>
      <w:bookmarkStart w:id="526" w:name="_Hlk165227640"/>
      <w:r>
        <w:rPr>
          <w:rFonts w:hint="eastAsia" w:ascii="仿宋" w:hAnsi="仿宋" w:eastAsia="仿宋" w:cs="仿宋"/>
          <w:sz w:val="28"/>
          <w:szCs w:val="28"/>
        </w:rPr>
        <w:t>具有高校教师资格；原则上具有护理及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医科发展前沿，开展技术研发与社会服务；专业教师每年至少1个月在医疗卫生机构实践，每5年累计不少于6个月的实践经历。</w:t>
      </w:r>
      <w:bookmarkEnd w:id="526"/>
    </w:p>
    <w:p w14:paraId="4E79BC62">
      <w:pPr>
        <w:kinsoku w:val="0"/>
        <w:overflowPunct w:val="0"/>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（3）思政课教师要求</w:t>
      </w:r>
    </w:p>
    <w:p w14:paraId="0526A8A8">
      <w:pPr>
        <w:pStyle w:val="23"/>
        <w:overflowPunct w:val="0"/>
        <w:spacing w:line="360" w:lineRule="auto"/>
        <w:ind w:firstLine="560" w:firstLineChars="200"/>
        <w:rPr>
          <w:rFonts w:ascii="仿宋" w:hAnsi="仿宋" w:eastAsia="仿宋"/>
          <w:sz w:val="28"/>
          <w:szCs w:val="28"/>
        </w:rPr>
      </w:pPr>
      <w:bookmarkStart w:id="527" w:name="_Hlk165227667"/>
      <w:r>
        <w:rPr>
          <w:rFonts w:hint="eastAsia" w:ascii="仿宋" w:hAnsi="仿宋" w:eastAsia="仿宋"/>
          <w:sz w:val="28"/>
          <w:szCs w:val="28"/>
        </w:rPr>
        <w:t>①思政课教师应当增强“四个意识”，坚定“四个自信”，做到“两个维护”，始终在政治立场、政治方向、政治原则、政治道路上同以习近平同志为核心的党中央保持高度一致，模范践行高等学校教师师德规范。</w:t>
      </w:r>
    </w:p>
    <w:p w14:paraId="3F735F11">
      <w:pPr>
        <w:pStyle w:val="23"/>
        <w:overflowPunct w:val="0"/>
        <w:spacing w:line="360" w:lineRule="auto"/>
        <w:ind w:firstLine="560" w:firstLineChars="200"/>
        <w:rPr>
          <w:rFonts w:ascii="仿宋" w:hAnsi="仿宋" w:eastAsia="仿宋"/>
          <w:sz w:val="28"/>
          <w:szCs w:val="28"/>
        </w:rPr>
      </w:pPr>
      <w:r>
        <w:rPr>
          <w:rFonts w:hint="eastAsia" w:ascii="仿宋" w:hAnsi="仿宋" w:eastAsia="仿宋"/>
          <w:sz w:val="28"/>
          <w:szCs w:val="28"/>
        </w:rPr>
        <w:t>②思政课教师应当用好国家统编教材。以讲好用好教材为基础，认真参加教材使用培训和集体备课，深入研究教材内容，吃准吃透。</w:t>
      </w:r>
    </w:p>
    <w:p w14:paraId="7DCA5FED">
      <w:pPr>
        <w:pStyle w:val="23"/>
        <w:overflowPunct w:val="0"/>
        <w:spacing w:line="360" w:lineRule="auto"/>
        <w:ind w:firstLine="560" w:firstLineChars="200"/>
        <w:rPr>
          <w:rFonts w:ascii="仿宋" w:hAnsi="仿宋" w:eastAsia="仿宋"/>
          <w:sz w:val="28"/>
          <w:szCs w:val="28"/>
        </w:rPr>
      </w:pPr>
      <w:r>
        <w:rPr>
          <w:rFonts w:hint="eastAsia" w:ascii="仿宋" w:hAnsi="仿宋" w:eastAsia="仿宋"/>
          <w:sz w:val="28"/>
          <w:szCs w:val="28"/>
        </w:rPr>
        <w:t>③思政课教师应当加强教学研究。坚持以思政课教学为核心的科研导向，紧紧围绕马克思主义理论学科内涵开展科研，深入研究思政课教学方法和教学重点难点问题，深入研究坚持和发展中国特色社会主义的重大理论和实践问题。</w:t>
      </w:r>
    </w:p>
    <w:p w14:paraId="122EA09D">
      <w:pPr>
        <w:pStyle w:val="23"/>
        <w:overflowPunct w:val="0"/>
        <w:spacing w:line="360" w:lineRule="auto"/>
        <w:ind w:firstLine="560" w:firstLineChars="200"/>
        <w:rPr>
          <w:rFonts w:ascii="仿宋" w:hAnsi="仿宋" w:eastAsia="仿宋" w:cs="仿宋"/>
          <w:sz w:val="28"/>
          <w:szCs w:val="28"/>
        </w:rPr>
      </w:pPr>
      <w:r>
        <w:rPr>
          <w:rFonts w:hint="eastAsia" w:ascii="仿宋" w:hAnsi="仿宋" w:eastAsia="仿宋"/>
          <w:sz w:val="28"/>
          <w:szCs w:val="28"/>
        </w:rPr>
        <w:t>④思政课教师应当深化教学改革创新。</w:t>
      </w:r>
      <w:bookmarkEnd w:id="527"/>
    </w:p>
    <w:p w14:paraId="7AE0AAE8">
      <w:pPr>
        <w:kinsoku w:val="0"/>
        <w:overflowPunct w:val="0"/>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（4）公共基础课教师要求</w:t>
      </w:r>
    </w:p>
    <w:p w14:paraId="713A06A1">
      <w:pPr>
        <w:kinsoku w:val="0"/>
        <w:overflowPunct w:val="0"/>
        <w:autoSpaceDE w:val="0"/>
        <w:autoSpaceDN w:val="0"/>
        <w:spacing w:line="360" w:lineRule="auto"/>
        <w:ind w:firstLine="560" w:firstLineChars="200"/>
        <w:textAlignment w:val="baseline"/>
        <w:rPr>
          <w:rFonts w:ascii="仿宋" w:hAnsi="仿宋" w:eastAsia="仿宋" w:cs="仿宋"/>
          <w:sz w:val="28"/>
          <w:szCs w:val="28"/>
        </w:rPr>
      </w:pPr>
      <w:bookmarkStart w:id="528" w:name="_Hlk165227690"/>
      <w:r>
        <w:rPr>
          <w:rFonts w:hint="eastAsia" w:ascii="仿宋" w:hAnsi="仿宋" w:eastAsia="仿宋" w:cs="仿宋"/>
          <w:color w:val="000000"/>
          <w:kern w:val="0"/>
          <w:sz w:val="28"/>
          <w:szCs w:val="28"/>
          <w:lang w:bidi="ar"/>
        </w:rPr>
        <w:t>创新思政教学模式，能与专业教学共同开展思政教研；了解与护理（口腔护理）相关的信息技术，能够熟练应用；能将基础课程与专业知识融合。</w:t>
      </w:r>
      <w:bookmarkEnd w:id="528"/>
    </w:p>
    <w:p w14:paraId="2F8C1B1D">
      <w:pPr>
        <w:kinsoku w:val="0"/>
        <w:overflowPunct w:val="0"/>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（5）专业带头人要求</w:t>
      </w:r>
    </w:p>
    <w:p w14:paraId="1505FD4A">
      <w:pPr>
        <w:pStyle w:val="4"/>
        <w:spacing w:line="360" w:lineRule="auto"/>
        <w:ind w:firstLine="536" w:firstLineChars="200"/>
        <w:jc w:val="left"/>
        <w:rPr>
          <w:rFonts w:ascii="仿宋" w:hAnsi="仿宋" w:eastAsia="仿宋" w:cs="仿宋"/>
          <w:spacing w:val="-6"/>
          <w:sz w:val="28"/>
          <w:szCs w:val="28"/>
          <w:lang w:eastAsia="zh-CN"/>
        </w:rPr>
      </w:pPr>
      <w:r>
        <w:rPr>
          <w:rFonts w:hint="eastAsia" w:ascii="仿宋" w:hAnsi="仿宋" w:eastAsia="仿宋" w:cs="仿宋"/>
          <w:spacing w:val="-6"/>
          <w:sz w:val="28"/>
          <w:szCs w:val="28"/>
          <w:lang w:eastAsia="zh-CN"/>
        </w:rPr>
        <w:t>具有本专业及相关专业副高及以上职称和较强的实践能力，能够较好地把握国内外护理行业、专业发展，能广泛联系卫生等行业，了解护理事业对本专业人才的需求实际，主持专业建设、开展教育教学改革、教科研工作和社会服务能力强，在本专业改革发展中起引领作用。</w:t>
      </w:r>
    </w:p>
    <w:p w14:paraId="1979C646">
      <w:pPr>
        <w:pStyle w:val="4"/>
        <w:spacing w:line="360" w:lineRule="auto"/>
        <w:jc w:val="center"/>
        <w:rPr>
          <w:rFonts w:ascii="仿宋" w:hAnsi="仿宋" w:eastAsia="仿宋" w:cs="仿宋"/>
          <w:b/>
          <w:bCs/>
          <w:color w:val="000000"/>
          <w:kern w:val="0"/>
          <w:sz w:val="24"/>
          <w:szCs w:val="24"/>
          <w:lang w:eastAsia="zh-CN" w:bidi="ar"/>
        </w:rPr>
      </w:pPr>
      <w:r>
        <w:rPr>
          <w:rFonts w:hint="eastAsia" w:ascii="仿宋" w:hAnsi="仿宋" w:eastAsia="仿宋" w:cs="仿宋"/>
          <w:b/>
          <w:bCs/>
          <w:color w:val="000000"/>
          <w:kern w:val="0"/>
          <w:sz w:val="24"/>
          <w:szCs w:val="24"/>
          <w:lang w:eastAsia="zh-CN" w:bidi="ar"/>
        </w:rPr>
        <w:t>表13  护理（口腔护理方向）专业带头人一览表</w:t>
      </w:r>
    </w:p>
    <w:tbl>
      <w:tblPr>
        <w:tblStyle w:val="16"/>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20"/>
        <w:gridCol w:w="1133"/>
        <w:gridCol w:w="1603"/>
        <w:gridCol w:w="3439"/>
        <w:gridCol w:w="1534"/>
      </w:tblGrid>
      <w:tr w14:paraId="7EEBE0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052" w:type="pct"/>
            <w:gridSpan w:val="2"/>
            <w:tcBorders>
              <w:top w:val="single" w:color="000000" w:sz="10" w:space="0"/>
              <w:left w:val="single" w:color="000000" w:sz="10" w:space="0"/>
            </w:tcBorders>
            <w:shd w:val="clear" w:color="auto" w:fill="auto"/>
            <w:vAlign w:val="center"/>
          </w:tcPr>
          <w:p w14:paraId="518887F1">
            <w:pPr>
              <w:pStyle w:val="15"/>
              <w:jc w:val="center"/>
              <w:rPr>
                <w:rFonts w:ascii="仿宋" w:hAnsi="仿宋" w:eastAsia="仿宋"/>
                <w:b/>
                <w:bCs/>
                <w:sz w:val="24"/>
                <w:szCs w:val="24"/>
              </w:rPr>
            </w:pPr>
            <w:r>
              <w:rPr>
                <w:rFonts w:hint="eastAsia" w:ascii="仿宋" w:hAnsi="仿宋" w:eastAsia="仿宋"/>
                <w:b/>
                <w:bCs/>
                <w:sz w:val="24"/>
                <w:szCs w:val="24"/>
              </w:rPr>
              <w:t>专业带头人</w:t>
            </w:r>
          </w:p>
        </w:tc>
        <w:tc>
          <w:tcPr>
            <w:tcW w:w="962" w:type="pct"/>
            <w:tcBorders>
              <w:top w:val="single" w:color="000000" w:sz="10" w:space="0"/>
            </w:tcBorders>
            <w:shd w:val="clear" w:color="auto" w:fill="auto"/>
            <w:vAlign w:val="center"/>
          </w:tcPr>
          <w:p w14:paraId="0B09F37D">
            <w:pPr>
              <w:pStyle w:val="15"/>
              <w:jc w:val="center"/>
              <w:rPr>
                <w:rFonts w:ascii="仿宋" w:hAnsi="仿宋" w:eastAsia="仿宋"/>
                <w:b/>
                <w:bCs/>
                <w:sz w:val="24"/>
                <w:szCs w:val="24"/>
              </w:rPr>
            </w:pPr>
            <w:r>
              <w:rPr>
                <w:rFonts w:hint="eastAsia" w:ascii="仿宋" w:hAnsi="仿宋" w:eastAsia="仿宋"/>
                <w:b/>
                <w:bCs/>
                <w:sz w:val="24"/>
                <w:szCs w:val="24"/>
              </w:rPr>
              <w:t>所在专业</w:t>
            </w:r>
          </w:p>
        </w:tc>
        <w:tc>
          <w:tcPr>
            <w:tcW w:w="2064" w:type="pct"/>
            <w:tcBorders>
              <w:top w:val="single" w:color="000000" w:sz="10" w:space="0"/>
            </w:tcBorders>
            <w:shd w:val="clear" w:color="auto" w:fill="auto"/>
            <w:vAlign w:val="center"/>
          </w:tcPr>
          <w:p w14:paraId="1C33F1D7">
            <w:pPr>
              <w:pStyle w:val="15"/>
              <w:jc w:val="center"/>
              <w:rPr>
                <w:rFonts w:ascii="仿宋" w:hAnsi="仿宋" w:eastAsia="仿宋"/>
                <w:b/>
                <w:bCs/>
                <w:sz w:val="24"/>
                <w:szCs w:val="24"/>
              </w:rPr>
            </w:pPr>
            <w:r>
              <w:rPr>
                <w:rFonts w:hint="eastAsia" w:ascii="仿宋" w:hAnsi="仿宋" w:eastAsia="仿宋"/>
                <w:b/>
                <w:bCs/>
                <w:sz w:val="24"/>
                <w:szCs w:val="24"/>
              </w:rPr>
              <w:t>基本情况</w:t>
            </w:r>
          </w:p>
        </w:tc>
        <w:tc>
          <w:tcPr>
            <w:tcW w:w="920" w:type="pct"/>
            <w:tcBorders>
              <w:top w:val="single" w:color="000000" w:sz="10" w:space="0"/>
              <w:right w:val="single" w:color="000000" w:sz="10" w:space="0"/>
            </w:tcBorders>
            <w:shd w:val="clear" w:color="auto" w:fill="auto"/>
            <w:vAlign w:val="center"/>
          </w:tcPr>
          <w:p w14:paraId="1E9039C5">
            <w:pPr>
              <w:pStyle w:val="15"/>
              <w:jc w:val="center"/>
              <w:rPr>
                <w:rFonts w:ascii="仿宋" w:hAnsi="仿宋" w:eastAsia="仿宋"/>
                <w:b/>
                <w:bCs/>
                <w:sz w:val="24"/>
                <w:szCs w:val="24"/>
              </w:rPr>
            </w:pPr>
            <w:r>
              <w:rPr>
                <w:rFonts w:hint="eastAsia" w:ascii="仿宋" w:hAnsi="仿宋" w:eastAsia="仿宋"/>
                <w:b/>
                <w:bCs/>
                <w:sz w:val="24"/>
                <w:szCs w:val="24"/>
              </w:rPr>
              <w:t>主攻方向</w:t>
            </w:r>
          </w:p>
        </w:tc>
      </w:tr>
      <w:tr w14:paraId="609448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72" w:type="pct"/>
            <w:tcBorders>
              <w:left w:val="single" w:color="000000" w:sz="10" w:space="0"/>
            </w:tcBorders>
            <w:vAlign w:val="center"/>
          </w:tcPr>
          <w:p w14:paraId="07186A75">
            <w:pPr>
              <w:pStyle w:val="15"/>
              <w:jc w:val="center"/>
              <w:rPr>
                <w:rFonts w:ascii="仿宋" w:hAnsi="仿宋" w:eastAsia="仿宋"/>
                <w:sz w:val="24"/>
                <w:szCs w:val="24"/>
              </w:rPr>
            </w:pPr>
            <w:r>
              <w:rPr>
                <w:rFonts w:hint="eastAsia" w:ascii="仿宋" w:hAnsi="仿宋" w:eastAsia="仿宋"/>
                <w:sz w:val="24"/>
                <w:szCs w:val="24"/>
              </w:rPr>
              <w:t>1</w:t>
            </w:r>
          </w:p>
        </w:tc>
        <w:tc>
          <w:tcPr>
            <w:tcW w:w="680" w:type="pct"/>
            <w:vAlign w:val="center"/>
          </w:tcPr>
          <w:p w14:paraId="43AC1A0C">
            <w:pPr>
              <w:pStyle w:val="15"/>
              <w:jc w:val="center"/>
              <w:rPr>
                <w:rFonts w:ascii="仿宋" w:hAnsi="仿宋" w:eastAsia="仿宋"/>
                <w:sz w:val="24"/>
                <w:szCs w:val="24"/>
              </w:rPr>
            </w:pPr>
            <w:r>
              <w:rPr>
                <w:rFonts w:hint="eastAsia" w:ascii="仿宋" w:hAnsi="仿宋" w:eastAsia="仿宋"/>
                <w:sz w:val="24"/>
                <w:szCs w:val="24"/>
              </w:rPr>
              <w:t>周一</w:t>
            </w:r>
          </w:p>
        </w:tc>
        <w:tc>
          <w:tcPr>
            <w:tcW w:w="962" w:type="pct"/>
            <w:vAlign w:val="center"/>
          </w:tcPr>
          <w:p w14:paraId="0CBD73A9">
            <w:pPr>
              <w:pStyle w:val="15"/>
              <w:jc w:val="center"/>
              <w:rPr>
                <w:rFonts w:ascii="仿宋" w:hAnsi="仿宋" w:eastAsia="仿宋"/>
                <w:sz w:val="24"/>
                <w:szCs w:val="24"/>
              </w:rPr>
            </w:pPr>
            <w:r>
              <w:rPr>
                <w:rFonts w:hint="eastAsia" w:ascii="仿宋" w:hAnsi="仿宋" w:eastAsia="仿宋"/>
                <w:sz w:val="24"/>
                <w:szCs w:val="24"/>
              </w:rPr>
              <w:t>口腔</w:t>
            </w:r>
          </w:p>
        </w:tc>
        <w:tc>
          <w:tcPr>
            <w:tcW w:w="2064" w:type="pct"/>
            <w:vAlign w:val="center"/>
          </w:tcPr>
          <w:p w14:paraId="5290DE6D">
            <w:pPr>
              <w:pStyle w:val="15"/>
              <w:jc w:val="center"/>
              <w:rPr>
                <w:rFonts w:ascii="仿宋" w:hAnsi="仿宋" w:eastAsia="仿宋"/>
                <w:sz w:val="24"/>
                <w:szCs w:val="24"/>
              </w:rPr>
            </w:pPr>
            <w:r>
              <w:rPr>
                <w:rFonts w:hint="eastAsia" w:ascii="仿宋" w:hAnsi="仿宋" w:eastAsia="仿宋"/>
                <w:sz w:val="24"/>
                <w:szCs w:val="24"/>
              </w:rPr>
              <w:t>本科</w:t>
            </w:r>
          </w:p>
        </w:tc>
        <w:tc>
          <w:tcPr>
            <w:tcW w:w="920" w:type="pct"/>
            <w:tcBorders>
              <w:right w:val="single" w:color="000000" w:sz="10" w:space="0"/>
            </w:tcBorders>
            <w:vAlign w:val="center"/>
          </w:tcPr>
          <w:p w14:paraId="67A32F4D">
            <w:pPr>
              <w:pStyle w:val="15"/>
              <w:jc w:val="center"/>
              <w:rPr>
                <w:rFonts w:ascii="仿宋" w:hAnsi="仿宋" w:eastAsia="仿宋"/>
                <w:sz w:val="24"/>
                <w:szCs w:val="24"/>
              </w:rPr>
            </w:pPr>
            <w:r>
              <w:rPr>
                <w:rFonts w:hint="eastAsia" w:ascii="仿宋" w:hAnsi="仿宋" w:eastAsia="仿宋"/>
                <w:sz w:val="24"/>
                <w:szCs w:val="24"/>
              </w:rPr>
              <w:t>口腔</w:t>
            </w:r>
          </w:p>
        </w:tc>
      </w:tr>
      <w:tr w14:paraId="6523D3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72" w:type="pct"/>
            <w:tcBorders>
              <w:left w:val="single" w:color="000000" w:sz="10" w:space="0"/>
            </w:tcBorders>
            <w:vAlign w:val="center"/>
          </w:tcPr>
          <w:p w14:paraId="6C902192">
            <w:pPr>
              <w:pStyle w:val="15"/>
              <w:jc w:val="center"/>
              <w:rPr>
                <w:rFonts w:ascii="仿宋" w:hAnsi="仿宋" w:eastAsia="仿宋"/>
                <w:sz w:val="24"/>
                <w:szCs w:val="24"/>
              </w:rPr>
            </w:pPr>
            <w:r>
              <w:rPr>
                <w:rFonts w:hint="eastAsia" w:ascii="仿宋" w:hAnsi="仿宋" w:eastAsia="仿宋"/>
                <w:sz w:val="24"/>
                <w:szCs w:val="24"/>
              </w:rPr>
              <w:t>2</w:t>
            </w:r>
          </w:p>
        </w:tc>
        <w:tc>
          <w:tcPr>
            <w:tcW w:w="680" w:type="pct"/>
            <w:vAlign w:val="center"/>
          </w:tcPr>
          <w:p w14:paraId="3AFB3498">
            <w:pPr>
              <w:pStyle w:val="15"/>
              <w:jc w:val="center"/>
              <w:rPr>
                <w:rFonts w:ascii="仿宋" w:hAnsi="仿宋" w:eastAsia="仿宋"/>
                <w:sz w:val="24"/>
                <w:szCs w:val="24"/>
              </w:rPr>
            </w:pPr>
            <w:r>
              <w:rPr>
                <w:rFonts w:hint="eastAsia" w:ascii="仿宋" w:hAnsi="仿宋" w:eastAsia="仿宋"/>
                <w:sz w:val="24"/>
                <w:szCs w:val="24"/>
              </w:rPr>
              <w:t>桂兰</w:t>
            </w:r>
          </w:p>
        </w:tc>
        <w:tc>
          <w:tcPr>
            <w:tcW w:w="962" w:type="pct"/>
            <w:vAlign w:val="center"/>
          </w:tcPr>
          <w:p w14:paraId="35171393">
            <w:pPr>
              <w:pStyle w:val="15"/>
              <w:jc w:val="center"/>
              <w:rPr>
                <w:rFonts w:ascii="仿宋" w:hAnsi="仿宋" w:eastAsia="仿宋"/>
                <w:sz w:val="24"/>
                <w:szCs w:val="24"/>
              </w:rPr>
            </w:pPr>
            <w:r>
              <w:rPr>
                <w:rFonts w:hint="eastAsia" w:ascii="仿宋" w:hAnsi="仿宋" w:eastAsia="仿宋"/>
                <w:sz w:val="24"/>
                <w:szCs w:val="24"/>
              </w:rPr>
              <w:t>护理</w:t>
            </w:r>
          </w:p>
        </w:tc>
        <w:tc>
          <w:tcPr>
            <w:tcW w:w="2064" w:type="pct"/>
            <w:vAlign w:val="center"/>
          </w:tcPr>
          <w:p w14:paraId="61505899">
            <w:pPr>
              <w:pStyle w:val="15"/>
              <w:jc w:val="center"/>
              <w:rPr>
                <w:rFonts w:ascii="仿宋" w:hAnsi="仿宋" w:eastAsia="仿宋"/>
                <w:sz w:val="24"/>
                <w:szCs w:val="24"/>
                <w:lang w:eastAsia="zh-CN"/>
              </w:rPr>
            </w:pPr>
            <w:r>
              <w:rPr>
                <w:rFonts w:hint="eastAsia" w:ascii="仿宋" w:hAnsi="仿宋" w:eastAsia="仿宋"/>
                <w:sz w:val="24"/>
                <w:szCs w:val="24"/>
                <w:lang w:eastAsia="zh-CN"/>
              </w:rPr>
              <w:t>本科学士副教授、高级技师</w:t>
            </w:r>
          </w:p>
        </w:tc>
        <w:tc>
          <w:tcPr>
            <w:tcW w:w="920" w:type="pct"/>
            <w:tcBorders>
              <w:right w:val="single" w:color="000000" w:sz="10" w:space="0"/>
            </w:tcBorders>
            <w:vAlign w:val="center"/>
          </w:tcPr>
          <w:p w14:paraId="1693AFB5">
            <w:pPr>
              <w:pStyle w:val="15"/>
              <w:jc w:val="center"/>
              <w:rPr>
                <w:rFonts w:ascii="仿宋" w:hAnsi="仿宋" w:eastAsia="仿宋"/>
                <w:sz w:val="24"/>
                <w:szCs w:val="24"/>
              </w:rPr>
            </w:pPr>
            <w:r>
              <w:rPr>
                <w:rFonts w:hint="eastAsia" w:ascii="仿宋" w:hAnsi="仿宋" w:eastAsia="仿宋"/>
                <w:sz w:val="24"/>
                <w:szCs w:val="24"/>
              </w:rPr>
              <w:t>护理</w:t>
            </w:r>
          </w:p>
        </w:tc>
      </w:tr>
    </w:tbl>
    <w:p w14:paraId="0A81E741">
      <w:pPr>
        <w:pStyle w:val="4"/>
        <w:spacing w:line="360" w:lineRule="auto"/>
        <w:jc w:val="center"/>
        <w:rPr>
          <w:rFonts w:ascii="仿宋" w:hAnsi="仿宋" w:eastAsia="仿宋" w:cs="仿宋"/>
          <w:b/>
          <w:bCs/>
          <w:color w:val="000000"/>
          <w:kern w:val="0"/>
          <w:sz w:val="24"/>
          <w:szCs w:val="24"/>
          <w:lang w:eastAsia="zh-CN" w:bidi="ar"/>
        </w:rPr>
      </w:pPr>
      <w:r>
        <w:rPr>
          <w:rFonts w:hint="eastAsia" w:ascii="仿宋" w:hAnsi="仿宋" w:eastAsia="仿宋" w:cs="仿宋"/>
          <w:b/>
          <w:bCs/>
          <w:color w:val="000000"/>
          <w:kern w:val="0"/>
          <w:sz w:val="24"/>
          <w:szCs w:val="24"/>
          <w:lang w:eastAsia="zh-CN" w:bidi="ar"/>
        </w:rPr>
        <w:t>表14  护理（口腔护理方向）专业带头人要求</w:t>
      </w:r>
    </w:p>
    <w:tbl>
      <w:tblPr>
        <w:tblStyle w:val="16"/>
        <w:tblW w:w="5002"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50"/>
        <w:gridCol w:w="1131"/>
        <w:gridCol w:w="6434"/>
      </w:tblGrid>
      <w:tr w14:paraId="1A0E58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1" w:type="pct"/>
            <w:shd w:val="clear" w:color="auto" w:fill="auto"/>
            <w:vAlign w:val="center"/>
          </w:tcPr>
          <w:p w14:paraId="5CF2A1C7">
            <w:pPr>
              <w:pStyle w:val="15"/>
              <w:jc w:val="center"/>
              <w:rPr>
                <w:rFonts w:ascii="仿宋" w:hAnsi="仿宋" w:eastAsia="仿宋"/>
                <w:b/>
                <w:bCs/>
                <w:sz w:val="24"/>
                <w:szCs w:val="24"/>
              </w:rPr>
            </w:pPr>
            <w:r>
              <w:rPr>
                <w:rFonts w:hint="eastAsia" w:ascii="仿宋" w:hAnsi="仿宋" w:eastAsia="仿宋"/>
                <w:b/>
                <w:bCs/>
                <w:sz w:val="24"/>
                <w:szCs w:val="24"/>
              </w:rPr>
              <w:t>序号</w:t>
            </w:r>
          </w:p>
        </w:tc>
        <w:tc>
          <w:tcPr>
            <w:tcW w:w="680" w:type="pct"/>
            <w:shd w:val="clear" w:color="auto" w:fill="auto"/>
            <w:vAlign w:val="center"/>
          </w:tcPr>
          <w:p w14:paraId="0F2222E4">
            <w:pPr>
              <w:pStyle w:val="15"/>
              <w:jc w:val="center"/>
              <w:rPr>
                <w:rFonts w:ascii="仿宋" w:hAnsi="仿宋" w:eastAsia="仿宋"/>
                <w:b/>
                <w:bCs/>
                <w:sz w:val="24"/>
                <w:szCs w:val="24"/>
              </w:rPr>
            </w:pPr>
            <w:r>
              <w:rPr>
                <w:rFonts w:hint="eastAsia" w:ascii="仿宋" w:hAnsi="仿宋" w:eastAsia="仿宋"/>
                <w:b/>
                <w:bCs/>
                <w:sz w:val="24"/>
                <w:szCs w:val="24"/>
              </w:rPr>
              <w:t>培养方式</w:t>
            </w:r>
          </w:p>
        </w:tc>
        <w:tc>
          <w:tcPr>
            <w:tcW w:w="3868" w:type="pct"/>
            <w:shd w:val="clear" w:color="auto" w:fill="auto"/>
            <w:vAlign w:val="center"/>
          </w:tcPr>
          <w:p w14:paraId="30931515">
            <w:pPr>
              <w:pStyle w:val="15"/>
              <w:jc w:val="center"/>
              <w:rPr>
                <w:rFonts w:ascii="仿宋" w:hAnsi="仿宋" w:eastAsia="仿宋"/>
                <w:b/>
                <w:bCs/>
                <w:sz w:val="24"/>
                <w:szCs w:val="24"/>
              </w:rPr>
            </w:pPr>
            <w:r>
              <w:rPr>
                <w:rFonts w:hint="eastAsia" w:ascii="仿宋" w:hAnsi="仿宋" w:eastAsia="仿宋"/>
                <w:b/>
                <w:bCs/>
                <w:sz w:val="24"/>
                <w:szCs w:val="24"/>
              </w:rPr>
              <w:t>具体要求</w:t>
            </w:r>
          </w:p>
        </w:tc>
      </w:tr>
      <w:tr w14:paraId="5464A1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1" w:type="pct"/>
            <w:vAlign w:val="center"/>
          </w:tcPr>
          <w:p w14:paraId="46FF5144">
            <w:pPr>
              <w:pStyle w:val="15"/>
              <w:jc w:val="center"/>
              <w:rPr>
                <w:rFonts w:ascii="仿宋" w:hAnsi="仿宋" w:eastAsia="仿宋"/>
                <w:sz w:val="24"/>
                <w:szCs w:val="24"/>
              </w:rPr>
            </w:pPr>
            <w:r>
              <w:rPr>
                <w:rFonts w:hint="eastAsia" w:ascii="仿宋" w:hAnsi="仿宋" w:eastAsia="仿宋"/>
                <w:sz w:val="24"/>
                <w:szCs w:val="24"/>
              </w:rPr>
              <w:t>1</w:t>
            </w:r>
          </w:p>
        </w:tc>
        <w:tc>
          <w:tcPr>
            <w:tcW w:w="680" w:type="pct"/>
            <w:vAlign w:val="center"/>
          </w:tcPr>
          <w:p w14:paraId="2E0F7996">
            <w:pPr>
              <w:pStyle w:val="15"/>
              <w:jc w:val="center"/>
              <w:rPr>
                <w:rFonts w:ascii="仿宋" w:hAnsi="仿宋" w:eastAsia="仿宋"/>
                <w:sz w:val="24"/>
                <w:szCs w:val="24"/>
              </w:rPr>
            </w:pPr>
            <w:r>
              <w:rPr>
                <w:rFonts w:hint="eastAsia" w:ascii="仿宋" w:hAnsi="仿宋" w:eastAsia="仿宋"/>
                <w:sz w:val="24"/>
                <w:szCs w:val="24"/>
              </w:rPr>
              <w:t>任职要求</w:t>
            </w:r>
          </w:p>
        </w:tc>
        <w:tc>
          <w:tcPr>
            <w:tcW w:w="3868" w:type="pct"/>
            <w:vAlign w:val="center"/>
          </w:tcPr>
          <w:p w14:paraId="2210C78A">
            <w:pPr>
              <w:rPr>
                <w:rFonts w:ascii="仿宋" w:hAnsi="仿宋" w:eastAsia="仿宋" w:cs="仿宋"/>
                <w:kern w:val="0"/>
                <w:sz w:val="24"/>
              </w:rPr>
            </w:pPr>
            <w:r>
              <w:rPr>
                <w:rFonts w:hint="eastAsia" w:ascii="仿宋" w:hAnsi="仿宋" w:eastAsia="仿宋" w:cs="仿宋"/>
                <w:kern w:val="0"/>
                <w:sz w:val="24"/>
              </w:rPr>
              <w:t>持有高校教师资格证书，受聘副高改以上专业技术职</w:t>
            </w:r>
          </w:p>
          <w:p w14:paraId="0F0BC85A">
            <w:pPr>
              <w:rPr>
                <w:rFonts w:ascii="仿宋" w:hAnsi="仿宋" w:eastAsia="仿宋"/>
                <w:sz w:val="24"/>
              </w:rPr>
            </w:pPr>
            <w:r>
              <w:rPr>
                <w:rFonts w:hint="eastAsia" w:ascii="仿宋" w:hAnsi="仿宋" w:eastAsia="仿宋" w:cs="仿宋"/>
                <w:kern w:val="0"/>
                <w:sz w:val="24"/>
              </w:rPr>
              <w:t>务，原则上具有骨千教师资格</w:t>
            </w:r>
          </w:p>
        </w:tc>
      </w:tr>
      <w:tr w14:paraId="0740BE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1" w:type="pct"/>
            <w:vAlign w:val="center"/>
          </w:tcPr>
          <w:p w14:paraId="6C16C21C">
            <w:pPr>
              <w:pStyle w:val="15"/>
              <w:jc w:val="center"/>
              <w:rPr>
                <w:rFonts w:ascii="仿宋" w:hAnsi="仿宋" w:eastAsia="仿宋"/>
                <w:sz w:val="24"/>
                <w:szCs w:val="24"/>
              </w:rPr>
            </w:pPr>
            <w:r>
              <w:rPr>
                <w:rFonts w:hint="eastAsia" w:ascii="仿宋" w:hAnsi="仿宋" w:eastAsia="仿宋"/>
                <w:sz w:val="24"/>
                <w:szCs w:val="24"/>
              </w:rPr>
              <w:t>2</w:t>
            </w:r>
          </w:p>
        </w:tc>
        <w:tc>
          <w:tcPr>
            <w:tcW w:w="680" w:type="pct"/>
            <w:vAlign w:val="center"/>
          </w:tcPr>
          <w:p w14:paraId="154CE03C">
            <w:pPr>
              <w:pStyle w:val="15"/>
              <w:jc w:val="center"/>
              <w:rPr>
                <w:rFonts w:ascii="仿宋" w:hAnsi="仿宋" w:eastAsia="仿宋"/>
                <w:sz w:val="24"/>
                <w:szCs w:val="24"/>
              </w:rPr>
            </w:pPr>
            <w:r>
              <w:rPr>
                <w:rFonts w:hint="eastAsia" w:ascii="仿宋" w:hAnsi="仿宋" w:eastAsia="仿宋"/>
                <w:sz w:val="24"/>
                <w:szCs w:val="24"/>
              </w:rPr>
              <w:t>思政素养要求</w:t>
            </w:r>
          </w:p>
        </w:tc>
        <w:tc>
          <w:tcPr>
            <w:tcW w:w="3868" w:type="pct"/>
            <w:vAlign w:val="center"/>
          </w:tcPr>
          <w:p w14:paraId="04E35CEC">
            <w:pPr>
              <w:rPr>
                <w:rFonts w:ascii="仿宋" w:hAnsi="仿宋" w:eastAsia="仿宋"/>
                <w:sz w:val="24"/>
              </w:rPr>
            </w:pPr>
            <w:r>
              <w:rPr>
                <w:rFonts w:hint="eastAsia" w:ascii="仿宋" w:hAnsi="仿宋" w:eastAsia="仿宋" w:cs="仿宋"/>
                <w:sz w:val="24"/>
              </w:rPr>
              <w:t>有崇高的职业道德、为人师表、爱岗敬业、无私奉献</w:t>
            </w:r>
          </w:p>
        </w:tc>
      </w:tr>
      <w:tr w14:paraId="3BF66D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1" w:type="pct"/>
            <w:vAlign w:val="center"/>
          </w:tcPr>
          <w:p w14:paraId="315094FA">
            <w:pPr>
              <w:pStyle w:val="15"/>
              <w:jc w:val="center"/>
              <w:rPr>
                <w:rFonts w:ascii="仿宋" w:hAnsi="仿宋" w:eastAsia="仿宋"/>
                <w:sz w:val="24"/>
                <w:szCs w:val="24"/>
              </w:rPr>
            </w:pPr>
            <w:r>
              <w:rPr>
                <w:rFonts w:hint="eastAsia" w:ascii="仿宋" w:hAnsi="仿宋" w:eastAsia="仿宋"/>
                <w:sz w:val="24"/>
                <w:szCs w:val="24"/>
              </w:rPr>
              <w:t>3</w:t>
            </w:r>
          </w:p>
        </w:tc>
        <w:tc>
          <w:tcPr>
            <w:tcW w:w="680" w:type="pct"/>
            <w:vAlign w:val="center"/>
          </w:tcPr>
          <w:p w14:paraId="52A67FA5">
            <w:pPr>
              <w:pStyle w:val="15"/>
              <w:jc w:val="center"/>
              <w:rPr>
                <w:rFonts w:ascii="仿宋" w:hAnsi="仿宋" w:eastAsia="仿宋"/>
                <w:sz w:val="24"/>
                <w:szCs w:val="24"/>
              </w:rPr>
            </w:pPr>
            <w:r>
              <w:rPr>
                <w:rFonts w:hint="eastAsia" w:ascii="仿宋" w:hAnsi="仿宋" w:eastAsia="仿宋"/>
                <w:sz w:val="24"/>
                <w:szCs w:val="24"/>
              </w:rPr>
              <w:t>教学能力要求</w:t>
            </w:r>
          </w:p>
        </w:tc>
        <w:tc>
          <w:tcPr>
            <w:tcW w:w="3868" w:type="pct"/>
            <w:vAlign w:val="center"/>
          </w:tcPr>
          <w:p w14:paraId="78EE4B3D">
            <w:pPr>
              <w:rPr>
                <w:rFonts w:ascii="仿宋" w:hAnsi="仿宋" w:eastAsia="仿宋"/>
                <w:sz w:val="24"/>
              </w:rPr>
            </w:pPr>
            <w:r>
              <w:rPr>
                <w:rFonts w:hint="eastAsia" w:ascii="仿宋" w:hAnsi="仿宋" w:eastAsia="仿宋" w:cs="仿宋"/>
                <w:kern w:val="0"/>
                <w:sz w:val="24"/>
              </w:rPr>
              <w:t>具有五年及以上高校教学科研工作经历，近五年内系统讲授过两门及以上专业主干课程</w:t>
            </w:r>
          </w:p>
        </w:tc>
      </w:tr>
      <w:tr w14:paraId="4B873A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1" w:type="pct"/>
            <w:vAlign w:val="center"/>
          </w:tcPr>
          <w:p w14:paraId="7AA48B15">
            <w:pPr>
              <w:pStyle w:val="15"/>
              <w:jc w:val="center"/>
              <w:rPr>
                <w:rFonts w:ascii="仿宋" w:hAnsi="仿宋" w:eastAsia="仿宋"/>
                <w:sz w:val="24"/>
                <w:szCs w:val="24"/>
              </w:rPr>
            </w:pPr>
            <w:r>
              <w:rPr>
                <w:rFonts w:hint="eastAsia" w:ascii="仿宋" w:hAnsi="仿宋" w:eastAsia="仿宋"/>
                <w:sz w:val="24"/>
                <w:szCs w:val="24"/>
              </w:rPr>
              <w:t>4</w:t>
            </w:r>
          </w:p>
        </w:tc>
        <w:tc>
          <w:tcPr>
            <w:tcW w:w="680" w:type="pct"/>
            <w:vAlign w:val="center"/>
          </w:tcPr>
          <w:p w14:paraId="12C23833">
            <w:pPr>
              <w:pStyle w:val="15"/>
              <w:jc w:val="center"/>
              <w:rPr>
                <w:rFonts w:ascii="仿宋" w:hAnsi="仿宋" w:eastAsia="仿宋"/>
                <w:sz w:val="24"/>
                <w:szCs w:val="24"/>
              </w:rPr>
            </w:pPr>
            <w:r>
              <w:rPr>
                <w:rFonts w:hint="eastAsia" w:ascii="仿宋" w:hAnsi="仿宋" w:eastAsia="仿宋"/>
                <w:sz w:val="24"/>
                <w:szCs w:val="24"/>
              </w:rPr>
              <w:t>专业素养要求</w:t>
            </w:r>
          </w:p>
        </w:tc>
        <w:tc>
          <w:tcPr>
            <w:tcW w:w="3868" w:type="pct"/>
            <w:vAlign w:val="center"/>
          </w:tcPr>
          <w:p w14:paraId="652281DE">
            <w:pPr>
              <w:rPr>
                <w:rFonts w:ascii="仿宋" w:hAnsi="仿宋" w:eastAsia="仿宋" w:cs="仿宋"/>
                <w:kern w:val="0"/>
                <w:sz w:val="24"/>
              </w:rPr>
            </w:pPr>
            <w:r>
              <w:rPr>
                <w:rFonts w:hint="eastAsia" w:ascii="仿宋" w:hAnsi="仿宋" w:eastAsia="仿宋" w:cs="仿宋"/>
                <w:kern w:val="0"/>
                <w:sz w:val="24"/>
              </w:rPr>
              <w:t>具有“双师型”教师资格，近五年内在企业、社会工作</w:t>
            </w:r>
          </w:p>
          <w:p w14:paraId="649F2382">
            <w:pPr>
              <w:rPr>
                <w:rFonts w:ascii="仿宋" w:hAnsi="仿宋" w:eastAsia="仿宋"/>
                <w:sz w:val="24"/>
              </w:rPr>
            </w:pPr>
            <w:r>
              <w:rPr>
                <w:rFonts w:hint="eastAsia" w:ascii="仿宋" w:hAnsi="仿宋" w:eastAsia="仿宋" w:cs="仿宋"/>
                <w:kern w:val="0"/>
                <w:sz w:val="24"/>
              </w:rPr>
              <w:t>或实践锻炼累计达6个月及以上</w:t>
            </w:r>
          </w:p>
        </w:tc>
      </w:tr>
      <w:tr w14:paraId="748E3D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1" w:type="pct"/>
            <w:vAlign w:val="center"/>
          </w:tcPr>
          <w:p w14:paraId="1D7A336E">
            <w:pPr>
              <w:pStyle w:val="15"/>
              <w:jc w:val="center"/>
              <w:rPr>
                <w:rFonts w:ascii="仿宋" w:hAnsi="仿宋" w:eastAsia="仿宋"/>
                <w:sz w:val="24"/>
                <w:szCs w:val="24"/>
              </w:rPr>
            </w:pPr>
            <w:r>
              <w:rPr>
                <w:rFonts w:hint="eastAsia" w:ascii="仿宋" w:hAnsi="仿宋" w:eastAsia="仿宋"/>
                <w:sz w:val="24"/>
                <w:szCs w:val="24"/>
              </w:rPr>
              <w:t>5</w:t>
            </w:r>
          </w:p>
        </w:tc>
        <w:tc>
          <w:tcPr>
            <w:tcW w:w="680" w:type="pct"/>
            <w:vAlign w:val="center"/>
          </w:tcPr>
          <w:p w14:paraId="1DE564FD">
            <w:pPr>
              <w:pStyle w:val="15"/>
              <w:jc w:val="center"/>
              <w:rPr>
                <w:rFonts w:ascii="仿宋" w:hAnsi="仿宋" w:eastAsia="仿宋"/>
                <w:sz w:val="24"/>
                <w:szCs w:val="24"/>
              </w:rPr>
            </w:pPr>
            <w:r>
              <w:rPr>
                <w:rFonts w:hint="eastAsia" w:ascii="仿宋" w:hAnsi="仿宋" w:eastAsia="仿宋"/>
                <w:sz w:val="24"/>
                <w:szCs w:val="24"/>
              </w:rPr>
              <w:t>信息化能力要求</w:t>
            </w:r>
          </w:p>
        </w:tc>
        <w:tc>
          <w:tcPr>
            <w:tcW w:w="3868" w:type="pct"/>
            <w:vAlign w:val="center"/>
          </w:tcPr>
          <w:p w14:paraId="6F0E8FBD">
            <w:pPr>
              <w:rPr>
                <w:rFonts w:ascii="仿宋" w:hAnsi="仿宋" w:eastAsia="仿宋"/>
                <w:sz w:val="24"/>
              </w:rPr>
            </w:pPr>
            <w:r>
              <w:rPr>
                <w:rFonts w:hint="eastAsia" w:ascii="仿宋" w:hAnsi="仿宋" w:eastAsia="仿宋" w:cs="仿宋"/>
                <w:spacing w:val="-11"/>
                <w:kern w:val="0"/>
                <w:sz w:val="24"/>
                <w:shd w:val="clear" w:color="auto" w:fill="FFFFFF"/>
              </w:rPr>
              <w:t>利用信息技术手段获取、整合、开发教学资源，例如从网络获取优质教育资源，或者自主开发教学资源等。教师需要了解各类数字化教学资源的特点和使用方法，以便在教学中有效应用。</w:t>
            </w:r>
          </w:p>
        </w:tc>
      </w:tr>
    </w:tbl>
    <w:p w14:paraId="6C0E8122">
      <w:pPr>
        <w:kinsoku w:val="0"/>
        <w:overflowPunct w:val="0"/>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（6）骨干教师要求</w:t>
      </w:r>
    </w:p>
    <w:p w14:paraId="0ACF98BB">
      <w:pPr>
        <w:widowControl/>
        <w:kinsoku w:val="0"/>
        <w:autoSpaceDE w:val="0"/>
        <w:autoSpaceDN w:val="0"/>
        <w:spacing w:line="360" w:lineRule="auto"/>
        <w:jc w:val="center"/>
        <w:textAlignment w:val="baseline"/>
        <w:rPr>
          <w:rFonts w:ascii="仿宋" w:hAnsi="仿宋" w:eastAsia="仿宋" w:cs="仿宋"/>
          <w:b/>
          <w:bCs/>
          <w:color w:val="000000"/>
          <w:kern w:val="0"/>
          <w:sz w:val="24"/>
          <w:lang w:bidi="ar"/>
        </w:rPr>
      </w:pPr>
      <w:r>
        <w:rPr>
          <w:rFonts w:hint="eastAsia" w:ascii="仿宋" w:hAnsi="仿宋" w:eastAsia="仿宋" w:cs="仿宋"/>
          <w:b/>
          <w:bCs/>
          <w:color w:val="000000"/>
          <w:kern w:val="0"/>
          <w:sz w:val="24"/>
          <w:lang w:bidi="ar"/>
        </w:rPr>
        <w:t>表15  骨干教师要求</w:t>
      </w:r>
    </w:p>
    <w:tbl>
      <w:tblPr>
        <w:tblStyle w:val="16"/>
        <w:tblW w:w="499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46"/>
        <w:gridCol w:w="1130"/>
        <w:gridCol w:w="6434"/>
      </w:tblGrid>
      <w:tr w14:paraId="1E0432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3" w:hRule="atLeast"/>
          <w:tblHeader/>
          <w:jc w:val="center"/>
        </w:trPr>
        <w:tc>
          <w:tcPr>
            <w:tcW w:w="449" w:type="pct"/>
            <w:shd w:val="clear" w:color="auto" w:fill="auto"/>
            <w:vAlign w:val="center"/>
          </w:tcPr>
          <w:p w14:paraId="45A46CB4">
            <w:pPr>
              <w:pStyle w:val="15"/>
              <w:jc w:val="center"/>
              <w:rPr>
                <w:rFonts w:ascii="仿宋" w:hAnsi="仿宋" w:eastAsia="仿宋"/>
                <w:b/>
                <w:bCs/>
                <w:sz w:val="24"/>
                <w:szCs w:val="24"/>
              </w:rPr>
            </w:pPr>
            <w:r>
              <w:rPr>
                <w:rFonts w:hint="eastAsia" w:ascii="仿宋" w:hAnsi="仿宋" w:eastAsia="仿宋"/>
                <w:b/>
                <w:bCs/>
                <w:sz w:val="24"/>
                <w:szCs w:val="24"/>
              </w:rPr>
              <w:t>序号</w:t>
            </w:r>
          </w:p>
        </w:tc>
        <w:tc>
          <w:tcPr>
            <w:tcW w:w="680" w:type="pct"/>
            <w:shd w:val="clear" w:color="auto" w:fill="auto"/>
            <w:vAlign w:val="center"/>
          </w:tcPr>
          <w:p w14:paraId="00F5ACA3">
            <w:pPr>
              <w:pStyle w:val="15"/>
              <w:jc w:val="center"/>
              <w:rPr>
                <w:rFonts w:ascii="仿宋" w:hAnsi="仿宋" w:eastAsia="仿宋"/>
                <w:b/>
                <w:bCs/>
                <w:sz w:val="24"/>
                <w:szCs w:val="24"/>
              </w:rPr>
            </w:pPr>
            <w:r>
              <w:rPr>
                <w:rFonts w:hint="eastAsia" w:ascii="仿宋" w:hAnsi="仿宋" w:eastAsia="仿宋"/>
                <w:b/>
                <w:bCs/>
                <w:sz w:val="24"/>
                <w:szCs w:val="24"/>
              </w:rPr>
              <w:t>培养方式</w:t>
            </w:r>
          </w:p>
        </w:tc>
        <w:tc>
          <w:tcPr>
            <w:tcW w:w="3870" w:type="pct"/>
            <w:shd w:val="clear" w:color="auto" w:fill="auto"/>
            <w:vAlign w:val="center"/>
          </w:tcPr>
          <w:p w14:paraId="7BBBD771">
            <w:pPr>
              <w:pStyle w:val="15"/>
              <w:jc w:val="center"/>
              <w:rPr>
                <w:rFonts w:ascii="仿宋" w:hAnsi="仿宋" w:eastAsia="仿宋"/>
                <w:b/>
                <w:bCs/>
                <w:sz w:val="24"/>
                <w:szCs w:val="24"/>
              </w:rPr>
            </w:pPr>
            <w:r>
              <w:rPr>
                <w:rFonts w:hint="eastAsia" w:ascii="仿宋" w:hAnsi="仿宋" w:eastAsia="仿宋"/>
                <w:b/>
                <w:bCs/>
                <w:sz w:val="24"/>
                <w:szCs w:val="24"/>
              </w:rPr>
              <w:t>具体要求</w:t>
            </w:r>
          </w:p>
        </w:tc>
      </w:tr>
      <w:tr w14:paraId="4F785A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49" w:type="pct"/>
            <w:vAlign w:val="center"/>
          </w:tcPr>
          <w:p w14:paraId="4664E1D5">
            <w:pPr>
              <w:pStyle w:val="15"/>
              <w:jc w:val="center"/>
              <w:rPr>
                <w:rFonts w:ascii="仿宋" w:hAnsi="仿宋" w:eastAsia="仿宋"/>
                <w:sz w:val="24"/>
                <w:szCs w:val="24"/>
              </w:rPr>
            </w:pPr>
            <w:r>
              <w:rPr>
                <w:rFonts w:hint="eastAsia" w:ascii="仿宋" w:hAnsi="仿宋" w:eastAsia="仿宋"/>
                <w:sz w:val="24"/>
                <w:szCs w:val="24"/>
              </w:rPr>
              <w:t>1</w:t>
            </w:r>
          </w:p>
        </w:tc>
        <w:tc>
          <w:tcPr>
            <w:tcW w:w="680" w:type="pct"/>
            <w:vAlign w:val="center"/>
          </w:tcPr>
          <w:p w14:paraId="32E9CEEF">
            <w:pPr>
              <w:pStyle w:val="15"/>
              <w:jc w:val="center"/>
              <w:rPr>
                <w:rFonts w:ascii="仿宋" w:hAnsi="仿宋" w:eastAsia="仿宋"/>
                <w:sz w:val="24"/>
                <w:szCs w:val="24"/>
              </w:rPr>
            </w:pPr>
            <w:r>
              <w:rPr>
                <w:rFonts w:hint="eastAsia" w:ascii="仿宋" w:hAnsi="仿宋" w:eastAsia="仿宋"/>
                <w:sz w:val="24"/>
                <w:szCs w:val="24"/>
              </w:rPr>
              <w:t>任职要求</w:t>
            </w:r>
          </w:p>
        </w:tc>
        <w:tc>
          <w:tcPr>
            <w:tcW w:w="3870" w:type="pct"/>
            <w:vAlign w:val="center"/>
          </w:tcPr>
          <w:p w14:paraId="50EADAFD">
            <w:pPr>
              <w:jc w:val="left"/>
              <w:rPr>
                <w:rFonts w:ascii="仿宋" w:hAnsi="仿宋" w:eastAsia="仿宋"/>
                <w:sz w:val="24"/>
              </w:rPr>
            </w:pPr>
            <w:r>
              <w:rPr>
                <w:rFonts w:hint="eastAsia" w:ascii="仿宋" w:hAnsi="仿宋" w:eastAsia="仿宋" w:cs="仿宋"/>
                <w:kern w:val="0"/>
                <w:sz w:val="24"/>
              </w:rPr>
              <w:t>持有高校教师资格证书，受聘中级及以上专业技术职务</w:t>
            </w:r>
          </w:p>
        </w:tc>
      </w:tr>
      <w:tr w14:paraId="6D7678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49" w:type="pct"/>
            <w:vAlign w:val="center"/>
          </w:tcPr>
          <w:p w14:paraId="251C929D">
            <w:pPr>
              <w:pStyle w:val="15"/>
              <w:jc w:val="center"/>
              <w:rPr>
                <w:rFonts w:ascii="仿宋" w:hAnsi="仿宋" w:eastAsia="仿宋"/>
                <w:sz w:val="24"/>
                <w:szCs w:val="24"/>
              </w:rPr>
            </w:pPr>
            <w:r>
              <w:rPr>
                <w:rFonts w:hint="eastAsia" w:ascii="仿宋" w:hAnsi="仿宋" w:eastAsia="仿宋"/>
                <w:sz w:val="24"/>
                <w:szCs w:val="24"/>
              </w:rPr>
              <w:t>2</w:t>
            </w:r>
          </w:p>
        </w:tc>
        <w:tc>
          <w:tcPr>
            <w:tcW w:w="680" w:type="pct"/>
            <w:vAlign w:val="center"/>
          </w:tcPr>
          <w:p w14:paraId="460591CD">
            <w:pPr>
              <w:pStyle w:val="15"/>
              <w:jc w:val="center"/>
              <w:rPr>
                <w:rFonts w:ascii="仿宋" w:hAnsi="仿宋" w:eastAsia="仿宋"/>
                <w:sz w:val="24"/>
                <w:szCs w:val="24"/>
              </w:rPr>
            </w:pPr>
            <w:r>
              <w:rPr>
                <w:rFonts w:hint="eastAsia" w:ascii="仿宋" w:hAnsi="仿宋" w:eastAsia="仿宋"/>
                <w:sz w:val="24"/>
                <w:szCs w:val="24"/>
              </w:rPr>
              <w:t>思政素养要求</w:t>
            </w:r>
          </w:p>
        </w:tc>
        <w:tc>
          <w:tcPr>
            <w:tcW w:w="3870" w:type="pct"/>
            <w:vAlign w:val="center"/>
          </w:tcPr>
          <w:p w14:paraId="2EADE78A">
            <w:pPr>
              <w:jc w:val="left"/>
              <w:rPr>
                <w:rFonts w:ascii="仿宋" w:hAnsi="仿宋" w:eastAsia="仿宋"/>
                <w:sz w:val="24"/>
              </w:rPr>
            </w:pPr>
            <w:r>
              <w:rPr>
                <w:rFonts w:hint="eastAsia" w:ascii="仿宋" w:hAnsi="仿宋" w:eastAsia="仿宋" w:cs="仿宋"/>
                <w:kern w:val="0"/>
                <w:sz w:val="24"/>
              </w:rPr>
              <w:t>有崇高的职业道德、为人师表、爱岗敬业、无私奉献</w:t>
            </w:r>
          </w:p>
        </w:tc>
      </w:tr>
      <w:tr w14:paraId="180E1C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49" w:type="pct"/>
            <w:vAlign w:val="center"/>
          </w:tcPr>
          <w:p w14:paraId="71282A18">
            <w:pPr>
              <w:pStyle w:val="15"/>
              <w:jc w:val="center"/>
              <w:rPr>
                <w:rFonts w:ascii="仿宋" w:hAnsi="仿宋" w:eastAsia="仿宋"/>
                <w:sz w:val="24"/>
                <w:szCs w:val="24"/>
              </w:rPr>
            </w:pPr>
            <w:r>
              <w:rPr>
                <w:rFonts w:hint="eastAsia" w:ascii="仿宋" w:hAnsi="仿宋" w:eastAsia="仿宋"/>
                <w:sz w:val="24"/>
                <w:szCs w:val="24"/>
              </w:rPr>
              <w:t>3</w:t>
            </w:r>
          </w:p>
        </w:tc>
        <w:tc>
          <w:tcPr>
            <w:tcW w:w="680" w:type="pct"/>
            <w:vAlign w:val="center"/>
          </w:tcPr>
          <w:p w14:paraId="25A091A2">
            <w:pPr>
              <w:pStyle w:val="15"/>
              <w:jc w:val="center"/>
              <w:rPr>
                <w:rFonts w:ascii="仿宋" w:hAnsi="仿宋" w:eastAsia="仿宋"/>
                <w:sz w:val="24"/>
                <w:szCs w:val="24"/>
              </w:rPr>
            </w:pPr>
            <w:r>
              <w:rPr>
                <w:rFonts w:hint="eastAsia" w:ascii="仿宋" w:hAnsi="仿宋" w:eastAsia="仿宋"/>
                <w:sz w:val="24"/>
                <w:szCs w:val="24"/>
              </w:rPr>
              <w:t>教学能力要求</w:t>
            </w:r>
          </w:p>
        </w:tc>
        <w:tc>
          <w:tcPr>
            <w:tcW w:w="3870" w:type="pct"/>
            <w:vAlign w:val="center"/>
          </w:tcPr>
          <w:p w14:paraId="75887D29">
            <w:pPr>
              <w:jc w:val="left"/>
              <w:rPr>
                <w:rFonts w:ascii="仿宋" w:hAnsi="仿宋" w:eastAsia="仿宋"/>
                <w:sz w:val="24"/>
              </w:rPr>
            </w:pPr>
            <w:r>
              <w:rPr>
                <w:rFonts w:hint="eastAsia" w:ascii="仿宋" w:hAnsi="仿宋" w:eastAsia="仿宋" w:cs="仿宋"/>
                <w:kern w:val="0"/>
                <w:sz w:val="24"/>
              </w:rPr>
              <w:t>具有三年及以上高校教学科研工作经历，近三年内系统讲授过两门及以上专业主干课程</w:t>
            </w:r>
          </w:p>
        </w:tc>
      </w:tr>
      <w:tr w14:paraId="1E1D33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49" w:type="pct"/>
            <w:vAlign w:val="center"/>
          </w:tcPr>
          <w:p w14:paraId="7E9219C6">
            <w:pPr>
              <w:pStyle w:val="15"/>
              <w:jc w:val="center"/>
              <w:rPr>
                <w:rFonts w:ascii="仿宋" w:hAnsi="仿宋" w:eastAsia="仿宋"/>
                <w:sz w:val="24"/>
                <w:szCs w:val="24"/>
              </w:rPr>
            </w:pPr>
            <w:r>
              <w:rPr>
                <w:rFonts w:hint="eastAsia" w:ascii="仿宋" w:hAnsi="仿宋" w:eastAsia="仿宋"/>
                <w:sz w:val="24"/>
                <w:szCs w:val="24"/>
              </w:rPr>
              <w:t>4</w:t>
            </w:r>
          </w:p>
        </w:tc>
        <w:tc>
          <w:tcPr>
            <w:tcW w:w="680" w:type="pct"/>
            <w:vAlign w:val="center"/>
          </w:tcPr>
          <w:p w14:paraId="7BD56AF6">
            <w:pPr>
              <w:pStyle w:val="15"/>
              <w:jc w:val="center"/>
              <w:rPr>
                <w:rFonts w:ascii="仿宋" w:hAnsi="仿宋" w:eastAsia="仿宋"/>
                <w:sz w:val="24"/>
                <w:szCs w:val="24"/>
              </w:rPr>
            </w:pPr>
            <w:r>
              <w:rPr>
                <w:rFonts w:hint="eastAsia" w:ascii="仿宋" w:hAnsi="仿宋" w:eastAsia="仿宋"/>
                <w:sz w:val="24"/>
                <w:szCs w:val="24"/>
              </w:rPr>
              <w:t>专业素养要求</w:t>
            </w:r>
          </w:p>
        </w:tc>
        <w:tc>
          <w:tcPr>
            <w:tcW w:w="3870" w:type="pct"/>
            <w:vAlign w:val="center"/>
          </w:tcPr>
          <w:p w14:paraId="55FEF316">
            <w:pPr>
              <w:jc w:val="left"/>
              <w:rPr>
                <w:rFonts w:ascii="仿宋" w:hAnsi="仿宋" w:eastAsia="仿宋"/>
                <w:sz w:val="24"/>
              </w:rPr>
            </w:pPr>
            <w:r>
              <w:rPr>
                <w:rFonts w:hint="eastAsia" w:ascii="仿宋" w:hAnsi="仿宋" w:eastAsia="仿宋" w:cs="仿宋"/>
                <w:kern w:val="0"/>
                <w:sz w:val="24"/>
              </w:rPr>
              <w:t>具有“双师型”教师资格，近三年内在企业、社会工作或实践锻炼累计达3个月以上</w:t>
            </w:r>
          </w:p>
        </w:tc>
      </w:tr>
      <w:tr w14:paraId="0FA516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49" w:type="pct"/>
            <w:vAlign w:val="center"/>
          </w:tcPr>
          <w:p w14:paraId="259ECA0D">
            <w:pPr>
              <w:pStyle w:val="15"/>
              <w:jc w:val="center"/>
              <w:rPr>
                <w:rFonts w:ascii="仿宋" w:hAnsi="仿宋" w:eastAsia="仿宋"/>
                <w:sz w:val="24"/>
                <w:szCs w:val="24"/>
              </w:rPr>
            </w:pPr>
            <w:r>
              <w:rPr>
                <w:rFonts w:hint="eastAsia" w:ascii="仿宋" w:hAnsi="仿宋" w:eastAsia="仿宋"/>
                <w:sz w:val="24"/>
                <w:szCs w:val="24"/>
              </w:rPr>
              <w:t>5</w:t>
            </w:r>
          </w:p>
        </w:tc>
        <w:tc>
          <w:tcPr>
            <w:tcW w:w="680" w:type="pct"/>
            <w:vAlign w:val="center"/>
          </w:tcPr>
          <w:p w14:paraId="0B7F885E">
            <w:pPr>
              <w:pStyle w:val="15"/>
              <w:jc w:val="center"/>
              <w:rPr>
                <w:rFonts w:ascii="仿宋" w:hAnsi="仿宋" w:eastAsia="仿宋"/>
                <w:sz w:val="24"/>
                <w:szCs w:val="24"/>
              </w:rPr>
            </w:pPr>
            <w:r>
              <w:rPr>
                <w:rFonts w:hint="eastAsia" w:ascii="仿宋" w:hAnsi="仿宋" w:eastAsia="仿宋"/>
                <w:sz w:val="24"/>
                <w:szCs w:val="24"/>
              </w:rPr>
              <w:t>信息化能力要求</w:t>
            </w:r>
          </w:p>
        </w:tc>
        <w:tc>
          <w:tcPr>
            <w:tcW w:w="3870" w:type="pct"/>
            <w:vAlign w:val="center"/>
          </w:tcPr>
          <w:p w14:paraId="5061A60F">
            <w:pPr>
              <w:jc w:val="left"/>
              <w:rPr>
                <w:rFonts w:ascii="仿宋" w:hAnsi="仿宋" w:eastAsia="仿宋"/>
                <w:sz w:val="24"/>
              </w:rPr>
            </w:pPr>
            <w:r>
              <w:rPr>
                <w:rFonts w:hint="eastAsia" w:ascii="仿宋" w:hAnsi="仿宋" w:eastAsia="仿宋" w:cs="仿宋"/>
                <w:spacing w:val="-11"/>
                <w:kern w:val="0"/>
                <w:sz w:val="24"/>
                <w:shd w:val="clear" w:color="auto" w:fill="FFFFFF"/>
              </w:rPr>
              <w:t>利用信息技术手段获取、整合、开发教学资源，例如从网络获取优质教育资源，或者自主开发教学资源等。教师需要了解各类数字化教学资源的特点和使用方法，以便在教学中有效应用</w:t>
            </w:r>
            <w:r>
              <w:rPr>
                <w:rFonts w:hint="eastAsia" w:ascii="仿宋" w:hAnsi="仿宋" w:eastAsia="仿宋" w:cs="仿宋"/>
                <w:kern w:val="0"/>
                <w:sz w:val="24"/>
                <w:shd w:val="clear" w:color="auto" w:fill="FFFFFF"/>
              </w:rPr>
              <w:t>。</w:t>
            </w:r>
          </w:p>
        </w:tc>
      </w:tr>
    </w:tbl>
    <w:p w14:paraId="2811AC03">
      <w:pPr>
        <w:kinsoku w:val="0"/>
        <w:overflowPunct w:val="0"/>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（7）“双师型”教师要求</w:t>
      </w:r>
    </w:p>
    <w:p w14:paraId="00D38C6B">
      <w:pPr>
        <w:pStyle w:val="4"/>
        <w:spacing w:line="360" w:lineRule="auto"/>
        <w:jc w:val="center"/>
        <w:rPr>
          <w:rFonts w:ascii="仿宋" w:hAnsi="仿宋" w:eastAsia="仿宋" w:cs="仿宋"/>
          <w:b/>
          <w:bCs/>
          <w:color w:val="000000"/>
          <w:kern w:val="0"/>
          <w:sz w:val="24"/>
          <w:szCs w:val="24"/>
          <w:lang w:eastAsia="zh-CN" w:bidi="ar"/>
        </w:rPr>
      </w:pPr>
      <w:r>
        <w:rPr>
          <w:rFonts w:hint="eastAsia" w:ascii="仿宋" w:hAnsi="仿宋" w:eastAsia="仿宋" w:cs="仿宋"/>
          <w:b/>
          <w:bCs/>
          <w:color w:val="000000"/>
          <w:kern w:val="0"/>
          <w:sz w:val="24"/>
          <w:szCs w:val="24"/>
          <w:lang w:eastAsia="zh-CN" w:bidi="ar"/>
        </w:rPr>
        <w:t>表16  “双师型”教师要求</w:t>
      </w:r>
    </w:p>
    <w:tbl>
      <w:tblPr>
        <w:tblStyle w:val="16"/>
        <w:tblW w:w="5002"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50"/>
        <w:gridCol w:w="1131"/>
        <w:gridCol w:w="6434"/>
      </w:tblGrid>
      <w:tr w14:paraId="1F1135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1" w:type="pct"/>
            <w:shd w:val="clear" w:color="auto" w:fill="auto"/>
            <w:vAlign w:val="center"/>
          </w:tcPr>
          <w:p w14:paraId="414D6390">
            <w:pPr>
              <w:pStyle w:val="15"/>
              <w:jc w:val="center"/>
              <w:rPr>
                <w:rFonts w:ascii="仿宋" w:hAnsi="仿宋" w:eastAsia="仿宋"/>
                <w:b/>
                <w:bCs/>
                <w:sz w:val="24"/>
                <w:szCs w:val="24"/>
              </w:rPr>
            </w:pPr>
            <w:r>
              <w:rPr>
                <w:rFonts w:hint="eastAsia" w:ascii="仿宋" w:hAnsi="仿宋" w:eastAsia="仿宋"/>
                <w:b/>
                <w:bCs/>
                <w:sz w:val="24"/>
                <w:szCs w:val="24"/>
              </w:rPr>
              <w:t>序号</w:t>
            </w:r>
          </w:p>
        </w:tc>
        <w:tc>
          <w:tcPr>
            <w:tcW w:w="680" w:type="pct"/>
            <w:shd w:val="clear" w:color="auto" w:fill="auto"/>
            <w:vAlign w:val="center"/>
          </w:tcPr>
          <w:p w14:paraId="69615DC3">
            <w:pPr>
              <w:pStyle w:val="15"/>
              <w:jc w:val="center"/>
              <w:rPr>
                <w:rFonts w:ascii="仿宋" w:hAnsi="仿宋" w:eastAsia="仿宋"/>
                <w:b/>
                <w:bCs/>
                <w:sz w:val="24"/>
                <w:szCs w:val="24"/>
              </w:rPr>
            </w:pPr>
            <w:r>
              <w:rPr>
                <w:rFonts w:hint="eastAsia" w:ascii="仿宋" w:hAnsi="仿宋" w:eastAsia="仿宋"/>
                <w:b/>
                <w:bCs/>
                <w:sz w:val="24"/>
                <w:szCs w:val="24"/>
              </w:rPr>
              <w:t>培养方式</w:t>
            </w:r>
          </w:p>
        </w:tc>
        <w:tc>
          <w:tcPr>
            <w:tcW w:w="3868" w:type="pct"/>
            <w:shd w:val="clear" w:color="auto" w:fill="auto"/>
            <w:vAlign w:val="center"/>
          </w:tcPr>
          <w:p w14:paraId="347A23F8">
            <w:pPr>
              <w:pStyle w:val="15"/>
              <w:jc w:val="center"/>
              <w:rPr>
                <w:rFonts w:ascii="仿宋" w:hAnsi="仿宋" w:eastAsia="仿宋"/>
                <w:b/>
                <w:bCs/>
                <w:sz w:val="24"/>
                <w:szCs w:val="24"/>
              </w:rPr>
            </w:pPr>
            <w:r>
              <w:rPr>
                <w:rFonts w:hint="eastAsia" w:ascii="仿宋" w:hAnsi="仿宋" w:eastAsia="仿宋"/>
                <w:b/>
                <w:bCs/>
                <w:sz w:val="24"/>
                <w:szCs w:val="24"/>
              </w:rPr>
              <w:t>具体要求</w:t>
            </w:r>
          </w:p>
        </w:tc>
      </w:tr>
      <w:tr w14:paraId="238A1B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1" w:type="pct"/>
            <w:vAlign w:val="center"/>
          </w:tcPr>
          <w:p w14:paraId="7F34C348">
            <w:pPr>
              <w:pStyle w:val="15"/>
              <w:jc w:val="center"/>
              <w:rPr>
                <w:rFonts w:ascii="仿宋" w:hAnsi="仿宋" w:eastAsia="仿宋"/>
                <w:sz w:val="24"/>
                <w:szCs w:val="24"/>
              </w:rPr>
            </w:pPr>
            <w:r>
              <w:rPr>
                <w:rFonts w:hint="eastAsia" w:ascii="仿宋" w:hAnsi="仿宋" w:eastAsia="仿宋"/>
                <w:sz w:val="24"/>
                <w:szCs w:val="24"/>
              </w:rPr>
              <w:t>1</w:t>
            </w:r>
          </w:p>
        </w:tc>
        <w:tc>
          <w:tcPr>
            <w:tcW w:w="680" w:type="pct"/>
            <w:vAlign w:val="center"/>
          </w:tcPr>
          <w:p w14:paraId="08F3DF78">
            <w:pPr>
              <w:pStyle w:val="15"/>
              <w:jc w:val="center"/>
              <w:rPr>
                <w:rFonts w:ascii="仿宋" w:hAnsi="仿宋" w:eastAsia="仿宋"/>
                <w:sz w:val="24"/>
                <w:szCs w:val="24"/>
              </w:rPr>
            </w:pPr>
            <w:r>
              <w:rPr>
                <w:rFonts w:hint="eastAsia" w:ascii="仿宋" w:hAnsi="仿宋" w:eastAsia="仿宋"/>
                <w:sz w:val="24"/>
                <w:szCs w:val="24"/>
              </w:rPr>
              <w:t>任职要求</w:t>
            </w:r>
          </w:p>
        </w:tc>
        <w:tc>
          <w:tcPr>
            <w:tcW w:w="3868" w:type="pct"/>
            <w:vAlign w:val="center"/>
          </w:tcPr>
          <w:p w14:paraId="435395C3">
            <w:pPr>
              <w:jc w:val="left"/>
              <w:rPr>
                <w:rFonts w:ascii="仿宋" w:hAnsi="仿宋" w:eastAsia="仿宋"/>
                <w:sz w:val="24"/>
              </w:rPr>
            </w:pPr>
            <w:r>
              <w:rPr>
                <w:rFonts w:hint="eastAsia" w:ascii="仿宋" w:hAnsi="仿宋" w:eastAsia="仿宋" w:cs="仿宋"/>
                <w:kern w:val="0"/>
                <w:sz w:val="24"/>
              </w:rPr>
              <w:t>有2年以上与专业相关的企业工作经历，或近5年中有累计不少于6个月在企业或生产服务一线实践经历，或每2年在企业或生产服务一线进行不少于2个月的专业实践</w:t>
            </w:r>
          </w:p>
        </w:tc>
      </w:tr>
      <w:tr w14:paraId="0F4B93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1" w:type="pct"/>
            <w:vAlign w:val="center"/>
          </w:tcPr>
          <w:p w14:paraId="41A76298">
            <w:pPr>
              <w:pStyle w:val="15"/>
              <w:jc w:val="center"/>
              <w:rPr>
                <w:rFonts w:ascii="仿宋" w:hAnsi="仿宋" w:eastAsia="仿宋"/>
                <w:sz w:val="24"/>
                <w:szCs w:val="24"/>
              </w:rPr>
            </w:pPr>
            <w:r>
              <w:rPr>
                <w:rFonts w:hint="eastAsia" w:ascii="仿宋" w:hAnsi="仿宋" w:eastAsia="仿宋"/>
                <w:sz w:val="24"/>
                <w:szCs w:val="24"/>
              </w:rPr>
              <w:t>2</w:t>
            </w:r>
          </w:p>
        </w:tc>
        <w:tc>
          <w:tcPr>
            <w:tcW w:w="680" w:type="pct"/>
            <w:vAlign w:val="center"/>
          </w:tcPr>
          <w:p w14:paraId="4E1ADCC2">
            <w:pPr>
              <w:pStyle w:val="15"/>
              <w:jc w:val="center"/>
              <w:rPr>
                <w:rFonts w:ascii="仿宋" w:hAnsi="仿宋" w:eastAsia="仿宋"/>
                <w:sz w:val="24"/>
                <w:szCs w:val="24"/>
              </w:rPr>
            </w:pPr>
            <w:r>
              <w:rPr>
                <w:rFonts w:hint="eastAsia" w:ascii="仿宋" w:hAnsi="仿宋" w:eastAsia="仿宋"/>
                <w:sz w:val="24"/>
                <w:szCs w:val="24"/>
              </w:rPr>
              <w:t>思政素养要求</w:t>
            </w:r>
          </w:p>
        </w:tc>
        <w:tc>
          <w:tcPr>
            <w:tcW w:w="3868" w:type="pct"/>
            <w:vAlign w:val="center"/>
          </w:tcPr>
          <w:p w14:paraId="4E70F151">
            <w:pPr>
              <w:jc w:val="left"/>
              <w:rPr>
                <w:rFonts w:ascii="仿宋" w:hAnsi="仿宋" w:eastAsia="仿宋"/>
                <w:sz w:val="24"/>
              </w:rPr>
            </w:pPr>
            <w:r>
              <w:rPr>
                <w:rFonts w:hint="eastAsia" w:ascii="仿宋" w:hAnsi="仿宋" w:eastAsia="仿宋" w:cs="仿宋"/>
                <w:kern w:val="0"/>
                <w:sz w:val="24"/>
              </w:rPr>
              <w:t>贯彻党的教育方针，热爱职业教育事业，具有良好的思想政治素质和师德素养，自觉践行社会主义核心价值观，弘扬劳模精神、劳动精神、工匠精神，为人师表，关爱学生</w:t>
            </w:r>
          </w:p>
        </w:tc>
      </w:tr>
      <w:tr w14:paraId="4B4252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1" w:type="pct"/>
            <w:vAlign w:val="center"/>
          </w:tcPr>
          <w:p w14:paraId="711F8FBE">
            <w:pPr>
              <w:pStyle w:val="15"/>
              <w:jc w:val="center"/>
              <w:rPr>
                <w:rFonts w:ascii="仿宋" w:hAnsi="仿宋" w:eastAsia="仿宋"/>
                <w:sz w:val="24"/>
                <w:szCs w:val="24"/>
              </w:rPr>
            </w:pPr>
            <w:r>
              <w:rPr>
                <w:rFonts w:hint="eastAsia" w:ascii="仿宋" w:hAnsi="仿宋" w:eastAsia="仿宋"/>
                <w:sz w:val="24"/>
                <w:szCs w:val="24"/>
              </w:rPr>
              <w:t>3</w:t>
            </w:r>
          </w:p>
        </w:tc>
        <w:tc>
          <w:tcPr>
            <w:tcW w:w="680" w:type="pct"/>
            <w:vAlign w:val="center"/>
          </w:tcPr>
          <w:p w14:paraId="39B2598E">
            <w:pPr>
              <w:pStyle w:val="15"/>
              <w:jc w:val="center"/>
              <w:rPr>
                <w:rFonts w:ascii="仿宋" w:hAnsi="仿宋" w:eastAsia="仿宋"/>
                <w:sz w:val="24"/>
                <w:szCs w:val="24"/>
              </w:rPr>
            </w:pPr>
            <w:r>
              <w:rPr>
                <w:rFonts w:hint="eastAsia" w:ascii="仿宋" w:hAnsi="仿宋" w:eastAsia="仿宋"/>
                <w:sz w:val="24"/>
                <w:szCs w:val="24"/>
              </w:rPr>
              <w:t>教学能力要求</w:t>
            </w:r>
          </w:p>
        </w:tc>
        <w:tc>
          <w:tcPr>
            <w:tcW w:w="3868" w:type="pct"/>
            <w:vAlign w:val="center"/>
          </w:tcPr>
          <w:p w14:paraId="6586EA07">
            <w:pPr>
              <w:jc w:val="left"/>
              <w:rPr>
                <w:rFonts w:ascii="仿宋" w:hAnsi="仿宋" w:eastAsia="仿宋"/>
                <w:sz w:val="24"/>
              </w:rPr>
            </w:pPr>
            <w:r>
              <w:rPr>
                <w:rFonts w:hint="eastAsia" w:ascii="仿宋" w:hAnsi="仿宋" w:eastAsia="仿宋" w:cs="仿宋"/>
                <w:kern w:val="0"/>
                <w:sz w:val="24"/>
              </w:rPr>
              <w:t>具备相应的理论教学和实践教学能力，掌握先进的教学理念和教学方法，积极参与教学改革与研究。</w:t>
            </w:r>
          </w:p>
        </w:tc>
      </w:tr>
      <w:tr w14:paraId="3C80F4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1" w:type="pct"/>
            <w:vAlign w:val="center"/>
          </w:tcPr>
          <w:p w14:paraId="08CEF3F1">
            <w:pPr>
              <w:pStyle w:val="15"/>
              <w:jc w:val="center"/>
              <w:rPr>
                <w:rFonts w:ascii="仿宋" w:hAnsi="仿宋" w:eastAsia="仿宋"/>
                <w:sz w:val="24"/>
                <w:szCs w:val="24"/>
              </w:rPr>
            </w:pPr>
            <w:r>
              <w:rPr>
                <w:rFonts w:hint="eastAsia" w:ascii="仿宋" w:hAnsi="仿宋" w:eastAsia="仿宋"/>
                <w:sz w:val="24"/>
                <w:szCs w:val="24"/>
              </w:rPr>
              <w:t>4</w:t>
            </w:r>
          </w:p>
        </w:tc>
        <w:tc>
          <w:tcPr>
            <w:tcW w:w="680" w:type="pct"/>
            <w:vAlign w:val="center"/>
          </w:tcPr>
          <w:p w14:paraId="4B76B95E">
            <w:pPr>
              <w:pStyle w:val="15"/>
              <w:jc w:val="center"/>
              <w:rPr>
                <w:rFonts w:ascii="仿宋" w:hAnsi="仿宋" w:eastAsia="仿宋"/>
                <w:sz w:val="24"/>
                <w:szCs w:val="24"/>
              </w:rPr>
            </w:pPr>
            <w:r>
              <w:rPr>
                <w:rFonts w:hint="eastAsia" w:ascii="仿宋" w:hAnsi="仿宋" w:eastAsia="仿宋"/>
                <w:sz w:val="24"/>
                <w:szCs w:val="24"/>
              </w:rPr>
              <w:t>专业素养要求</w:t>
            </w:r>
          </w:p>
        </w:tc>
        <w:tc>
          <w:tcPr>
            <w:tcW w:w="3868" w:type="pct"/>
            <w:vAlign w:val="center"/>
          </w:tcPr>
          <w:p w14:paraId="05BD0873">
            <w:pPr>
              <w:jc w:val="left"/>
              <w:rPr>
                <w:rFonts w:ascii="仿宋" w:hAnsi="仿宋" w:eastAsia="仿宋"/>
                <w:sz w:val="24"/>
              </w:rPr>
            </w:pPr>
            <w:r>
              <w:rPr>
                <w:rFonts w:hint="eastAsia" w:ascii="仿宋" w:hAnsi="仿宋" w:eastAsia="仿宋" w:cs="仿宋"/>
                <w:kern w:val="0"/>
                <w:sz w:val="24"/>
              </w:rPr>
              <w:t>紧跟产业发展趋势和行业人才需求，具有</w:t>
            </w:r>
            <w:r>
              <w:rPr>
                <w:rFonts w:hint="eastAsia" w:ascii="仿宋" w:hAnsi="仿宋" w:eastAsia="仿宋" w:cs="仿宋"/>
                <w:kern w:val="0"/>
                <w:sz w:val="24"/>
                <w:lang w:bidi="ar"/>
              </w:rPr>
              <w:t>企业相关工作经历，或</w:t>
            </w:r>
            <w:r>
              <w:rPr>
                <w:rFonts w:hint="eastAsia" w:ascii="仿宋" w:hAnsi="仿宋" w:eastAsia="仿宋" w:cs="仿宋"/>
                <w:kern w:val="0"/>
                <w:sz w:val="24"/>
              </w:rPr>
              <w:t>积极深入企业和生产服务一线进行岗位实践，时长、形式、内容、标准等应符合职业学校教师企业实践相关规定。理解所教专业（群）与产业的关系，了解产业发展、行业需求和职业岗位变化，及时将新技术、新工艺、新规范融入教学。</w:t>
            </w:r>
          </w:p>
        </w:tc>
      </w:tr>
      <w:tr w14:paraId="5B4B2E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1" w:type="pct"/>
            <w:vAlign w:val="center"/>
          </w:tcPr>
          <w:p w14:paraId="4EBF5E97">
            <w:pPr>
              <w:pStyle w:val="15"/>
              <w:jc w:val="center"/>
              <w:rPr>
                <w:rFonts w:ascii="仿宋" w:hAnsi="仿宋" w:eastAsia="仿宋"/>
                <w:sz w:val="24"/>
                <w:szCs w:val="24"/>
              </w:rPr>
            </w:pPr>
            <w:r>
              <w:rPr>
                <w:rFonts w:hint="eastAsia" w:ascii="仿宋" w:hAnsi="仿宋" w:eastAsia="仿宋"/>
                <w:sz w:val="24"/>
                <w:szCs w:val="24"/>
              </w:rPr>
              <w:t>5</w:t>
            </w:r>
          </w:p>
        </w:tc>
        <w:tc>
          <w:tcPr>
            <w:tcW w:w="680" w:type="pct"/>
            <w:vAlign w:val="center"/>
          </w:tcPr>
          <w:p w14:paraId="60131FF2">
            <w:pPr>
              <w:pStyle w:val="15"/>
              <w:jc w:val="center"/>
              <w:rPr>
                <w:rFonts w:ascii="仿宋" w:hAnsi="仿宋" w:eastAsia="仿宋"/>
                <w:sz w:val="24"/>
                <w:szCs w:val="24"/>
              </w:rPr>
            </w:pPr>
            <w:r>
              <w:rPr>
                <w:rFonts w:hint="eastAsia" w:ascii="仿宋" w:hAnsi="仿宋" w:eastAsia="仿宋"/>
                <w:sz w:val="24"/>
                <w:szCs w:val="24"/>
              </w:rPr>
              <w:t>信息化能力要求</w:t>
            </w:r>
          </w:p>
        </w:tc>
        <w:tc>
          <w:tcPr>
            <w:tcW w:w="3868" w:type="pct"/>
            <w:vAlign w:val="center"/>
          </w:tcPr>
          <w:p w14:paraId="790AB561">
            <w:pPr>
              <w:jc w:val="left"/>
              <w:rPr>
                <w:rFonts w:ascii="仿宋" w:hAnsi="仿宋" w:eastAsia="仿宋"/>
                <w:sz w:val="24"/>
              </w:rPr>
            </w:pPr>
            <w:r>
              <w:rPr>
                <w:rFonts w:hint="eastAsia" w:ascii="仿宋" w:hAnsi="仿宋" w:eastAsia="仿宋" w:cs="仿宋"/>
                <w:spacing w:val="-11"/>
                <w:kern w:val="0"/>
                <w:sz w:val="24"/>
              </w:rPr>
              <w:t>能够采取多种教学模式方式，有效运用现代信息技术开展教学。</w:t>
            </w:r>
          </w:p>
        </w:tc>
      </w:tr>
    </w:tbl>
    <w:p w14:paraId="2B7903C6">
      <w:pPr>
        <w:kinsoku w:val="0"/>
        <w:overflowPunct w:val="0"/>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（8）专任教师要求</w:t>
      </w:r>
    </w:p>
    <w:p w14:paraId="7B7C7FC2">
      <w:pPr>
        <w:kinsoku w:val="0"/>
        <w:overflowPunct w:val="0"/>
        <w:autoSpaceDE w:val="0"/>
        <w:autoSpaceDN w:val="0"/>
        <w:spacing w:line="360" w:lineRule="auto"/>
        <w:ind w:firstLine="560" w:firstLineChars="200"/>
        <w:textAlignment w:val="baseline"/>
        <w:rPr>
          <w:rFonts w:ascii="仿宋" w:hAnsi="仿宋" w:eastAsia="仿宋" w:cs="仿宋"/>
          <w:sz w:val="28"/>
          <w:szCs w:val="28"/>
        </w:rPr>
      </w:pPr>
      <w:bookmarkStart w:id="529" w:name="_Hlk165227949"/>
      <w:r>
        <w:rPr>
          <w:rFonts w:hint="eastAsia" w:ascii="仿宋" w:hAnsi="仿宋" w:eastAsia="仿宋" w:cs="仿宋"/>
          <w:sz w:val="28"/>
          <w:szCs w:val="28"/>
        </w:rPr>
        <w:t>专任教师应具有高校教师资格和本专业领域有关证书：执业医生资格证、执业护士资格证、心理咨询师资格证、育婴师资格证等；具有本科以上学历和3年以上医疗机构工作经历。掌握护理专业基本理念、基本知识和基本技能，重点掌握一个专科的护理知识和技能，有理想信念、有道德情操、有扎实学识、有仁爱之心；全员参与老年照护等与护理专业相关的X证的培训，每5年累计不少于6个月的医院</w:t>
      </w:r>
      <w:bookmarkEnd w:id="529"/>
      <w:r>
        <w:rPr>
          <w:rFonts w:hint="eastAsia" w:ascii="仿宋" w:hAnsi="仿宋" w:eastAsia="仿宋" w:cs="仿宋"/>
          <w:sz w:val="28"/>
          <w:szCs w:val="28"/>
        </w:rPr>
        <w:t>实践经历。具有利用信息化教学手段进行教学、开展课程教学改革和科学研究的能力和一定的创新创业能力。</w:t>
      </w:r>
    </w:p>
    <w:p w14:paraId="4F605904">
      <w:pPr>
        <w:widowControl/>
        <w:kinsoku w:val="0"/>
        <w:autoSpaceDE w:val="0"/>
        <w:autoSpaceDN w:val="0"/>
        <w:adjustRightInd w:val="0"/>
        <w:snapToGrid w:val="0"/>
        <w:jc w:val="center"/>
        <w:textAlignment w:val="baseline"/>
        <w:rPr>
          <w:rFonts w:ascii="仿宋" w:hAnsi="仿宋" w:eastAsia="仿宋" w:cs="仿宋"/>
          <w:b/>
          <w:bCs/>
          <w:color w:val="000000"/>
          <w:kern w:val="0"/>
          <w:sz w:val="24"/>
          <w:lang w:bidi="ar"/>
        </w:rPr>
      </w:pPr>
    </w:p>
    <w:p w14:paraId="7AE95174">
      <w:pPr>
        <w:widowControl/>
        <w:kinsoku w:val="0"/>
        <w:autoSpaceDE w:val="0"/>
        <w:autoSpaceDN w:val="0"/>
        <w:spacing w:line="360" w:lineRule="auto"/>
        <w:jc w:val="center"/>
        <w:textAlignment w:val="baseline"/>
        <w:rPr>
          <w:rFonts w:ascii="仿宋" w:hAnsi="仿宋" w:eastAsia="仿宋" w:cs="仿宋"/>
          <w:b/>
          <w:bCs/>
          <w:color w:val="000000"/>
          <w:kern w:val="0"/>
          <w:sz w:val="24"/>
          <w:lang w:bidi="ar"/>
        </w:rPr>
      </w:pPr>
      <w:r>
        <w:rPr>
          <w:rFonts w:hint="eastAsia" w:ascii="仿宋" w:hAnsi="仿宋" w:eastAsia="仿宋" w:cs="仿宋"/>
          <w:b/>
          <w:bCs/>
          <w:color w:val="000000"/>
          <w:kern w:val="0"/>
          <w:sz w:val="24"/>
          <w:lang w:bidi="ar"/>
        </w:rPr>
        <w:t>表17  兼职教师要求</w:t>
      </w:r>
    </w:p>
    <w:tbl>
      <w:tblPr>
        <w:tblStyle w:val="16"/>
        <w:tblW w:w="499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43"/>
        <w:gridCol w:w="1147"/>
        <w:gridCol w:w="6520"/>
      </w:tblGrid>
      <w:tr w14:paraId="2360A9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blHeader/>
          <w:jc w:val="center"/>
        </w:trPr>
        <w:tc>
          <w:tcPr>
            <w:tcW w:w="387" w:type="pct"/>
            <w:shd w:val="clear" w:color="auto" w:fill="auto"/>
            <w:vAlign w:val="center"/>
          </w:tcPr>
          <w:p w14:paraId="65208F0F">
            <w:pPr>
              <w:pStyle w:val="15"/>
              <w:jc w:val="center"/>
              <w:rPr>
                <w:rFonts w:ascii="仿宋" w:hAnsi="仿宋" w:eastAsia="仿宋"/>
                <w:b/>
                <w:bCs/>
                <w:sz w:val="24"/>
                <w:szCs w:val="24"/>
              </w:rPr>
            </w:pPr>
            <w:r>
              <w:rPr>
                <w:rFonts w:hint="eastAsia" w:ascii="仿宋" w:hAnsi="仿宋" w:eastAsia="仿宋"/>
                <w:b/>
                <w:bCs/>
                <w:sz w:val="24"/>
                <w:szCs w:val="24"/>
              </w:rPr>
              <w:t>序号</w:t>
            </w:r>
          </w:p>
        </w:tc>
        <w:tc>
          <w:tcPr>
            <w:tcW w:w="690" w:type="pct"/>
            <w:shd w:val="clear" w:color="auto" w:fill="auto"/>
            <w:vAlign w:val="center"/>
          </w:tcPr>
          <w:p w14:paraId="3B81C8F5">
            <w:pPr>
              <w:pStyle w:val="15"/>
              <w:jc w:val="center"/>
              <w:rPr>
                <w:rFonts w:ascii="仿宋" w:hAnsi="仿宋" w:eastAsia="仿宋"/>
                <w:b/>
                <w:bCs/>
                <w:sz w:val="24"/>
                <w:szCs w:val="24"/>
              </w:rPr>
            </w:pPr>
            <w:r>
              <w:rPr>
                <w:rFonts w:hint="eastAsia" w:ascii="仿宋" w:hAnsi="仿宋" w:eastAsia="仿宋"/>
                <w:b/>
                <w:bCs/>
                <w:sz w:val="24"/>
                <w:szCs w:val="24"/>
              </w:rPr>
              <w:t>培养方式</w:t>
            </w:r>
          </w:p>
        </w:tc>
        <w:tc>
          <w:tcPr>
            <w:tcW w:w="3922" w:type="pct"/>
            <w:shd w:val="clear" w:color="auto" w:fill="auto"/>
            <w:vAlign w:val="center"/>
          </w:tcPr>
          <w:p w14:paraId="5A82F073">
            <w:pPr>
              <w:pStyle w:val="15"/>
              <w:jc w:val="center"/>
              <w:rPr>
                <w:rFonts w:ascii="仿宋" w:hAnsi="仿宋" w:eastAsia="仿宋"/>
                <w:b/>
                <w:bCs/>
                <w:sz w:val="24"/>
                <w:szCs w:val="24"/>
              </w:rPr>
            </w:pPr>
            <w:r>
              <w:rPr>
                <w:rFonts w:hint="eastAsia" w:ascii="仿宋" w:hAnsi="仿宋" w:eastAsia="仿宋"/>
                <w:b/>
                <w:bCs/>
                <w:sz w:val="24"/>
                <w:szCs w:val="24"/>
              </w:rPr>
              <w:t>具体要求</w:t>
            </w:r>
          </w:p>
        </w:tc>
      </w:tr>
      <w:tr w14:paraId="39C898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jc w:val="center"/>
        </w:trPr>
        <w:tc>
          <w:tcPr>
            <w:tcW w:w="387" w:type="pct"/>
            <w:vAlign w:val="center"/>
          </w:tcPr>
          <w:p w14:paraId="536D9F7B">
            <w:pPr>
              <w:pStyle w:val="15"/>
              <w:jc w:val="center"/>
              <w:rPr>
                <w:rFonts w:ascii="仿宋" w:hAnsi="仿宋" w:eastAsia="仿宋"/>
                <w:sz w:val="24"/>
                <w:szCs w:val="24"/>
              </w:rPr>
            </w:pPr>
            <w:r>
              <w:rPr>
                <w:rFonts w:hint="eastAsia" w:ascii="仿宋" w:hAnsi="仿宋" w:eastAsia="仿宋"/>
                <w:sz w:val="24"/>
                <w:szCs w:val="24"/>
              </w:rPr>
              <w:t>1</w:t>
            </w:r>
          </w:p>
        </w:tc>
        <w:tc>
          <w:tcPr>
            <w:tcW w:w="690" w:type="pct"/>
            <w:vAlign w:val="center"/>
          </w:tcPr>
          <w:p w14:paraId="4485FF61">
            <w:pPr>
              <w:pStyle w:val="15"/>
              <w:jc w:val="center"/>
              <w:rPr>
                <w:rFonts w:ascii="仿宋" w:hAnsi="仿宋" w:eastAsia="仿宋"/>
                <w:sz w:val="24"/>
                <w:szCs w:val="24"/>
              </w:rPr>
            </w:pPr>
            <w:r>
              <w:rPr>
                <w:rFonts w:hint="eastAsia" w:ascii="仿宋" w:hAnsi="仿宋" w:eastAsia="仿宋"/>
                <w:sz w:val="24"/>
                <w:szCs w:val="24"/>
              </w:rPr>
              <w:t>任职要求</w:t>
            </w:r>
          </w:p>
        </w:tc>
        <w:tc>
          <w:tcPr>
            <w:tcW w:w="3922" w:type="pct"/>
            <w:vAlign w:val="center"/>
          </w:tcPr>
          <w:p w14:paraId="18A44726">
            <w:pPr>
              <w:pStyle w:val="15"/>
              <w:jc w:val="left"/>
              <w:rPr>
                <w:rFonts w:ascii="仿宋" w:hAnsi="仿宋" w:eastAsia="仿宋"/>
                <w:sz w:val="24"/>
                <w:szCs w:val="24"/>
                <w:lang w:eastAsia="zh-CN"/>
              </w:rPr>
            </w:pPr>
            <w:r>
              <w:rPr>
                <w:rFonts w:hint="eastAsia" w:ascii="仿宋" w:hAnsi="仿宋" w:eastAsia="仿宋"/>
                <w:sz w:val="24"/>
                <w:szCs w:val="24"/>
                <w:lang w:eastAsia="zh-CN"/>
              </w:rPr>
              <w:t>具有扎实的专业知识和丰富的实际工作经验，原则上应具有中级及以上相关专业技术职称</w:t>
            </w:r>
          </w:p>
        </w:tc>
      </w:tr>
      <w:tr w14:paraId="59D3F5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jc w:val="center"/>
        </w:trPr>
        <w:tc>
          <w:tcPr>
            <w:tcW w:w="387" w:type="pct"/>
            <w:vAlign w:val="center"/>
          </w:tcPr>
          <w:p w14:paraId="78C687E7">
            <w:pPr>
              <w:pStyle w:val="15"/>
              <w:jc w:val="center"/>
              <w:rPr>
                <w:rFonts w:ascii="仿宋" w:hAnsi="仿宋" w:eastAsia="仿宋"/>
                <w:sz w:val="24"/>
                <w:szCs w:val="24"/>
              </w:rPr>
            </w:pPr>
            <w:r>
              <w:rPr>
                <w:rFonts w:hint="eastAsia" w:ascii="仿宋" w:hAnsi="仿宋" w:eastAsia="仿宋"/>
                <w:sz w:val="24"/>
                <w:szCs w:val="24"/>
              </w:rPr>
              <w:t>2</w:t>
            </w:r>
          </w:p>
        </w:tc>
        <w:tc>
          <w:tcPr>
            <w:tcW w:w="690" w:type="pct"/>
            <w:vAlign w:val="center"/>
          </w:tcPr>
          <w:p w14:paraId="654F481F">
            <w:pPr>
              <w:pStyle w:val="15"/>
              <w:jc w:val="center"/>
              <w:rPr>
                <w:rFonts w:ascii="仿宋" w:hAnsi="仿宋" w:eastAsia="仿宋"/>
                <w:sz w:val="24"/>
                <w:szCs w:val="24"/>
              </w:rPr>
            </w:pPr>
            <w:r>
              <w:rPr>
                <w:rFonts w:hint="eastAsia" w:ascii="仿宋" w:hAnsi="仿宋" w:eastAsia="仿宋"/>
                <w:sz w:val="24"/>
                <w:szCs w:val="24"/>
              </w:rPr>
              <w:t>思政素养要求</w:t>
            </w:r>
          </w:p>
        </w:tc>
        <w:tc>
          <w:tcPr>
            <w:tcW w:w="3922" w:type="pct"/>
            <w:vAlign w:val="center"/>
          </w:tcPr>
          <w:p w14:paraId="051E4B5C">
            <w:pPr>
              <w:pStyle w:val="15"/>
              <w:jc w:val="left"/>
              <w:rPr>
                <w:rFonts w:ascii="仿宋" w:hAnsi="仿宋" w:eastAsia="仿宋"/>
                <w:sz w:val="24"/>
                <w:szCs w:val="24"/>
                <w:lang w:eastAsia="zh-CN"/>
              </w:rPr>
            </w:pPr>
            <w:r>
              <w:rPr>
                <w:rFonts w:hint="eastAsia" w:ascii="仿宋" w:hAnsi="仿宋" w:eastAsia="仿宋"/>
                <w:sz w:val="24"/>
                <w:szCs w:val="24"/>
                <w:lang w:eastAsia="zh-CN"/>
              </w:rPr>
              <w:t>具备良好的思想政治素质、具有人道、博爱、奉献精神以及精益求精的工匠精神</w:t>
            </w:r>
          </w:p>
        </w:tc>
      </w:tr>
      <w:tr w14:paraId="2F5639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1" w:hRule="atLeast"/>
          <w:jc w:val="center"/>
        </w:trPr>
        <w:tc>
          <w:tcPr>
            <w:tcW w:w="387" w:type="pct"/>
            <w:vAlign w:val="center"/>
          </w:tcPr>
          <w:p w14:paraId="00A14BF4">
            <w:pPr>
              <w:pStyle w:val="15"/>
              <w:jc w:val="center"/>
              <w:rPr>
                <w:rFonts w:ascii="仿宋" w:hAnsi="仿宋" w:eastAsia="仿宋"/>
                <w:sz w:val="24"/>
                <w:szCs w:val="24"/>
              </w:rPr>
            </w:pPr>
            <w:r>
              <w:rPr>
                <w:rFonts w:hint="eastAsia" w:ascii="仿宋" w:hAnsi="仿宋" w:eastAsia="仿宋"/>
                <w:sz w:val="24"/>
                <w:szCs w:val="24"/>
              </w:rPr>
              <w:t>3</w:t>
            </w:r>
          </w:p>
        </w:tc>
        <w:tc>
          <w:tcPr>
            <w:tcW w:w="690" w:type="pct"/>
            <w:vAlign w:val="center"/>
          </w:tcPr>
          <w:p w14:paraId="183C5A5F">
            <w:pPr>
              <w:pStyle w:val="15"/>
              <w:jc w:val="center"/>
              <w:rPr>
                <w:rFonts w:ascii="仿宋" w:hAnsi="仿宋" w:eastAsia="仿宋"/>
                <w:sz w:val="24"/>
                <w:szCs w:val="24"/>
              </w:rPr>
            </w:pPr>
            <w:r>
              <w:rPr>
                <w:rFonts w:hint="eastAsia" w:ascii="仿宋" w:hAnsi="仿宋" w:eastAsia="仿宋"/>
                <w:sz w:val="24"/>
                <w:szCs w:val="24"/>
              </w:rPr>
              <w:t>教学能力要求</w:t>
            </w:r>
          </w:p>
        </w:tc>
        <w:tc>
          <w:tcPr>
            <w:tcW w:w="3922" w:type="pct"/>
            <w:vAlign w:val="center"/>
          </w:tcPr>
          <w:p w14:paraId="46D81802">
            <w:pPr>
              <w:pStyle w:val="15"/>
              <w:jc w:val="left"/>
              <w:rPr>
                <w:rFonts w:ascii="仿宋" w:hAnsi="仿宋" w:eastAsia="仿宋"/>
                <w:sz w:val="24"/>
                <w:szCs w:val="24"/>
                <w:lang w:eastAsia="zh-CN"/>
              </w:rPr>
            </w:pPr>
            <w:r>
              <w:rPr>
                <w:rFonts w:hint="eastAsia" w:ascii="仿宋" w:hAnsi="仿宋" w:eastAsia="仿宋"/>
                <w:sz w:val="24"/>
                <w:szCs w:val="24"/>
                <w:lang w:eastAsia="zh-CN"/>
              </w:rPr>
              <w:t>了解教育教学规律，能承担专业课程教学、实习实训指导和学生职业发展规划指导等教学任务</w:t>
            </w:r>
          </w:p>
        </w:tc>
      </w:tr>
      <w:tr w14:paraId="1063AF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387" w:type="pct"/>
            <w:vAlign w:val="center"/>
          </w:tcPr>
          <w:p w14:paraId="0FCB1E7E">
            <w:pPr>
              <w:pStyle w:val="15"/>
              <w:jc w:val="center"/>
              <w:rPr>
                <w:rFonts w:ascii="仿宋" w:hAnsi="仿宋" w:eastAsia="仿宋"/>
                <w:sz w:val="24"/>
                <w:szCs w:val="24"/>
              </w:rPr>
            </w:pPr>
            <w:r>
              <w:rPr>
                <w:rFonts w:hint="eastAsia" w:ascii="仿宋" w:hAnsi="仿宋" w:eastAsia="仿宋"/>
                <w:sz w:val="24"/>
                <w:szCs w:val="24"/>
              </w:rPr>
              <w:t>4</w:t>
            </w:r>
          </w:p>
        </w:tc>
        <w:tc>
          <w:tcPr>
            <w:tcW w:w="690" w:type="pct"/>
            <w:vAlign w:val="center"/>
          </w:tcPr>
          <w:p w14:paraId="23355FFA">
            <w:pPr>
              <w:pStyle w:val="15"/>
              <w:jc w:val="center"/>
              <w:rPr>
                <w:rFonts w:ascii="仿宋" w:hAnsi="仿宋" w:eastAsia="仿宋"/>
                <w:sz w:val="24"/>
                <w:szCs w:val="24"/>
              </w:rPr>
            </w:pPr>
            <w:r>
              <w:rPr>
                <w:rFonts w:hint="eastAsia" w:ascii="仿宋" w:hAnsi="仿宋" w:eastAsia="仿宋"/>
                <w:sz w:val="24"/>
                <w:szCs w:val="24"/>
              </w:rPr>
              <w:t>专业素养要求</w:t>
            </w:r>
          </w:p>
        </w:tc>
        <w:tc>
          <w:tcPr>
            <w:tcW w:w="3922" w:type="pct"/>
            <w:vAlign w:val="center"/>
          </w:tcPr>
          <w:p w14:paraId="22AB57E9">
            <w:pPr>
              <w:pStyle w:val="15"/>
              <w:jc w:val="left"/>
              <w:rPr>
                <w:rFonts w:ascii="仿宋" w:hAnsi="仿宋" w:eastAsia="仿宋"/>
                <w:sz w:val="24"/>
                <w:szCs w:val="24"/>
                <w:lang w:eastAsia="zh-CN"/>
              </w:rPr>
            </w:pPr>
            <w:r>
              <w:rPr>
                <w:rFonts w:hint="eastAsia" w:ascii="仿宋" w:hAnsi="仿宋" w:eastAsia="仿宋"/>
                <w:sz w:val="24"/>
                <w:szCs w:val="24"/>
                <w:lang w:eastAsia="zh-CN"/>
              </w:rPr>
              <w:t>具备良好的教育教学能力。他们需要了解教学方法和策略，能够根据学生的特点和需求灵活运用各种教学方法，激发学生的学习兴趣和主动性。同时，他们还应该具备课程设计、教学评估和教学反思的能力，不断提高教学效果。</w:t>
            </w:r>
          </w:p>
        </w:tc>
      </w:tr>
      <w:tr w14:paraId="18D0AF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jc w:val="center"/>
        </w:trPr>
        <w:tc>
          <w:tcPr>
            <w:tcW w:w="387" w:type="pct"/>
            <w:vAlign w:val="center"/>
          </w:tcPr>
          <w:p w14:paraId="52F58762">
            <w:pPr>
              <w:pStyle w:val="15"/>
              <w:jc w:val="center"/>
              <w:rPr>
                <w:rFonts w:ascii="仿宋" w:hAnsi="仿宋" w:eastAsia="仿宋"/>
                <w:sz w:val="24"/>
                <w:szCs w:val="24"/>
              </w:rPr>
            </w:pPr>
            <w:r>
              <w:rPr>
                <w:rFonts w:hint="eastAsia" w:ascii="仿宋" w:hAnsi="仿宋" w:eastAsia="仿宋"/>
                <w:sz w:val="24"/>
                <w:szCs w:val="24"/>
              </w:rPr>
              <w:t>5</w:t>
            </w:r>
          </w:p>
        </w:tc>
        <w:tc>
          <w:tcPr>
            <w:tcW w:w="690" w:type="pct"/>
            <w:vAlign w:val="center"/>
          </w:tcPr>
          <w:p w14:paraId="0F647D36">
            <w:pPr>
              <w:pStyle w:val="15"/>
              <w:jc w:val="center"/>
              <w:rPr>
                <w:rFonts w:ascii="仿宋" w:hAnsi="仿宋" w:eastAsia="仿宋"/>
                <w:sz w:val="24"/>
                <w:szCs w:val="24"/>
              </w:rPr>
            </w:pPr>
            <w:r>
              <w:rPr>
                <w:rFonts w:hint="eastAsia" w:ascii="仿宋" w:hAnsi="仿宋" w:eastAsia="仿宋"/>
                <w:sz w:val="24"/>
                <w:szCs w:val="24"/>
              </w:rPr>
              <w:t>信息化能力要求</w:t>
            </w:r>
          </w:p>
        </w:tc>
        <w:tc>
          <w:tcPr>
            <w:tcW w:w="3922" w:type="pct"/>
            <w:vAlign w:val="center"/>
          </w:tcPr>
          <w:p w14:paraId="130E1BC9">
            <w:pPr>
              <w:pStyle w:val="15"/>
              <w:jc w:val="left"/>
              <w:rPr>
                <w:rFonts w:ascii="仿宋" w:hAnsi="仿宋" w:eastAsia="仿宋"/>
                <w:sz w:val="24"/>
                <w:szCs w:val="24"/>
                <w:lang w:eastAsia="zh-CN"/>
              </w:rPr>
            </w:pPr>
            <w:r>
              <w:rPr>
                <w:rFonts w:hint="eastAsia" w:ascii="仿宋" w:hAnsi="仿宋" w:eastAsia="仿宋"/>
                <w:sz w:val="24"/>
                <w:szCs w:val="24"/>
                <w:lang w:eastAsia="zh-CN"/>
              </w:rPr>
              <w:t>利用信息技术手段获取、整合、开发教学资源，例如从网络获取优质教育资源，或者自主开发教学资源等。教师需要了解各类数字化教学资源的特点和使用方法，以便在教学中有效应用。</w:t>
            </w:r>
          </w:p>
        </w:tc>
      </w:tr>
    </w:tbl>
    <w:p w14:paraId="6E18BC95">
      <w:pPr>
        <w:kinsoku w:val="0"/>
        <w:overflowPunct w:val="0"/>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(9)兼职教师要求</w:t>
      </w:r>
    </w:p>
    <w:p w14:paraId="39111A3F">
      <w:pPr>
        <w:kinsoku w:val="0"/>
        <w:overflowPunct w:val="0"/>
        <w:autoSpaceDE w:val="0"/>
        <w:autoSpaceDN w:val="0"/>
        <w:spacing w:line="360" w:lineRule="auto"/>
        <w:ind w:firstLine="560" w:firstLineChars="200"/>
        <w:textAlignment w:val="baseline"/>
        <w:rPr>
          <w:rFonts w:ascii="仿宋" w:hAnsi="仿宋" w:eastAsia="仿宋" w:cs="仿宋"/>
          <w:sz w:val="28"/>
          <w:szCs w:val="28"/>
        </w:rPr>
      </w:pPr>
      <w:bookmarkStart w:id="530" w:name="_Hlk165227978"/>
      <w:r>
        <w:rPr>
          <w:rFonts w:hint="eastAsia" w:ascii="仿宋" w:hAnsi="仿宋" w:eastAsia="仿宋" w:cs="仿宋"/>
          <w:sz w:val="28"/>
          <w:szCs w:val="28"/>
        </w:rPr>
        <w:t>主要从医疗卫生机构聘任，具备良好的思想政治素质、职业道德和工匠精神，具有扎实的专业知识和丰富的实际工作经验，原则上具有中级及以上相关专业技术职称，了解教育教学规律，能承担专业课程教学、实习实训指导和学生职业发展规划指导等教学任务。根据需要聘请技能大师、劳动模范、能工巧匠等高技能人才，建立专门针对兼职教师聘任与管理的具体实施办法。应建立专门针对兼职教师聘任与管理的具体实施办法。</w:t>
      </w:r>
      <w:bookmarkEnd w:id="530"/>
    </w:p>
    <w:p w14:paraId="0A9F118F">
      <w:pPr>
        <w:kinsoku w:val="0"/>
        <w:overflowPunct w:val="0"/>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2.师资现状</w:t>
      </w:r>
    </w:p>
    <w:p w14:paraId="0CF4FFBD">
      <w:pPr>
        <w:kinsoku w:val="0"/>
        <w:overflowPunct w:val="0"/>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（1）师资结构</w:t>
      </w:r>
    </w:p>
    <w:p w14:paraId="09E4E61B">
      <w:pPr>
        <w:widowControl/>
        <w:kinsoku w:val="0"/>
        <w:autoSpaceDE w:val="0"/>
        <w:autoSpaceDN w:val="0"/>
        <w:spacing w:line="360" w:lineRule="auto"/>
        <w:jc w:val="center"/>
        <w:textAlignment w:val="baseline"/>
        <w:rPr>
          <w:rFonts w:ascii="仿宋" w:hAnsi="仿宋" w:eastAsia="仿宋" w:cs="仿宋"/>
          <w:b/>
          <w:bCs/>
          <w:color w:val="000000"/>
          <w:kern w:val="0"/>
          <w:sz w:val="24"/>
          <w:lang w:bidi="ar"/>
        </w:rPr>
      </w:pPr>
      <w:bookmarkStart w:id="531" w:name="_Hlk165228121"/>
      <w:r>
        <w:rPr>
          <w:rFonts w:hint="eastAsia" w:ascii="仿宋" w:hAnsi="仿宋" w:eastAsia="仿宋" w:cs="仿宋"/>
          <w:b/>
          <w:bCs/>
          <w:color w:val="000000"/>
          <w:kern w:val="0"/>
          <w:sz w:val="24"/>
          <w:lang w:bidi="ar"/>
        </w:rPr>
        <w:t>表18  护理（口腔护理方向）专业师资队伍结构分析</w:t>
      </w:r>
    </w:p>
    <w:tbl>
      <w:tblPr>
        <w:tblStyle w:val="16"/>
        <w:tblW w:w="5013"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137"/>
        <w:gridCol w:w="2739"/>
        <w:gridCol w:w="1529"/>
        <w:gridCol w:w="2949"/>
      </w:tblGrid>
      <w:tr w14:paraId="4DE590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0" w:hRule="atLeast"/>
          <w:tblHeader/>
          <w:jc w:val="center"/>
        </w:trPr>
        <w:tc>
          <w:tcPr>
            <w:tcW w:w="2319" w:type="pct"/>
            <w:gridSpan w:val="2"/>
            <w:tcBorders>
              <w:top w:val="single" w:color="000000" w:sz="10" w:space="0"/>
              <w:left w:val="single" w:color="000000" w:sz="10" w:space="0"/>
            </w:tcBorders>
            <w:vAlign w:val="center"/>
          </w:tcPr>
          <w:p w14:paraId="2EDB8699">
            <w:pPr>
              <w:jc w:val="center"/>
              <w:rPr>
                <w:rFonts w:ascii="仿宋" w:hAnsi="仿宋" w:eastAsia="仿宋" w:cs="仿宋"/>
                <w:b/>
                <w:bCs/>
                <w:spacing w:val="-2"/>
                <w:sz w:val="24"/>
              </w:rPr>
            </w:pPr>
            <w:r>
              <w:rPr>
                <w:rFonts w:hint="eastAsia" w:ascii="仿宋" w:hAnsi="仿宋" w:eastAsia="仿宋" w:cs="仿宋"/>
                <w:b/>
                <w:bCs/>
                <w:spacing w:val="-2"/>
                <w:sz w:val="24"/>
              </w:rPr>
              <w:t>人员类型</w:t>
            </w:r>
          </w:p>
        </w:tc>
        <w:tc>
          <w:tcPr>
            <w:tcW w:w="915" w:type="pct"/>
            <w:tcBorders>
              <w:top w:val="single" w:color="000000" w:sz="10" w:space="0"/>
            </w:tcBorders>
            <w:vAlign w:val="center"/>
          </w:tcPr>
          <w:p w14:paraId="45876C7D">
            <w:pPr>
              <w:jc w:val="center"/>
              <w:rPr>
                <w:rFonts w:ascii="仿宋" w:hAnsi="仿宋" w:eastAsia="仿宋" w:cs="仿宋"/>
                <w:b/>
                <w:bCs/>
                <w:sz w:val="24"/>
              </w:rPr>
            </w:pPr>
            <w:r>
              <w:rPr>
                <w:rFonts w:hint="eastAsia" w:ascii="仿宋" w:hAnsi="仿宋" w:eastAsia="仿宋" w:cs="仿宋"/>
                <w:b/>
                <w:bCs/>
                <w:sz w:val="24"/>
              </w:rPr>
              <w:t>人数</w:t>
            </w:r>
          </w:p>
        </w:tc>
        <w:tc>
          <w:tcPr>
            <w:tcW w:w="1764" w:type="pct"/>
            <w:tcBorders>
              <w:top w:val="single" w:color="000000" w:sz="10" w:space="0"/>
              <w:right w:val="single" w:color="000000" w:sz="10" w:space="0"/>
            </w:tcBorders>
          </w:tcPr>
          <w:p w14:paraId="05C14AF7">
            <w:pPr>
              <w:jc w:val="center"/>
              <w:rPr>
                <w:rFonts w:ascii="仿宋" w:hAnsi="仿宋" w:eastAsia="仿宋" w:cs="仿宋"/>
                <w:b/>
                <w:bCs/>
                <w:sz w:val="24"/>
              </w:rPr>
            </w:pPr>
            <w:r>
              <w:rPr>
                <w:rFonts w:hint="eastAsia" w:ascii="仿宋" w:hAnsi="仿宋" w:eastAsia="仿宋" w:cs="仿宋"/>
                <w:b/>
                <w:bCs/>
                <w:sz w:val="24"/>
              </w:rPr>
              <w:t>生师比</w:t>
            </w:r>
          </w:p>
        </w:tc>
      </w:tr>
      <w:tr w14:paraId="6FC917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jc w:val="center"/>
        </w:trPr>
        <w:tc>
          <w:tcPr>
            <w:tcW w:w="680" w:type="pct"/>
            <w:vMerge w:val="restart"/>
            <w:tcBorders>
              <w:top w:val="single" w:color="000000" w:sz="10" w:space="0"/>
              <w:left w:val="single" w:color="000000" w:sz="10" w:space="0"/>
            </w:tcBorders>
            <w:vAlign w:val="center"/>
          </w:tcPr>
          <w:p w14:paraId="5F5BAB1D">
            <w:pPr>
              <w:jc w:val="center"/>
              <w:rPr>
                <w:rFonts w:ascii="仿宋" w:hAnsi="仿宋" w:eastAsia="仿宋" w:cs="仿宋"/>
                <w:sz w:val="24"/>
                <w:lang w:eastAsia="en-US"/>
              </w:rPr>
            </w:pPr>
            <w:r>
              <w:rPr>
                <w:rFonts w:hint="eastAsia" w:ascii="仿宋" w:hAnsi="仿宋" w:eastAsia="仿宋" w:cs="仿宋"/>
                <w:spacing w:val="-3"/>
                <w:sz w:val="24"/>
                <w:lang w:eastAsia="en-US"/>
              </w:rPr>
              <w:t>教师人数</w:t>
            </w:r>
          </w:p>
        </w:tc>
        <w:tc>
          <w:tcPr>
            <w:tcW w:w="1638" w:type="pct"/>
            <w:tcBorders>
              <w:top w:val="single" w:color="000000" w:sz="10" w:space="0"/>
            </w:tcBorders>
            <w:vAlign w:val="center"/>
          </w:tcPr>
          <w:p w14:paraId="6411C166">
            <w:pPr>
              <w:jc w:val="center"/>
              <w:rPr>
                <w:rFonts w:ascii="仿宋" w:hAnsi="仿宋" w:eastAsia="仿宋" w:cs="仿宋"/>
                <w:spacing w:val="-1"/>
                <w:sz w:val="24"/>
                <w:lang w:eastAsia="en-US"/>
              </w:rPr>
            </w:pPr>
            <w:r>
              <w:rPr>
                <w:rFonts w:hint="eastAsia" w:ascii="仿宋" w:hAnsi="仿宋" w:eastAsia="仿宋" w:cs="仿宋"/>
                <w:spacing w:val="-2"/>
                <w:sz w:val="24"/>
                <w:lang w:eastAsia="en-US"/>
              </w:rPr>
              <w:t>校内专业教师</w:t>
            </w:r>
          </w:p>
        </w:tc>
        <w:tc>
          <w:tcPr>
            <w:tcW w:w="915" w:type="pct"/>
            <w:tcBorders>
              <w:top w:val="single" w:color="000000" w:sz="10" w:space="0"/>
            </w:tcBorders>
            <w:vAlign w:val="center"/>
          </w:tcPr>
          <w:p w14:paraId="0FF17673">
            <w:pPr>
              <w:jc w:val="center"/>
              <w:rPr>
                <w:rFonts w:ascii="仿宋" w:hAnsi="仿宋" w:eastAsia="仿宋" w:cs="仿宋"/>
                <w:sz w:val="24"/>
              </w:rPr>
            </w:pPr>
            <w:r>
              <w:rPr>
                <w:rFonts w:hint="eastAsia" w:ascii="仿宋" w:hAnsi="仿宋" w:eastAsia="仿宋" w:cs="仿宋"/>
                <w:sz w:val="24"/>
              </w:rPr>
              <w:t>22</w:t>
            </w:r>
          </w:p>
        </w:tc>
        <w:tc>
          <w:tcPr>
            <w:tcW w:w="1764" w:type="pct"/>
            <w:vMerge w:val="restart"/>
            <w:tcBorders>
              <w:top w:val="single" w:color="000000" w:sz="10" w:space="0"/>
              <w:right w:val="single" w:color="000000" w:sz="10" w:space="0"/>
            </w:tcBorders>
            <w:vAlign w:val="center"/>
          </w:tcPr>
          <w:p w14:paraId="36779E23">
            <w:pPr>
              <w:jc w:val="center"/>
              <w:rPr>
                <w:rFonts w:ascii="仿宋" w:hAnsi="仿宋" w:eastAsia="仿宋" w:cs="仿宋"/>
                <w:sz w:val="24"/>
              </w:rPr>
            </w:pPr>
            <w:r>
              <w:rPr>
                <w:rFonts w:hint="eastAsia" w:ascii="仿宋" w:hAnsi="仿宋" w:eastAsia="仿宋" w:cs="仿宋"/>
                <w:sz w:val="24"/>
              </w:rPr>
              <w:t>11:1</w:t>
            </w:r>
          </w:p>
        </w:tc>
      </w:tr>
      <w:tr w14:paraId="5DF8B9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jc w:val="center"/>
        </w:trPr>
        <w:tc>
          <w:tcPr>
            <w:tcW w:w="680" w:type="pct"/>
            <w:vMerge w:val="continue"/>
            <w:tcBorders>
              <w:left w:val="single" w:color="000000" w:sz="10" w:space="0"/>
            </w:tcBorders>
            <w:vAlign w:val="center"/>
          </w:tcPr>
          <w:p w14:paraId="286AFD5E">
            <w:pPr>
              <w:jc w:val="center"/>
              <w:rPr>
                <w:rFonts w:ascii="仿宋" w:hAnsi="仿宋" w:eastAsia="仿宋" w:cs="仿宋"/>
                <w:sz w:val="24"/>
              </w:rPr>
            </w:pPr>
          </w:p>
        </w:tc>
        <w:tc>
          <w:tcPr>
            <w:tcW w:w="1638" w:type="pct"/>
            <w:tcBorders>
              <w:top w:val="single" w:color="000000" w:sz="10" w:space="0"/>
            </w:tcBorders>
            <w:vAlign w:val="center"/>
          </w:tcPr>
          <w:p w14:paraId="3419788D">
            <w:pPr>
              <w:jc w:val="center"/>
              <w:rPr>
                <w:rFonts w:ascii="仿宋" w:hAnsi="仿宋" w:eastAsia="仿宋" w:cs="仿宋"/>
                <w:spacing w:val="-1"/>
                <w:sz w:val="24"/>
                <w:lang w:eastAsia="en-US"/>
              </w:rPr>
            </w:pPr>
            <w:r>
              <w:rPr>
                <w:rFonts w:hint="eastAsia" w:ascii="仿宋" w:hAnsi="仿宋" w:eastAsia="仿宋" w:cs="仿宋"/>
                <w:spacing w:val="-2"/>
                <w:sz w:val="24"/>
                <w:lang w:eastAsia="en-US"/>
              </w:rPr>
              <w:t>公共基础课教师</w:t>
            </w:r>
          </w:p>
        </w:tc>
        <w:tc>
          <w:tcPr>
            <w:tcW w:w="915" w:type="pct"/>
            <w:tcBorders>
              <w:top w:val="single" w:color="000000" w:sz="10" w:space="0"/>
            </w:tcBorders>
            <w:vAlign w:val="center"/>
          </w:tcPr>
          <w:p w14:paraId="4052297B">
            <w:pPr>
              <w:jc w:val="center"/>
              <w:rPr>
                <w:rFonts w:ascii="仿宋" w:hAnsi="仿宋" w:eastAsia="仿宋" w:cs="仿宋"/>
                <w:sz w:val="24"/>
              </w:rPr>
            </w:pPr>
            <w:r>
              <w:rPr>
                <w:rFonts w:hint="eastAsia" w:ascii="仿宋" w:hAnsi="仿宋" w:eastAsia="仿宋" w:cs="仿宋"/>
                <w:sz w:val="24"/>
              </w:rPr>
              <w:t>15</w:t>
            </w:r>
          </w:p>
        </w:tc>
        <w:tc>
          <w:tcPr>
            <w:tcW w:w="1764" w:type="pct"/>
            <w:vMerge w:val="continue"/>
            <w:tcBorders>
              <w:right w:val="single" w:color="000000" w:sz="10" w:space="0"/>
            </w:tcBorders>
          </w:tcPr>
          <w:p w14:paraId="2AC71C41">
            <w:pPr>
              <w:rPr>
                <w:rFonts w:ascii="仿宋" w:hAnsi="仿宋" w:eastAsia="仿宋" w:cs="仿宋"/>
                <w:sz w:val="24"/>
              </w:rPr>
            </w:pPr>
          </w:p>
        </w:tc>
      </w:tr>
      <w:tr w14:paraId="2B15BB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jc w:val="center"/>
        </w:trPr>
        <w:tc>
          <w:tcPr>
            <w:tcW w:w="680" w:type="pct"/>
            <w:vMerge w:val="continue"/>
            <w:tcBorders>
              <w:left w:val="single" w:color="000000" w:sz="10" w:space="0"/>
            </w:tcBorders>
            <w:vAlign w:val="center"/>
          </w:tcPr>
          <w:p w14:paraId="73B947EA">
            <w:pPr>
              <w:jc w:val="center"/>
              <w:rPr>
                <w:rFonts w:ascii="仿宋" w:hAnsi="仿宋" w:eastAsia="仿宋" w:cs="仿宋"/>
                <w:sz w:val="24"/>
              </w:rPr>
            </w:pPr>
          </w:p>
        </w:tc>
        <w:tc>
          <w:tcPr>
            <w:tcW w:w="1638" w:type="pct"/>
            <w:tcBorders>
              <w:top w:val="single" w:color="000000" w:sz="10" w:space="0"/>
            </w:tcBorders>
            <w:vAlign w:val="center"/>
          </w:tcPr>
          <w:p w14:paraId="3C66B591">
            <w:pPr>
              <w:jc w:val="center"/>
              <w:rPr>
                <w:rFonts w:ascii="仿宋" w:hAnsi="仿宋" w:eastAsia="仿宋" w:cs="仿宋"/>
                <w:sz w:val="24"/>
                <w:lang w:eastAsia="en-US"/>
              </w:rPr>
            </w:pPr>
            <w:r>
              <w:rPr>
                <w:rFonts w:hint="eastAsia" w:ascii="仿宋" w:hAnsi="仿宋" w:eastAsia="仿宋" w:cs="仿宋"/>
                <w:spacing w:val="-1"/>
                <w:sz w:val="24"/>
                <w:lang w:eastAsia="en-US"/>
              </w:rPr>
              <w:t>校外企业兼职教师</w:t>
            </w:r>
          </w:p>
        </w:tc>
        <w:tc>
          <w:tcPr>
            <w:tcW w:w="915" w:type="pct"/>
            <w:tcBorders>
              <w:top w:val="single" w:color="000000" w:sz="10" w:space="0"/>
            </w:tcBorders>
            <w:vAlign w:val="center"/>
          </w:tcPr>
          <w:p w14:paraId="70DBA442">
            <w:pPr>
              <w:jc w:val="center"/>
              <w:rPr>
                <w:rFonts w:ascii="仿宋" w:hAnsi="仿宋" w:eastAsia="仿宋" w:cs="仿宋"/>
                <w:sz w:val="24"/>
              </w:rPr>
            </w:pPr>
            <w:r>
              <w:rPr>
                <w:rFonts w:hint="eastAsia" w:ascii="仿宋" w:hAnsi="仿宋" w:eastAsia="仿宋" w:cs="仿宋"/>
                <w:sz w:val="24"/>
              </w:rPr>
              <w:t>6</w:t>
            </w:r>
          </w:p>
        </w:tc>
        <w:tc>
          <w:tcPr>
            <w:tcW w:w="1764" w:type="pct"/>
            <w:vMerge w:val="continue"/>
            <w:tcBorders>
              <w:right w:val="single" w:color="000000" w:sz="10" w:space="0"/>
            </w:tcBorders>
          </w:tcPr>
          <w:p w14:paraId="4A540EF3">
            <w:pPr>
              <w:rPr>
                <w:rFonts w:ascii="仿宋" w:hAnsi="仿宋" w:eastAsia="仿宋" w:cs="仿宋"/>
                <w:sz w:val="24"/>
              </w:rPr>
            </w:pPr>
          </w:p>
        </w:tc>
      </w:tr>
      <w:tr w14:paraId="3710FC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 w:hRule="atLeast"/>
          <w:jc w:val="center"/>
        </w:trPr>
        <w:tc>
          <w:tcPr>
            <w:tcW w:w="2319" w:type="pct"/>
            <w:gridSpan w:val="2"/>
            <w:tcBorders>
              <w:left w:val="single" w:color="000000" w:sz="10" w:space="0"/>
            </w:tcBorders>
            <w:vAlign w:val="center"/>
          </w:tcPr>
          <w:p w14:paraId="1DCEB1D5">
            <w:pPr>
              <w:jc w:val="center"/>
              <w:rPr>
                <w:rFonts w:ascii="仿宋" w:hAnsi="仿宋" w:eastAsia="仿宋" w:cs="仿宋"/>
                <w:sz w:val="24"/>
                <w:lang w:eastAsia="en-US"/>
              </w:rPr>
            </w:pPr>
            <w:r>
              <w:rPr>
                <w:rFonts w:hint="eastAsia" w:ascii="仿宋" w:hAnsi="仿宋" w:eastAsia="仿宋" w:cs="仿宋"/>
                <w:spacing w:val="-4"/>
                <w:sz w:val="24"/>
                <w:lang w:eastAsia="en-US"/>
              </w:rPr>
              <w:t>合计</w:t>
            </w:r>
          </w:p>
        </w:tc>
        <w:tc>
          <w:tcPr>
            <w:tcW w:w="915" w:type="pct"/>
            <w:vAlign w:val="center"/>
          </w:tcPr>
          <w:p w14:paraId="4ABBEBA3">
            <w:pPr>
              <w:jc w:val="center"/>
              <w:rPr>
                <w:rFonts w:ascii="仿宋" w:hAnsi="仿宋" w:eastAsia="仿宋" w:cs="仿宋"/>
                <w:sz w:val="24"/>
              </w:rPr>
            </w:pPr>
            <w:r>
              <w:rPr>
                <w:rFonts w:hint="eastAsia" w:ascii="仿宋" w:hAnsi="仿宋" w:eastAsia="仿宋" w:cs="仿宋"/>
                <w:sz w:val="24"/>
              </w:rPr>
              <w:t>43</w:t>
            </w:r>
          </w:p>
        </w:tc>
        <w:tc>
          <w:tcPr>
            <w:tcW w:w="1764" w:type="pct"/>
            <w:vMerge w:val="continue"/>
            <w:tcBorders>
              <w:right w:val="single" w:color="000000" w:sz="10" w:space="0"/>
            </w:tcBorders>
          </w:tcPr>
          <w:p w14:paraId="2A8DBE61">
            <w:pPr>
              <w:rPr>
                <w:rFonts w:ascii="仿宋" w:hAnsi="仿宋" w:eastAsia="仿宋" w:cs="仿宋"/>
                <w:sz w:val="24"/>
              </w:rPr>
            </w:pPr>
          </w:p>
        </w:tc>
      </w:tr>
      <w:tr w14:paraId="422926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jc w:val="center"/>
        </w:trPr>
        <w:tc>
          <w:tcPr>
            <w:tcW w:w="680" w:type="pct"/>
            <w:vMerge w:val="restart"/>
            <w:tcBorders>
              <w:left w:val="single" w:color="000000" w:sz="10" w:space="0"/>
              <w:bottom w:val="nil"/>
            </w:tcBorders>
            <w:vAlign w:val="center"/>
          </w:tcPr>
          <w:p w14:paraId="0648DBF7">
            <w:pPr>
              <w:jc w:val="center"/>
              <w:rPr>
                <w:rFonts w:ascii="仿宋" w:hAnsi="仿宋" w:eastAsia="仿宋" w:cs="仿宋"/>
                <w:sz w:val="24"/>
                <w:lang w:eastAsia="en-US"/>
              </w:rPr>
            </w:pPr>
            <w:r>
              <w:rPr>
                <w:rFonts w:hint="eastAsia" w:ascii="仿宋" w:hAnsi="仿宋" w:eastAsia="仿宋" w:cs="仿宋"/>
                <w:spacing w:val="-2"/>
                <w:position w:val="16"/>
                <w:sz w:val="24"/>
                <w:lang w:eastAsia="en-US"/>
              </w:rPr>
              <w:t>在校学生</w:t>
            </w:r>
            <w:r>
              <w:rPr>
                <w:rFonts w:hint="eastAsia" w:ascii="仿宋" w:hAnsi="仿宋" w:eastAsia="仿宋" w:cs="仿宋"/>
                <w:spacing w:val="-5"/>
                <w:sz w:val="24"/>
                <w:lang w:eastAsia="en-US"/>
              </w:rPr>
              <w:t>人数</w:t>
            </w:r>
          </w:p>
        </w:tc>
        <w:tc>
          <w:tcPr>
            <w:tcW w:w="1638" w:type="pct"/>
            <w:vAlign w:val="center"/>
          </w:tcPr>
          <w:p w14:paraId="76E19532">
            <w:pPr>
              <w:jc w:val="center"/>
              <w:rPr>
                <w:rFonts w:ascii="仿宋" w:hAnsi="仿宋" w:eastAsia="仿宋" w:cs="仿宋"/>
                <w:sz w:val="24"/>
                <w:lang w:eastAsia="en-US"/>
              </w:rPr>
            </w:pPr>
            <w:r>
              <w:rPr>
                <w:rFonts w:hint="eastAsia" w:ascii="仿宋" w:hAnsi="仿宋" w:eastAsia="仿宋" w:cs="仿宋"/>
                <w:spacing w:val="-2"/>
                <w:sz w:val="24"/>
                <w:lang w:eastAsia="en-US"/>
              </w:rPr>
              <w:t>202</w:t>
            </w:r>
            <w:r>
              <w:rPr>
                <w:rFonts w:hint="eastAsia" w:ascii="仿宋" w:hAnsi="仿宋" w:eastAsia="仿宋" w:cs="仿宋"/>
                <w:spacing w:val="-2"/>
                <w:sz w:val="24"/>
              </w:rPr>
              <w:t>2</w:t>
            </w:r>
            <w:r>
              <w:rPr>
                <w:rFonts w:hint="eastAsia" w:ascii="仿宋" w:hAnsi="仿宋" w:eastAsia="仿宋" w:cs="仿宋"/>
                <w:spacing w:val="-2"/>
                <w:sz w:val="24"/>
                <w:lang w:eastAsia="en-US"/>
              </w:rPr>
              <w:t>级在校学生人数</w:t>
            </w:r>
          </w:p>
        </w:tc>
        <w:tc>
          <w:tcPr>
            <w:tcW w:w="915" w:type="pct"/>
            <w:vAlign w:val="center"/>
          </w:tcPr>
          <w:p w14:paraId="7A76E4E9">
            <w:pPr>
              <w:jc w:val="center"/>
              <w:rPr>
                <w:rFonts w:ascii="仿宋" w:hAnsi="仿宋" w:eastAsia="仿宋" w:cs="仿宋"/>
                <w:sz w:val="24"/>
              </w:rPr>
            </w:pPr>
            <w:r>
              <w:rPr>
                <w:rFonts w:hint="eastAsia" w:ascii="仿宋" w:hAnsi="仿宋" w:eastAsia="仿宋" w:cs="仿宋"/>
                <w:sz w:val="24"/>
              </w:rPr>
              <w:t>52</w:t>
            </w:r>
          </w:p>
        </w:tc>
        <w:tc>
          <w:tcPr>
            <w:tcW w:w="1764" w:type="pct"/>
            <w:vMerge w:val="continue"/>
            <w:tcBorders>
              <w:right w:val="single" w:color="000000" w:sz="10" w:space="0"/>
            </w:tcBorders>
          </w:tcPr>
          <w:p w14:paraId="008B05F2">
            <w:pPr>
              <w:rPr>
                <w:rFonts w:ascii="仿宋" w:hAnsi="仿宋" w:eastAsia="仿宋" w:cs="仿宋"/>
                <w:sz w:val="24"/>
              </w:rPr>
            </w:pPr>
          </w:p>
        </w:tc>
      </w:tr>
      <w:tr w14:paraId="60E491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jc w:val="center"/>
        </w:trPr>
        <w:tc>
          <w:tcPr>
            <w:tcW w:w="680" w:type="pct"/>
            <w:vMerge w:val="continue"/>
            <w:tcBorders>
              <w:top w:val="nil"/>
              <w:left w:val="single" w:color="000000" w:sz="10" w:space="0"/>
              <w:bottom w:val="nil"/>
            </w:tcBorders>
            <w:vAlign w:val="center"/>
          </w:tcPr>
          <w:p w14:paraId="658D6A84">
            <w:pPr>
              <w:jc w:val="center"/>
              <w:rPr>
                <w:rFonts w:ascii="仿宋" w:hAnsi="仿宋" w:eastAsia="仿宋" w:cs="仿宋"/>
                <w:sz w:val="24"/>
              </w:rPr>
            </w:pPr>
          </w:p>
        </w:tc>
        <w:tc>
          <w:tcPr>
            <w:tcW w:w="1638" w:type="pct"/>
            <w:vAlign w:val="center"/>
          </w:tcPr>
          <w:p w14:paraId="4FA882C2">
            <w:pPr>
              <w:jc w:val="center"/>
              <w:rPr>
                <w:rFonts w:ascii="仿宋" w:hAnsi="仿宋" w:eastAsia="仿宋" w:cs="仿宋"/>
                <w:sz w:val="24"/>
                <w:lang w:eastAsia="en-US"/>
              </w:rPr>
            </w:pPr>
            <w:r>
              <w:rPr>
                <w:rFonts w:hint="eastAsia" w:ascii="仿宋" w:hAnsi="仿宋" w:eastAsia="仿宋" w:cs="仿宋"/>
                <w:spacing w:val="-2"/>
                <w:sz w:val="24"/>
                <w:lang w:eastAsia="en-US"/>
              </w:rPr>
              <w:t>202</w:t>
            </w:r>
            <w:r>
              <w:rPr>
                <w:rFonts w:hint="eastAsia" w:ascii="仿宋" w:hAnsi="仿宋" w:eastAsia="仿宋" w:cs="仿宋"/>
                <w:spacing w:val="-2"/>
                <w:sz w:val="24"/>
              </w:rPr>
              <w:t>3</w:t>
            </w:r>
            <w:r>
              <w:rPr>
                <w:rFonts w:hint="eastAsia" w:ascii="仿宋" w:hAnsi="仿宋" w:eastAsia="仿宋" w:cs="仿宋"/>
                <w:spacing w:val="-2"/>
                <w:sz w:val="24"/>
                <w:lang w:eastAsia="en-US"/>
              </w:rPr>
              <w:t>级在校学生人数</w:t>
            </w:r>
          </w:p>
        </w:tc>
        <w:tc>
          <w:tcPr>
            <w:tcW w:w="915" w:type="pct"/>
            <w:vAlign w:val="center"/>
          </w:tcPr>
          <w:p w14:paraId="4D1CC101">
            <w:pPr>
              <w:jc w:val="center"/>
              <w:rPr>
                <w:rFonts w:ascii="仿宋" w:hAnsi="仿宋" w:eastAsia="仿宋" w:cs="仿宋"/>
                <w:sz w:val="24"/>
              </w:rPr>
            </w:pPr>
            <w:r>
              <w:rPr>
                <w:rFonts w:hint="eastAsia" w:ascii="仿宋" w:hAnsi="仿宋" w:eastAsia="仿宋" w:cs="仿宋"/>
                <w:sz w:val="24"/>
              </w:rPr>
              <w:t>131</w:t>
            </w:r>
          </w:p>
        </w:tc>
        <w:tc>
          <w:tcPr>
            <w:tcW w:w="1764" w:type="pct"/>
            <w:vMerge w:val="continue"/>
            <w:tcBorders>
              <w:right w:val="single" w:color="000000" w:sz="10" w:space="0"/>
            </w:tcBorders>
          </w:tcPr>
          <w:p w14:paraId="7A271D27">
            <w:pPr>
              <w:rPr>
                <w:rFonts w:ascii="仿宋" w:hAnsi="仿宋" w:eastAsia="仿宋" w:cs="仿宋"/>
                <w:sz w:val="24"/>
              </w:rPr>
            </w:pPr>
          </w:p>
        </w:tc>
      </w:tr>
      <w:tr w14:paraId="6D5695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jc w:val="center"/>
        </w:trPr>
        <w:tc>
          <w:tcPr>
            <w:tcW w:w="680" w:type="pct"/>
            <w:vMerge w:val="continue"/>
            <w:tcBorders>
              <w:top w:val="nil"/>
              <w:left w:val="single" w:color="000000" w:sz="10" w:space="0"/>
            </w:tcBorders>
            <w:vAlign w:val="center"/>
          </w:tcPr>
          <w:p w14:paraId="4517BC2D">
            <w:pPr>
              <w:jc w:val="center"/>
              <w:rPr>
                <w:rFonts w:ascii="仿宋" w:hAnsi="仿宋" w:eastAsia="仿宋" w:cs="仿宋"/>
                <w:sz w:val="24"/>
              </w:rPr>
            </w:pPr>
          </w:p>
        </w:tc>
        <w:tc>
          <w:tcPr>
            <w:tcW w:w="1638" w:type="pct"/>
            <w:vAlign w:val="center"/>
          </w:tcPr>
          <w:p w14:paraId="3721E0D5">
            <w:pPr>
              <w:jc w:val="center"/>
              <w:rPr>
                <w:rFonts w:ascii="仿宋" w:hAnsi="仿宋" w:eastAsia="仿宋" w:cs="仿宋"/>
                <w:sz w:val="24"/>
                <w:lang w:eastAsia="en-US"/>
              </w:rPr>
            </w:pPr>
            <w:r>
              <w:rPr>
                <w:rFonts w:hint="eastAsia" w:ascii="仿宋" w:hAnsi="仿宋" w:eastAsia="仿宋" w:cs="仿宋"/>
                <w:spacing w:val="-2"/>
                <w:sz w:val="24"/>
                <w:lang w:eastAsia="en-US"/>
              </w:rPr>
              <w:t>202</w:t>
            </w:r>
            <w:r>
              <w:rPr>
                <w:rFonts w:hint="eastAsia" w:ascii="仿宋" w:hAnsi="仿宋" w:eastAsia="仿宋" w:cs="仿宋"/>
                <w:spacing w:val="-2"/>
                <w:sz w:val="24"/>
              </w:rPr>
              <w:t>4</w:t>
            </w:r>
            <w:r>
              <w:rPr>
                <w:rFonts w:hint="eastAsia" w:ascii="仿宋" w:hAnsi="仿宋" w:eastAsia="仿宋" w:cs="仿宋"/>
                <w:spacing w:val="-2"/>
                <w:sz w:val="24"/>
                <w:lang w:eastAsia="en-US"/>
              </w:rPr>
              <w:t>级预计人学新生人数</w:t>
            </w:r>
          </w:p>
        </w:tc>
        <w:tc>
          <w:tcPr>
            <w:tcW w:w="915" w:type="pct"/>
            <w:vAlign w:val="center"/>
          </w:tcPr>
          <w:p w14:paraId="402BEA68">
            <w:pPr>
              <w:jc w:val="center"/>
              <w:rPr>
                <w:rFonts w:ascii="仿宋" w:hAnsi="仿宋" w:eastAsia="仿宋" w:cs="仿宋"/>
                <w:sz w:val="24"/>
              </w:rPr>
            </w:pPr>
            <w:r>
              <w:rPr>
                <w:rFonts w:hint="eastAsia" w:ascii="仿宋" w:hAnsi="仿宋" w:eastAsia="仿宋" w:cs="仿宋"/>
                <w:sz w:val="24"/>
              </w:rPr>
              <w:t>200</w:t>
            </w:r>
          </w:p>
        </w:tc>
        <w:tc>
          <w:tcPr>
            <w:tcW w:w="1764" w:type="pct"/>
            <w:vMerge w:val="continue"/>
            <w:tcBorders>
              <w:right w:val="single" w:color="000000" w:sz="10" w:space="0"/>
            </w:tcBorders>
          </w:tcPr>
          <w:p w14:paraId="33B67027">
            <w:pPr>
              <w:rPr>
                <w:rFonts w:ascii="仿宋" w:hAnsi="仿宋" w:eastAsia="仿宋" w:cs="仿宋"/>
                <w:sz w:val="24"/>
              </w:rPr>
            </w:pPr>
          </w:p>
        </w:tc>
      </w:tr>
      <w:tr w14:paraId="0B39F7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2319" w:type="pct"/>
            <w:gridSpan w:val="2"/>
            <w:tcBorders>
              <w:left w:val="single" w:color="000000" w:sz="10" w:space="0"/>
              <w:bottom w:val="single" w:color="000000" w:sz="10" w:space="0"/>
            </w:tcBorders>
            <w:vAlign w:val="center"/>
          </w:tcPr>
          <w:p w14:paraId="2151AAD9">
            <w:pPr>
              <w:jc w:val="center"/>
              <w:rPr>
                <w:rFonts w:ascii="仿宋" w:hAnsi="仿宋" w:eastAsia="仿宋" w:cs="仿宋"/>
                <w:sz w:val="24"/>
                <w:lang w:eastAsia="en-US"/>
              </w:rPr>
            </w:pPr>
            <w:r>
              <w:rPr>
                <w:rFonts w:hint="eastAsia" w:ascii="仿宋" w:hAnsi="仿宋" w:eastAsia="仿宋" w:cs="仿宋"/>
                <w:spacing w:val="-4"/>
                <w:sz w:val="24"/>
                <w:lang w:eastAsia="en-US"/>
              </w:rPr>
              <w:t>合计</w:t>
            </w:r>
          </w:p>
        </w:tc>
        <w:tc>
          <w:tcPr>
            <w:tcW w:w="915" w:type="pct"/>
            <w:tcBorders>
              <w:bottom w:val="single" w:color="000000" w:sz="10" w:space="0"/>
            </w:tcBorders>
            <w:vAlign w:val="center"/>
          </w:tcPr>
          <w:p w14:paraId="4CDB6315">
            <w:pPr>
              <w:jc w:val="center"/>
              <w:rPr>
                <w:rFonts w:ascii="仿宋" w:hAnsi="仿宋" w:eastAsia="仿宋" w:cs="仿宋"/>
                <w:sz w:val="24"/>
              </w:rPr>
            </w:pPr>
            <w:r>
              <w:rPr>
                <w:rFonts w:hint="eastAsia" w:ascii="仿宋" w:hAnsi="仿宋" w:eastAsia="仿宋" w:cs="仿宋"/>
                <w:sz w:val="24"/>
              </w:rPr>
              <w:t>383</w:t>
            </w:r>
          </w:p>
        </w:tc>
        <w:tc>
          <w:tcPr>
            <w:tcW w:w="1764" w:type="pct"/>
            <w:vMerge w:val="continue"/>
            <w:tcBorders>
              <w:bottom w:val="single" w:color="000000" w:sz="10" w:space="0"/>
              <w:right w:val="single" w:color="000000" w:sz="10" w:space="0"/>
            </w:tcBorders>
          </w:tcPr>
          <w:p w14:paraId="224DDD6D">
            <w:pPr>
              <w:rPr>
                <w:rFonts w:ascii="仿宋" w:hAnsi="仿宋" w:eastAsia="仿宋" w:cs="仿宋"/>
                <w:sz w:val="24"/>
              </w:rPr>
            </w:pPr>
          </w:p>
        </w:tc>
      </w:tr>
    </w:tbl>
    <w:p w14:paraId="77D22C18">
      <w:pPr>
        <w:spacing w:line="360" w:lineRule="auto"/>
        <w:ind w:firstLine="552" w:firstLineChars="200"/>
        <w:jc w:val="left"/>
        <w:rPr>
          <w:rFonts w:ascii="仿宋" w:hAnsi="仿宋" w:eastAsia="仿宋" w:cs="仿宋"/>
          <w:b/>
          <w:bCs/>
          <w:sz w:val="28"/>
          <w:szCs w:val="28"/>
        </w:rPr>
      </w:pPr>
      <w:r>
        <w:rPr>
          <w:rFonts w:hint="eastAsia" w:ascii="仿宋" w:hAnsi="仿宋" w:eastAsia="仿宋" w:cs="仿宋"/>
          <w:spacing w:val="-2"/>
          <w:sz w:val="28"/>
          <w:szCs w:val="28"/>
        </w:rPr>
        <w:t>本专业共有教师43人，其中校内专业教师22人，占51%；公共基础课教师11</w:t>
      </w:r>
      <w:r>
        <w:rPr>
          <w:rFonts w:hint="eastAsia" w:ascii="仿宋" w:hAnsi="仿宋" w:eastAsia="仿宋" w:cs="仿宋"/>
          <w:spacing w:val="-5"/>
          <w:sz w:val="28"/>
          <w:szCs w:val="28"/>
        </w:rPr>
        <w:t>人，占35%；校外企业兼职教师6人，占27%。“双师素质”教师11</w:t>
      </w:r>
      <w:r>
        <w:rPr>
          <w:rFonts w:hint="eastAsia" w:ascii="仿宋" w:hAnsi="仿宋" w:eastAsia="仿宋" w:cs="仿宋"/>
          <w:spacing w:val="-6"/>
          <w:sz w:val="28"/>
          <w:szCs w:val="28"/>
        </w:rPr>
        <w:t>人，占专</w:t>
      </w:r>
      <w:r>
        <w:rPr>
          <w:rFonts w:hint="eastAsia" w:ascii="仿宋" w:hAnsi="仿宋" w:eastAsia="仿宋" w:cs="仿宋"/>
          <w:spacing w:val="-2"/>
          <w:sz w:val="28"/>
          <w:szCs w:val="28"/>
        </w:rPr>
        <w:t>业教师的比例为50%（不低于50%）。</w:t>
      </w:r>
    </w:p>
    <w:p w14:paraId="5A38D25B">
      <w:pPr>
        <w:spacing w:line="360" w:lineRule="auto"/>
        <w:ind w:firstLine="552" w:firstLineChars="200"/>
        <w:jc w:val="left"/>
        <w:rPr>
          <w:rFonts w:ascii="仿宋" w:hAnsi="仿宋" w:eastAsia="仿宋" w:cs="仿宋"/>
          <w:spacing w:val="-2"/>
          <w:sz w:val="28"/>
          <w:szCs w:val="28"/>
        </w:rPr>
      </w:pPr>
      <w:r>
        <w:rPr>
          <w:rFonts w:hint="eastAsia" w:ascii="仿宋" w:hAnsi="仿宋" w:eastAsia="仿宋" w:cs="仿宋"/>
          <w:spacing w:val="-2"/>
          <w:sz w:val="28"/>
          <w:szCs w:val="28"/>
        </w:rPr>
        <w:t>（2）职称结构</w:t>
      </w:r>
    </w:p>
    <w:p w14:paraId="790EE676">
      <w:pPr>
        <w:spacing w:line="360" w:lineRule="auto"/>
        <w:ind w:firstLine="552" w:firstLineChars="200"/>
        <w:jc w:val="left"/>
        <w:rPr>
          <w:rFonts w:ascii="仿宋" w:hAnsi="仿宋" w:eastAsia="仿宋" w:cs="仿宋"/>
          <w:spacing w:val="-2"/>
          <w:sz w:val="28"/>
          <w:szCs w:val="28"/>
        </w:rPr>
      </w:pPr>
      <w:r>
        <w:rPr>
          <w:rFonts w:hint="eastAsia" w:ascii="仿宋" w:hAnsi="仿宋" w:eastAsia="仿宋" w:cs="仿宋"/>
          <w:spacing w:val="-2"/>
          <w:sz w:val="28"/>
          <w:szCs w:val="28"/>
        </w:rPr>
        <w:t>本专业校内专业教师共22人，其中正高级职称2人，占9%；副高级职称人，6占27%；中级职称6人，占27%；初级职称8人，占36%。</w:t>
      </w:r>
    </w:p>
    <w:p w14:paraId="77121A2D">
      <w:pPr>
        <w:spacing w:line="360" w:lineRule="auto"/>
        <w:ind w:firstLine="552" w:firstLineChars="200"/>
        <w:jc w:val="left"/>
        <w:rPr>
          <w:rFonts w:ascii="仿宋" w:hAnsi="仿宋" w:eastAsia="仿宋" w:cs="仿宋"/>
          <w:spacing w:val="-2"/>
          <w:sz w:val="28"/>
          <w:szCs w:val="28"/>
        </w:rPr>
      </w:pPr>
      <w:r>
        <w:rPr>
          <w:rFonts w:hint="eastAsia" w:ascii="仿宋" w:hAnsi="仿宋" w:eastAsia="仿宋" w:cs="仿宋"/>
          <w:spacing w:val="-2"/>
          <w:sz w:val="28"/>
          <w:szCs w:val="28"/>
        </w:rPr>
        <w:t>（3）学历结构</w:t>
      </w:r>
    </w:p>
    <w:p w14:paraId="240F9A10">
      <w:pPr>
        <w:spacing w:line="360" w:lineRule="auto"/>
        <w:ind w:firstLine="552" w:firstLineChars="200"/>
        <w:jc w:val="left"/>
        <w:rPr>
          <w:rFonts w:ascii="仿宋" w:hAnsi="仿宋" w:eastAsia="仿宋" w:cs="仿宋"/>
          <w:spacing w:val="-2"/>
          <w:sz w:val="28"/>
          <w:szCs w:val="28"/>
        </w:rPr>
      </w:pPr>
      <w:r>
        <w:rPr>
          <w:rFonts w:hint="eastAsia" w:ascii="仿宋" w:hAnsi="仿宋" w:eastAsia="仿宋" w:cs="仿宋"/>
          <w:spacing w:val="-2"/>
          <w:sz w:val="28"/>
          <w:szCs w:val="28"/>
        </w:rPr>
        <w:t>本专业校内专业教师共22人，其中博士2人，占9%%；硕士/研究生3人，占14%；本科17人，占77%。</w:t>
      </w:r>
    </w:p>
    <w:bookmarkEnd w:id="531"/>
    <w:p w14:paraId="34116C50">
      <w:pPr>
        <w:spacing w:line="360" w:lineRule="auto"/>
        <w:ind w:firstLine="635" w:firstLineChars="200"/>
        <w:outlineLvl w:val="1"/>
        <w:rPr>
          <w:rFonts w:ascii="黑体" w:hAnsi="黑体" w:eastAsia="黑体" w:cs="黑体"/>
          <w:b/>
          <w:bCs/>
          <w:spacing w:val="-2"/>
          <w:sz w:val="32"/>
          <w:szCs w:val="32"/>
        </w:rPr>
      </w:pPr>
      <w:bookmarkStart w:id="532" w:name="bookmark13"/>
      <w:bookmarkEnd w:id="532"/>
      <w:bookmarkStart w:id="533" w:name="_Toc21988"/>
      <w:bookmarkStart w:id="534" w:name="_Toc27252"/>
      <w:bookmarkStart w:id="535" w:name="_Toc22095"/>
      <w:r>
        <w:rPr>
          <w:rFonts w:hint="eastAsia" w:ascii="黑体" w:hAnsi="黑体" w:eastAsia="黑体" w:cs="黑体"/>
          <w:b/>
          <w:bCs/>
          <w:spacing w:val="-2"/>
          <w:sz w:val="32"/>
          <w:szCs w:val="32"/>
        </w:rPr>
        <w:t>（二）教学设施</w:t>
      </w:r>
      <w:bookmarkEnd w:id="533"/>
      <w:bookmarkEnd w:id="534"/>
      <w:bookmarkEnd w:id="535"/>
    </w:p>
    <w:p w14:paraId="7209308D">
      <w:pPr>
        <w:pStyle w:val="23"/>
        <w:spacing w:line="360" w:lineRule="auto"/>
        <w:ind w:firstLine="562"/>
        <w:rPr>
          <w:rFonts w:ascii="仿宋" w:hAnsi="仿宋" w:eastAsia="仿宋"/>
          <w:sz w:val="28"/>
          <w:szCs w:val="28"/>
        </w:rPr>
      </w:pPr>
      <w:r>
        <w:rPr>
          <w:rFonts w:hint="eastAsia" w:ascii="仿宋" w:hAnsi="仿宋" w:eastAsia="仿宋"/>
          <w:sz w:val="28"/>
          <w:szCs w:val="28"/>
        </w:rPr>
        <w:t>1.专业教室基本条件</w:t>
      </w:r>
    </w:p>
    <w:p w14:paraId="07EA8095">
      <w:pPr>
        <w:spacing w:line="360" w:lineRule="auto"/>
        <w:ind w:firstLine="560" w:firstLineChars="200"/>
        <w:rPr>
          <w:sz w:val="28"/>
          <w:szCs w:val="28"/>
        </w:rPr>
      </w:pPr>
      <w:r>
        <w:rPr>
          <w:rFonts w:hint="eastAsia" w:ascii="仿宋" w:hAnsi="仿宋" w:eastAsia="仿宋" w:cs="仿宋"/>
          <w:sz w:val="28"/>
          <w:szCs w:val="28"/>
        </w:rPr>
        <w:t>本专业应配备多媒体教室6个，双屏教室3个，智慧教室2个；并实施网络安全防护措施；安装应急照明装置并保持良好状态，符合紧急疏散要求，标志明显，保持逃生通道畅通无阻。</w:t>
      </w:r>
    </w:p>
    <w:p w14:paraId="42D35181">
      <w:pPr>
        <w:spacing w:line="360" w:lineRule="auto"/>
        <w:jc w:val="center"/>
        <w:rPr>
          <w:rFonts w:ascii="宋体" w:hAnsi="宋体" w:eastAsia="宋体" w:cs="宋体"/>
          <w:b/>
          <w:bCs/>
          <w:sz w:val="24"/>
        </w:rPr>
      </w:pPr>
      <w:r>
        <w:rPr>
          <w:rFonts w:hint="eastAsia" w:ascii="宋体" w:hAnsi="宋体" w:eastAsia="宋体" w:cs="宋体"/>
          <w:b/>
          <w:bCs/>
          <w:sz w:val="24"/>
        </w:rPr>
        <w:t>表19   教室功能配置表</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4"/>
        <w:gridCol w:w="4112"/>
        <w:gridCol w:w="2876"/>
        <w:gridCol w:w="10"/>
      </w:tblGrid>
      <w:tr w14:paraId="6EB47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blHeader/>
        </w:trPr>
        <w:tc>
          <w:tcPr>
            <w:tcW w:w="1524" w:type="dxa"/>
            <w:vAlign w:val="center"/>
          </w:tcPr>
          <w:p w14:paraId="43A86A05">
            <w:pPr>
              <w:jc w:val="center"/>
              <w:rPr>
                <w:rFonts w:ascii="仿宋" w:hAnsi="仿宋" w:eastAsia="仿宋" w:cs="仿宋"/>
                <w:b/>
                <w:bCs/>
                <w:sz w:val="24"/>
              </w:rPr>
            </w:pPr>
            <w:r>
              <w:rPr>
                <w:rFonts w:hint="eastAsia" w:ascii="仿宋" w:hAnsi="仿宋" w:eastAsia="仿宋" w:cs="仿宋"/>
                <w:b/>
                <w:bCs/>
                <w:sz w:val="24"/>
              </w:rPr>
              <w:t>教室类型</w:t>
            </w:r>
          </w:p>
        </w:tc>
        <w:tc>
          <w:tcPr>
            <w:tcW w:w="4112" w:type="dxa"/>
            <w:vAlign w:val="center"/>
          </w:tcPr>
          <w:p w14:paraId="1E89F2CE">
            <w:pPr>
              <w:jc w:val="center"/>
              <w:rPr>
                <w:rFonts w:ascii="仿宋" w:hAnsi="仿宋" w:eastAsia="仿宋" w:cs="仿宋"/>
                <w:b/>
                <w:sz w:val="24"/>
              </w:rPr>
            </w:pPr>
            <w:r>
              <w:rPr>
                <w:rFonts w:hint="eastAsia" w:ascii="仿宋" w:hAnsi="仿宋" w:eastAsia="仿宋" w:cs="仿宋"/>
                <w:b/>
                <w:sz w:val="24"/>
              </w:rPr>
              <w:t>环境描述</w:t>
            </w:r>
          </w:p>
        </w:tc>
        <w:tc>
          <w:tcPr>
            <w:tcW w:w="2886" w:type="dxa"/>
            <w:gridSpan w:val="2"/>
            <w:vAlign w:val="center"/>
          </w:tcPr>
          <w:p w14:paraId="56477E27">
            <w:pPr>
              <w:jc w:val="center"/>
              <w:rPr>
                <w:rFonts w:ascii="仿宋" w:hAnsi="仿宋" w:eastAsia="仿宋" w:cs="仿宋"/>
                <w:sz w:val="24"/>
              </w:rPr>
            </w:pPr>
            <w:r>
              <w:rPr>
                <w:rFonts w:hint="eastAsia" w:ascii="仿宋" w:hAnsi="仿宋" w:eastAsia="仿宋" w:cs="仿宋"/>
                <w:b/>
                <w:sz w:val="24"/>
              </w:rPr>
              <w:t>功能描述</w:t>
            </w:r>
          </w:p>
        </w:tc>
      </w:tr>
      <w:tr w14:paraId="2220B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Pr>
        <w:tc>
          <w:tcPr>
            <w:tcW w:w="1524" w:type="dxa"/>
            <w:vAlign w:val="center"/>
          </w:tcPr>
          <w:p w14:paraId="12BC5AC0">
            <w:pPr>
              <w:jc w:val="center"/>
              <w:rPr>
                <w:rFonts w:ascii="仿宋" w:hAnsi="仿宋" w:eastAsia="仿宋" w:cs="仿宋"/>
                <w:sz w:val="24"/>
              </w:rPr>
            </w:pPr>
            <w:r>
              <w:rPr>
                <w:rFonts w:hint="eastAsia" w:ascii="仿宋" w:hAnsi="仿宋" w:eastAsia="仿宋" w:cs="仿宋"/>
                <w:sz w:val="24"/>
              </w:rPr>
              <w:t>多媒体教室</w:t>
            </w:r>
          </w:p>
        </w:tc>
        <w:tc>
          <w:tcPr>
            <w:tcW w:w="4112" w:type="dxa"/>
            <w:vAlign w:val="center"/>
          </w:tcPr>
          <w:p w14:paraId="26B138E0">
            <w:pPr>
              <w:rPr>
                <w:rFonts w:ascii="仿宋" w:hAnsi="仿宋" w:eastAsia="仿宋" w:cs="仿宋"/>
                <w:sz w:val="24"/>
              </w:rPr>
            </w:pPr>
            <w:r>
              <w:rPr>
                <w:rFonts w:hint="eastAsia" w:ascii="仿宋" w:hAnsi="仿宋" w:eastAsia="仿宋" w:cs="仿宋"/>
                <w:sz w:val="24"/>
              </w:rPr>
              <w:t>环境整体描述</w:t>
            </w:r>
          </w:p>
          <w:p w14:paraId="3C40EEFF">
            <w:pPr>
              <w:rPr>
                <w:rFonts w:ascii="仿宋" w:hAnsi="仿宋" w:eastAsia="仿宋" w:cs="仿宋"/>
                <w:sz w:val="24"/>
              </w:rPr>
            </w:pPr>
            <w:r>
              <w:rPr>
                <w:rFonts w:hint="eastAsia" w:ascii="仿宋" w:hAnsi="仿宋" w:eastAsia="仿宋" w:cs="仿宋"/>
                <w:sz w:val="24"/>
              </w:rPr>
              <w:t>1.教室前端：86英寸交互一体机1台、推拉组合白板1块（尺寸：4000mm×1281mm），可加墨书写笔一套。</w:t>
            </w:r>
          </w:p>
          <w:p w14:paraId="6A15AD13">
            <w:pPr>
              <w:rPr>
                <w:rFonts w:ascii="仿宋" w:hAnsi="仿宋" w:eastAsia="仿宋" w:cs="仿宋"/>
                <w:sz w:val="24"/>
              </w:rPr>
            </w:pPr>
            <w:r>
              <w:rPr>
                <w:rFonts w:hint="eastAsia" w:ascii="仿宋" w:hAnsi="仿宋" w:eastAsia="仿宋" w:cs="仿宋"/>
                <w:sz w:val="24"/>
              </w:rPr>
              <w:t>部署方式：交互一体机正面居中嵌入推拉组合白板内距地1.1m固定安装。</w:t>
            </w:r>
          </w:p>
          <w:p w14:paraId="79CDC7D4">
            <w:pPr>
              <w:rPr>
                <w:rFonts w:ascii="仿宋" w:hAnsi="仿宋" w:eastAsia="仿宋" w:cs="仿宋"/>
                <w:sz w:val="24"/>
              </w:rPr>
            </w:pPr>
            <w:r>
              <w:rPr>
                <w:rFonts w:hint="eastAsia" w:ascii="仿宋" w:hAnsi="仿宋" w:eastAsia="仿宋" w:cs="仿宋"/>
                <w:sz w:val="24"/>
              </w:rPr>
              <w:t>2.教室侧墙：大尺寸普通粉笔书写黑板1块（尺寸：4000mm×1000mm）。</w:t>
            </w:r>
          </w:p>
          <w:p w14:paraId="2176DCBF">
            <w:pPr>
              <w:rPr>
                <w:rFonts w:ascii="仿宋" w:hAnsi="仿宋" w:eastAsia="仿宋" w:cs="仿宋"/>
                <w:sz w:val="24"/>
              </w:rPr>
            </w:pPr>
            <w:r>
              <w:rPr>
                <w:rFonts w:hint="eastAsia" w:ascii="仿宋" w:hAnsi="仿宋" w:eastAsia="仿宋" w:cs="仿宋"/>
                <w:sz w:val="24"/>
              </w:rPr>
              <w:t>部署方式:教室进门处侧墙居中距地1.1米固定壁挂安装。</w:t>
            </w:r>
          </w:p>
          <w:p w14:paraId="3C667D44">
            <w:pPr>
              <w:rPr>
                <w:rFonts w:ascii="仿宋" w:hAnsi="仿宋" w:eastAsia="仿宋" w:cs="仿宋"/>
                <w:sz w:val="24"/>
              </w:rPr>
            </w:pPr>
            <w:r>
              <w:rPr>
                <w:rFonts w:hint="eastAsia" w:ascii="仿宋" w:hAnsi="仿宋" w:eastAsia="仿宋" w:cs="仿宋"/>
                <w:sz w:val="24"/>
              </w:rPr>
              <w:t>3.教学区：普通单工位环保木质课桌40套。</w:t>
            </w:r>
          </w:p>
          <w:p w14:paraId="577CB6A2">
            <w:pPr>
              <w:rPr>
                <w:rFonts w:ascii="仿宋" w:hAnsi="仿宋" w:eastAsia="仿宋" w:cs="仿宋"/>
                <w:sz w:val="24"/>
              </w:rPr>
            </w:pPr>
            <w:r>
              <w:rPr>
                <w:rFonts w:hint="eastAsia" w:ascii="仿宋" w:hAnsi="仿宋" w:eastAsia="仿宋" w:cs="仿宋"/>
                <w:sz w:val="24"/>
              </w:rPr>
              <w:t>部署方式：横排摆放。</w:t>
            </w:r>
          </w:p>
          <w:p w14:paraId="571FA702">
            <w:pPr>
              <w:rPr>
                <w:rFonts w:ascii="仿宋" w:hAnsi="仿宋" w:eastAsia="仿宋" w:cs="仿宋"/>
                <w:spacing w:val="-6"/>
                <w:sz w:val="24"/>
              </w:rPr>
            </w:pPr>
            <w:r>
              <w:rPr>
                <w:rFonts w:hint="eastAsia" w:ascii="仿宋" w:hAnsi="仿宋" w:eastAsia="仿宋" w:cs="仿宋"/>
                <w:spacing w:val="-6"/>
                <w:sz w:val="24"/>
              </w:rPr>
              <w:t>4.巡课监控系统：红外半球摄像机1台，智能球形摄像机1台，拾音器1个。</w:t>
            </w:r>
          </w:p>
          <w:p w14:paraId="672A355A">
            <w:pPr>
              <w:rPr>
                <w:rFonts w:ascii="仿宋" w:hAnsi="仿宋" w:eastAsia="仿宋" w:cs="仿宋"/>
                <w:spacing w:val="6"/>
                <w:sz w:val="24"/>
              </w:rPr>
            </w:pPr>
            <w:r>
              <w:rPr>
                <w:rFonts w:hint="eastAsia" w:ascii="仿宋" w:hAnsi="仿宋" w:eastAsia="仿宋" w:cs="仿宋"/>
                <w:spacing w:val="6"/>
                <w:sz w:val="24"/>
              </w:rPr>
              <w:t>部署方式：教室前端靠窗户距地2.5m处壁挂安装红外半球摄像机采集学生区域图像，教室后端居中距地2.5m处壁挂安装智能球形摄像机采集教师讲课区域图像，拾音器讲台区域居中距地2.5m处壁挂安装，采集教师讲课声音。</w:t>
            </w:r>
          </w:p>
          <w:p w14:paraId="45CF3068">
            <w:pPr>
              <w:rPr>
                <w:rFonts w:ascii="仿宋" w:hAnsi="仿宋" w:eastAsia="仿宋" w:cs="仿宋"/>
                <w:sz w:val="24"/>
              </w:rPr>
            </w:pPr>
            <w:r>
              <w:rPr>
                <w:rFonts w:hint="eastAsia" w:ascii="仿宋" w:hAnsi="仿宋" w:eastAsia="仿宋" w:cs="仿宋"/>
                <w:sz w:val="24"/>
              </w:rPr>
              <w:t>5.班班通系统：教室前端部署网络信息点位1个，用于连接互联网。</w:t>
            </w:r>
          </w:p>
        </w:tc>
        <w:tc>
          <w:tcPr>
            <w:tcW w:w="2876" w:type="dxa"/>
            <w:vAlign w:val="center"/>
          </w:tcPr>
          <w:p w14:paraId="58E4B786">
            <w:pPr>
              <w:rPr>
                <w:rFonts w:ascii="仿宋" w:hAnsi="仿宋" w:eastAsia="仿宋" w:cs="仿宋"/>
                <w:sz w:val="24"/>
              </w:rPr>
            </w:pPr>
            <w:r>
              <w:rPr>
                <w:rFonts w:hint="eastAsia" w:ascii="仿宋" w:hAnsi="仿宋" w:eastAsia="仿宋" w:cs="仿宋"/>
                <w:sz w:val="24"/>
              </w:rPr>
              <w:t>1.支撑教师多媒体教学，混合式教学等教学模式的开展，转变以教师为中心的演讲式教学模式。</w:t>
            </w:r>
          </w:p>
          <w:p w14:paraId="49F8A845">
            <w:pPr>
              <w:rPr>
                <w:rFonts w:ascii="仿宋" w:hAnsi="仿宋" w:eastAsia="仿宋" w:cs="仿宋"/>
                <w:sz w:val="24"/>
              </w:rPr>
            </w:pPr>
            <w:r>
              <w:rPr>
                <w:rFonts w:hint="eastAsia" w:ascii="仿宋" w:hAnsi="仿宋" w:eastAsia="仿宋" w:cs="仿宋"/>
                <w:sz w:val="24"/>
              </w:rPr>
              <w:t>2.教室大尺寸普通黑板用于多个学生参与课堂教学板书。</w:t>
            </w:r>
          </w:p>
          <w:p w14:paraId="6B23EE5F">
            <w:pPr>
              <w:rPr>
                <w:rFonts w:ascii="仿宋" w:hAnsi="仿宋" w:eastAsia="仿宋" w:cs="仿宋"/>
                <w:sz w:val="24"/>
              </w:rPr>
            </w:pPr>
            <w:r>
              <w:rPr>
                <w:rFonts w:hint="eastAsia" w:ascii="仿宋" w:hAnsi="仿宋" w:eastAsia="仿宋" w:cs="仿宋"/>
                <w:sz w:val="24"/>
              </w:rPr>
              <w:t>3.教室巡课系统可实现校领导、同行远程教学观摩和评教。</w:t>
            </w:r>
          </w:p>
          <w:p w14:paraId="728EE403">
            <w:pPr>
              <w:rPr>
                <w:rFonts w:ascii="仿宋" w:hAnsi="仿宋" w:eastAsia="仿宋" w:cs="仿宋"/>
                <w:sz w:val="24"/>
              </w:rPr>
            </w:pPr>
            <w:r>
              <w:rPr>
                <w:rFonts w:hint="eastAsia" w:ascii="仿宋" w:hAnsi="仿宋" w:eastAsia="仿宋" w:cs="仿宋"/>
                <w:spacing w:val="6"/>
                <w:sz w:val="24"/>
              </w:rPr>
              <w:t>4.实现网络教学资源班班通。</w:t>
            </w:r>
          </w:p>
        </w:tc>
      </w:tr>
      <w:tr w14:paraId="374FF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Pr>
        <w:tc>
          <w:tcPr>
            <w:tcW w:w="1524" w:type="dxa"/>
            <w:vAlign w:val="center"/>
          </w:tcPr>
          <w:p w14:paraId="5790C810">
            <w:pPr>
              <w:jc w:val="center"/>
              <w:rPr>
                <w:rFonts w:ascii="仿宋" w:hAnsi="仿宋" w:eastAsia="仿宋" w:cs="仿宋"/>
                <w:sz w:val="24"/>
              </w:rPr>
            </w:pPr>
            <w:r>
              <w:rPr>
                <w:rFonts w:hint="eastAsia" w:ascii="仿宋" w:hAnsi="仿宋" w:eastAsia="仿宋" w:cs="仿宋"/>
                <w:sz w:val="24"/>
              </w:rPr>
              <w:t>双屏教室</w:t>
            </w:r>
          </w:p>
        </w:tc>
        <w:tc>
          <w:tcPr>
            <w:tcW w:w="4112" w:type="dxa"/>
            <w:vAlign w:val="center"/>
          </w:tcPr>
          <w:p w14:paraId="3FDF52AB">
            <w:pPr>
              <w:rPr>
                <w:rFonts w:ascii="仿宋" w:hAnsi="仿宋" w:eastAsia="仿宋" w:cs="仿宋"/>
                <w:sz w:val="24"/>
              </w:rPr>
            </w:pPr>
            <w:r>
              <w:rPr>
                <w:rFonts w:hint="eastAsia" w:ascii="仿宋" w:hAnsi="仿宋" w:eastAsia="仿宋" w:cs="仿宋"/>
                <w:sz w:val="24"/>
              </w:rPr>
              <w:t>1.教室前端：86英寸交互一体机2台、可移动磁性白板1块（尺寸：900mm×1500mm），可加墨书写笔一套。</w:t>
            </w:r>
          </w:p>
          <w:p w14:paraId="421E24FF">
            <w:pPr>
              <w:rPr>
                <w:rFonts w:ascii="仿宋" w:hAnsi="仿宋" w:eastAsia="仿宋" w:cs="仿宋"/>
                <w:sz w:val="24"/>
              </w:rPr>
            </w:pPr>
            <w:r>
              <w:rPr>
                <w:rFonts w:hint="eastAsia" w:ascii="仿宋" w:hAnsi="仿宋" w:eastAsia="仿宋" w:cs="仿宋"/>
                <w:sz w:val="24"/>
              </w:rPr>
              <w:t>部署方式：交互一体机正面居中距地1.1m固定安装2台，可移动磁性白板放置在交互一体机右侧。</w:t>
            </w:r>
          </w:p>
          <w:p w14:paraId="69BEE5F6">
            <w:pPr>
              <w:rPr>
                <w:rFonts w:ascii="仿宋" w:hAnsi="仿宋" w:eastAsia="仿宋" w:cs="仿宋"/>
                <w:sz w:val="24"/>
              </w:rPr>
            </w:pPr>
            <w:r>
              <w:rPr>
                <w:rFonts w:hint="eastAsia" w:ascii="仿宋" w:hAnsi="仿宋" w:eastAsia="仿宋" w:cs="仿宋"/>
                <w:sz w:val="24"/>
              </w:rPr>
              <w:t>2.教室侧墙：大尺寸普通粉笔书写黑板1块（尺寸：4000mm×1000mm）。</w:t>
            </w:r>
          </w:p>
          <w:p w14:paraId="69EF1E67">
            <w:pPr>
              <w:rPr>
                <w:rFonts w:ascii="仿宋" w:hAnsi="仿宋" w:eastAsia="仿宋" w:cs="仿宋"/>
                <w:sz w:val="24"/>
              </w:rPr>
            </w:pPr>
            <w:r>
              <w:rPr>
                <w:rFonts w:hint="eastAsia" w:ascii="仿宋" w:hAnsi="仿宋" w:eastAsia="仿宋" w:cs="仿宋"/>
                <w:sz w:val="24"/>
              </w:rPr>
              <w:t>部署方式:教室进门处侧墙居中距地1.1米固定壁挂安装。</w:t>
            </w:r>
          </w:p>
          <w:p w14:paraId="07DA658F">
            <w:pPr>
              <w:rPr>
                <w:rFonts w:ascii="仿宋" w:hAnsi="仿宋" w:eastAsia="仿宋" w:cs="仿宋"/>
                <w:sz w:val="24"/>
              </w:rPr>
            </w:pPr>
            <w:r>
              <w:rPr>
                <w:rFonts w:hint="eastAsia" w:ascii="仿宋" w:hAnsi="仿宋" w:eastAsia="仿宋" w:cs="仿宋"/>
                <w:sz w:val="24"/>
              </w:rPr>
              <w:t>3.教学区：普通单工位环保木质课桌40套。</w:t>
            </w:r>
          </w:p>
          <w:p w14:paraId="4FBA9C30">
            <w:pPr>
              <w:rPr>
                <w:rFonts w:ascii="仿宋" w:hAnsi="仿宋" w:eastAsia="仿宋" w:cs="仿宋"/>
                <w:sz w:val="24"/>
              </w:rPr>
            </w:pPr>
            <w:r>
              <w:rPr>
                <w:rFonts w:hint="eastAsia" w:ascii="仿宋" w:hAnsi="仿宋" w:eastAsia="仿宋" w:cs="仿宋"/>
                <w:sz w:val="24"/>
              </w:rPr>
              <w:t>部署方式：横排摆放。</w:t>
            </w:r>
          </w:p>
          <w:p w14:paraId="2A8F5917">
            <w:pPr>
              <w:rPr>
                <w:rFonts w:ascii="仿宋" w:hAnsi="仿宋" w:eastAsia="仿宋" w:cs="仿宋"/>
                <w:sz w:val="24"/>
              </w:rPr>
            </w:pPr>
            <w:r>
              <w:rPr>
                <w:rFonts w:hint="eastAsia" w:ascii="仿宋" w:hAnsi="仿宋" w:eastAsia="仿宋" w:cs="仿宋"/>
                <w:sz w:val="24"/>
              </w:rPr>
              <w:t>4</w:t>
            </w:r>
            <w:r>
              <w:rPr>
                <w:rFonts w:hint="eastAsia" w:ascii="仿宋" w:hAnsi="仿宋" w:eastAsia="仿宋" w:cs="仿宋"/>
                <w:spacing w:val="-6"/>
                <w:sz w:val="24"/>
              </w:rPr>
              <w:t>.巡课监控系统：红外半球摄像机1台，智能球形摄像机1台，拾音器1个。</w:t>
            </w:r>
          </w:p>
          <w:p w14:paraId="5CF2F99C">
            <w:pPr>
              <w:rPr>
                <w:rFonts w:ascii="仿宋" w:hAnsi="仿宋" w:eastAsia="仿宋" w:cs="仿宋"/>
                <w:spacing w:val="-6"/>
                <w:sz w:val="24"/>
              </w:rPr>
            </w:pPr>
            <w:r>
              <w:rPr>
                <w:rFonts w:hint="eastAsia" w:ascii="仿宋" w:hAnsi="仿宋" w:eastAsia="仿宋" w:cs="仿宋"/>
                <w:spacing w:val="-6"/>
                <w:sz w:val="24"/>
              </w:rPr>
              <w:t>部署方式：教室前端靠窗户距地2.5m处壁挂安装红外半球摄像机采集学生区域图像，教室后端居中距地2.5m处壁挂安装智能球形摄像机采集教师讲课区域图像，拾音器讲台区域居中距地2.5m处壁挂安装，采集教师讲课声音。</w:t>
            </w:r>
          </w:p>
          <w:p w14:paraId="03288596">
            <w:pPr>
              <w:rPr>
                <w:rFonts w:ascii="仿宋" w:hAnsi="仿宋" w:eastAsia="仿宋" w:cs="仿宋"/>
                <w:sz w:val="24"/>
              </w:rPr>
            </w:pPr>
            <w:r>
              <w:rPr>
                <w:rFonts w:hint="eastAsia" w:ascii="仿宋" w:hAnsi="仿宋" w:eastAsia="仿宋" w:cs="仿宋"/>
                <w:sz w:val="24"/>
              </w:rPr>
              <w:t>5.课堂录播系统：录播主机1台，教师、学生画面录制摄像机2台，全向声音采集设备1套，智能控制显示终端1台。</w:t>
            </w:r>
          </w:p>
          <w:p w14:paraId="639D9EFA">
            <w:pPr>
              <w:rPr>
                <w:rFonts w:ascii="仿宋" w:hAnsi="仿宋" w:eastAsia="仿宋" w:cs="仿宋"/>
                <w:sz w:val="24"/>
              </w:rPr>
            </w:pPr>
            <w:r>
              <w:rPr>
                <w:rFonts w:hint="eastAsia" w:ascii="仿宋" w:hAnsi="仿宋" w:eastAsia="仿宋" w:cs="仿宋"/>
                <w:sz w:val="24"/>
              </w:rPr>
              <w:t>部署方式：录播主机安装于多媒体讲桌内，教师摄像机安装于教室后端，学生摄像机安装于教室前端，教学音频采集设备吊顶安装与讲台区域。</w:t>
            </w:r>
          </w:p>
          <w:p w14:paraId="339A5470">
            <w:pPr>
              <w:rPr>
                <w:rFonts w:ascii="仿宋" w:hAnsi="仿宋" w:eastAsia="仿宋" w:cs="仿宋"/>
                <w:b/>
                <w:bCs/>
                <w:sz w:val="24"/>
              </w:rPr>
            </w:pPr>
            <w:r>
              <w:rPr>
                <w:rFonts w:hint="eastAsia" w:ascii="仿宋" w:hAnsi="仿宋" w:eastAsia="仿宋" w:cs="仿宋"/>
                <w:sz w:val="24"/>
              </w:rPr>
              <w:t>6.班班通系统：教室前端部署网络信息点位2个，用于连接互联网。</w:t>
            </w:r>
          </w:p>
        </w:tc>
        <w:tc>
          <w:tcPr>
            <w:tcW w:w="2876" w:type="dxa"/>
            <w:vAlign w:val="center"/>
          </w:tcPr>
          <w:p w14:paraId="0688E483">
            <w:pPr>
              <w:rPr>
                <w:rFonts w:ascii="仿宋" w:hAnsi="仿宋" w:eastAsia="仿宋" w:cs="仿宋"/>
                <w:sz w:val="24"/>
              </w:rPr>
            </w:pPr>
            <w:r>
              <w:rPr>
                <w:rFonts w:hint="eastAsia" w:ascii="仿宋" w:hAnsi="仿宋" w:eastAsia="仿宋" w:cs="仿宋"/>
                <w:sz w:val="24"/>
              </w:rPr>
              <w:t>1.满足普通教室多媒体教学功能。</w:t>
            </w:r>
          </w:p>
          <w:p w14:paraId="24C05087">
            <w:pPr>
              <w:rPr>
                <w:rFonts w:ascii="仿宋" w:hAnsi="仿宋" w:eastAsia="仿宋" w:cs="仿宋"/>
                <w:sz w:val="24"/>
              </w:rPr>
            </w:pPr>
            <w:r>
              <w:rPr>
                <w:rFonts w:hint="eastAsia" w:ascii="仿宋" w:hAnsi="仿宋" w:eastAsia="仿宋" w:cs="仿宋"/>
                <w:sz w:val="24"/>
              </w:rPr>
              <w:t>2.双屏教学场景应用：</w:t>
            </w:r>
          </w:p>
          <w:p w14:paraId="17C00BED">
            <w:pPr>
              <w:rPr>
                <w:rFonts w:ascii="仿宋" w:hAnsi="仿宋" w:eastAsia="仿宋" w:cs="仿宋"/>
                <w:sz w:val="24"/>
              </w:rPr>
            </w:pPr>
            <w:r>
              <w:rPr>
                <w:rFonts w:hint="eastAsia" w:ascii="仿宋" w:hAnsi="仿宋" w:eastAsia="仿宋" w:cs="仿宋"/>
                <w:sz w:val="24"/>
              </w:rPr>
              <w:t>一屏用于电子白板书写，一屏用于多媒体课件内容显示，有效的避免了一台一体机频繁切换电子白板板书和多媒体课件的弊端。</w:t>
            </w:r>
          </w:p>
          <w:p w14:paraId="27C011A6">
            <w:pPr>
              <w:rPr>
                <w:rFonts w:ascii="仿宋" w:hAnsi="仿宋" w:eastAsia="仿宋" w:cs="仿宋"/>
                <w:sz w:val="24"/>
              </w:rPr>
            </w:pPr>
            <w:r>
              <w:rPr>
                <w:rFonts w:hint="eastAsia" w:ascii="仿宋" w:hAnsi="仿宋" w:eastAsia="仿宋" w:cs="仿宋"/>
                <w:sz w:val="24"/>
              </w:rPr>
              <w:t>方便教师多样化教学内容展示，一屏显示课堂教学内容，一屏可打开相关教学资源，检索和查阅课堂相关教学重点和难点知识配合讲解（包括图片、音视频、文档资料等）。</w:t>
            </w:r>
          </w:p>
          <w:p w14:paraId="7AE1E527">
            <w:pPr>
              <w:rPr>
                <w:rFonts w:ascii="仿宋" w:hAnsi="仿宋" w:eastAsia="仿宋" w:cs="仿宋"/>
                <w:sz w:val="24"/>
              </w:rPr>
            </w:pPr>
            <w:r>
              <w:rPr>
                <w:rFonts w:hint="eastAsia" w:ascii="仿宋" w:hAnsi="仿宋" w:eastAsia="仿宋" w:cs="仿宋"/>
                <w:sz w:val="24"/>
              </w:rPr>
              <w:t>基于课堂管控和课堂教学为一体的新型教学模式应用，一屏用于课堂教学内容显示，一屏用于课堂教学管控平台应用。可有效管控课堂纪律，同时有利于促进教师利用信息技术手段提升专业教学技能和自身素质。</w:t>
            </w:r>
          </w:p>
          <w:p w14:paraId="1BA11873">
            <w:pPr>
              <w:rPr>
                <w:rFonts w:ascii="仿宋" w:hAnsi="仿宋" w:eastAsia="仿宋" w:cs="仿宋"/>
                <w:bCs/>
                <w:sz w:val="24"/>
              </w:rPr>
            </w:pPr>
            <w:r>
              <w:rPr>
                <w:rFonts w:hint="eastAsia" w:ascii="仿宋" w:hAnsi="仿宋" w:eastAsia="仿宋" w:cs="仿宋"/>
                <w:sz w:val="24"/>
              </w:rPr>
              <w:t>3.课堂录播系统可快速积累丰富的校本优质同步教学资源，形成校级优质教学资源库。</w:t>
            </w:r>
          </w:p>
        </w:tc>
      </w:tr>
      <w:tr w14:paraId="1D202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Pr>
        <w:tc>
          <w:tcPr>
            <w:tcW w:w="1524" w:type="dxa"/>
            <w:vAlign w:val="center"/>
          </w:tcPr>
          <w:p w14:paraId="491CB0B4">
            <w:pPr>
              <w:jc w:val="center"/>
              <w:rPr>
                <w:rFonts w:ascii="仿宋" w:hAnsi="仿宋" w:eastAsia="仿宋" w:cs="仿宋"/>
                <w:sz w:val="24"/>
              </w:rPr>
            </w:pPr>
            <w:r>
              <w:rPr>
                <w:rFonts w:hint="eastAsia" w:ascii="仿宋" w:hAnsi="仿宋" w:eastAsia="仿宋" w:cs="仿宋"/>
                <w:sz w:val="24"/>
              </w:rPr>
              <w:t>智慧教室</w:t>
            </w:r>
          </w:p>
        </w:tc>
        <w:tc>
          <w:tcPr>
            <w:tcW w:w="4112" w:type="dxa"/>
            <w:vAlign w:val="center"/>
          </w:tcPr>
          <w:p w14:paraId="0FDB2FBC">
            <w:pPr>
              <w:rPr>
                <w:rFonts w:ascii="仿宋" w:hAnsi="仿宋" w:eastAsia="仿宋" w:cs="仿宋"/>
                <w:sz w:val="24"/>
              </w:rPr>
            </w:pPr>
            <w:r>
              <w:rPr>
                <w:rFonts w:hint="eastAsia" w:ascii="仿宋" w:hAnsi="仿宋" w:eastAsia="仿宋" w:cs="仿宋"/>
                <w:sz w:val="24"/>
              </w:rPr>
              <w:t>教室讲台区域：部署86英寸智慧黑板2台（固定安装），黑板部分用于教师课堂板书，双一体机设备一屏用于多媒体信息化教学；一屏用于师生课堂互动。</w:t>
            </w:r>
          </w:p>
          <w:p w14:paraId="2E66906D">
            <w:pPr>
              <w:rPr>
                <w:rFonts w:ascii="仿宋" w:hAnsi="仿宋" w:eastAsia="仿宋" w:cs="仿宋"/>
                <w:sz w:val="24"/>
              </w:rPr>
            </w:pPr>
            <w:r>
              <w:rPr>
                <w:rFonts w:hint="eastAsia" w:ascii="仿宋" w:hAnsi="仿宋" w:eastAsia="仿宋" w:cs="仿宋"/>
                <w:sz w:val="24"/>
              </w:rPr>
              <w:t>学生区域：部署两台可移动86英寸交互触控一体机，一屏用于课堂教学评价、数据分析展示；另一屏用于学生个人作品展示等。</w:t>
            </w:r>
          </w:p>
          <w:p w14:paraId="324485A6">
            <w:pPr>
              <w:rPr>
                <w:rFonts w:ascii="仿宋" w:hAnsi="仿宋" w:eastAsia="仿宋" w:cs="仿宋"/>
                <w:sz w:val="24"/>
              </w:rPr>
            </w:pPr>
            <w:r>
              <w:rPr>
                <w:rFonts w:hint="eastAsia" w:ascii="仿宋" w:hAnsi="仿宋" w:eastAsia="仿宋" w:cs="仿宋"/>
                <w:sz w:val="24"/>
              </w:rPr>
              <w:t>基于学情分析的智慧教学系统：支撑开展多种模式的智慧教学；支撑教学评价（过程性评价、增殖性评价等）；支撑智慧课堂数据分析；支撑教学管理，助推教育教学模式改革。</w:t>
            </w:r>
          </w:p>
        </w:tc>
        <w:tc>
          <w:tcPr>
            <w:tcW w:w="2876" w:type="dxa"/>
            <w:vAlign w:val="center"/>
          </w:tcPr>
          <w:p w14:paraId="72B3729C">
            <w:pPr>
              <w:rPr>
                <w:rFonts w:ascii="仿宋" w:hAnsi="仿宋" w:eastAsia="仿宋" w:cs="仿宋"/>
                <w:sz w:val="24"/>
              </w:rPr>
            </w:pPr>
            <w:r>
              <w:rPr>
                <w:rFonts w:hint="eastAsia" w:ascii="仿宋" w:hAnsi="仿宋" w:eastAsia="仿宋" w:cs="仿宋"/>
                <w:sz w:val="24"/>
              </w:rPr>
              <w:t>1.实现课堂教学实况直播、录制，支持本地化在线精品课程建设。</w:t>
            </w:r>
          </w:p>
          <w:p w14:paraId="0196F163">
            <w:pPr>
              <w:rPr>
                <w:rFonts w:ascii="仿宋" w:hAnsi="仿宋" w:eastAsia="仿宋" w:cs="仿宋"/>
                <w:sz w:val="24"/>
              </w:rPr>
            </w:pPr>
            <w:r>
              <w:rPr>
                <w:rFonts w:hint="eastAsia" w:ascii="仿宋" w:hAnsi="仿宋" w:eastAsia="仿宋" w:cs="仿宋"/>
                <w:sz w:val="24"/>
              </w:rPr>
              <w:t>2.支撑教学能力大赛、班主任大赛等应用场景。</w:t>
            </w:r>
          </w:p>
          <w:p w14:paraId="3E60D4EC">
            <w:pPr>
              <w:rPr>
                <w:rFonts w:ascii="仿宋" w:hAnsi="仿宋" w:eastAsia="仿宋" w:cs="仿宋"/>
                <w:sz w:val="24"/>
              </w:rPr>
            </w:pPr>
            <w:r>
              <w:rPr>
                <w:rFonts w:hint="eastAsia" w:ascii="仿宋" w:hAnsi="仿宋" w:eastAsia="仿宋" w:cs="仿宋"/>
                <w:sz w:val="24"/>
              </w:rPr>
              <w:t>3.实现“线上+线下”混合教学模式应用。</w:t>
            </w:r>
          </w:p>
          <w:p w14:paraId="28C466E3">
            <w:pPr>
              <w:rPr>
                <w:rFonts w:ascii="仿宋" w:hAnsi="仿宋" w:eastAsia="仿宋" w:cs="仿宋"/>
                <w:sz w:val="24"/>
              </w:rPr>
            </w:pPr>
            <w:r>
              <w:rPr>
                <w:rFonts w:hint="eastAsia" w:ascii="仿宋" w:hAnsi="仿宋" w:eastAsia="仿宋" w:cs="仿宋"/>
                <w:sz w:val="24"/>
              </w:rPr>
              <w:t>4.支撑课堂革命教学案例打造。</w:t>
            </w:r>
          </w:p>
          <w:p w14:paraId="1A774024">
            <w:pPr>
              <w:rPr>
                <w:rFonts w:ascii="仿宋" w:hAnsi="仿宋" w:eastAsia="仿宋" w:cs="仿宋"/>
                <w:sz w:val="24"/>
              </w:rPr>
            </w:pPr>
            <w:r>
              <w:rPr>
                <w:rFonts w:hint="eastAsia" w:ascii="仿宋" w:hAnsi="仿宋" w:eastAsia="仿宋" w:cs="仿宋"/>
                <w:sz w:val="24"/>
              </w:rPr>
              <w:t>5.支持基于互联网的学习，支持移动端学习和泛在学习。</w:t>
            </w:r>
          </w:p>
          <w:p w14:paraId="1B8F4E52">
            <w:pPr>
              <w:rPr>
                <w:rFonts w:ascii="仿宋" w:hAnsi="仿宋" w:eastAsia="仿宋" w:cs="仿宋"/>
                <w:sz w:val="24"/>
              </w:rPr>
            </w:pPr>
            <w:r>
              <w:rPr>
                <w:rFonts w:hint="eastAsia" w:ascii="仿宋" w:hAnsi="仿宋" w:eastAsia="仿宋" w:cs="仿宋"/>
                <w:sz w:val="24"/>
              </w:rPr>
              <w:t>6.配置多台学习终端，满足个性化学习、协作学习、翻转课堂等多种教学模式需求。</w:t>
            </w:r>
          </w:p>
          <w:p w14:paraId="0C79F17F">
            <w:pPr>
              <w:rPr>
                <w:rFonts w:ascii="仿宋" w:hAnsi="仿宋" w:eastAsia="仿宋" w:cs="仿宋"/>
                <w:sz w:val="24"/>
              </w:rPr>
            </w:pPr>
            <w:r>
              <w:rPr>
                <w:rFonts w:hint="eastAsia" w:ascii="仿宋" w:hAnsi="仿宋" w:eastAsia="仿宋" w:cs="仿宋"/>
                <w:sz w:val="24"/>
              </w:rPr>
              <w:t>7.具备多媒体教学和扩音功能，并支持无线投屏，可实现基于双屏的教学模式开展。</w:t>
            </w:r>
          </w:p>
          <w:p w14:paraId="4F8E7CE9">
            <w:pPr>
              <w:rPr>
                <w:rFonts w:ascii="仿宋" w:hAnsi="仿宋" w:eastAsia="仿宋" w:cs="仿宋"/>
                <w:sz w:val="24"/>
              </w:rPr>
            </w:pPr>
            <w:r>
              <w:rPr>
                <w:rFonts w:hint="eastAsia" w:ascii="仿宋" w:hAnsi="仿宋" w:eastAsia="仿宋" w:cs="仿宋"/>
                <w:spacing w:val="-6"/>
                <w:sz w:val="24"/>
              </w:rPr>
              <w:t>8.灵活组合式学生桌椅，满足交流研讨和自由移动式学习需求，打造基于团队展示、自主学习和自由讨论等多样化空间分组。</w:t>
            </w:r>
          </w:p>
        </w:tc>
      </w:tr>
    </w:tbl>
    <w:p w14:paraId="2B917C38">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3.校内实训室（基地）基本要求</w:t>
      </w:r>
    </w:p>
    <w:p w14:paraId="60689119">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实验、实训场所符合面积、安全、环境等方面的要求，实验、实训设施对接真实职业场景或工作情境，能够满足实验、实训教学需求，实验、实训指导教师确定，能够满足开展护理基本技术、健康评估、内科护理、外科护理、妇产科护理、儿科护理、急危重症护理等实验、实训活动的要求，实验、实训管理及实施规章制度齐全。</w:t>
      </w:r>
    </w:p>
    <w:p w14:paraId="5E3FEF2F">
      <w:pPr>
        <w:spacing w:line="360" w:lineRule="auto"/>
        <w:ind w:firstLine="536" w:firstLineChars="200"/>
        <w:rPr>
          <w:rFonts w:ascii="仿宋" w:hAnsi="仿宋" w:eastAsia="仿宋" w:cs="仿宋"/>
          <w:spacing w:val="-6"/>
          <w:sz w:val="28"/>
          <w:szCs w:val="28"/>
        </w:rPr>
      </w:pPr>
      <w:r>
        <w:rPr>
          <w:rFonts w:hint="eastAsia" w:ascii="仿宋" w:hAnsi="仿宋" w:eastAsia="仿宋" w:cs="仿宋"/>
          <w:spacing w:val="-6"/>
          <w:sz w:val="28"/>
          <w:szCs w:val="28"/>
        </w:rPr>
        <w:t>根据《职业院校护理专业仪器设备装备规范》配备实训室设施设备。</w:t>
      </w:r>
    </w:p>
    <w:p w14:paraId="258CC43E">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（1）健康评估技术实训室</w:t>
      </w:r>
    </w:p>
    <w:p w14:paraId="716F89D0">
      <w:pPr>
        <w:spacing w:line="360" w:lineRule="auto"/>
        <w:ind w:firstLine="536" w:firstLineChars="200"/>
        <w:rPr>
          <w:rFonts w:ascii="仿宋" w:hAnsi="仿宋" w:eastAsia="仿宋" w:cs="仿宋"/>
          <w:spacing w:val="-6"/>
          <w:sz w:val="28"/>
          <w:szCs w:val="28"/>
        </w:rPr>
      </w:pPr>
      <w:r>
        <w:rPr>
          <w:rFonts w:hint="eastAsia" w:ascii="仿宋" w:hAnsi="仿宋" w:eastAsia="仿宋" w:cs="仿宋"/>
          <w:spacing w:val="-6"/>
          <w:sz w:val="28"/>
          <w:szCs w:val="28"/>
        </w:rPr>
        <w:t>配备智能化胸腹部检查教学仪、心电图机、乳房触诊模型、诊疗床、多筒听诊器、电子血压计、音叉、快速血糖仪等设备，用于各系统检查综合训练、血液和尿液检查、心电图描记、阅读与分析训练等实训教学。</w:t>
      </w:r>
    </w:p>
    <w:p w14:paraId="3176EBFA">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（2）护理基本技术实训室</w:t>
      </w:r>
    </w:p>
    <w:p w14:paraId="3E8D7871">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配备多功能病床、多功能护理模拟人、鼻饲模型、导尿及灌肠模型、各类给药模型、洗胃机、吸氧装置、吸引器等设备，用于铺床技术、鼻饲技术、导尿技术、灌肠技术、给药技术、洗胃技术、给氧技术、吸痰技术、标本采集等实训教学。</w:t>
      </w:r>
    </w:p>
    <w:p w14:paraId="15A13059">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（3）内科护理实训室</w:t>
      </w:r>
    </w:p>
    <w:p w14:paraId="48B3C08E">
      <w:pPr>
        <w:spacing w:line="360" w:lineRule="auto"/>
        <w:ind w:firstLine="536" w:firstLineChars="200"/>
        <w:rPr>
          <w:rFonts w:ascii="仿宋" w:hAnsi="仿宋" w:eastAsia="仿宋" w:cs="仿宋"/>
          <w:spacing w:val="-6"/>
          <w:sz w:val="28"/>
          <w:szCs w:val="28"/>
        </w:rPr>
      </w:pPr>
      <w:r>
        <w:rPr>
          <w:rFonts w:hint="eastAsia" w:ascii="仿宋" w:hAnsi="仿宋" w:eastAsia="仿宋" w:cs="仿宋"/>
          <w:spacing w:val="-6"/>
          <w:sz w:val="28"/>
          <w:szCs w:val="28"/>
        </w:rPr>
        <w:t>配备双气囊三腔管止血训练模型、纤维支气管镜、无菌胸腹腔穿刺包、无菌腰椎穿刺包、无菌骨髓穿刺包、心电监护仪、智能护理模拟人等设备，用于双气囊三腔管护理、配合体位引流术及护理、纤维支气管镜检查术及护理、各类穿刺术配合及护理、监护技术等实训教学。</w:t>
      </w:r>
    </w:p>
    <w:p w14:paraId="03E3C9BE">
      <w:pPr>
        <w:spacing w:line="360" w:lineRule="auto"/>
        <w:rPr>
          <w:rFonts w:ascii="黑体" w:hAnsi="黑体" w:eastAsia="黑体" w:cs="黑体"/>
          <w:b/>
          <w:bCs/>
          <w:sz w:val="32"/>
          <w:szCs w:val="40"/>
        </w:rPr>
        <w:sectPr>
          <w:headerReference r:id="rId10" w:type="default"/>
          <w:pgSz w:w="11906" w:h="16838"/>
          <w:pgMar w:top="1440" w:right="1800" w:bottom="1440" w:left="1800" w:header="851" w:footer="992" w:gutter="0"/>
          <w:cols w:space="0" w:num="1"/>
          <w:docGrid w:type="lines" w:linePitch="312" w:charSpace="0"/>
        </w:sectPr>
      </w:pPr>
    </w:p>
    <w:p w14:paraId="56623001">
      <w:pPr>
        <w:pStyle w:val="4"/>
        <w:spacing w:line="360" w:lineRule="auto"/>
        <w:jc w:val="center"/>
        <w:rPr>
          <w:rFonts w:ascii="仿宋" w:hAnsi="仿宋" w:eastAsia="仿宋" w:cs="仿宋"/>
          <w:b/>
          <w:bCs/>
          <w:color w:val="000000"/>
          <w:kern w:val="0"/>
          <w:sz w:val="24"/>
          <w:szCs w:val="24"/>
          <w:lang w:eastAsia="zh-CN" w:bidi="ar"/>
        </w:rPr>
      </w:pPr>
      <w:r>
        <w:rPr>
          <w:rFonts w:hint="eastAsia" w:ascii="仿宋" w:hAnsi="仿宋" w:eastAsia="仿宋" w:cs="仿宋"/>
          <w:b/>
          <w:bCs/>
          <w:color w:val="000000"/>
          <w:kern w:val="0"/>
          <w:sz w:val="24"/>
          <w:szCs w:val="24"/>
          <w:lang w:eastAsia="zh-CN" w:bidi="ar"/>
        </w:rPr>
        <w:t>表20  护理（口腔护理方向）专业校内实验实训条件一览表</w:t>
      </w:r>
    </w:p>
    <w:tbl>
      <w:tblPr>
        <w:tblStyle w:val="16"/>
        <w:tblW w:w="5004"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172"/>
        <w:gridCol w:w="2483"/>
        <w:gridCol w:w="4690"/>
        <w:gridCol w:w="4765"/>
        <w:gridCol w:w="865"/>
      </w:tblGrid>
      <w:tr w14:paraId="3C78E5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0" w:hRule="atLeast"/>
          <w:tblHeader/>
          <w:jc w:val="center"/>
        </w:trPr>
        <w:tc>
          <w:tcPr>
            <w:tcW w:w="419" w:type="pct"/>
            <w:shd w:val="clear" w:color="auto" w:fill="auto"/>
            <w:vAlign w:val="center"/>
          </w:tcPr>
          <w:p w14:paraId="7699C153">
            <w:pPr>
              <w:pStyle w:val="15"/>
              <w:jc w:val="center"/>
              <w:rPr>
                <w:rFonts w:ascii="仿宋" w:hAnsi="仿宋" w:eastAsia="仿宋" w:cs="仿宋"/>
                <w:b/>
                <w:bCs/>
                <w:snapToGrid w:val="0"/>
                <w:color w:val="000000"/>
                <w:kern w:val="0"/>
                <w:sz w:val="24"/>
                <w:szCs w:val="24"/>
                <w:lang w:eastAsia="zh-CN"/>
              </w:rPr>
            </w:pPr>
            <w:r>
              <w:rPr>
                <w:rFonts w:hint="eastAsia" w:ascii="仿宋" w:hAnsi="仿宋" w:eastAsia="仿宋" w:cs="仿宋"/>
                <w:b/>
                <w:bCs/>
                <w:snapToGrid w:val="0"/>
                <w:color w:val="000000"/>
                <w:kern w:val="0"/>
                <w:sz w:val="24"/>
                <w:szCs w:val="24"/>
                <w:lang w:eastAsia="zh-CN"/>
              </w:rPr>
              <w:t>序号</w:t>
            </w:r>
          </w:p>
        </w:tc>
        <w:tc>
          <w:tcPr>
            <w:tcW w:w="888" w:type="pct"/>
            <w:shd w:val="clear" w:color="auto" w:fill="auto"/>
            <w:vAlign w:val="center"/>
          </w:tcPr>
          <w:p w14:paraId="202DF3AD">
            <w:pPr>
              <w:pStyle w:val="15"/>
              <w:jc w:val="center"/>
              <w:rPr>
                <w:rFonts w:ascii="仿宋" w:hAnsi="仿宋" w:eastAsia="仿宋" w:cs="仿宋"/>
                <w:b/>
                <w:bCs/>
                <w:snapToGrid w:val="0"/>
                <w:color w:val="000000"/>
                <w:kern w:val="0"/>
                <w:sz w:val="24"/>
                <w:szCs w:val="24"/>
              </w:rPr>
            </w:pPr>
            <w:r>
              <w:rPr>
                <w:rFonts w:hint="eastAsia" w:ascii="仿宋" w:hAnsi="仿宋" w:eastAsia="仿宋" w:cs="仿宋"/>
                <w:b/>
                <w:bCs/>
                <w:snapToGrid w:val="0"/>
                <w:color w:val="000000"/>
                <w:kern w:val="0"/>
                <w:sz w:val="24"/>
                <w:szCs w:val="24"/>
              </w:rPr>
              <w:t>实训室名称</w:t>
            </w:r>
          </w:p>
        </w:tc>
        <w:tc>
          <w:tcPr>
            <w:tcW w:w="1677" w:type="pct"/>
            <w:shd w:val="clear" w:color="auto" w:fill="auto"/>
            <w:vAlign w:val="center"/>
          </w:tcPr>
          <w:p w14:paraId="76AD89E3">
            <w:pPr>
              <w:pStyle w:val="15"/>
              <w:jc w:val="center"/>
              <w:rPr>
                <w:rFonts w:ascii="仿宋" w:hAnsi="仿宋" w:eastAsia="仿宋" w:cs="仿宋"/>
                <w:b/>
                <w:bCs/>
                <w:snapToGrid w:val="0"/>
                <w:color w:val="000000"/>
                <w:kern w:val="0"/>
                <w:sz w:val="24"/>
                <w:szCs w:val="24"/>
                <w:lang w:eastAsia="zh-CN"/>
              </w:rPr>
            </w:pPr>
            <w:r>
              <w:rPr>
                <w:rFonts w:hint="eastAsia" w:ascii="仿宋" w:hAnsi="仿宋" w:eastAsia="仿宋" w:cs="仿宋"/>
                <w:b/>
                <w:bCs/>
                <w:snapToGrid w:val="0"/>
                <w:color w:val="000000"/>
                <w:kern w:val="0"/>
                <w:sz w:val="24"/>
                <w:szCs w:val="24"/>
                <w:lang w:eastAsia="zh-CN"/>
              </w:rPr>
              <w:t>主要实训项目</w:t>
            </w:r>
          </w:p>
          <w:p w14:paraId="2BBDF3B0">
            <w:pPr>
              <w:pStyle w:val="15"/>
              <w:jc w:val="center"/>
              <w:rPr>
                <w:rFonts w:ascii="仿宋" w:hAnsi="仿宋" w:eastAsia="仿宋" w:cs="仿宋"/>
                <w:b/>
                <w:bCs/>
                <w:snapToGrid w:val="0"/>
                <w:color w:val="000000"/>
                <w:kern w:val="0"/>
                <w:sz w:val="24"/>
                <w:szCs w:val="24"/>
                <w:lang w:eastAsia="zh-CN"/>
              </w:rPr>
            </w:pPr>
            <w:r>
              <w:rPr>
                <w:rFonts w:hint="eastAsia" w:ascii="仿宋" w:hAnsi="仿宋" w:eastAsia="仿宋" w:cs="仿宋"/>
                <w:b/>
                <w:bCs/>
                <w:snapToGrid w:val="0"/>
                <w:color w:val="000000"/>
                <w:kern w:val="0"/>
                <w:sz w:val="24"/>
                <w:szCs w:val="24"/>
                <w:lang w:eastAsia="zh-CN"/>
              </w:rPr>
              <w:t>（主要功能）</w:t>
            </w:r>
          </w:p>
        </w:tc>
        <w:tc>
          <w:tcPr>
            <w:tcW w:w="1704" w:type="pct"/>
            <w:shd w:val="clear" w:color="auto" w:fill="auto"/>
            <w:vAlign w:val="center"/>
          </w:tcPr>
          <w:p w14:paraId="358462FB">
            <w:pPr>
              <w:pStyle w:val="15"/>
              <w:jc w:val="center"/>
              <w:rPr>
                <w:rFonts w:ascii="仿宋" w:hAnsi="仿宋" w:eastAsia="仿宋" w:cs="仿宋"/>
                <w:b/>
                <w:bCs/>
                <w:snapToGrid w:val="0"/>
                <w:color w:val="000000"/>
                <w:kern w:val="0"/>
                <w:sz w:val="24"/>
                <w:szCs w:val="24"/>
              </w:rPr>
            </w:pPr>
            <w:r>
              <w:rPr>
                <w:rFonts w:hint="eastAsia" w:ascii="仿宋" w:hAnsi="仿宋" w:eastAsia="仿宋" w:cs="仿宋"/>
                <w:b/>
                <w:bCs/>
                <w:snapToGrid w:val="0"/>
                <w:color w:val="000000"/>
                <w:kern w:val="0"/>
                <w:sz w:val="24"/>
                <w:szCs w:val="24"/>
              </w:rPr>
              <w:t>主要工具和设施设备</w:t>
            </w:r>
          </w:p>
        </w:tc>
        <w:tc>
          <w:tcPr>
            <w:tcW w:w="309" w:type="pct"/>
            <w:shd w:val="clear" w:color="auto" w:fill="auto"/>
            <w:vAlign w:val="center"/>
          </w:tcPr>
          <w:p w14:paraId="016997AE">
            <w:pPr>
              <w:pStyle w:val="15"/>
              <w:jc w:val="center"/>
              <w:rPr>
                <w:rFonts w:ascii="仿宋" w:hAnsi="仿宋" w:eastAsia="仿宋" w:cs="仿宋"/>
                <w:b/>
                <w:bCs/>
                <w:snapToGrid w:val="0"/>
                <w:color w:val="000000"/>
                <w:kern w:val="0"/>
                <w:sz w:val="24"/>
                <w:szCs w:val="24"/>
                <w:lang w:eastAsia="zh-CN"/>
              </w:rPr>
            </w:pPr>
            <w:r>
              <w:rPr>
                <w:rFonts w:hint="eastAsia" w:ascii="仿宋" w:hAnsi="仿宋" w:eastAsia="仿宋" w:cs="仿宋"/>
                <w:b/>
                <w:bCs/>
                <w:snapToGrid w:val="0"/>
                <w:color w:val="000000"/>
                <w:kern w:val="0"/>
                <w:sz w:val="24"/>
                <w:szCs w:val="24"/>
                <w:lang w:eastAsia="zh-CN"/>
              </w:rPr>
              <w:t>工位数</w:t>
            </w:r>
          </w:p>
        </w:tc>
      </w:tr>
      <w:tr w14:paraId="26692B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1" w:hRule="atLeast"/>
          <w:jc w:val="center"/>
        </w:trPr>
        <w:tc>
          <w:tcPr>
            <w:tcW w:w="419" w:type="pct"/>
            <w:vAlign w:val="center"/>
          </w:tcPr>
          <w:p w14:paraId="24BF5835">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1</w:t>
            </w:r>
          </w:p>
        </w:tc>
        <w:tc>
          <w:tcPr>
            <w:tcW w:w="888" w:type="pct"/>
            <w:vAlign w:val="center"/>
          </w:tcPr>
          <w:p w14:paraId="5BBC8E26">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基护实训室一</w:t>
            </w:r>
          </w:p>
        </w:tc>
        <w:tc>
          <w:tcPr>
            <w:tcW w:w="1677" w:type="pct"/>
            <w:vAlign w:val="center"/>
          </w:tcPr>
          <w:p w14:paraId="1B617E90">
            <w:pPr>
              <w:rPr>
                <w:rFonts w:ascii="仿宋" w:hAnsi="仿宋" w:eastAsia="仿宋" w:cs="仿宋"/>
                <w:sz w:val="24"/>
              </w:rPr>
            </w:pPr>
            <w:r>
              <w:rPr>
                <w:rFonts w:hint="eastAsia" w:ascii="仿宋" w:hAnsi="仿宋" w:eastAsia="仿宋" w:cs="仿宋"/>
                <w:sz w:val="24"/>
              </w:rPr>
              <w:t>教学（铺床、无菌技术、隔离技术等）大赛、培训、</w:t>
            </w:r>
            <w:r>
              <w:rPr>
                <w:rFonts w:hint="eastAsia" w:ascii="仿宋" w:hAnsi="仿宋" w:eastAsia="仿宋" w:cs="仿宋"/>
                <w:snapToGrid w:val="0"/>
                <w:color w:val="000000"/>
                <w:kern w:val="0"/>
                <w:sz w:val="24"/>
              </w:rPr>
              <w:t>1+X证书考评</w:t>
            </w:r>
          </w:p>
        </w:tc>
        <w:tc>
          <w:tcPr>
            <w:tcW w:w="1704" w:type="pct"/>
            <w:vAlign w:val="center"/>
          </w:tcPr>
          <w:p w14:paraId="3C01D67B">
            <w:pPr>
              <w:rPr>
                <w:rFonts w:ascii="仿宋" w:hAnsi="仿宋" w:eastAsia="仿宋" w:cs="仿宋"/>
                <w:snapToGrid w:val="0"/>
                <w:color w:val="000000"/>
                <w:kern w:val="0"/>
                <w:sz w:val="24"/>
              </w:rPr>
            </w:pPr>
            <w:r>
              <w:rPr>
                <w:rFonts w:hint="eastAsia" w:ascii="仿宋" w:hAnsi="仿宋" w:eastAsia="仿宋" w:cs="仿宋"/>
                <w:spacing w:val="-6"/>
                <w:sz w:val="24"/>
              </w:rPr>
              <w:t>治疗车、高级病床、实训录播点评系统高清网络摄像机、扫床车等</w:t>
            </w:r>
          </w:p>
        </w:tc>
        <w:tc>
          <w:tcPr>
            <w:tcW w:w="309" w:type="pct"/>
            <w:vAlign w:val="center"/>
          </w:tcPr>
          <w:p w14:paraId="4E2A4876">
            <w:pPr>
              <w:jc w:val="center"/>
              <w:rPr>
                <w:rFonts w:ascii="仿宋" w:hAnsi="仿宋" w:eastAsia="仿宋" w:cs="仿宋"/>
                <w:sz w:val="24"/>
              </w:rPr>
            </w:pPr>
            <w:r>
              <w:rPr>
                <w:rFonts w:hint="eastAsia" w:ascii="仿宋" w:hAnsi="仿宋" w:eastAsia="仿宋" w:cs="仿宋"/>
                <w:sz w:val="24"/>
              </w:rPr>
              <w:t>50</w:t>
            </w:r>
          </w:p>
        </w:tc>
      </w:tr>
      <w:tr w14:paraId="228393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419" w:type="pct"/>
            <w:vAlign w:val="center"/>
          </w:tcPr>
          <w:p w14:paraId="0B8957F4">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2</w:t>
            </w:r>
          </w:p>
        </w:tc>
        <w:tc>
          <w:tcPr>
            <w:tcW w:w="888" w:type="pct"/>
            <w:vAlign w:val="center"/>
          </w:tcPr>
          <w:p w14:paraId="447FD615">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基护实训室二</w:t>
            </w:r>
          </w:p>
        </w:tc>
        <w:tc>
          <w:tcPr>
            <w:tcW w:w="1677" w:type="pct"/>
            <w:vAlign w:val="center"/>
          </w:tcPr>
          <w:p w14:paraId="52966F4A">
            <w:pPr>
              <w:rPr>
                <w:rFonts w:ascii="仿宋" w:hAnsi="仿宋" w:eastAsia="仿宋" w:cs="仿宋"/>
                <w:sz w:val="24"/>
              </w:rPr>
            </w:pPr>
            <w:r>
              <w:rPr>
                <w:rFonts w:hint="eastAsia" w:ascii="仿宋" w:hAnsi="仿宋" w:eastAsia="仿宋" w:cs="仿宋"/>
                <w:sz w:val="24"/>
              </w:rPr>
              <w:t>教学（抽药、注射技术、静脉输液等）、大赛、培训</w:t>
            </w:r>
          </w:p>
        </w:tc>
        <w:tc>
          <w:tcPr>
            <w:tcW w:w="1704" w:type="pct"/>
            <w:vAlign w:val="center"/>
          </w:tcPr>
          <w:p w14:paraId="3BAB74FF">
            <w:pPr>
              <w:rPr>
                <w:rFonts w:ascii="仿宋" w:hAnsi="仿宋" w:eastAsia="仿宋" w:cs="仿宋"/>
                <w:snapToGrid w:val="0"/>
                <w:color w:val="000000"/>
                <w:kern w:val="0"/>
                <w:sz w:val="24"/>
              </w:rPr>
            </w:pPr>
            <w:r>
              <w:rPr>
                <w:rFonts w:hint="eastAsia" w:ascii="仿宋" w:hAnsi="仿宋" w:eastAsia="仿宋" w:cs="仿宋"/>
                <w:sz w:val="24"/>
              </w:rPr>
              <w:t>多功能护理床、不锈钢治疗床、高清网络摄像机等</w:t>
            </w:r>
          </w:p>
        </w:tc>
        <w:tc>
          <w:tcPr>
            <w:tcW w:w="309" w:type="pct"/>
            <w:vAlign w:val="center"/>
          </w:tcPr>
          <w:p w14:paraId="2C9D2349">
            <w:pPr>
              <w:jc w:val="center"/>
              <w:rPr>
                <w:rFonts w:ascii="仿宋" w:hAnsi="仿宋" w:eastAsia="仿宋" w:cs="仿宋"/>
                <w:sz w:val="24"/>
              </w:rPr>
            </w:pPr>
            <w:r>
              <w:rPr>
                <w:rFonts w:hint="eastAsia" w:ascii="仿宋" w:hAnsi="仿宋" w:eastAsia="仿宋" w:cs="仿宋"/>
                <w:sz w:val="24"/>
              </w:rPr>
              <w:t>50</w:t>
            </w:r>
          </w:p>
        </w:tc>
      </w:tr>
      <w:tr w14:paraId="498AB6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419" w:type="pct"/>
            <w:vAlign w:val="center"/>
          </w:tcPr>
          <w:p w14:paraId="0D1C10C6">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3</w:t>
            </w:r>
          </w:p>
        </w:tc>
        <w:tc>
          <w:tcPr>
            <w:tcW w:w="888" w:type="pct"/>
            <w:vAlign w:val="center"/>
          </w:tcPr>
          <w:p w14:paraId="149A6C6E">
            <w:pPr>
              <w:pStyle w:val="17"/>
              <w:spacing w:beforeAutospacing="0" w:afterAutospacing="0"/>
              <w:jc w:val="center"/>
              <w:rPr>
                <w:rFonts w:hint="default" w:ascii="仿宋" w:hAnsi="仿宋" w:eastAsia="仿宋" w:cs="仿宋"/>
                <w:kern w:val="2"/>
              </w:rPr>
            </w:pPr>
            <w:r>
              <w:rPr>
                <w:rFonts w:ascii="仿宋" w:hAnsi="仿宋" w:eastAsia="仿宋" w:cs="仿宋"/>
                <w:kern w:val="2"/>
              </w:rPr>
              <w:t>基护实训室三</w:t>
            </w:r>
          </w:p>
        </w:tc>
        <w:tc>
          <w:tcPr>
            <w:tcW w:w="1677" w:type="pct"/>
            <w:vAlign w:val="center"/>
          </w:tcPr>
          <w:p w14:paraId="0AFE80FB">
            <w:pPr>
              <w:jc w:val="center"/>
              <w:rPr>
                <w:rFonts w:ascii="仿宋" w:hAnsi="仿宋" w:eastAsia="仿宋" w:cs="仿宋"/>
                <w:sz w:val="24"/>
              </w:rPr>
            </w:pPr>
            <w:r>
              <w:rPr>
                <w:rFonts w:hint="eastAsia" w:ascii="仿宋" w:hAnsi="仿宋" w:eastAsia="仿宋" w:cs="仿宋"/>
                <w:sz w:val="24"/>
              </w:rPr>
              <w:t>教学（无菌技术、导尿术、灌肠法、鼻饲等）大赛、培训、</w:t>
            </w:r>
            <w:r>
              <w:rPr>
                <w:rFonts w:hint="eastAsia" w:ascii="仿宋" w:hAnsi="仿宋" w:eastAsia="仿宋" w:cs="仿宋"/>
                <w:snapToGrid w:val="0"/>
                <w:color w:val="000000"/>
                <w:kern w:val="0"/>
                <w:sz w:val="24"/>
              </w:rPr>
              <w:t>1+X证书考评</w:t>
            </w:r>
          </w:p>
        </w:tc>
        <w:tc>
          <w:tcPr>
            <w:tcW w:w="1704" w:type="pct"/>
            <w:vAlign w:val="center"/>
          </w:tcPr>
          <w:p w14:paraId="2F1F6920">
            <w:pPr>
              <w:rPr>
                <w:rFonts w:ascii="仿宋" w:hAnsi="仿宋" w:eastAsia="仿宋" w:cs="仿宋"/>
                <w:snapToGrid w:val="0"/>
                <w:color w:val="000000"/>
                <w:kern w:val="0"/>
                <w:sz w:val="24"/>
              </w:rPr>
            </w:pPr>
            <w:r>
              <w:rPr>
                <w:rFonts w:hint="eastAsia" w:ascii="仿宋" w:hAnsi="仿宋" w:eastAsia="仿宋" w:cs="仿宋"/>
                <w:sz w:val="24"/>
              </w:rPr>
              <w:t>多功能护理床、不锈钢治疗床、高清网络摄像机、无菌技术操作台、实训录播点评系统高清网络摄像机等等</w:t>
            </w:r>
          </w:p>
        </w:tc>
        <w:tc>
          <w:tcPr>
            <w:tcW w:w="309" w:type="pct"/>
            <w:vAlign w:val="center"/>
          </w:tcPr>
          <w:p w14:paraId="11AEB624">
            <w:pPr>
              <w:jc w:val="center"/>
              <w:rPr>
                <w:rFonts w:ascii="仿宋" w:hAnsi="仿宋" w:eastAsia="仿宋" w:cs="仿宋"/>
                <w:sz w:val="24"/>
              </w:rPr>
            </w:pPr>
            <w:r>
              <w:rPr>
                <w:rFonts w:hint="eastAsia" w:ascii="仿宋" w:hAnsi="仿宋" w:eastAsia="仿宋" w:cs="仿宋"/>
                <w:sz w:val="24"/>
              </w:rPr>
              <w:t>50</w:t>
            </w:r>
          </w:p>
        </w:tc>
      </w:tr>
      <w:tr w14:paraId="30767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14:paraId="4A4F198B">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4</w:t>
            </w:r>
          </w:p>
        </w:tc>
        <w:tc>
          <w:tcPr>
            <w:tcW w:w="888" w:type="pct"/>
            <w:vAlign w:val="center"/>
          </w:tcPr>
          <w:p w14:paraId="2A93E53A">
            <w:pPr>
              <w:pStyle w:val="17"/>
              <w:spacing w:beforeAutospacing="0" w:afterAutospacing="0"/>
              <w:jc w:val="center"/>
              <w:rPr>
                <w:rFonts w:hint="default" w:ascii="仿宋" w:hAnsi="仿宋" w:eastAsia="仿宋" w:cs="仿宋"/>
                <w:kern w:val="2"/>
              </w:rPr>
            </w:pPr>
            <w:r>
              <w:rPr>
                <w:rFonts w:ascii="仿宋" w:hAnsi="仿宋" w:eastAsia="仿宋" w:cs="仿宋"/>
                <w:kern w:val="2"/>
              </w:rPr>
              <w:t>基护实训室四</w:t>
            </w:r>
          </w:p>
        </w:tc>
        <w:tc>
          <w:tcPr>
            <w:tcW w:w="1677" w:type="pct"/>
            <w:vAlign w:val="center"/>
          </w:tcPr>
          <w:p w14:paraId="3AD23C42">
            <w:pPr>
              <w:jc w:val="center"/>
              <w:rPr>
                <w:rFonts w:ascii="仿宋" w:hAnsi="仿宋" w:eastAsia="仿宋" w:cs="仿宋"/>
                <w:sz w:val="24"/>
              </w:rPr>
            </w:pPr>
            <w:r>
              <w:rPr>
                <w:rFonts w:hint="eastAsia" w:ascii="仿宋" w:hAnsi="仿宋" w:eastAsia="仿宋" w:cs="仿宋"/>
                <w:sz w:val="24"/>
              </w:rPr>
              <w:t>教学（铺床、转运、更换卧位等）、大赛</w:t>
            </w:r>
          </w:p>
        </w:tc>
        <w:tc>
          <w:tcPr>
            <w:tcW w:w="1704" w:type="pct"/>
            <w:vAlign w:val="center"/>
          </w:tcPr>
          <w:p w14:paraId="0F00EB1F">
            <w:pPr>
              <w:rPr>
                <w:rFonts w:ascii="仿宋" w:hAnsi="仿宋" w:eastAsia="仿宋" w:cs="仿宋"/>
                <w:snapToGrid w:val="0"/>
                <w:color w:val="000000"/>
                <w:kern w:val="0"/>
                <w:sz w:val="24"/>
              </w:rPr>
            </w:pPr>
            <w:r>
              <w:rPr>
                <w:rFonts w:hint="eastAsia" w:ascii="仿宋" w:hAnsi="仿宋" w:eastAsia="仿宋" w:cs="仿宋"/>
                <w:sz w:val="24"/>
              </w:rPr>
              <w:t>多功能护理床、不锈钢治疗床、清网络摄像机</w:t>
            </w:r>
          </w:p>
        </w:tc>
        <w:tc>
          <w:tcPr>
            <w:tcW w:w="309" w:type="pct"/>
            <w:vAlign w:val="center"/>
          </w:tcPr>
          <w:p w14:paraId="3BD2FDB4">
            <w:pPr>
              <w:jc w:val="center"/>
              <w:rPr>
                <w:rFonts w:ascii="仿宋" w:hAnsi="仿宋" w:eastAsia="仿宋" w:cs="仿宋"/>
                <w:sz w:val="24"/>
              </w:rPr>
            </w:pPr>
            <w:r>
              <w:rPr>
                <w:rFonts w:hint="eastAsia" w:ascii="仿宋" w:hAnsi="仿宋" w:eastAsia="仿宋" w:cs="仿宋"/>
                <w:sz w:val="24"/>
              </w:rPr>
              <w:t>20</w:t>
            </w:r>
          </w:p>
        </w:tc>
      </w:tr>
      <w:tr w14:paraId="3345F9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14:paraId="048D48A4">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5</w:t>
            </w:r>
          </w:p>
        </w:tc>
        <w:tc>
          <w:tcPr>
            <w:tcW w:w="888" w:type="pct"/>
            <w:vAlign w:val="center"/>
          </w:tcPr>
          <w:p w14:paraId="5F566865">
            <w:pPr>
              <w:pStyle w:val="17"/>
              <w:spacing w:beforeAutospacing="0" w:afterAutospacing="0"/>
              <w:jc w:val="center"/>
              <w:rPr>
                <w:rFonts w:hint="default" w:ascii="仿宋" w:hAnsi="仿宋" w:eastAsia="仿宋" w:cs="仿宋"/>
                <w:kern w:val="2"/>
              </w:rPr>
            </w:pPr>
            <w:r>
              <w:rPr>
                <w:rFonts w:ascii="仿宋" w:hAnsi="仿宋" w:eastAsia="仿宋" w:cs="仿宋"/>
                <w:kern w:val="2"/>
              </w:rPr>
              <w:t>无菌技术实训室</w:t>
            </w:r>
          </w:p>
        </w:tc>
        <w:tc>
          <w:tcPr>
            <w:tcW w:w="1677" w:type="pct"/>
            <w:vAlign w:val="center"/>
          </w:tcPr>
          <w:p w14:paraId="731CBD30">
            <w:pPr>
              <w:rPr>
                <w:rFonts w:ascii="仿宋" w:hAnsi="仿宋" w:eastAsia="仿宋" w:cs="仿宋"/>
                <w:sz w:val="24"/>
              </w:rPr>
            </w:pPr>
            <w:r>
              <w:rPr>
                <w:rFonts w:hint="eastAsia" w:ascii="仿宋" w:hAnsi="仿宋" w:eastAsia="仿宋" w:cs="仿宋"/>
                <w:sz w:val="24"/>
              </w:rPr>
              <w:t>教学（无菌技术、隔离技术、导尿术、灌肠法、鼻饲等）大赛、培训、</w:t>
            </w:r>
            <w:r>
              <w:rPr>
                <w:rFonts w:hint="eastAsia" w:ascii="仿宋" w:hAnsi="仿宋" w:eastAsia="仿宋" w:cs="仿宋"/>
                <w:snapToGrid w:val="0"/>
                <w:color w:val="000000"/>
                <w:kern w:val="0"/>
                <w:sz w:val="24"/>
              </w:rPr>
              <w:t>1+X证书考评</w:t>
            </w:r>
          </w:p>
        </w:tc>
        <w:tc>
          <w:tcPr>
            <w:tcW w:w="1704" w:type="pct"/>
            <w:vAlign w:val="center"/>
          </w:tcPr>
          <w:p w14:paraId="43D454E1">
            <w:pPr>
              <w:rPr>
                <w:rFonts w:ascii="仿宋" w:hAnsi="仿宋" w:eastAsia="仿宋" w:cs="仿宋"/>
                <w:sz w:val="24"/>
              </w:rPr>
            </w:pPr>
            <w:r>
              <w:rPr>
                <w:rFonts w:hint="eastAsia" w:ascii="仿宋" w:hAnsi="仿宋" w:eastAsia="仿宋" w:cs="仿宋"/>
                <w:sz w:val="24"/>
              </w:rPr>
              <w:t>多功能护理床、不锈钢治疗床、高清网络摄像机、无菌技术操作台等</w:t>
            </w:r>
          </w:p>
        </w:tc>
        <w:tc>
          <w:tcPr>
            <w:tcW w:w="309" w:type="pct"/>
            <w:vAlign w:val="center"/>
          </w:tcPr>
          <w:p w14:paraId="347D2E0A">
            <w:pPr>
              <w:jc w:val="center"/>
              <w:rPr>
                <w:rFonts w:ascii="仿宋" w:hAnsi="仿宋" w:eastAsia="仿宋" w:cs="仿宋"/>
                <w:sz w:val="24"/>
              </w:rPr>
            </w:pPr>
            <w:r>
              <w:rPr>
                <w:rFonts w:hint="eastAsia" w:ascii="仿宋" w:hAnsi="仿宋" w:eastAsia="仿宋" w:cs="仿宋"/>
                <w:sz w:val="24"/>
              </w:rPr>
              <w:t>50</w:t>
            </w:r>
          </w:p>
        </w:tc>
      </w:tr>
      <w:tr w14:paraId="58C76D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14:paraId="2D3D0A0D">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6</w:t>
            </w:r>
          </w:p>
        </w:tc>
        <w:tc>
          <w:tcPr>
            <w:tcW w:w="888" w:type="pct"/>
            <w:vAlign w:val="center"/>
          </w:tcPr>
          <w:p w14:paraId="68D17CDE">
            <w:pPr>
              <w:pStyle w:val="17"/>
              <w:spacing w:beforeAutospacing="0" w:afterAutospacing="0"/>
              <w:jc w:val="center"/>
              <w:rPr>
                <w:rFonts w:hint="default" w:ascii="仿宋" w:hAnsi="仿宋" w:eastAsia="仿宋" w:cs="仿宋"/>
                <w:kern w:val="2"/>
              </w:rPr>
            </w:pPr>
            <w:r>
              <w:rPr>
                <w:rFonts w:ascii="仿宋" w:hAnsi="仿宋" w:eastAsia="仿宋" w:cs="仿宋"/>
                <w:kern w:val="2"/>
              </w:rPr>
              <w:t>老护实训室一</w:t>
            </w:r>
          </w:p>
        </w:tc>
        <w:tc>
          <w:tcPr>
            <w:tcW w:w="1677" w:type="pct"/>
            <w:vAlign w:val="center"/>
          </w:tcPr>
          <w:p w14:paraId="0F218507">
            <w:pPr>
              <w:rPr>
                <w:rFonts w:ascii="仿宋" w:hAnsi="仿宋" w:eastAsia="仿宋" w:cs="仿宋"/>
                <w:sz w:val="24"/>
              </w:rPr>
            </w:pPr>
            <w:r>
              <w:rPr>
                <w:rFonts w:hint="eastAsia" w:ascii="仿宋" w:hAnsi="仿宋" w:eastAsia="仿宋" w:cs="仿宋"/>
                <w:sz w:val="24"/>
              </w:rPr>
              <w:t>教学（饮食护理、排泄护理、用药护理等）、大赛</w:t>
            </w:r>
          </w:p>
        </w:tc>
        <w:tc>
          <w:tcPr>
            <w:tcW w:w="1704" w:type="pct"/>
            <w:vAlign w:val="center"/>
          </w:tcPr>
          <w:p w14:paraId="0B72F212">
            <w:pPr>
              <w:rPr>
                <w:rFonts w:ascii="仿宋" w:hAnsi="仿宋" w:eastAsia="仿宋" w:cs="仿宋"/>
                <w:snapToGrid w:val="0"/>
                <w:color w:val="000000"/>
                <w:kern w:val="0"/>
                <w:sz w:val="24"/>
              </w:rPr>
            </w:pPr>
            <w:r>
              <w:rPr>
                <w:rFonts w:hint="eastAsia" w:ascii="仿宋" w:hAnsi="仿宋" w:eastAsia="仿宋" w:cs="仿宋"/>
                <w:sz w:val="24"/>
              </w:rPr>
              <w:t>多功能护理床、不锈钢治疗床、清网络摄像机、担架、轮椅等</w:t>
            </w:r>
          </w:p>
        </w:tc>
        <w:tc>
          <w:tcPr>
            <w:tcW w:w="309" w:type="pct"/>
            <w:vAlign w:val="center"/>
          </w:tcPr>
          <w:p w14:paraId="709D4403">
            <w:pPr>
              <w:jc w:val="center"/>
              <w:rPr>
                <w:rFonts w:ascii="仿宋" w:hAnsi="仿宋" w:eastAsia="仿宋" w:cs="仿宋"/>
                <w:sz w:val="24"/>
              </w:rPr>
            </w:pPr>
            <w:r>
              <w:rPr>
                <w:rFonts w:hint="eastAsia" w:ascii="仿宋" w:hAnsi="仿宋" w:eastAsia="仿宋" w:cs="仿宋"/>
                <w:sz w:val="24"/>
              </w:rPr>
              <w:t>20</w:t>
            </w:r>
          </w:p>
        </w:tc>
      </w:tr>
      <w:tr w14:paraId="0E3DFB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14:paraId="6198777A">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7</w:t>
            </w:r>
          </w:p>
        </w:tc>
        <w:tc>
          <w:tcPr>
            <w:tcW w:w="888" w:type="pct"/>
            <w:vAlign w:val="center"/>
          </w:tcPr>
          <w:p w14:paraId="4AD8FA35">
            <w:pPr>
              <w:pStyle w:val="17"/>
              <w:spacing w:beforeAutospacing="0" w:afterAutospacing="0"/>
              <w:jc w:val="center"/>
              <w:rPr>
                <w:rFonts w:hint="default" w:ascii="仿宋" w:hAnsi="仿宋" w:eastAsia="仿宋" w:cs="仿宋"/>
                <w:kern w:val="2"/>
              </w:rPr>
            </w:pPr>
            <w:r>
              <w:rPr>
                <w:rFonts w:ascii="仿宋" w:hAnsi="仿宋" w:eastAsia="仿宋" w:cs="仿宋"/>
                <w:kern w:val="2"/>
              </w:rPr>
              <w:t>老护实训室二</w:t>
            </w:r>
          </w:p>
        </w:tc>
        <w:tc>
          <w:tcPr>
            <w:tcW w:w="1677" w:type="pct"/>
            <w:vAlign w:val="center"/>
          </w:tcPr>
          <w:p w14:paraId="39DEFCE7">
            <w:pPr>
              <w:rPr>
                <w:rFonts w:ascii="仿宋" w:hAnsi="仿宋" w:eastAsia="仿宋" w:cs="仿宋"/>
                <w:sz w:val="24"/>
              </w:rPr>
            </w:pPr>
            <w:r>
              <w:rPr>
                <w:rFonts w:hint="eastAsia" w:ascii="仿宋" w:hAnsi="仿宋" w:eastAsia="仿宋" w:cs="仿宋"/>
                <w:sz w:val="24"/>
              </w:rPr>
              <w:t>教学（饮食护理、排泄护理、清洁照护等）大赛、培训、</w:t>
            </w:r>
            <w:r>
              <w:rPr>
                <w:rFonts w:hint="eastAsia" w:ascii="仿宋" w:hAnsi="仿宋" w:eastAsia="仿宋" w:cs="仿宋"/>
                <w:snapToGrid w:val="0"/>
                <w:color w:val="000000"/>
                <w:kern w:val="0"/>
                <w:sz w:val="24"/>
              </w:rPr>
              <w:t>1+X证书考评</w:t>
            </w:r>
          </w:p>
        </w:tc>
        <w:tc>
          <w:tcPr>
            <w:tcW w:w="1704" w:type="pct"/>
            <w:vAlign w:val="center"/>
          </w:tcPr>
          <w:p w14:paraId="4C3F7823">
            <w:pPr>
              <w:rPr>
                <w:rFonts w:ascii="仿宋" w:hAnsi="仿宋" w:eastAsia="仿宋" w:cs="仿宋"/>
                <w:snapToGrid w:val="0"/>
                <w:color w:val="000000"/>
                <w:kern w:val="0"/>
                <w:sz w:val="24"/>
              </w:rPr>
            </w:pPr>
            <w:r>
              <w:rPr>
                <w:rFonts w:hint="eastAsia" w:ascii="仿宋" w:hAnsi="仿宋" w:eastAsia="仿宋" w:cs="仿宋"/>
                <w:sz w:val="24"/>
              </w:rPr>
              <w:t>多功能护理床、不锈钢治疗床、清网络摄像机、沙发、餐桌、椅等</w:t>
            </w:r>
          </w:p>
        </w:tc>
        <w:tc>
          <w:tcPr>
            <w:tcW w:w="309" w:type="pct"/>
            <w:vAlign w:val="center"/>
          </w:tcPr>
          <w:p w14:paraId="247BA775">
            <w:pPr>
              <w:jc w:val="center"/>
              <w:rPr>
                <w:rFonts w:ascii="仿宋" w:hAnsi="仿宋" w:eastAsia="仿宋" w:cs="仿宋"/>
                <w:sz w:val="24"/>
              </w:rPr>
            </w:pPr>
            <w:r>
              <w:rPr>
                <w:rFonts w:hint="eastAsia" w:ascii="仿宋" w:hAnsi="仿宋" w:eastAsia="仿宋" w:cs="仿宋"/>
                <w:sz w:val="24"/>
              </w:rPr>
              <w:t>20</w:t>
            </w:r>
          </w:p>
        </w:tc>
      </w:tr>
      <w:tr w14:paraId="093696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14:paraId="0B11CEAF">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8</w:t>
            </w:r>
          </w:p>
        </w:tc>
        <w:tc>
          <w:tcPr>
            <w:tcW w:w="888" w:type="pct"/>
            <w:vAlign w:val="center"/>
          </w:tcPr>
          <w:p w14:paraId="0F8C28AE">
            <w:pPr>
              <w:pStyle w:val="17"/>
              <w:spacing w:beforeAutospacing="0" w:afterAutospacing="0"/>
              <w:jc w:val="center"/>
              <w:rPr>
                <w:rFonts w:hint="default" w:ascii="仿宋" w:hAnsi="仿宋" w:eastAsia="仿宋" w:cs="仿宋"/>
                <w:kern w:val="2"/>
              </w:rPr>
            </w:pPr>
            <w:r>
              <w:rPr>
                <w:rFonts w:ascii="仿宋" w:hAnsi="仿宋" w:eastAsia="仿宋" w:cs="仿宋"/>
                <w:kern w:val="2"/>
              </w:rPr>
              <w:t>适老化病房</w:t>
            </w:r>
          </w:p>
        </w:tc>
        <w:tc>
          <w:tcPr>
            <w:tcW w:w="1677" w:type="pct"/>
            <w:vAlign w:val="center"/>
          </w:tcPr>
          <w:p w14:paraId="5DCB5AA4">
            <w:pPr>
              <w:jc w:val="center"/>
              <w:rPr>
                <w:rFonts w:ascii="仿宋" w:hAnsi="仿宋" w:eastAsia="仿宋" w:cs="仿宋"/>
                <w:sz w:val="24"/>
              </w:rPr>
            </w:pPr>
            <w:r>
              <w:rPr>
                <w:rFonts w:hint="eastAsia" w:ascii="仿宋" w:hAnsi="仿宋" w:eastAsia="仿宋" w:cs="仿宋"/>
                <w:sz w:val="24"/>
              </w:rPr>
              <w:t>教学（转运、饮食护理、排泄护理等）</w:t>
            </w:r>
          </w:p>
        </w:tc>
        <w:tc>
          <w:tcPr>
            <w:tcW w:w="1704" w:type="pct"/>
            <w:vAlign w:val="center"/>
          </w:tcPr>
          <w:p w14:paraId="01D60888">
            <w:pPr>
              <w:jc w:val="center"/>
              <w:rPr>
                <w:rFonts w:ascii="仿宋" w:hAnsi="仿宋" w:eastAsia="仿宋" w:cs="仿宋"/>
                <w:sz w:val="24"/>
              </w:rPr>
            </w:pPr>
            <w:r>
              <w:rPr>
                <w:rFonts w:hint="eastAsia" w:ascii="仿宋" w:hAnsi="仿宋" w:eastAsia="仿宋" w:cs="仿宋"/>
                <w:sz w:val="24"/>
              </w:rPr>
              <w:t>沙发、高级多功能护理床、大衣柜、茶几</w:t>
            </w:r>
          </w:p>
        </w:tc>
        <w:tc>
          <w:tcPr>
            <w:tcW w:w="309" w:type="pct"/>
            <w:vAlign w:val="center"/>
          </w:tcPr>
          <w:p w14:paraId="627B1A8C">
            <w:pPr>
              <w:jc w:val="center"/>
              <w:rPr>
                <w:rFonts w:ascii="仿宋" w:hAnsi="仿宋" w:eastAsia="仿宋" w:cs="仿宋"/>
                <w:sz w:val="24"/>
              </w:rPr>
            </w:pPr>
            <w:r>
              <w:rPr>
                <w:rFonts w:hint="eastAsia" w:ascii="仿宋" w:hAnsi="仿宋" w:eastAsia="仿宋" w:cs="仿宋"/>
                <w:sz w:val="24"/>
              </w:rPr>
              <w:t>20</w:t>
            </w:r>
          </w:p>
        </w:tc>
      </w:tr>
      <w:tr w14:paraId="43E050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14:paraId="016F2FB1">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9</w:t>
            </w:r>
          </w:p>
        </w:tc>
        <w:tc>
          <w:tcPr>
            <w:tcW w:w="888" w:type="pct"/>
            <w:vAlign w:val="center"/>
          </w:tcPr>
          <w:p w14:paraId="04710E42">
            <w:pPr>
              <w:pStyle w:val="17"/>
              <w:spacing w:beforeAutospacing="0" w:afterAutospacing="0"/>
              <w:jc w:val="center"/>
              <w:rPr>
                <w:rFonts w:hint="default" w:ascii="仿宋" w:hAnsi="仿宋" w:eastAsia="仿宋" w:cs="仿宋"/>
                <w:kern w:val="2"/>
              </w:rPr>
            </w:pPr>
            <w:r>
              <w:rPr>
                <w:rFonts w:ascii="仿宋" w:hAnsi="仿宋" w:eastAsia="仿宋" w:cs="仿宋"/>
                <w:kern w:val="2"/>
              </w:rPr>
              <w:t>专项实训室</w:t>
            </w:r>
          </w:p>
        </w:tc>
        <w:tc>
          <w:tcPr>
            <w:tcW w:w="1677" w:type="pct"/>
            <w:vAlign w:val="center"/>
          </w:tcPr>
          <w:p w14:paraId="73AF01CA">
            <w:pPr>
              <w:rPr>
                <w:rFonts w:ascii="仿宋" w:hAnsi="仿宋" w:eastAsia="仿宋" w:cs="仿宋"/>
                <w:sz w:val="24"/>
              </w:rPr>
            </w:pPr>
            <w:r>
              <w:rPr>
                <w:rFonts w:hint="eastAsia" w:ascii="仿宋" w:hAnsi="仿宋" w:eastAsia="仿宋" w:cs="仿宋"/>
                <w:sz w:val="24"/>
              </w:rPr>
              <w:t>教学（无菌技术、包扎、心肺复苏训练等）大赛、培训、</w:t>
            </w:r>
            <w:r>
              <w:rPr>
                <w:rFonts w:hint="eastAsia" w:ascii="仿宋" w:hAnsi="仿宋" w:eastAsia="仿宋" w:cs="仿宋"/>
                <w:snapToGrid w:val="0"/>
                <w:color w:val="000000"/>
                <w:kern w:val="0"/>
                <w:sz w:val="24"/>
              </w:rPr>
              <w:t>1+X证书考评</w:t>
            </w:r>
          </w:p>
        </w:tc>
        <w:tc>
          <w:tcPr>
            <w:tcW w:w="1704" w:type="pct"/>
            <w:vAlign w:val="center"/>
          </w:tcPr>
          <w:p w14:paraId="48EDFAFE">
            <w:pPr>
              <w:jc w:val="center"/>
              <w:rPr>
                <w:rFonts w:ascii="仿宋" w:hAnsi="仿宋" w:eastAsia="仿宋" w:cs="仿宋"/>
                <w:snapToGrid w:val="0"/>
                <w:color w:val="000000"/>
                <w:kern w:val="0"/>
                <w:sz w:val="24"/>
              </w:rPr>
            </w:pPr>
            <w:r>
              <w:rPr>
                <w:rFonts w:hint="eastAsia" w:ascii="仿宋" w:hAnsi="仿宋" w:eastAsia="仿宋" w:cs="仿宋"/>
                <w:sz w:val="24"/>
              </w:rPr>
              <w:t>桌、椅、检查床等</w:t>
            </w:r>
          </w:p>
        </w:tc>
        <w:tc>
          <w:tcPr>
            <w:tcW w:w="309" w:type="pct"/>
            <w:vAlign w:val="center"/>
          </w:tcPr>
          <w:p w14:paraId="4F241A7E">
            <w:pPr>
              <w:jc w:val="center"/>
              <w:rPr>
                <w:rFonts w:ascii="仿宋" w:hAnsi="仿宋" w:eastAsia="仿宋" w:cs="仿宋"/>
                <w:sz w:val="24"/>
              </w:rPr>
            </w:pPr>
            <w:r>
              <w:rPr>
                <w:rFonts w:hint="eastAsia" w:ascii="仿宋" w:hAnsi="仿宋" w:eastAsia="仿宋" w:cs="仿宋"/>
                <w:sz w:val="24"/>
              </w:rPr>
              <w:t>50</w:t>
            </w:r>
          </w:p>
        </w:tc>
      </w:tr>
      <w:tr w14:paraId="417D14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14:paraId="5C368C7D">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10</w:t>
            </w:r>
          </w:p>
        </w:tc>
        <w:tc>
          <w:tcPr>
            <w:tcW w:w="888" w:type="pct"/>
            <w:vAlign w:val="center"/>
          </w:tcPr>
          <w:p w14:paraId="6993AA04">
            <w:pPr>
              <w:pStyle w:val="17"/>
              <w:spacing w:beforeAutospacing="0" w:afterAutospacing="0"/>
              <w:jc w:val="center"/>
              <w:rPr>
                <w:rFonts w:hint="default" w:ascii="仿宋" w:hAnsi="仿宋" w:eastAsia="仿宋" w:cs="仿宋"/>
                <w:kern w:val="2"/>
              </w:rPr>
            </w:pPr>
            <w:r>
              <w:rPr>
                <w:rFonts w:ascii="仿宋" w:hAnsi="仿宋" w:eastAsia="仿宋" w:cs="仿宋"/>
                <w:kern w:val="2"/>
              </w:rPr>
              <w:t>健康评估实训室</w:t>
            </w:r>
          </w:p>
        </w:tc>
        <w:tc>
          <w:tcPr>
            <w:tcW w:w="1677" w:type="pct"/>
            <w:vAlign w:val="center"/>
          </w:tcPr>
          <w:p w14:paraId="515C4111">
            <w:pPr>
              <w:rPr>
                <w:rFonts w:ascii="仿宋" w:hAnsi="仿宋" w:eastAsia="仿宋" w:cs="仿宋"/>
                <w:sz w:val="24"/>
              </w:rPr>
            </w:pPr>
            <w:r>
              <w:rPr>
                <w:rFonts w:hint="eastAsia" w:ascii="仿宋" w:hAnsi="仿宋" w:eastAsia="仿宋" w:cs="仿宋"/>
                <w:sz w:val="24"/>
              </w:rPr>
              <w:t>教学（心电监护、心肺复苏、心肺听诊等）、大赛</w:t>
            </w:r>
          </w:p>
        </w:tc>
        <w:tc>
          <w:tcPr>
            <w:tcW w:w="1704" w:type="pct"/>
            <w:vAlign w:val="center"/>
          </w:tcPr>
          <w:p w14:paraId="3AD363F0">
            <w:pPr>
              <w:jc w:val="center"/>
              <w:rPr>
                <w:rFonts w:ascii="仿宋" w:hAnsi="仿宋" w:eastAsia="仿宋" w:cs="仿宋"/>
                <w:snapToGrid w:val="0"/>
                <w:color w:val="000000"/>
                <w:kern w:val="0"/>
                <w:sz w:val="24"/>
              </w:rPr>
            </w:pPr>
            <w:r>
              <w:rPr>
                <w:rFonts w:hint="eastAsia" w:ascii="仿宋" w:hAnsi="仿宋" w:eastAsia="仿宋" w:cs="仿宋"/>
                <w:sz w:val="24"/>
              </w:rPr>
              <w:t>心肺听诊模型、心肺复苏模拟人、检查床等</w:t>
            </w:r>
          </w:p>
        </w:tc>
        <w:tc>
          <w:tcPr>
            <w:tcW w:w="309" w:type="pct"/>
            <w:vAlign w:val="center"/>
          </w:tcPr>
          <w:p w14:paraId="53AF756F">
            <w:pPr>
              <w:jc w:val="center"/>
              <w:rPr>
                <w:rFonts w:ascii="仿宋" w:hAnsi="仿宋" w:eastAsia="仿宋" w:cs="仿宋"/>
                <w:sz w:val="24"/>
              </w:rPr>
            </w:pPr>
            <w:r>
              <w:rPr>
                <w:rFonts w:hint="eastAsia" w:ascii="仿宋" w:hAnsi="仿宋" w:eastAsia="仿宋" w:cs="仿宋"/>
                <w:sz w:val="24"/>
              </w:rPr>
              <w:t>50</w:t>
            </w:r>
          </w:p>
        </w:tc>
      </w:tr>
      <w:tr w14:paraId="1807A3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14:paraId="3A6ACE19">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11</w:t>
            </w:r>
          </w:p>
        </w:tc>
        <w:tc>
          <w:tcPr>
            <w:tcW w:w="888" w:type="pct"/>
            <w:vAlign w:val="center"/>
          </w:tcPr>
          <w:p w14:paraId="2D8E0289">
            <w:pPr>
              <w:pStyle w:val="17"/>
              <w:spacing w:beforeAutospacing="0" w:afterAutospacing="0"/>
              <w:jc w:val="center"/>
              <w:rPr>
                <w:rFonts w:hint="default" w:ascii="仿宋" w:hAnsi="仿宋" w:eastAsia="仿宋" w:cs="仿宋"/>
                <w:kern w:val="2"/>
              </w:rPr>
            </w:pPr>
            <w:r>
              <w:rPr>
                <w:rFonts w:ascii="仿宋" w:hAnsi="仿宋" w:eastAsia="仿宋" w:cs="仿宋"/>
                <w:kern w:val="2"/>
              </w:rPr>
              <w:t>虚拟仿真实训室</w:t>
            </w:r>
          </w:p>
        </w:tc>
        <w:tc>
          <w:tcPr>
            <w:tcW w:w="1677" w:type="pct"/>
            <w:vAlign w:val="center"/>
          </w:tcPr>
          <w:p w14:paraId="78CA6A13">
            <w:pPr>
              <w:rPr>
                <w:rFonts w:ascii="仿宋" w:hAnsi="仿宋" w:eastAsia="仿宋" w:cs="仿宋"/>
                <w:sz w:val="24"/>
              </w:rPr>
            </w:pPr>
            <w:r>
              <w:rPr>
                <w:rFonts w:hint="eastAsia" w:ascii="仿宋" w:hAnsi="仿宋" w:eastAsia="仿宋" w:cs="仿宋"/>
                <w:sz w:val="24"/>
              </w:rPr>
              <w:t>教学（解剖课）、大赛、培训、</w:t>
            </w:r>
            <w:r>
              <w:rPr>
                <w:rFonts w:hint="eastAsia" w:ascii="仿宋" w:hAnsi="仿宋" w:eastAsia="仿宋" w:cs="仿宋"/>
                <w:snapToGrid w:val="0"/>
                <w:color w:val="000000"/>
                <w:kern w:val="0"/>
                <w:sz w:val="24"/>
              </w:rPr>
              <w:t>1+X证书考评</w:t>
            </w:r>
          </w:p>
        </w:tc>
        <w:tc>
          <w:tcPr>
            <w:tcW w:w="1704" w:type="pct"/>
            <w:vAlign w:val="center"/>
          </w:tcPr>
          <w:p w14:paraId="2CCF9243">
            <w:pPr>
              <w:jc w:val="center"/>
              <w:rPr>
                <w:rFonts w:ascii="仿宋" w:hAnsi="仿宋" w:eastAsia="仿宋" w:cs="仿宋"/>
                <w:snapToGrid w:val="0"/>
                <w:color w:val="000000"/>
                <w:kern w:val="0"/>
                <w:sz w:val="24"/>
              </w:rPr>
            </w:pPr>
            <w:r>
              <w:rPr>
                <w:rFonts w:hint="eastAsia" w:ascii="仿宋" w:hAnsi="仿宋" w:eastAsia="仿宋" w:cs="仿宋"/>
                <w:sz w:val="24"/>
              </w:rPr>
              <w:t>大屏10块，数字人系统、虚拟仿真系统等</w:t>
            </w:r>
          </w:p>
        </w:tc>
        <w:tc>
          <w:tcPr>
            <w:tcW w:w="309" w:type="pct"/>
            <w:vAlign w:val="center"/>
          </w:tcPr>
          <w:p w14:paraId="7EF149A8">
            <w:pPr>
              <w:jc w:val="center"/>
              <w:rPr>
                <w:rFonts w:ascii="仿宋" w:hAnsi="仿宋" w:eastAsia="仿宋" w:cs="仿宋"/>
                <w:sz w:val="24"/>
              </w:rPr>
            </w:pPr>
            <w:r>
              <w:rPr>
                <w:rFonts w:hint="eastAsia" w:ascii="仿宋" w:hAnsi="仿宋" w:eastAsia="仿宋" w:cs="仿宋"/>
                <w:sz w:val="24"/>
              </w:rPr>
              <w:t>50</w:t>
            </w:r>
          </w:p>
        </w:tc>
      </w:tr>
      <w:tr w14:paraId="037583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14:paraId="7FECA839">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12</w:t>
            </w:r>
          </w:p>
        </w:tc>
        <w:tc>
          <w:tcPr>
            <w:tcW w:w="888" w:type="pct"/>
            <w:vAlign w:val="center"/>
          </w:tcPr>
          <w:p w14:paraId="10B8E017">
            <w:pPr>
              <w:pStyle w:val="17"/>
              <w:spacing w:beforeAutospacing="0" w:afterAutospacing="0"/>
              <w:jc w:val="center"/>
              <w:rPr>
                <w:rFonts w:hint="default" w:ascii="仿宋" w:hAnsi="仿宋" w:eastAsia="仿宋" w:cs="仿宋"/>
                <w:kern w:val="2"/>
              </w:rPr>
            </w:pPr>
            <w:r>
              <w:rPr>
                <w:rFonts w:ascii="仿宋" w:hAnsi="仿宋" w:eastAsia="仿宋" w:cs="仿宋"/>
                <w:kern w:val="2"/>
              </w:rPr>
              <w:t>儿护实训室</w:t>
            </w:r>
          </w:p>
        </w:tc>
        <w:tc>
          <w:tcPr>
            <w:tcW w:w="1677" w:type="pct"/>
            <w:vAlign w:val="center"/>
          </w:tcPr>
          <w:p w14:paraId="72A1293F">
            <w:pPr>
              <w:rPr>
                <w:rFonts w:ascii="仿宋" w:hAnsi="仿宋" w:eastAsia="仿宋" w:cs="仿宋"/>
                <w:sz w:val="24"/>
              </w:rPr>
            </w:pPr>
            <w:r>
              <w:rPr>
                <w:rFonts w:hint="eastAsia" w:ascii="仿宋" w:hAnsi="仿宋" w:eastAsia="仿宋" w:cs="仿宋"/>
                <w:sz w:val="24"/>
              </w:rPr>
              <w:t>教学（新生儿抚触、沐浴臀红护理等）、大赛、培训、</w:t>
            </w:r>
            <w:r>
              <w:rPr>
                <w:rFonts w:hint="eastAsia" w:ascii="仿宋" w:hAnsi="仿宋" w:eastAsia="仿宋" w:cs="仿宋"/>
                <w:snapToGrid w:val="0"/>
                <w:color w:val="000000"/>
                <w:kern w:val="0"/>
                <w:sz w:val="24"/>
              </w:rPr>
              <w:t>1+X证书考评</w:t>
            </w:r>
          </w:p>
        </w:tc>
        <w:tc>
          <w:tcPr>
            <w:tcW w:w="1704" w:type="pct"/>
            <w:vAlign w:val="center"/>
          </w:tcPr>
          <w:p w14:paraId="094D14B2">
            <w:pPr>
              <w:jc w:val="center"/>
              <w:rPr>
                <w:rFonts w:ascii="仿宋" w:hAnsi="仿宋" w:eastAsia="仿宋" w:cs="仿宋"/>
                <w:snapToGrid w:val="0"/>
                <w:color w:val="000000"/>
                <w:kern w:val="0"/>
                <w:sz w:val="24"/>
              </w:rPr>
            </w:pPr>
            <w:r>
              <w:rPr>
                <w:rFonts w:hint="eastAsia" w:ascii="仿宋" w:hAnsi="仿宋" w:eastAsia="仿宋" w:cs="仿宋"/>
                <w:sz w:val="24"/>
              </w:rPr>
              <w:t>操作台、娃娃、澡盆等</w:t>
            </w:r>
          </w:p>
        </w:tc>
        <w:tc>
          <w:tcPr>
            <w:tcW w:w="309" w:type="pct"/>
            <w:vAlign w:val="center"/>
          </w:tcPr>
          <w:p w14:paraId="65A496C8">
            <w:pPr>
              <w:jc w:val="center"/>
              <w:rPr>
                <w:rFonts w:ascii="仿宋" w:hAnsi="仿宋" w:eastAsia="仿宋" w:cs="仿宋"/>
                <w:sz w:val="24"/>
              </w:rPr>
            </w:pPr>
            <w:r>
              <w:rPr>
                <w:rFonts w:hint="eastAsia" w:ascii="仿宋" w:hAnsi="仿宋" w:eastAsia="仿宋" w:cs="仿宋"/>
                <w:sz w:val="24"/>
              </w:rPr>
              <w:t>50</w:t>
            </w:r>
          </w:p>
        </w:tc>
      </w:tr>
      <w:tr w14:paraId="5E8587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14:paraId="40108234">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13</w:t>
            </w:r>
          </w:p>
        </w:tc>
        <w:tc>
          <w:tcPr>
            <w:tcW w:w="888" w:type="pct"/>
            <w:vAlign w:val="center"/>
          </w:tcPr>
          <w:p w14:paraId="065AF4CA">
            <w:pPr>
              <w:pStyle w:val="17"/>
              <w:spacing w:beforeAutospacing="0" w:afterAutospacing="0"/>
              <w:jc w:val="center"/>
              <w:rPr>
                <w:rFonts w:hint="default" w:ascii="仿宋" w:hAnsi="仿宋" w:eastAsia="仿宋" w:cs="仿宋"/>
                <w:kern w:val="2"/>
              </w:rPr>
            </w:pPr>
            <w:r>
              <w:rPr>
                <w:rFonts w:ascii="仿宋" w:hAnsi="仿宋" w:eastAsia="仿宋" w:cs="仿宋"/>
                <w:kern w:val="2"/>
              </w:rPr>
              <w:t>妇护实训室</w:t>
            </w:r>
          </w:p>
        </w:tc>
        <w:tc>
          <w:tcPr>
            <w:tcW w:w="1677" w:type="pct"/>
            <w:vAlign w:val="center"/>
          </w:tcPr>
          <w:p w14:paraId="6DEE9E6C">
            <w:pPr>
              <w:rPr>
                <w:rFonts w:ascii="仿宋" w:hAnsi="仿宋" w:eastAsia="仿宋" w:cs="仿宋"/>
                <w:sz w:val="24"/>
              </w:rPr>
            </w:pPr>
            <w:r>
              <w:rPr>
                <w:rFonts w:hint="eastAsia" w:ascii="仿宋" w:hAnsi="仿宋" w:eastAsia="仿宋" w:cs="仿宋"/>
                <w:sz w:val="24"/>
              </w:rPr>
              <w:t>教学（骨盆测量、宫高腹围测量、四步触诊法等）、大赛</w:t>
            </w:r>
          </w:p>
        </w:tc>
        <w:tc>
          <w:tcPr>
            <w:tcW w:w="1704" w:type="pct"/>
            <w:vAlign w:val="center"/>
          </w:tcPr>
          <w:p w14:paraId="6D71D0FF">
            <w:pPr>
              <w:jc w:val="center"/>
              <w:rPr>
                <w:rFonts w:ascii="仿宋" w:hAnsi="仿宋" w:eastAsia="仿宋" w:cs="仿宋"/>
                <w:snapToGrid w:val="0"/>
                <w:color w:val="000000"/>
                <w:kern w:val="0"/>
                <w:sz w:val="24"/>
              </w:rPr>
            </w:pPr>
            <w:r>
              <w:rPr>
                <w:rFonts w:hint="eastAsia" w:ascii="仿宋" w:hAnsi="仿宋" w:eastAsia="仿宋" w:cs="仿宋"/>
                <w:sz w:val="24"/>
              </w:rPr>
              <w:t>检查床、孕妇模型、平产接生模型等</w:t>
            </w:r>
          </w:p>
        </w:tc>
        <w:tc>
          <w:tcPr>
            <w:tcW w:w="309" w:type="pct"/>
            <w:vAlign w:val="center"/>
          </w:tcPr>
          <w:p w14:paraId="3365E45E">
            <w:pPr>
              <w:jc w:val="center"/>
              <w:rPr>
                <w:rFonts w:ascii="仿宋" w:hAnsi="仿宋" w:eastAsia="仿宋" w:cs="仿宋"/>
                <w:sz w:val="24"/>
              </w:rPr>
            </w:pPr>
            <w:r>
              <w:rPr>
                <w:rFonts w:hint="eastAsia" w:ascii="仿宋" w:hAnsi="仿宋" w:eastAsia="仿宋" w:cs="仿宋"/>
                <w:sz w:val="24"/>
              </w:rPr>
              <w:t>70</w:t>
            </w:r>
          </w:p>
        </w:tc>
      </w:tr>
      <w:tr w14:paraId="59465D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14:paraId="61948FD0">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14</w:t>
            </w:r>
          </w:p>
        </w:tc>
        <w:tc>
          <w:tcPr>
            <w:tcW w:w="888" w:type="pct"/>
            <w:vAlign w:val="center"/>
          </w:tcPr>
          <w:p w14:paraId="40CA277A">
            <w:pPr>
              <w:pStyle w:val="17"/>
              <w:spacing w:beforeAutospacing="0" w:afterAutospacing="0"/>
              <w:jc w:val="center"/>
              <w:rPr>
                <w:rFonts w:hint="default" w:ascii="仿宋" w:hAnsi="仿宋" w:eastAsia="仿宋" w:cs="仿宋"/>
                <w:kern w:val="2"/>
              </w:rPr>
            </w:pPr>
            <w:r>
              <w:rPr>
                <w:rFonts w:ascii="仿宋" w:hAnsi="仿宋" w:eastAsia="仿宋" w:cs="仿宋"/>
                <w:kern w:val="2"/>
              </w:rPr>
              <w:t>外护实训室</w:t>
            </w:r>
          </w:p>
        </w:tc>
        <w:tc>
          <w:tcPr>
            <w:tcW w:w="1677" w:type="pct"/>
            <w:vAlign w:val="center"/>
          </w:tcPr>
          <w:p w14:paraId="30913C5C">
            <w:pPr>
              <w:jc w:val="center"/>
              <w:rPr>
                <w:rFonts w:ascii="仿宋" w:hAnsi="仿宋" w:eastAsia="仿宋" w:cs="仿宋"/>
                <w:sz w:val="24"/>
              </w:rPr>
            </w:pPr>
            <w:r>
              <w:rPr>
                <w:rFonts w:hint="eastAsia" w:ascii="仿宋" w:hAnsi="仿宋" w:eastAsia="仿宋" w:cs="仿宋"/>
                <w:sz w:val="24"/>
              </w:rPr>
              <w:t>教学（认识器械、清创包扎缝合等）、大赛</w:t>
            </w:r>
          </w:p>
        </w:tc>
        <w:tc>
          <w:tcPr>
            <w:tcW w:w="1704" w:type="pct"/>
            <w:vAlign w:val="center"/>
          </w:tcPr>
          <w:p w14:paraId="04E9C1F7">
            <w:pPr>
              <w:jc w:val="center"/>
              <w:rPr>
                <w:rFonts w:ascii="仿宋" w:hAnsi="仿宋" w:eastAsia="仿宋" w:cs="仿宋"/>
                <w:snapToGrid w:val="0"/>
                <w:color w:val="000000"/>
                <w:kern w:val="0"/>
                <w:sz w:val="24"/>
              </w:rPr>
            </w:pPr>
            <w:r>
              <w:rPr>
                <w:rFonts w:hint="eastAsia" w:ascii="仿宋" w:hAnsi="仿宋" w:eastAsia="仿宋" w:cs="仿宋"/>
                <w:sz w:val="24"/>
              </w:rPr>
              <w:t>检查床、手术器械、无影灯等</w:t>
            </w:r>
          </w:p>
        </w:tc>
        <w:tc>
          <w:tcPr>
            <w:tcW w:w="309" w:type="pct"/>
            <w:vAlign w:val="center"/>
          </w:tcPr>
          <w:p w14:paraId="749797FD">
            <w:pPr>
              <w:jc w:val="center"/>
              <w:rPr>
                <w:rFonts w:ascii="仿宋" w:hAnsi="仿宋" w:eastAsia="仿宋" w:cs="仿宋"/>
                <w:sz w:val="24"/>
              </w:rPr>
            </w:pPr>
            <w:r>
              <w:rPr>
                <w:rFonts w:hint="eastAsia" w:ascii="仿宋" w:hAnsi="仿宋" w:eastAsia="仿宋" w:cs="仿宋"/>
                <w:sz w:val="24"/>
              </w:rPr>
              <w:t>50</w:t>
            </w:r>
          </w:p>
        </w:tc>
      </w:tr>
      <w:tr w14:paraId="6E0DC4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14:paraId="0244DFFA">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15</w:t>
            </w:r>
          </w:p>
        </w:tc>
        <w:tc>
          <w:tcPr>
            <w:tcW w:w="888" w:type="pct"/>
            <w:vAlign w:val="center"/>
          </w:tcPr>
          <w:p w14:paraId="5C25E2A0">
            <w:pPr>
              <w:pStyle w:val="17"/>
              <w:spacing w:beforeAutospacing="0" w:afterAutospacing="0"/>
              <w:jc w:val="center"/>
              <w:rPr>
                <w:rFonts w:hint="default" w:ascii="仿宋" w:hAnsi="仿宋" w:eastAsia="仿宋" w:cs="仿宋"/>
                <w:kern w:val="2"/>
              </w:rPr>
            </w:pPr>
            <w:r>
              <w:rPr>
                <w:rFonts w:ascii="仿宋" w:hAnsi="仿宋" w:eastAsia="仿宋" w:cs="仿宋"/>
                <w:kern w:val="2"/>
              </w:rPr>
              <w:t>生命科学馆</w:t>
            </w:r>
          </w:p>
        </w:tc>
        <w:tc>
          <w:tcPr>
            <w:tcW w:w="1677" w:type="pct"/>
            <w:vAlign w:val="center"/>
          </w:tcPr>
          <w:p w14:paraId="017915A0">
            <w:pPr>
              <w:jc w:val="center"/>
              <w:rPr>
                <w:rFonts w:ascii="仿宋" w:hAnsi="仿宋" w:eastAsia="仿宋" w:cs="仿宋"/>
                <w:sz w:val="24"/>
              </w:rPr>
            </w:pPr>
            <w:r>
              <w:rPr>
                <w:rFonts w:hint="eastAsia" w:ascii="仿宋" w:hAnsi="仿宋" w:eastAsia="仿宋" w:cs="仿宋"/>
                <w:sz w:val="24"/>
              </w:rPr>
              <w:t>教学（解剖、组胚、病理）、大赛、研学</w:t>
            </w:r>
          </w:p>
        </w:tc>
        <w:tc>
          <w:tcPr>
            <w:tcW w:w="1704" w:type="pct"/>
            <w:vAlign w:val="center"/>
          </w:tcPr>
          <w:p w14:paraId="541D8DCA">
            <w:pPr>
              <w:jc w:val="center"/>
              <w:rPr>
                <w:rFonts w:ascii="仿宋" w:hAnsi="仿宋" w:eastAsia="仿宋" w:cs="仿宋"/>
                <w:snapToGrid w:val="0"/>
                <w:color w:val="000000"/>
                <w:spacing w:val="-11"/>
                <w:kern w:val="0"/>
                <w:sz w:val="24"/>
              </w:rPr>
            </w:pPr>
            <w:r>
              <w:rPr>
                <w:rFonts w:hint="eastAsia" w:ascii="仿宋" w:hAnsi="仿宋" w:eastAsia="仿宋" w:cs="仿宋"/>
                <w:spacing w:val="-11"/>
                <w:sz w:val="24"/>
              </w:rPr>
              <w:t>大体老师、人体解剖标本、胚胎标本、病理标本</w:t>
            </w:r>
          </w:p>
        </w:tc>
        <w:tc>
          <w:tcPr>
            <w:tcW w:w="309" w:type="pct"/>
            <w:vAlign w:val="center"/>
          </w:tcPr>
          <w:p w14:paraId="1B47EA55">
            <w:pPr>
              <w:jc w:val="center"/>
              <w:rPr>
                <w:rFonts w:ascii="仿宋" w:hAnsi="仿宋" w:eastAsia="仿宋" w:cs="仿宋"/>
                <w:sz w:val="24"/>
              </w:rPr>
            </w:pPr>
            <w:r>
              <w:rPr>
                <w:rFonts w:hint="eastAsia" w:ascii="仿宋" w:hAnsi="仿宋" w:eastAsia="仿宋" w:cs="仿宋"/>
                <w:sz w:val="24"/>
              </w:rPr>
              <w:t>70</w:t>
            </w:r>
          </w:p>
        </w:tc>
      </w:tr>
      <w:tr w14:paraId="5ADD2E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14:paraId="7ACD0ACD">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16</w:t>
            </w:r>
          </w:p>
        </w:tc>
        <w:tc>
          <w:tcPr>
            <w:tcW w:w="888" w:type="pct"/>
            <w:vAlign w:val="center"/>
          </w:tcPr>
          <w:p w14:paraId="2270B47D">
            <w:pPr>
              <w:pStyle w:val="17"/>
              <w:spacing w:beforeAutospacing="0" w:afterAutospacing="0"/>
              <w:jc w:val="center"/>
              <w:rPr>
                <w:rFonts w:hint="default" w:ascii="仿宋" w:hAnsi="仿宋" w:eastAsia="仿宋" w:cs="仿宋"/>
                <w:kern w:val="2"/>
              </w:rPr>
            </w:pPr>
            <w:r>
              <w:rPr>
                <w:rFonts w:ascii="仿宋" w:hAnsi="仿宋" w:eastAsia="仿宋" w:cs="仿宋"/>
                <w:kern w:val="2"/>
              </w:rPr>
              <w:t>口腔护理实训室</w:t>
            </w:r>
          </w:p>
        </w:tc>
        <w:tc>
          <w:tcPr>
            <w:tcW w:w="1677" w:type="pct"/>
            <w:vAlign w:val="center"/>
          </w:tcPr>
          <w:p w14:paraId="43C60ED6">
            <w:pPr>
              <w:jc w:val="center"/>
              <w:rPr>
                <w:rFonts w:ascii="仿宋" w:hAnsi="仿宋" w:eastAsia="仿宋" w:cs="仿宋"/>
                <w:sz w:val="24"/>
              </w:rPr>
            </w:pPr>
            <w:r>
              <w:rPr>
                <w:rFonts w:hint="eastAsia" w:ascii="仿宋" w:hAnsi="仿宋" w:eastAsia="仿宋" w:cs="仿宋"/>
                <w:sz w:val="24"/>
              </w:rPr>
              <w:t>教学（检查口腔、洁牙等）、大赛、研学</w:t>
            </w:r>
          </w:p>
        </w:tc>
        <w:tc>
          <w:tcPr>
            <w:tcW w:w="1704" w:type="pct"/>
            <w:vAlign w:val="center"/>
          </w:tcPr>
          <w:p w14:paraId="3A63FC21">
            <w:pPr>
              <w:jc w:val="center"/>
              <w:rPr>
                <w:rFonts w:ascii="仿宋" w:hAnsi="仿宋" w:eastAsia="仿宋" w:cs="仿宋"/>
                <w:snapToGrid w:val="0"/>
                <w:color w:val="000000"/>
                <w:spacing w:val="-11"/>
                <w:kern w:val="0"/>
                <w:sz w:val="24"/>
              </w:rPr>
            </w:pPr>
            <w:r>
              <w:rPr>
                <w:rFonts w:hint="eastAsia" w:ascii="仿宋" w:hAnsi="仿宋" w:eastAsia="仿宋" w:cs="仿宋"/>
                <w:spacing w:val="-11"/>
                <w:sz w:val="24"/>
              </w:rPr>
              <w:t>牙椅、检查系统、器械等</w:t>
            </w:r>
          </w:p>
        </w:tc>
        <w:tc>
          <w:tcPr>
            <w:tcW w:w="309" w:type="pct"/>
            <w:vAlign w:val="center"/>
          </w:tcPr>
          <w:p w14:paraId="540E9A41">
            <w:pPr>
              <w:jc w:val="center"/>
              <w:rPr>
                <w:rFonts w:ascii="仿宋" w:hAnsi="仿宋" w:eastAsia="仿宋" w:cs="仿宋"/>
                <w:sz w:val="24"/>
              </w:rPr>
            </w:pPr>
            <w:r>
              <w:rPr>
                <w:rFonts w:hint="eastAsia" w:ascii="仿宋" w:hAnsi="仿宋" w:eastAsia="仿宋" w:cs="仿宋"/>
                <w:sz w:val="24"/>
              </w:rPr>
              <w:t>50</w:t>
            </w:r>
          </w:p>
        </w:tc>
      </w:tr>
      <w:tr w14:paraId="7A2DFF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14:paraId="4067BA52">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17</w:t>
            </w:r>
          </w:p>
        </w:tc>
        <w:tc>
          <w:tcPr>
            <w:tcW w:w="888" w:type="pct"/>
            <w:vAlign w:val="center"/>
          </w:tcPr>
          <w:p w14:paraId="418317A6">
            <w:pPr>
              <w:pStyle w:val="17"/>
              <w:spacing w:beforeAutospacing="0" w:afterAutospacing="0"/>
              <w:jc w:val="center"/>
              <w:rPr>
                <w:rFonts w:hint="default" w:ascii="仿宋" w:hAnsi="仿宋" w:eastAsia="仿宋" w:cs="仿宋"/>
                <w:kern w:val="2"/>
              </w:rPr>
            </w:pPr>
            <w:r>
              <w:rPr>
                <w:rFonts w:ascii="仿宋" w:hAnsi="仿宋" w:eastAsia="仿宋" w:cs="仿宋"/>
                <w:kern w:val="2"/>
              </w:rPr>
              <w:t>心理实训室一</w:t>
            </w:r>
          </w:p>
        </w:tc>
        <w:tc>
          <w:tcPr>
            <w:tcW w:w="1677" w:type="pct"/>
            <w:vAlign w:val="center"/>
          </w:tcPr>
          <w:p w14:paraId="199734DA">
            <w:pPr>
              <w:rPr>
                <w:rFonts w:ascii="仿宋" w:hAnsi="仿宋" w:eastAsia="仿宋" w:cs="仿宋"/>
                <w:sz w:val="24"/>
              </w:rPr>
            </w:pPr>
            <w:r>
              <w:rPr>
                <w:rFonts w:hint="eastAsia" w:ascii="仿宋" w:hAnsi="仿宋" w:eastAsia="仿宋" w:cs="仿宋"/>
                <w:sz w:val="24"/>
              </w:rPr>
              <w:t>教学（心理问题评估、心理问题宣泄）、大赛、研学</w:t>
            </w:r>
          </w:p>
        </w:tc>
        <w:tc>
          <w:tcPr>
            <w:tcW w:w="1704" w:type="pct"/>
            <w:vAlign w:val="center"/>
          </w:tcPr>
          <w:p w14:paraId="1BD54633">
            <w:pPr>
              <w:jc w:val="center"/>
              <w:rPr>
                <w:rFonts w:ascii="仿宋" w:hAnsi="仿宋" w:eastAsia="仿宋" w:cs="仿宋"/>
                <w:snapToGrid w:val="0"/>
                <w:color w:val="000000"/>
                <w:kern w:val="0"/>
                <w:sz w:val="24"/>
              </w:rPr>
            </w:pPr>
            <w:r>
              <w:rPr>
                <w:rFonts w:hint="eastAsia" w:ascii="仿宋" w:hAnsi="仿宋" w:eastAsia="仿宋" w:cs="仿宋"/>
                <w:sz w:val="24"/>
              </w:rPr>
              <w:t>沙盘、心理道具等</w:t>
            </w:r>
          </w:p>
        </w:tc>
        <w:tc>
          <w:tcPr>
            <w:tcW w:w="309" w:type="pct"/>
            <w:vAlign w:val="center"/>
          </w:tcPr>
          <w:p w14:paraId="77587129">
            <w:pPr>
              <w:jc w:val="center"/>
              <w:rPr>
                <w:rFonts w:ascii="仿宋" w:hAnsi="仿宋" w:eastAsia="仿宋" w:cs="仿宋"/>
                <w:sz w:val="24"/>
              </w:rPr>
            </w:pPr>
            <w:r>
              <w:rPr>
                <w:rFonts w:hint="eastAsia" w:ascii="仿宋" w:hAnsi="仿宋" w:eastAsia="仿宋" w:cs="仿宋"/>
                <w:sz w:val="24"/>
              </w:rPr>
              <w:t>50</w:t>
            </w:r>
          </w:p>
        </w:tc>
      </w:tr>
      <w:tr w14:paraId="414B82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14:paraId="582BC2F2">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18</w:t>
            </w:r>
          </w:p>
        </w:tc>
        <w:tc>
          <w:tcPr>
            <w:tcW w:w="888" w:type="pct"/>
            <w:vAlign w:val="center"/>
          </w:tcPr>
          <w:p w14:paraId="4E787DB7">
            <w:pPr>
              <w:pStyle w:val="17"/>
              <w:spacing w:beforeAutospacing="0" w:afterAutospacing="0"/>
              <w:jc w:val="center"/>
              <w:rPr>
                <w:rFonts w:hint="default" w:ascii="仿宋" w:hAnsi="仿宋" w:eastAsia="仿宋" w:cs="仿宋"/>
                <w:kern w:val="2"/>
              </w:rPr>
            </w:pPr>
            <w:r>
              <w:rPr>
                <w:rFonts w:ascii="仿宋" w:hAnsi="仿宋" w:eastAsia="仿宋" w:cs="仿宋"/>
                <w:kern w:val="2"/>
              </w:rPr>
              <w:t>心理实训室二</w:t>
            </w:r>
          </w:p>
        </w:tc>
        <w:tc>
          <w:tcPr>
            <w:tcW w:w="1677" w:type="pct"/>
            <w:vAlign w:val="center"/>
          </w:tcPr>
          <w:p w14:paraId="5AC8AFC4">
            <w:pPr>
              <w:jc w:val="center"/>
              <w:rPr>
                <w:rFonts w:ascii="仿宋" w:hAnsi="仿宋" w:eastAsia="仿宋" w:cs="仿宋"/>
                <w:sz w:val="24"/>
              </w:rPr>
            </w:pPr>
            <w:r>
              <w:rPr>
                <w:rFonts w:hint="eastAsia" w:ascii="仿宋" w:hAnsi="仿宋" w:eastAsia="仿宋" w:cs="仿宋"/>
                <w:sz w:val="24"/>
              </w:rPr>
              <w:t>教学（沙盘疗法）、大赛</w:t>
            </w:r>
          </w:p>
        </w:tc>
        <w:tc>
          <w:tcPr>
            <w:tcW w:w="1704" w:type="pct"/>
            <w:vAlign w:val="center"/>
          </w:tcPr>
          <w:p w14:paraId="421BAF59">
            <w:pPr>
              <w:jc w:val="center"/>
              <w:rPr>
                <w:rFonts w:ascii="仿宋" w:hAnsi="仿宋" w:eastAsia="仿宋" w:cs="仿宋"/>
                <w:snapToGrid w:val="0"/>
                <w:color w:val="000000"/>
                <w:kern w:val="0"/>
                <w:sz w:val="24"/>
              </w:rPr>
            </w:pPr>
            <w:r>
              <w:rPr>
                <w:rFonts w:hint="eastAsia" w:ascii="仿宋" w:hAnsi="仿宋" w:eastAsia="仿宋" w:cs="仿宋"/>
                <w:sz w:val="24"/>
              </w:rPr>
              <w:t>虚拟仿真系统</w:t>
            </w:r>
          </w:p>
        </w:tc>
        <w:tc>
          <w:tcPr>
            <w:tcW w:w="309" w:type="pct"/>
            <w:vAlign w:val="center"/>
          </w:tcPr>
          <w:p w14:paraId="299911E2">
            <w:pPr>
              <w:jc w:val="center"/>
              <w:rPr>
                <w:rFonts w:ascii="仿宋" w:hAnsi="仿宋" w:eastAsia="仿宋" w:cs="仿宋"/>
                <w:sz w:val="24"/>
              </w:rPr>
            </w:pPr>
            <w:r>
              <w:rPr>
                <w:rFonts w:hint="eastAsia" w:ascii="仿宋" w:hAnsi="仿宋" w:eastAsia="仿宋" w:cs="仿宋"/>
                <w:sz w:val="24"/>
              </w:rPr>
              <w:t>50</w:t>
            </w:r>
          </w:p>
        </w:tc>
      </w:tr>
      <w:tr w14:paraId="63E94E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14:paraId="3F2EB8A7">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19</w:t>
            </w:r>
          </w:p>
        </w:tc>
        <w:tc>
          <w:tcPr>
            <w:tcW w:w="888" w:type="pct"/>
            <w:vAlign w:val="center"/>
          </w:tcPr>
          <w:p w14:paraId="22BC3EBA">
            <w:pPr>
              <w:pStyle w:val="17"/>
              <w:spacing w:beforeAutospacing="0" w:afterAutospacing="0"/>
              <w:jc w:val="center"/>
              <w:rPr>
                <w:rFonts w:hint="default" w:ascii="仿宋" w:hAnsi="仿宋" w:eastAsia="仿宋" w:cs="仿宋"/>
                <w:kern w:val="2"/>
              </w:rPr>
            </w:pPr>
            <w:r>
              <w:rPr>
                <w:rFonts w:ascii="仿宋" w:hAnsi="仿宋" w:eastAsia="仿宋" w:cs="仿宋"/>
                <w:kern w:val="2"/>
              </w:rPr>
              <w:t>康复护理实训室一</w:t>
            </w:r>
          </w:p>
        </w:tc>
        <w:tc>
          <w:tcPr>
            <w:tcW w:w="1677" w:type="pct"/>
            <w:vAlign w:val="center"/>
          </w:tcPr>
          <w:p w14:paraId="07339206">
            <w:pPr>
              <w:rPr>
                <w:rFonts w:ascii="仿宋" w:hAnsi="仿宋" w:eastAsia="仿宋" w:cs="仿宋"/>
                <w:sz w:val="24"/>
              </w:rPr>
            </w:pPr>
            <w:r>
              <w:rPr>
                <w:rFonts w:hint="eastAsia" w:ascii="仿宋" w:hAnsi="仿宋" w:eastAsia="仿宋" w:cs="仿宋"/>
                <w:sz w:val="24"/>
              </w:rPr>
              <w:t>教学（康复物理因子疗法）、大赛、培训、</w:t>
            </w:r>
            <w:r>
              <w:rPr>
                <w:rFonts w:hint="eastAsia" w:ascii="仿宋" w:hAnsi="仿宋" w:eastAsia="仿宋" w:cs="仿宋"/>
                <w:snapToGrid w:val="0"/>
                <w:color w:val="000000"/>
                <w:kern w:val="0"/>
                <w:sz w:val="24"/>
              </w:rPr>
              <w:t>1+X证书考评</w:t>
            </w:r>
          </w:p>
        </w:tc>
        <w:tc>
          <w:tcPr>
            <w:tcW w:w="1704" w:type="pct"/>
            <w:vAlign w:val="center"/>
          </w:tcPr>
          <w:p w14:paraId="44EB8E1D">
            <w:pPr>
              <w:jc w:val="center"/>
              <w:rPr>
                <w:rFonts w:ascii="仿宋" w:hAnsi="仿宋" w:eastAsia="仿宋" w:cs="仿宋"/>
                <w:snapToGrid w:val="0"/>
                <w:color w:val="000000"/>
                <w:kern w:val="0"/>
                <w:sz w:val="24"/>
              </w:rPr>
            </w:pPr>
            <w:r>
              <w:rPr>
                <w:rFonts w:hint="eastAsia" w:ascii="仿宋" w:hAnsi="仿宋" w:eastAsia="仿宋" w:cs="仿宋"/>
                <w:sz w:val="24"/>
              </w:rPr>
              <w:t>检查床、牵引设备、电动轮椅等</w:t>
            </w:r>
          </w:p>
        </w:tc>
        <w:tc>
          <w:tcPr>
            <w:tcW w:w="309" w:type="pct"/>
            <w:vAlign w:val="center"/>
          </w:tcPr>
          <w:p w14:paraId="4061E858">
            <w:pPr>
              <w:jc w:val="center"/>
              <w:rPr>
                <w:rFonts w:ascii="仿宋" w:hAnsi="仿宋" w:eastAsia="仿宋" w:cs="仿宋"/>
                <w:sz w:val="24"/>
              </w:rPr>
            </w:pPr>
            <w:r>
              <w:rPr>
                <w:rFonts w:hint="eastAsia" w:ascii="仿宋" w:hAnsi="仿宋" w:eastAsia="仿宋" w:cs="仿宋"/>
                <w:sz w:val="24"/>
              </w:rPr>
              <w:t>100</w:t>
            </w:r>
          </w:p>
        </w:tc>
      </w:tr>
      <w:tr w14:paraId="4A7EBE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14:paraId="3527C228">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20</w:t>
            </w:r>
          </w:p>
        </w:tc>
        <w:tc>
          <w:tcPr>
            <w:tcW w:w="888" w:type="pct"/>
            <w:vAlign w:val="center"/>
          </w:tcPr>
          <w:p w14:paraId="32858806">
            <w:pPr>
              <w:pStyle w:val="17"/>
              <w:spacing w:beforeAutospacing="0" w:afterAutospacing="0"/>
              <w:jc w:val="center"/>
              <w:rPr>
                <w:rFonts w:hint="default" w:ascii="仿宋" w:hAnsi="仿宋" w:eastAsia="仿宋" w:cs="仿宋"/>
                <w:kern w:val="2"/>
              </w:rPr>
            </w:pPr>
            <w:r>
              <w:rPr>
                <w:rFonts w:ascii="仿宋" w:hAnsi="仿宋" w:eastAsia="仿宋" w:cs="仿宋"/>
                <w:kern w:val="2"/>
              </w:rPr>
              <w:t>康复护理实训室二</w:t>
            </w:r>
          </w:p>
        </w:tc>
        <w:tc>
          <w:tcPr>
            <w:tcW w:w="1677" w:type="pct"/>
            <w:vAlign w:val="center"/>
          </w:tcPr>
          <w:p w14:paraId="35B7DCC2">
            <w:pPr>
              <w:rPr>
                <w:rFonts w:ascii="仿宋" w:hAnsi="仿宋" w:eastAsia="仿宋" w:cs="仿宋"/>
                <w:sz w:val="24"/>
              </w:rPr>
            </w:pPr>
            <w:r>
              <w:rPr>
                <w:rFonts w:hint="eastAsia" w:ascii="仿宋" w:hAnsi="仿宋" w:eastAsia="仿宋" w:cs="仿宋"/>
                <w:sz w:val="24"/>
              </w:rPr>
              <w:t>教学（康复运动功能恢复）、大赛、培训、</w:t>
            </w:r>
            <w:r>
              <w:rPr>
                <w:rFonts w:hint="eastAsia" w:ascii="仿宋" w:hAnsi="仿宋" w:eastAsia="仿宋" w:cs="仿宋"/>
                <w:snapToGrid w:val="0"/>
                <w:color w:val="000000"/>
                <w:kern w:val="0"/>
                <w:sz w:val="24"/>
              </w:rPr>
              <w:t>1+X证书考评</w:t>
            </w:r>
          </w:p>
        </w:tc>
        <w:tc>
          <w:tcPr>
            <w:tcW w:w="1704" w:type="pct"/>
            <w:vAlign w:val="center"/>
          </w:tcPr>
          <w:p w14:paraId="1795FB3E">
            <w:pPr>
              <w:rPr>
                <w:rFonts w:ascii="仿宋" w:hAnsi="仿宋" w:eastAsia="仿宋" w:cs="仿宋"/>
                <w:snapToGrid w:val="0"/>
                <w:color w:val="000000"/>
                <w:kern w:val="0"/>
                <w:sz w:val="24"/>
              </w:rPr>
            </w:pPr>
            <w:r>
              <w:rPr>
                <w:rFonts w:hint="eastAsia" w:ascii="仿宋" w:hAnsi="仿宋" w:eastAsia="仿宋" w:cs="仿宋"/>
                <w:sz w:val="24"/>
              </w:rPr>
              <w:t>短波治疗仪、超声治疗仪、中频治疗仪、远红外治疗仪等</w:t>
            </w:r>
          </w:p>
        </w:tc>
        <w:tc>
          <w:tcPr>
            <w:tcW w:w="309" w:type="pct"/>
            <w:vAlign w:val="center"/>
          </w:tcPr>
          <w:p w14:paraId="764EAE3B">
            <w:pPr>
              <w:jc w:val="center"/>
              <w:rPr>
                <w:rFonts w:ascii="仿宋" w:hAnsi="仿宋" w:eastAsia="仿宋" w:cs="仿宋"/>
                <w:sz w:val="24"/>
              </w:rPr>
            </w:pPr>
            <w:r>
              <w:rPr>
                <w:rFonts w:hint="eastAsia" w:ascii="仿宋" w:hAnsi="仿宋" w:eastAsia="仿宋" w:cs="仿宋"/>
                <w:sz w:val="24"/>
              </w:rPr>
              <w:t>100</w:t>
            </w:r>
          </w:p>
        </w:tc>
      </w:tr>
      <w:tr w14:paraId="4D4869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14:paraId="33A5EE6D">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21</w:t>
            </w:r>
          </w:p>
        </w:tc>
        <w:tc>
          <w:tcPr>
            <w:tcW w:w="888" w:type="pct"/>
            <w:vAlign w:val="center"/>
          </w:tcPr>
          <w:p w14:paraId="3E22BAF0">
            <w:pPr>
              <w:pStyle w:val="17"/>
              <w:spacing w:beforeAutospacing="0" w:afterAutospacing="0"/>
              <w:jc w:val="center"/>
              <w:rPr>
                <w:rFonts w:hint="default" w:ascii="仿宋" w:hAnsi="仿宋" w:eastAsia="仿宋" w:cs="仿宋"/>
                <w:kern w:val="2"/>
              </w:rPr>
            </w:pPr>
            <w:r>
              <w:rPr>
                <w:rFonts w:ascii="仿宋" w:hAnsi="仿宋" w:eastAsia="仿宋" w:cs="仿宋"/>
                <w:kern w:val="2"/>
              </w:rPr>
              <w:t>康复护理实训室三</w:t>
            </w:r>
          </w:p>
        </w:tc>
        <w:tc>
          <w:tcPr>
            <w:tcW w:w="1677" w:type="pct"/>
            <w:vAlign w:val="center"/>
          </w:tcPr>
          <w:p w14:paraId="5244607C">
            <w:pPr>
              <w:rPr>
                <w:rFonts w:ascii="仿宋" w:hAnsi="仿宋" w:eastAsia="仿宋" w:cs="仿宋"/>
                <w:sz w:val="24"/>
              </w:rPr>
            </w:pPr>
            <w:r>
              <w:rPr>
                <w:rFonts w:hint="eastAsia" w:ascii="仿宋" w:hAnsi="仿宋" w:eastAsia="仿宋" w:cs="仿宋"/>
                <w:sz w:val="24"/>
              </w:rPr>
              <w:t>教学（评估健康指数、局部肢体功能训练）、大赛</w:t>
            </w:r>
          </w:p>
        </w:tc>
        <w:tc>
          <w:tcPr>
            <w:tcW w:w="1704" w:type="pct"/>
            <w:vAlign w:val="center"/>
          </w:tcPr>
          <w:p w14:paraId="168CE769">
            <w:pPr>
              <w:jc w:val="center"/>
              <w:rPr>
                <w:rFonts w:ascii="仿宋" w:hAnsi="仿宋" w:eastAsia="仿宋" w:cs="仿宋"/>
                <w:snapToGrid w:val="0"/>
                <w:color w:val="000000"/>
                <w:kern w:val="0"/>
                <w:sz w:val="24"/>
              </w:rPr>
            </w:pPr>
            <w:r>
              <w:rPr>
                <w:rFonts w:hint="eastAsia" w:ascii="仿宋" w:hAnsi="仿宋" w:eastAsia="仿宋" w:cs="仿宋"/>
                <w:sz w:val="24"/>
              </w:rPr>
              <w:t>艾灸治疗仪、检查床、全身运动反馈系统等</w:t>
            </w:r>
          </w:p>
        </w:tc>
        <w:tc>
          <w:tcPr>
            <w:tcW w:w="309" w:type="pct"/>
            <w:vAlign w:val="center"/>
          </w:tcPr>
          <w:p w14:paraId="61CF9D30">
            <w:pPr>
              <w:jc w:val="center"/>
              <w:rPr>
                <w:rFonts w:ascii="仿宋" w:hAnsi="仿宋" w:eastAsia="仿宋" w:cs="仿宋"/>
                <w:sz w:val="24"/>
              </w:rPr>
            </w:pPr>
            <w:r>
              <w:rPr>
                <w:rFonts w:hint="eastAsia" w:ascii="仿宋" w:hAnsi="仿宋" w:eastAsia="仿宋" w:cs="仿宋"/>
                <w:sz w:val="24"/>
              </w:rPr>
              <w:t>50</w:t>
            </w:r>
          </w:p>
        </w:tc>
      </w:tr>
      <w:tr w14:paraId="232906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14:paraId="2F97D058">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22</w:t>
            </w:r>
          </w:p>
        </w:tc>
        <w:tc>
          <w:tcPr>
            <w:tcW w:w="888" w:type="pct"/>
            <w:vAlign w:val="center"/>
          </w:tcPr>
          <w:p w14:paraId="0742F91F">
            <w:pPr>
              <w:pStyle w:val="17"/>
              <w:spacing w:beforeAutospacing="0" w:afterAutospacing="0"/>
              <w:jc w:val="center"/>
              <w:rPr>
                <w:rFonts w:hint="default" w:ascii="仿宋" w:hAnsi="仿宋" w:eastAsia="仿宋" w:cs="仿宋"/>
                <w:kern w:val="2"/>
              </w:rPr>
            </w:pPr>
            <w:r>
              <w:rPr>
                <w:rFonts w:ascii="仿宋" w:hAnsi="仿宋" w:eastAsia="仿宋" w:cs="仿宋"/>
                <w:kern w:val="2"/>
              </w:rPr>
              <w:t>药学实训室一</w:t>
            </w:r>
          </w:p>
        </w:tc>
        <w:tc>
          <w:tcPr>
            <w:tcW w:w="1677" w:type="pct"/>
            <w:vAlign w:val="center"/>
          </w:tcPr>
          <w:p w14:paraId="2323AE23">
            <w:pPr>
              <w:jc w:val="center"/>
              <w:rPr>
                <w:rFonts w:ascii="仿宋" w:hAnsi="仿宋" w:eastAsia="仿宋" w:cs="仿宋"/>
                <w:sz w:val="24"/>
              </w:rPr>
            </w:pPr>
            <w:r>
              <w:rPr>
                <w:rFonts w:hint="eastAsia" w:ascii="仿宋" w:hAnsi="仿宋" w:eastAsia="仿宋" w:cs="仿宋"/>
                <w:sz w:val="24"/>
              </w:rPr>
              <w:t>教学（识别中药、炮制药物等）、大赛</w:t>
            </w:r>
          </w:p>
        </w:tc>
        <w:tc>
          <w:tcPr>
            <w:tcW w:w="1704" w:type="pct"/>
            <w:vAlign w:val="center"/>
          </w:tcPr>
          <w:p w14:paraId="508F88DC">
            <w:pPr>
              <w:jc w:val="center"/>
              <w:rPr>
                <w:rFonts w:ascii="仿宋" w:hAnsi="仿宋" w:eastAsia="仿宋" w:cs="仿宋"/>
                <w:snapToGrid w:val="0"/>
                <w:color w:val="000000"/>
                <w:kern w:val="0"/>
                <w:sz w:val="24"/>
              </w:rPr>
            </w:pPr>
            <w:r>
              <w:rPr>
                <w:rFonts w:hint="eastAsia" w:ascii="仿宋" w:hAnsi="仿宋" w:eastAsia="仿宋" w:cs="仿宋"/>
                <w:sz w:val="24"/>
              </w:rPr>
              <w:t>压片机、水浴锅、高压蒸汽灭菌器等</w:t>
            </w:r>
          </w:p>
        </w:tc>
        <w:tc>
          <w:tcPr>
            <w:tcW w:w="309" w:type="pct"/>
            <w:vAlign w:val="center"/>
          </w:tcPr>
          <w:p w14:paraId="2EB8505D">
            <w:pPr>
              <w:jc w:val="center"/>
              <w:rPr>
                <w:rFonts w:ascii="仿宋" w:hAnsi="仿宋" w:eastAsia="仿宋" w:cs="仿宋"/>
                <w:sz w:val="24"/>
              </w:rPr>
            </w:pPr>
            <w:r>
              <w:rPr>
                <w:rFonts w:hint="eastAsia" w:ascii="仿宋" w:hAnsi="仿宋" w:eastAsia="仿宋" w:cs="仿宋"/>
                <w:sz w:val="24"/>
              </w:rPr>
              <w:t>50</w:t>
            </w:r>
          </w:p>
        </w:tc>
      </w:tr>
      <w:tr w14:paraId="0BF5FB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14:paraId="1855F9CF">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23</w:t>
            </w:r>
          </w:p>
        </w:tc>
        <w:tc>
          <w:tcPr>
            <w:tcW w:w="888" w:type="pct"/>
            <w:vAlign w:val="center"/>
          </w:tcPr>
          <w:p w14:paraId="75AA0B12">
            <w:pPr>
              <w:pStyle w:val="17"/>
              <w:spacing w:beforeAutospacing="0" w:afterAutospacing="0"/>
              <w:jc w:val="center"/>
              <w:rPr>
                <w:rFonts w:hint="default" w:ascii="仿宋" w:hAnsi="仿宋" w:eastAsia="仿宋" w:cs="仿宋"/>
                <w:kern w:val="2"/>
              </w:rPr>
            </w:pPr>
            <w:r>
              <w:rPr>
                <w:rFonts w:ascii="仿宋" w:hAnsi="仿宋" w:eastAsia="仿宋" w:cs="仿宋"/>
                <w:kern w:val="2"/>
              </w:rPr>
              <w:t>药学实训室二</w:t>
            </w:r>
          </w:p>
        </w:tc>
        <w:tc>
          <w:tcPr>
            <w:tcW w:w="1677" w:type="pct"/>
            <w:vAlign w:val="center"/>
          </w:tcPr>
          <w:p w14:paraId="04F3B43A">
            <w:pPr>
              <w:jc w:val="center"/>
              <w:rPr>
                <w:rFonts w:ascii="仿宋" w:hAnsi="仿宋" w:eastAsia="仿宋" w:cs="仿宋"/>
                <w:sz w:val="24"/>
              </w:rPr>
            </w:pPr>
            <w:r>
              <w:rPr>
                <w:rFonts w:hint="eastAsia" w:ascii="仿宋" w:hAnsi="仿宋" w:eastAsia="仿宋" w:cs="仿宋"/>
                <w:sz w:val="24"/>
              </w:rPr>
              <w:t>教学（药物的纤维鉴别、药物的萃取等）</w:t>
            </w:r>
          </w:p>
        </w:tc>
        <w:tc>
          <w:tcPr>
            <w:tcW w:w="1704" w:type="pct"/>
            <w:vAlign w:val="center"/>
          </w:tcPr>
          <w:p w14:paraId="724296B6">
            <w:pPr>
              <w:jc w:val="center"/>
              <w:rPr>
                <w:rFonts w:ascii="仿宋" w:hAnsi="仿宋" w:eastAsia="仿宋" w:cs="仿宋"/>
                <w:sz w:val="24"/>
              </w:rPr>
            </w:pPr>
            <w:r>
              <w:rPr>
                <w:rFonts w:hint="eastAsia" w:ascii="仿宋" w:hAnsi="仿宋" w:eastAsia="仿宋" w:cs="仿宋"/>
                <w:sz w:val="24"/>
              </w:rPr>
              <w:t>显微镜、相关器械</w:t>
            </w:r>
          </w:p>
        </w:tc>
        <w:tc>
          <w:tcPr>
            <w:tcW w:w="309" w:type="pct"/>
            <w:vAlign w:val="center"/>
          </w:tcPr>
          <w:p w14:paraId="01609855">
            <w:pPr>
              <w:jc w:val="center"/>
              <w:rPr>
                <w:rFonts w:ascii="仿宋" w:hAnsi="仿宋" w:eastAsia="仿宋" w:cs="仿宋"/>
                <w:sz w:val="24"/>
              </w:rPr>
            </w:pPr>
            <w:r>
              <w:rPr>
                <w:rFonts w:hint="eastAsia" w:ascii="仿宋" w:hAnsi="仿宋" w:eastAsia="仿宋" w:cs="仿宋"/>
                <w:sz w:val="24"/>
              </w:rPr>
              <w:t>20</w:t>
            </w:r>
          </w:p>
        </w:tc>
      </w:tr>
      <w:tr w14:paraId="6827A1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14:paraId="30789B45">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24</w:t>
            </w:r>
          </w:p>
        </w:tc>
        <w:tc>
          <w:tcPr>
            <w:tcW w:w="888" w:type="pct"/>
            <w:vAlign w:val="center"/>
          </w:tcPr>
          <w:p w14:paraId="6FBBFB7F">
            <w:pPr>
              <w:pStyle w:val="17"/>
              <w:spacing w:beforeAutospacing="0" w:afterAutospacing="0"/>
              <w:jc w:val="center"/>
              <w:rPr>
                <w:rFonts w:hint="default" w:ascii="仿宋" w:hAnsi="仿宋" w:eastAsia="仿宋" w:cs="仿宋"/>
                <w:kern w:val="2"/>
              </w:rPr>
            </w:pPr>
            <w:r>
              <w:rPr>
                <w:rFonts w:ascii="仿宋" w:hAnsi="仿宋" w:eastAsia="仿宋" w:cs="仿宋"/>
                <w:kern w:val="2"/>
              </w:rPr>
              <w:t>急救实训室</w:t>
            </w:r>
          </w:p>
        </w:tc>
        <w:tc>
          <w:tcPr>
            <w:tcW w:w="1677" w:type="pct"/>
            <w:vAlign w:val="center"/>
          </w:tcPr>
          <w:p w14:paraId="38025F2B">
            <w:pPr>
              <w:jc w:val="center"/>
              <w:rPr>
                <w:rFonts w:ascii="仿宋" w:hAnsi="仿宋" w:eastAsia="仿宋" w:cs="仿宋"/>
                <w:sz w:val="24"/>
              </w:rPr>
            </w:pPr>
            <w:r>
              <w:rPr>
                <w:rFonts w:hint="eastAsia" w:ascii="仿宋" w:hAnsi="仿宋" w:eastAsia="仿宋" w:cs="仿宋"/>
                <w:sz w:val="24"/>
              </w:rPr>
              <w:t>教学（心肺复苏训练）、大赛、培训</w:t>
            </w:r>
          </w:p>
        </w:tc>
        <w:tc>
          <w:tcPr>
            <w:tcW w:w="1704" w:type="pct"/>
            <w:vAlign w:val="center"/>
          </w:tcPr>
          <w:p w14:paraId="1FA91B38">
            <w:pPr>
              <w:jc w:val="center"/>
              <w:rPr>
                <w:rFonts w:ascii="仿宋" w:hAnsi="仿宋" w:eastAsia="仿宋" w:cs="仿宋"/>
                <w:snapToGrid w:val="0"/>
                <w:color w:val="000000"/>
                <w:kern w:val="0"/>
                <w:sz w:val="24"/>
              </w:rPr>
            </w:pPr>
            <w:r>
              <w:rPr>
                <w:rFonts w:hint="eastAsia" w:ascii="仿宋" w:hAnsi="仿宋" w:eastAsia="仿宋" w:cs="仿宋"/>
                <w:sz w:val="24"/>
              </w:rPr>
              <w:t>1拖18仿真心肺复苏模型等</w:t>
            </w:r>
          </w:p>
        </w:tc>
        <w:tc>
          <w:tcPr>
            <w:tcW w:w="309" w:type="pct"/>
            <w:vAlign w:val="center"/>
          </w:tcPr>
          <w:p w14:paraId="4BE5A433">
            <w:pPr>
              <w:jc w:val="center"/>
              <w:rPr>
                <w:rFonts w:ascii="仿宋" w:hAnsi="仿宋" w:eastAsia="仿宋" w:cs="仿宋"/>
                <w:sz w:val="24"/>
              </w:rPr>
            </w:pPr>
            <w:r>
              <w:rPr>
                <w:rFonts w:hint="eastAsia" w:ascii="仿宋" w:hAnsi="仿宋" w:eastAsia="仿宋" w:cs="仿宋"/>
                <w:sz w:val="24"/>
              </w:rPr>
              <w:t>50</w:t>
            </w:r>
          </w:p>
        </w:tc>
      </w:tr>
      <w:tr w14:paraId="0C3B2B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jc w:val="center"/>
        </w:trPr>
        <w:tc>
          <w:tcPr>
            <w:tcW w:w="419" w:type="pct"/>
            <w:vAlign w:val="center"/>
          </w:tcPr>
          <w:p w14:paraId="1B12299B">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25</w:t>
            </w:r>
          </w:p>
        </w:tc>
        <w:tc>
          <w:tcPr>
            <w:tcW w:w="888" w:type="pct"/>
            <w:vAlign w:val="center"/>
          </w:tcPr>
          <w:p w14:paraId="09667B67">
            <w:pPr>
              <w:pStyle w:val="17"/>
              <w:spacing w:beforeAutospacing="0" w:afterAutospacing="0"/>
              <w:jc w:val="center"/>
              <w:rPr>
                <w:rFonts w:hint="default" w:ascii="仿宋" w:hAnsi="仿宋" w:eastAsia="仿宋" w:cs="仿宋"/>
                <w:kern w:val="2"/>
              </w:rPr>
            </w:pPr>
            <w:r>
              <w:rPr>
                <w:rFonts w:ascii="仿宋" w:hAnsi="仿宋" w:eastAsia="仿宋" w:cs="仿宋"/>
                <w:kern w:val="2"/>
              </w:rPr>
              <w:t>更衣室（男）</w:t>
            </w:r>
          </w:p>
        </w:tc>
        <w:tc>
          <w:tcPr>
            <w:tcW w:w="1677" w:type="pct"/>
            <w:vAlign w:val="center"/>
          </w:tcPr>
          <w:p w14:paraId="25286EF9">
            <w:pPr>
              <w:jc w:val="center"/>
              <w:rPr>
                <w:rFonts w:ascii="仿宋" w:hAnsi="仿宋" w:eastAsia="仿宋" w:cs="仿宋"/>
                <w:sz w:val="24"/>
              </w:rPr>
            </w:pPr>
            <w:r>
              <w:rPr>
                <w:rFonts w:hint="eastAsia" w:ascii="仿宋" w:hAnsi="仿宋" w:eastAsia="仿宋" w:cs="仿宋"/>
                <w:sz w:val="24"/>
              </w:rPr>
              <w:t>课前准备</w:t>
            </w:r>
          </w:p>
        </w:tc>
        <w:tc>
          <w:tcPr>
            <w:tcW w:w="1704" w:type="pct"/>
            <w:vAlign w:val="center"/>
          </w:tcPr>
          <w:p w14:paraId="1E048D35">
            <w:pPr>
              <w:jc w:val="center"/>
              <w:rPr>
                <w:rFonts w:ascii="仿宋" w:hAnsi="仿宋" w:eastAsia="仿宋" w:cs="仿宋"/>
                <w:sz w:val="24"/>
              </w:rPr>
            </w:pPr>
            <w:r>
              <w:rPr>
                <w:rFonts w:hint="eastAsia" w:ascii="仿宋" w:hAnsi="仿宋" w:eastAsia="仿宋" w:cs="仿宋"/>
                <w:sz w:val="24"/>
              </w:rPr>
              <w:t>柜子、衣架</w:t>
            </w:r>
          </w:p>
        </w:tc>
        <w:tc>
          <w:tcPr>
            <w:tcW w:w="309" w:type="pct"/>
            <w:vAlign w:val="center"/>
          </w:tcPr>
          <w:p w14:paraId="48CE4B85">
            <w:pPr>
              <w:jc w:val="center"/>
              <w:rPr>
                <w:rFonts w:ascii="仿宋" w:hAnsi="仿宋" w:eastAsia="仿宋" w:cs="仿宋"/>
                <w:sz w:val="24"/>
              </w:rPr>
            </w:pPr>
            <w:r>
              <w:rPr>
                <w:rFonts w:hint="eastAsia" w:ascii="仿宋" w:hAnsi="仿宋" w:eastAsia="仿宋" w:cs="仿宋"/>
                <w:sz w:val="24"/>
              </w:rPr>
              <w:t>25</w:t>
            </w:r>
          </w:p>
        </w:tc>
      </w:tr>
      <w:tr w14:paraId="55D8A1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jc w:val="center"/>
        </w:trPr>
        <w:tc>
          <w:tcPr>
            <w:tcW w:w="419" w:type="pct"/>
            <w:vAlign w:val="center"/>
          </w:tcPr>
          <w:p w14:paraId="3F156BA0">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26</w:t>
            </w:r>
          </w:p>
        </w:tc>
        <w:tc>
          <w:tcPr>
            <w:tcW w:w="888" w:type="pct"/>
            <w:vAlign w:val="center"/>
          </w:tcPr>
          <w:p w14:paraId="2B68B820">
            <w:pPr>
              <w:pStyle w:val="17"/>
              <w:spacing w:beforeAutospacing="0" w:afterAutospacing="0"/>
              <w:jc w:val="center"/>
              <w:rPr>
                <w:rFonts w:hint="default" w:ascii="仿宋" w:hAnsi="仿宋" w:eastAsia="仿宋" w:cs="仿宋"/>
                <w:kern w:val="2"/>
              </w:rPr>
            </w:pPr>
            <w:r>
              <w:rPr>
                <w:rFonts w:ascii="仿宋" w:hAnsi="仿宋" w:eastAsia="仿宋" w:cs="仿宋"/>
                <w:kern w:val="2"/>
              </w:rPr>
              <w:t>更衣室（女）</w:t>
            </w:r>
          </w:p>
        </w:tc>
        <w:tc>
          <w:tcPr>
            <w:tcW w:w="1677" w:type="pct"/>
            <w:vAlign w:val="center"/>
          </w:tcPr>
          <w:p w14:paraId="13998FF0">
            <w:pPr>
              <w:jc w:val="center"/>
              <w:rPr>
                <w:rFonts w:ascii="仿宋" w:hAnsi="仿宋" w:eastAsia="仿宋" w:cs="仿宋"/>
                <w:sz w:val="24"/>
              </w:rPr>
            </w:pPr>
            <w:r>
              <w:rPr>
                <w:rFonts w:hint="eastAsia" w:ascii="仿宋" w:hAnsi="仿宋" w:eastAsia="仿宋" w:cs="仿宋"/>
                <w:sz w:val="24"/>
              </w:rPr>
              <w:t>课前准备</w:t>
            </w:r>
          </w:p>
        </w:tc>
        <w:tc>
          <w:tcPr>
            <w:tcW w:w="1704" w:type="pct"/>
            <w:vAlign w:val="center"/>
          </w:tcPr>
          <w:p w14:paraId="3B7EFC49">
            <w:pPr>
              <w:jc w:val="center"/>
              <w:rPr>
                <w:rFonts w:ascii="仿宋" w:hAnsi="仿宋" w:eastAsia="仿宋" w:cs="仿宋"/>
                <w:sz w:val="24"/>
              </w:rPr>
            </w:pPr>
            <w:r>
              <w:rPr>
                <w:rFonts w:hint="eastAsia" w:ascii="仿宋" w:hAnsi="仿宋" w:eastAsia="仿宋" w:cs="仿宋"/>
                <w:sz w:val="24"/>
              </w:rPr>
              <w:t>柜子、衣架</w:t>
            </w:r>
          </w:p>
        </w:tc>
        <w:tc>
          <w:tcPr>
            <w:tcW w:w="309" w:type="pct"/>
            <w:vAlign w:val="center"/>
          </w:tcPr>
          <w:p w14:paraId="7BF4CF9F">
            <w:pPr>
              <w:jc w:val="center"/>
              <w:rPr>
                <w:rFonts w:ascii="仿宋" w:hAnsi="仿宋" w:eastAsia="仿宋" w:cs="仿宋"/>
                <w:sz w:val="24"/>
              </w:rPr>
            </w:pPr>
            <w:r>
              <w:rPr>
                <w:rFonts w:hint="eastAsia" w:ascii="仿宋" w:hAnsi="仿宋" w:eastAsia="仿宋" w:cs="仿宋"/>
                <w:sz w:val="24"/>
              </w:rPr>
              <w:t>25</w:t>
            </w:r>
          </w:p>
        </w:tc>
      </w:tr>
      <w:tr w14:paraId="330C92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jc w:val="center"/>
        </w:trPr>
        <w:tc>
          <w:tcPr>
            <w:tcW w:w="419" w:type="pct"/>
            <w:vAlign w:val="center"/>
          </w:tcPr>
          <w:p w14:paraId="6882CE36">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27</w:t>
            </w:r>
          </w:p>
        </w:tc>
        <w:tc>
          <w:tcPr>
            <w:tcW w:w="888" w:type="pct"/>
            <w:vAlign w:val="center"/>
          </w:tcPr>
          <w:p w14:paraId="636F31E7">
            <w:pPr>
              <w:pStyle w:val="17"/>
              <w:spacing w:beforeAutospacing="0" w:afterAutospacing="0"/>
              <w:jc w:val="center"/>
              <w:rPr>
                <w:rFonts w:hint="default" w:ascii="仿宋" w:hAnsi="仿宋" w:eastAsia="仿宋" w:cs="仿宋"/>
                <w:kern w:val="2"/>
              </w:rPr>
            </w:pPr>
            <w:r>
              <w:rPr>
                <w:rFonts w:ascii="仿宋" w:hAnsi="仿宋" w:eastAsia="仿宋" w:cs="仿宋"/>
                <w:kern w:val="2"/>
              </w:rPr>
              <w:t>户外拓展基地</w:t>
            </w:r>
          </w:p>
        </w:tc>
        <w:tc>
          <w:tcPr>
            <w:tcW w:w="1677" w:type="pct"/>
            <w:vAlign w:val="center"/>
          </w:tcPr>
          <w:p w14:paraId="54EB57F8">
            <w:pPr>
              <w:jc w:val="center"/>
              <w:rPr>
                <w:rFonts w:ascii="仿宋" w:hAnsi="仿宋" w:eastAsia="仿宋" w:cs="仿宋"/>
                <w:spacing w:val="-11"/>
                <w:sz w:val="24"/>
              </w:rPr>
            </w:pPr>
            <w:r>
              <w:rPr>
                <w:rFonts w:hint="eastAsia" w:ascii="仿宋" w:hAnsi="仿宋" w:eastAsia="仿宋" w:cs="仿宋"/>
                <w:spacing w:val="-11"/>
                <w:sz w:val="24"/>
              </w:rPr>
              <w:t>户外拓展模块</w:t>
            </w:r>
          </w:p>
        </w:tc>
        <w:tc>
          <w:tcPr>
            <w:tcW w:w="1704" w:type="pct"/>
            <w:vAlign w:val="center"/>
          </w:tcPr>
          <w:p w14:paraId="07D6E4D5">
            <w:pPr>
              <w:jc w:val="center"/>
              <w:rPr>
                <w:rFonts w:ascii="仿宋" w:hAnsi="仿宋" w:eastAsia="仿宋" w:cs="仿宋"/>
                <w:spacing w:val="-11"/>
                <w:sz w:val="24"/>
              </w:rPr>
            </w:pPr>
            <w:r>
              <w:rPr>
                <w:rFonts w:hint="eastAsia" w:ascii="仿宋" w:hAnsi="仿宋" w:eastAsia="仿宋" w:cs="仿宋"/>
                <w:spacing w:val="-11"/>
                <w:sz w:val="24"/>
              </w:rPr>
              <w:t>毕业墙、天桥、高低桩等</w:t>
            </w:r>
          </w:p>
        </w:tc>
        <w:tc>
          <w:tcPr>
            <w:tcW w:w="309" w:type="pct"/>
            <w:vAlign w:val="center"/>
          </w:tcPr>
          <w:p w14:paraId="2435612C">
            <w:pPr>
              <w:jc w:val="center"/>
              <w:rPr>
                <w:rFonts w:ascii="仿宋" w:hAnsi="仿宋" w:eastAsia="仿宋" w:cs="仿宋"/>
                <w:sz w:val="24"/>
              </w:rPr>
            </w:pPr>
            <w:r>
              <w:rPr>
                <w:rFonts w:hint="eastAsia" w:ascii="仿宋" w:hAnsi="仿宋" w:eastAsia="仿宋" w:cs="仿宋"/>
                <w:sz w:val="24"/>
              </w:rPr>
              <w:t>200</w:t>
            </w:r>
          </w:p>
        </w:tc>
      </w:tr>
    </w:tbl>
    <w:p w14:paraId="6803FBD3">
      <w:pPr>
        <w:pStyle w:val="4"/>
        <w:spacing w:line="360" w:lineRule="auto"/>
        <w:ind w:firstLine="560" w:firstLineChars="200"/>
        <w:jc w:val="left"/>
        <w:rPr>
          <w:rFonts w:ascii="仿宋" w:hAnsi="仿宋" w:eastAsia="仿宋" w:cstheme="minorBidi"/>
          <w:sz w:val="28"/>
          <w:szCs w:val="28"/>
          <w:lang w:eastAsia="zh-CN"/>
        </w:rPr>
      </w:pPr>
      <w:r>
        <w:rPr>
          <w:rFonts w:hint="eastAsia" w:ascii="仿宋" w:hAnsi="仿宋" w:eastAsia="仿宋" w:cstheme="minorBidi"/>
          <w:sz w:val="28"/>
          <w:szCs w:val="28"/>
          <w:lang w:eastAsia="zh-CN"/>
        </w:rPr>
        <w:t>3.校外实训基地基本要求</w:t>
      </w:r>
    </w:p>
    <w:p w14:paraId="1F973E95">
      <w:pPr>
        <w:pStyle w:val="4"/>
        <w:spacing w:line="360" w:lineRule="auto"/>
        <w:jc w:val="center"/>
        <w:rPr>
          <w:rFonts w:ascii="仿宋" w:hAnsi="仿宋" w:eastAsia="仿宋" w:cs="仿宋"/>
          <w:b/>
          <w:bCs/>
          <w:color w:val="000000"/>
          <w:kern w:val="0"/>
          <w:sz w:val="24"/>
          <w:szCs w:val="24"/>
          <w:lang w:eastAsia="zh-CN" w:bidi="ar"/>
        </w:rPr>
      </w:pPr>
      <w:r>
        <w:rPr>
          <w:rFonts w:hint="eastAsia" w:ascii="仿宋" w:hAnsi="仿宋" w:eastAsia="仿宋" w:cs="仿宋"/>
          <w:b/>
          <w:bCs/>
          <w:color w:val="000000"/>
          <w:kern w:val="0"/>
          <w:sz w:val="24"/>
          <w:szCs w:val="24"/>
          <w:lang w:eastAsia="zh-CN" w:bidi="ar"/>
        </w:rPr>
        <w:t>表21  护理（口腔护理方向）专业校外实训基地一览表</w:t>
      </w:r>
    </w:p>
    <w:tbl>
      <w:tblPr>
        <w:tblStyle w:val="16"/>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533"/>
        <w:gridCol w:w="4992"/>
        <w:gridCol w:w="5775"/>
        <w:gridCol w:w="1678"/>
      </w:tblGrid>
      <w:tr w14:paraId="4BC5C6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jc w:val="center"/>
        </w:trPr>
        <w:tc>
          <w:tcPr>
            <w:tcW w:w="548" w:type="pct"/>
            <w:tcBorders>
              <w:top w:val="single" w:color="000000" w:sz="10" w:space="0"/>
              <w:left w:val="single" w:color="000000" w:sz="10" w:space="0"/>
            </w:tcBorders>
            <w:shd w:val="clear" w:color="auto" w:fill="auto"/>
            <w:vAlign w:val="center"/>
          </w:tcPr>
          <w:p w14:paraId="39DF1116">
            <w:pPr>
              <w:pStyle w:val="15"/>
              <w:jc w:val="center"/>
              <w:rPr>
                <w:rFonts w:ascii="仿宋" w:hAnsi="仿宋" w:eastAsia="仿宋" w:cs="仿宋"/>
                <w:b/>
                <w:bCs/>
                <w:color w:val="000000"/>
                <w:kern w:val="0"/>
                <w:sz w:val="24"/>
                <w:szCs w:val="24"/>
                <w:lang w:eastAsia="zh-CN" w:bidi="ar"/>
              </w:rPr>
            </w:pPr>
            <w:r>
              <w:rPr>
                <w:rFonts w:hint="eastAsia" w:ascii="仿宋" w:hAnsi="仿宋" w:eastAsia="仿宋" w:cs="仿宋"/>
                <w:b/>
                <w:bCs/>
                <w:color w:val="000000"/>
                <w:kern w:val="0"/>
                <w:sz w:val="24"/>
                <w:szCs w:val="24"/>
                <w:lang w:eastAsia="zh-CN" w:bidi="ar"/>
              </w:rPr>
              <w:t>序号</w:t>
            </w:r>
          </w:p>
        </w:tc>
        <w:tc>
          <w:tcPr>
            <w:tcW w:w="1785" w:type="pct"/>
            <w:tcBorders>
              <w:top w:val="single" w:color="000000" w:sz="10" w:space="0"/>
            </w:tcBorders>
            <w:shd w:val="clear" w:color="auto" w:fill="auto"/>
            <w:vAlign w:val="center"/>
          </w:tcPr>
          <w:p w14:paraId="045E25A2">
            <w:pPr>
              <w:pStyle w:val="15"/>
              <w:jc w:val="center"/>
              <w:rPr>
                <w:rFonts w:ascii="仿宋" w:hAnsi="仿宋" w:eastAsia="仿宋" w:cs="仿宋"/>
                <w:b/>
                <w:bCs/>
                <w:color w:val="000000"/>
                <w:kern w:val="0"/>
                <w:sz w:val="24"/>
                <w:szCs w:val="24"/>
                <w:lang w:eastAsia="zh-CN" w:bidi="ar"/>
              </w:rPr>
            </w:pPr>
            <w:r>
              <w:rPr>
                <w:rFonts w:hint="eastAsia" w:ascii="仿宋" w:hAnsi="仿宋" w:eastAsia="仿宋" w:cs="仿宋"/>
                <w:b/>
                <w:bCs/>
                <w:color w:val="000000"/>
                <w:kern w:val="0"/>
                <w:sz w:val="24"/>
                <w:szCs w:val="24"/>
                <w:lang w:eastAsia="zh-CN" w:bidi="ar"/>
              </w:rPr>
              <w:t>基地名称</w:t>
            </w:r>
          </w:p>
        </w:tc>
        <w:tc>
          <w:tcPr>
            <w:tcW w:w="2065" w:type="pct"/>
            <w:tcBorders>
              <w:top w:val="single" w:color="000000" w:sz="10" w:space="0"/>
            </w:tcBorders>
            <w:shd w:val="clear" w:color="auto" w:fill="auto"/>
            <w:vAlign w:val="center"/>
          </w:tcPr>
          <w:p w14:paraId="3940FFCF">
            <w:pPr>
              <w:pStyle w:val="15"/>
              <w:jc w:val="center"/>
              <w:rPr>
                <w:rFonts w:ascii="仿宋" w:hAnsi="仿宋" w:eastAsia="仿宋" w:cs="仿宋"/>
                <w:b/>
                <w:bCs/>
                <w:color w:val="000000"/>
                <w:kern w:val="0"/>
                <w:sz w:val="24"/>
                <w:szCs w:val="24"/>
                <w:lang w:eastAsia="zh-CN" w:bidi="ar"/>
              </w:rPr>
            </w:pPr>
            <w:r>
              <w:rPr>
                <w:rFonts w:hint="eastAsia" w:ascii="仿宋" w:hAnsi="仿宋" w:eastAsia="仿宋" w:cs="仿宋"/>
                <w:b/>
                <w:bCs/>
                <w:color w:val="000000"/>
                <w:kern w:val="0"/>
                <w:sz w:val="24"/>
                <w:szCs w:val="24"/>
                <w:lang w:eastAsia="zh-CN" w:bidi="ar"/>
              </w:rPr>
              <w:t>主要实训项目（主要功能）</w:t>
            </w:r>
          </w:p>
        </w:tc>
        <w:tc>
          <w:tcPr>
            <w:tcW w:w="600" w:type="pct"/>
            <w:tcBorders>
              <w:top w:val="single" w:color="000000" w:sz="10" w:space="0"/>
              <w:right w:val="single" w:color="000000" w:sz="10" w:space="0"/>
            </w:tcBorders>
            <w:shd w:val="clear" w:color="auto" w:fill="auto"/>
            <w:vAlign w:val="center"/>
          </w:tcPr>
          <w:p w14:paraId="21BB8F92">
            <w:pPr>
              <w:pStyle w:val="15"/>
              <w:jc w:val="center"/>
              <w:rPr>
                <w:rFonts w:ascii="仿宋" w:hAnsi="仿宋" w:eastAsia="仿宋" w:cs="仿宋"/>
                <w:b/>
                <w:bCs/>
                <w:color w:val="000000"/>
                <w:kern w:val="0"/>
                <w:sz w:val="24"/>
                <w:szCs w:val="24"/>
                <w:lang w:eastAsia="zh-CN" w:bidi="ar"/>
              </w:rPr>
            </w:pPr>
            <w:r>
              <w:rPr>
                <w:rFonts w:hint="eastAsia" w:ascii="仿宋" w:hAnsi="仿宋" w:eastAsia="仿宋" w:cs="仿宋"/>
                <w:b/>
                <w:bCs/>
                <w:color w:val="000000"/>
                <w:kern w:val="0"/>
                <w:sz w:val="24"/>
                <w:szCs w:val="24"/>
                <w:lang w:eastAsia="zh-CN" w:bidi="ar"/>
              </w:rPr>
              <w:t>接纳人数</w:t>
            </w:r>
          </w:p>
        </w:tc>
      </w:tr>
      <w:tr w14:paraId="01931F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jc w:val="center"/>
        </w:trPr>
        <w:tc>
          <w:tcPr>
            <w:tcW w:w="548" w:type="pct"/>
            <w:tcBorders>
              <w:left w:val="single" w:color="000000" w:sz="10" w:space="0"/>
            </w:tcBorders>
            <w:vAlign w:val="center"/>
          </w:tcPr>
          <w:p w14:paraId="5372305B">
            <w:pPr>
              <w:pStyle w:val="15"/>
              <w:spacing w:line="360" w:lineRule="auto"/>
              <w:ind w:firstLine="480" w:firstLineChars="200"/>
              <w:rPr>
                <w:rFonts w:ascii="仿宋" w:hAnsi="仿宋" w:eastAsia="仿宋" w:cs="仿宋"/>
                <w:sz w:val="24"/>
                <w:szCs w:val="24"/>
              </w:rPr>
            </w:pPr>
            <w:r>
              <w:rPr>
                <w:rFonts w:hint="eastAsia" w:ascii="仿宋" w:hAnsi="仿宋" w:eastAsia="仿宋" w:cs="仿宋"/>
                <w:sz w:val="24"/>
                <w:szCs w:val="24"/>
                <w:lang w:eastAsia="zh-CN"/>
              </w:rPr>
              <w:t>1</w:t>
            </w:r>
          </w:p>
        </w:tc>
        <w:tc>
          <w:tcPr>
            <w:tcW w:w="1785" w:type="pct"/>
            <w:vAlign w:val="center"/>
          </w:tcPr>
          <w:p w14:paraId="73FE8730">
            <w:pPr>
              <w:widowControl/>
              <w:jc w:val="center"/>
              <w:rPr>
                <w:rFonts w:ascii="仿宋" w:hAnsi="仿宋" w:eastAsia="仿宋" w:cs="仿宋"/>
                <w:sz w:val="24"/>
              </w:rPr>
            </w:pPr>
            <w:r>
              <w:rPr>
                <w:rFonts w:ascii="仿宋" w:hAnsi="仿宋" w:eastAsia="仿宋" w:cs="仿宋"/>
                <w:color w:val="000000"/>
                <w:kern w:val="0"/>
                <w:sz w:val="24"/>
                <w:lang w:bidi="ar"/>
              </w:rPr>
              <w:t>春和口腔护理实训中心（大连、沈阳）</w:t>
            </w:r>
          </w:p>
        </w:tc>
        <w:tc>
          <w:tcPr>
            <w:tcW w:w="2065" w:type="pct"/>
            <w:vAlign w:val="center"/>
          </w:tcPr>
          <w:p w14:paraId="7E683FD5">
            <w:pPr>
              <w:widowControl/>
              <w:jc w:val="center"/>
              <w:rPr>
                <w:rFonts w:ascii="仿宋" w:hAnsi="仿宋" w:eastAsia="仿宋" w:cs="仿宋"/>
                <w:sz w:val="24"/>
              </w:rPr>
            </w:pPr>
            <w:r>
              <w:rPr>
                <w:rFonts w:ascii="仿宋" w:hAnsi="仿宋" w:eastAsia="仿宋" w:cs="仿宋"/>
                <w:color w:val="000000"/>
                <w:kern w:val="0"/>
                <w:sz w:val="24"/>
                <w:lang w:bidi="ar"/>
              </w:rPr>
              <w:t>口腔护理单项实操、模拟练习</w:t>
            </w:r>
          </w:p>
        </w:tc>
        <w:tc>
          <w:tcPr>
            <w:tcW w:w="600" w:type="pct"/>
            <w:tcBorders>
              <w:right w:val="single" w:color="000000" w:sz="10" w:space="0"/>
            </w:tcBorders>
            <w:vAlign w:val="center"/>
          </w:tcPr>
          <w:p w14:paraId="7327FC7D">
            <w:pPr>
              <w:pStyle w:val="15"/>
              <w:spacing w:line="360" w:lineRule="auto"/>
              <w:jc w:val="center"/>
              <w:rPr>
                <w:rFonts w:ascii="仿宋" w:hAnsi="仿宋" w:eastAsia="仿宋" w:cs="仿宋"/>
                <w:sz w:val="24"/>
                <w:szCs w:val="24"/>
              </w:rPr>
            </w:pPr>
            <w:r>
              <w:rPr>
                <w:rFonts w:hint="eastAsia" w:ascii="仿宋" w:hAnsi="仿宋" w:eastAsia="仿宋" w:cs="仿宋"/>
                <w:sz w:val="24"/>
                <w:szCs w:val="24"/>
                <w:lang w:eastAsia="zh-CN"/>
              </w:rPr>
              <w:t>400人</w:t>
            </w:r>
          </w:p>
        </w:tc>
      </w:tr>
      <w:tr w14:paraId="2E4DC3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jc w:val="center"/>
        </w:trPr>
        <w:tc>
          <w:tcPr>
            <w:tcW w:w="548" w:type="pct"/>
            <w:tcBorders>
              <w:left w:val="single" w:color="000000" w:sz="10" w:space="0"/>
            </w:tcBorders>
            <w:vAlign w:val="center"/>
          </w:tcPr>
          <w:p w14:paraId="42687729">
            <w:pPr>
              <w:pStyle w:val="15"/>
              <w:spacing w:line="360" w:lineRule="auto"/>
              <w:ind w:firstLine="480" w:firstLineChars="200"/>
              <w:rPr>
                <w:rFonts w:ascii="仿宋" w:hAnsi="仿宋" w:eastAsia="仿宋" w:cs="仿宋"/>
                <w:sz w:val="24"/>
                <w:szCs w:val="24"/>
                <w:lang w:eastAsia="zh-CN"/>
              </w:rPr>
            </w:pPr>
            <w:r>
              <w:rPr>
                <w:rFonts w:hint="eastAsia" w:ascii="仿宋" w:hAnsi="仿宋" w:eastAsia="仿宋" w:cs="仿宋"/>
                <w:sz w:val="24"/>
                <w:szCs w:val="24"/>
                <w:lang w:eastAsia="zh-CN"/>
              </w:rPr>
              <w:t>2</w:t>
            </w:r>
          </w:p>
        </w:tc>
        <w:tc>
          <w:tcPr>
            <w:tcW w:w="1785" w:type="pct"/>
            <w:vAlign w:val="center"/>
          </w:tcPr>
          <w:p w14:paraId="15A4585E">
            <w:pPr>
              <w:pStyle w:val="15"/>
              <w:spacing w:line="360" w:lineRule="auto"/>
              <w:jc w:val="center"/>
              <w:rPr>
                <w:rFonts w:ascii="仿宋" w:hAnsi="仿宋" w:eastAsia="仿宋" w:cs="仿宋"/>
                <w:color w:val="000000"/>
                <w:kern w:val="0"/>
                <w:sz w:val="24"/>
                <w:szCs w:val="24"/>
                <w:lang w:eastAsia="zh-CN" w:bidi="ar"/>
              </w:rPr>
            </w:pPr>
            <w:r>
              <w:rPr>
                <w:rFonts w:hint="eastAsia" w:ascii="仿宋" w:hAnsi="仿宋" w:eastAsia="仿宋" w:cs="仿宋"/>
                <w:sz w:val="24"/>
                <w:szCs w:val="24"/>
                <w:lang w:eastAsia="zh-CN"/>
              </w:rPr>
              <w:t>兴安盟医院</w:t>
            </w:r>
          </w:p>
        </w:tc>
        <w:tc>
          <w:tcPr>
            <w:tcW w:w="2065" w:type="pct"/>
            <w:vAlign w:val="center"/>
          </w:tcPr>
          <w:p w14:paraId="3243E53D">
            <w:pPr>
              <w:pStyle w:val="15"/>
              <w:spacing w:line="360" w:lineRule="auto"/>
              <w:jc w:val="center"/>
              <w:rPr>
                <w:rFonts w:ascii="仿宋" w:hAnsi="仿宋" w:eastAsia="仿宋" w:cs="仿宋"/>
                <w:color w:val="000000"/>
                <w:kern w:val="0"/>
                <w:sz w:val="24"/>
                <w:szCs w:val="24"/>
                <w:lang w:eastAsia="zh-CN" w:bidi="ar"/>
              </w:rPr>
            </w:pPr>
            <w:r>
              <w:rPr>
                <w:rFonts w:hint="eastAsia" w:ascii="仿宋" w:hAnsi="仿宋" w:eastAsia="仿宋" w:cs="仿宋"/>
                <w:color w:val="000000"/>
                <w:kern w:val="0"/>
                <w:sz w:val="24"/>
                <w:szCs w:val="24"/>
                <w:lang w:eastAsia="zh-CN" w:bidi="ar"/>
              </w:rPr>
              <w:t>基础护理、临床护理</w:t>
            </w:r>
          </w:p>
        </w:tc>
        <w:tc>
          <w:tcPr>
            <w:tcW w:w="600" w:type="pct"/>
            <w:tcBorders>
              <w:right w:val="single" w:color="000000" w:sz="10" w:space="0"/>
            </w:tcBorders>
            <w:vAlign w:val="center"/>
          </w:tcPr>
          <w:p w14:paraId="5AC3C7AE">
            <w:pPr>
              <w:pStyle w:val="15"/>
              <w:spacing w:line="360" w:lineRule="auto"/>
              <w:jc w:val="center"/>
              <w:rPr>
                <w:rFonts w:ascii="仿宋" w:hAnsi="仿宋" w:eastAsia="仿宋" w:cs="仿宋"/>
                <w:sz w:val="24"/>
                <w:szCs w:val="24"/>
                <w:lang w:eastAsia="zh-CN"/>
              </w:rPr>
            </w:pPr>
            <w:r>
              <w:rPr>
                <w:rFonts w:hint="eastAsia" w:ascii="仿宋" w:hAnsi="仿宋" w:eastAsia="仿宋" w:cs="仿宋"/>
                <w:sz w:val="24"/>
                <w:szCs w:val="24"/>
                <w:lang w:eastAsia="zh-CN"/>
              </w:rPr>
              <w:t>200人</w:t>
            </w:r>
          </w:p>
        </w:tc>
      </w:tr>
    </w:tbl>
    <w:p w14:paraId="58CA72E3">
      <w:pPr>
        <w:pStyle w:val="4"/>
        <w:spacing w:line="360" w:lineRule="auto"/>
        <w:ind w:firstLine="562" w:firstLineChars="200"/>
        <w:jc w:val="left"/>
        <w:rPr>
          <w:rFonts w:ascii="仿宋" w:hAnsi="仿宋" w:eastAsia="仿宋" w:cstheme="minorBidi"/>
          <w:b/>
          <w:bCs/>
          <w:sz w:val="28"/>
          <w:szCs w:val="28"/>
        </w:rPr>
        <w:sectPr>
          <w:headerReference r:id="rId11" w:type="default"/>
          <w:pgSz w:w="16838" w:h="11906" w:orient="landscape"/>
          <w:pgMar w:top="1800" w:right="1440" w:bottom="1800" w:left="1440" w:header="851" w:footer="992" w:gutter="0"/>
          <w:cols w:space="425" w:num="1"/>
          <w:docGrid w:type="lines" w:linePitch="312" w:charSpace="0"/>
        </w:sectPr>
      </w:pPr>
    </w:p>
    <w:p w14:paraId="5ACBBCA2">
      <w:pPr>
        <w:pStyle w:val="4"/>
        <w:spacing w:line="360" w:lineRule="auto"/>
        <w:ind w:firstLine="560" w:firstLineChars="200"/>
        <w:jc w:val="left"/>
        <w:rPr>
          <w:rFonts w:ascii="仿宋" w:hAnsi="仿宋" w:eastAsia="仿宋" w:cstheme="minorBidi"/>
          <w:sz w:val="28"/>
          <w:szCs w:val="28"/>
          <w:lang w:eastAsia="zh-CN"/>
        </w:rPr>
      </w:pPr>
      <w:r>
        <w:rPr>
          <w:rFonts w:hint="eastAsia" w:ascii="仿宋" w:hAnsi="仿宋" w:eastAsia="仿宋" w:cstheme="minorBidi"/>
          <w:sz w:val="28"/>
          <w:szCs w:val="28"/>
        </w:rPr>
        <w:t>4</w:t>
      </w:r>
      <w:r>
        <w:rPr>
          <w:rFonts w:hint="eastAsia" w:ascii="仿宋" w:hAnsi="仿宋" w:eastAsia="仿宋" w:cstheme="minorBidi"/>
          <w:sz w:val="28"/>
          <w:szCs w:val="28"/>
          <w:lang w:eastAsia="zh-CN"/>
        </w:rPr>
        <w:t>.校外实习基地基本要求</w:t>
      </w:r>
    </w:p>
    <w:p w14:paraId="54D8AFEB">
      <w:pPr>
        <w:widowControl/>
        <w:kinsoku w:val="0"/>
        <w:topLinePunct/>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63580448">
      <w:pPr>
        <w:widowControl/>
        <w:topLinePunct/>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根据本专业人才培养的需要和未来就业需求，实习基地能提供内科、外科、妇产科、儿科、门急诊、重症监护室、手术室、社区、老年科等与专业对口的相关实习岗位，能涵盖当前相关产业发展的主流技术，可接纳一定规模的学生实习；学校和实习单位双方共同制订实习计划，能够配备相应数量的指导教师对学生实习进行指导和管理，实习单位安排有经验的护理人员担任实习指导教师，开展专业教学和护理技能训练，完成实习质量评价，做好学生实习服务和管理工作，有保证实习学生日常工作、学习、生活的规章制度，有安全、保险保障，依法依规保障学生的基本权益。</w:t>
      </w:r>
    </w:p>
    <w:p w14:paraId="14EB7A87">
      <w:pPr>
        <w:pStyle w:val="4"/>
        <w:jc w:val="center"/>
        <w:rPr>
          <w:rFonts w:ascii="仿宋" w:hAnsi="仿宋" w:eastAsia="仿宋" w:cs="仿宋"/>
          <w:b/>
          <w:bCs/>
          <w:color w:val="000000"/>
          <w:kern w:val="0"/>
          <w:sz w:val="24"/>
          <w:szCs w:val="24"/>
          <w:lang w:eastAsia="zh-CN" w:bidi="ar"/>
        </w:rPr>
        <w:sectPr>
          <w:headerReference r:id="rId12" w:type="default"/>
          <w:pgSz w:w="11906" w:h="16838"/>
          <w:pgMar w:top="1440" w:right="1800" w:bottom="1440" w:left="1800" w:header="851" w:footer="992" w:gutter="0"/>
          <w:cols w:space="425" w:num="1"/>
          <w:docGrid w:type="lines" w:linePitch="312" w:charSpace="0"/>
        </w:sectPr>
      </w:pPr>
    </w:p>
    <w:p w14:paraId="44C40FF0">
      <w:pPr>
        <w:pStyle w:val="4"/>
        <w:jc w:val="center"/>
        <w:rPr>
          <w:rFonts w:ascii="仿宋" w:hAnsi="仿宋" w:eastAsia="仿宋" w:cs="仿宋"/>
          <w:b/>
          <w:bCs/>
          <w:color w:val="000000"/>
          <w:kern w:val="0"/>
          <w:sz w:val="24"/>
          <w:szCs w:val="24"/>
          <w:lang w:eastAsia="zh-CN" w:bidi="ar"/>
        </w:rPr>
      </w:pPr>
      <w:r>
        <w:rPr>
          <w:rFonts w:hint="eastAsia" w:ascii="仿宋" w:hAnsi="仿宋" w:eastAsia="仿宋" w:cs="仿宋"/>
          <w:b/>
          <w:bCs/>
          <w:color w:val="000000"/>
          <w:kern w:val="0"/>
          <w:sz w:val="24"/>
          <w:szCs w:val="24"/>
          <w:lang w:eastAsia="zh-CN" w:bidi="ar"/>
        </w:rPr>
        <w:t>表22  护理（口腔护理方向）专业校外实习基地一览表</w:t>
      </w:r>
    </w:p>
    <w:tbl>
      <w:tblPr>
        <w:tblStyle w:val="16"/>
        <w:tblW w:w="501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600"/>
        <w:gridCol w:w="4775"/>
        <w:gridCol w:w="6116"/>
        <w:gridCol w:w="1541"/>
      </w:tblGrid>
      <w:tr w14:paraId="1BE6FA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tblHeader/>
          <w:jc w:val="center"/>
        </w:trPr>
        <w:tc>
          <w:tcPr>
            <w:tcW w:w="570" w:type="pct"/>
            <w:tcBorders>
              <w:top w:val="single" w:color="000000" w:sz="10" w:space="0"/>
              <w:left w:val="single" w:color="000000" w:sz="10" w:space="0"/>
            </w:tcBorders>
            <w:shd w:val="clear" w:color="auto" w:fill="auto"/>
            <w:vAlign w:val="center"/>
          </w:tcPr>
          <w:p w14:paraId="066A7F58">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序号</w:t>
            </w:r>
          </w:p>
        </w:tc>
        <w:tc>
          <w:tcPr>
            <w:tcW w:w="1701" w:type="pct"/>
            <w:tcBorders>
              <w:top w:val="single" w:color="000000" w:sz="10" w:space="0"/>
            </w:tcBorders>
            <w:shd w:val="clear" w:color="auto" w:fill="auto"/>
            <w:vAlign w:val="center"/>
          </w:tcPr>
          <w:p w14:paraId="29F6138A">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基地名称</w:t>
            </w:r>
          </w:p>
        </w:tc>
        <w:tc>
          <w:tcPr>
            <w:tcW w:w="2179" w:type="pct"/>
            <w:tcBorders>
              <w:top w:val="single" w:color="000000" w:sz="10" w:space="0"/>
            </w:tcBorders>
            <w:shd w:val="clear" w:color="auto" w:fill="auto"/>
            <w:vAlign w:val="center"/>
          </w:tcPr>
          <w:p w14:paraId="727B9AB7">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主要实习项目（主要功能）</w:t>
            </w:r>
          </w:p>
        </w:tc>
        <w:tc>
          <w:tcPr>
            <w:tcW w:w="549" w:type="pct"/>
            <w:tcBorders>
              <w:top w:val="single" w:color="000000" w:sz="10" w:space="0"/>
              <w:right w:val="single" w:color="000000" w:sz="10" w:space="0"/>
            </w:tcBorders>
            <w:shd w:val="clear" w:color="auto" w:fill="auto"/>
            <w:vAlign w:val="center"/>
          </w:tcPr>
          <w:p w14:paraId="73AFE4F1">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接纳</w:t>
            </w:r>
          </w:p>
          <w:p w14:paraId="37ABA1F1">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人数</w:t>
            </w:r>
          </w:p>
        </w:tc>
      </w:tr>
      <w:tr w14:paraId="7C58D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14:paraId="5DAF0B4D">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1</w:t>
            </w:r>
          </w:p>
        </w:tc>
        <w:tc>
          <w:tcPr>
            <w:tcW w:w="1701" w:type="pct"/>
            <w:vAlign w:val="center"/>
          </w:tcPr>
          <w:p w14:paraId="7104E19F">
            <w:pPr>
              <w:pStyle w:val="15"/>
              <w:jc w:val="center"/>
              <w:rPr>
                <w:rFonts w:ascii="仿宋" w:hAnsi="仿宋" w:eastAsia="仿宋" w:cs="仿宋"/>
                <w:sz w:val="24"/>
                <w:szCs w:val="24"/>
              </w:rPr>
            </w:pPr>
            <w:r>
              <w:rPr>
                <w:rFonts w:hint="eastAsia" w:ascii="仿宋" w:hAnsi="仿宋" w:eastAsia="仿宋" w:cs="仿宋"/>
                <w:sz w:val="24"/>
                <w:szCs w:val="24"/>
              </w:rPr>
              <w:t>兴安盟人民医院</w:t>
            </w:r>
          </w:p>
        </w:tc>
        <w:tc>
          <w:tcPr>
            <w:tcW w:w="2179" w:type="pct"/>
            <w:vAlign w:val="center"/>
          </w:tcPr>
          <w:p w14:paraId="5050095C">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护理基本技术-铺床法、入出院护理</w:t>
            </w:r>
          </w:p>
        </w:tc>
        <w:tc>
          <w:tcPr>
            <w:tcW w:w="549" w:type="pct"/>
            <w:tcBorders>
              <w:right w:val="single" w:color="000000" w:sz="10" w:space="0"/>
            </w:tcBorders>
            <w:vAlign w:val="center"/>
          </w:tcPr>
          <w:p w14:paraId="139FE800">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不限额</w:t>
            </w:r>
          </w:p>
        </w:tc>
      </w:tr>
      <w:tr w14:paraId="7A2204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14:paraId="61121542">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2</w:t>
            </w:r>
          </w:p>
        </w:tc>
        <w:tc>
          <w:tcPr>
            <w:tcW w:w="1701" w:type="pct"/>
            <w:vAlign w:val="center"/>
          </w:tcPr>
          <w:p w14:paraId="40AABE3C">
            <w:pPr>
              <w:pStyle w:val="15"/>
              <w:jc w:val="center"/>
              <w:rPr>
                <w:rFonts w:ascii="仿宋" w:hAnsi="仿宋" w:eastAsia="仿宋" w:cs="仿宋"/>
                <w:sz w:val="24"/>
                <w:szCs w:val="24"/>
              </w:rPr>
            </w:pPr>
            <w:r>
              <w:rPr>
                <w:rFonts w:hint="eastAsia" w:ascii="仿宋" w:hAnsi="仿宋" w:eastAsia="仿宋" w:cs="仿宋"/>
                <w:sz w:val="24"/>
                <w:szCs w:val="24"/>
              </w:rPr>
              <w:t>乌兰浩特市人民医院</w:t>
            </w:r>
          </w:p>
        </w:tc>
        <w:tc>
          <w:tcPr>
            <w:tcW w:w="2179" w:type="pct"/>
            <w:vAlign w:val="center"/>
          </w:tcPr>
          <w:p w14:paraId="33E342A1">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护理基本技术-卧位和女全护理、无菌技术操作</w:t>
            </w:r>
          </w:p>
        </w:tc>
        <w:tc>
          <w:tcPr>
            <w:tcW w:w="549" w:type="pct"/>
            <w:tcBorders>
              <w:right w:val="single" w:color="000000" w:sz="10" w:space="0"/>
            </w:tcBorders>
            <w:vAlign w:val="center"/>
          </w:tcPr>
          <w:p w14:paraId="18F80584">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50</w:t>
            </w:r>
          </w:p>
        </w:tc>
      </w:tr>
      <w:tr w14:paraId="651705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14:paraId="35058FE1">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3</w:t>
            </w:r>
          </w:p>
        </w:tc>
        <w:tc>
          <w:tcPr>
            <w:tcW w:w="1701" w:type="pct"/>
            <w:vAlign w:val="center"/>
          </w:tcPr>
          <w:p w14:paraId="26D02A59">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内蒙古医科大学附属医院</w:t>
            </w:r>
          </w:p>
        </w:tc>
        <w:tc>
          <w:tcPr>
            <w:tcW w:w="2179" w:type="pct"/>
            <w:vAlign w:val="center"/>
          </w:tcPr>
          <w:p w14:paraId="339C85CE">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护理基本技术-隔离技术操作、病人的清洁护理</w:t>
            </w:r>
          </w:p>
        </w:tc>
        <w:tc>
          <w:tcPr>
            <w:tcW w:w="549" w:type="pct"/>
            <w:tcBorders>
              <w:right w:val="single" w:color="000000" w:sz="10" w:space="0"/>
            </w:tcBorders>
            <w:vAlign w:val="center"/>
          </w:tcPr>
          <w:p w14:paraId="2E38680F">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80</w:t>
            </w:r>
          </w:p>
        </w:tc>
      </w:tr>
      <w:tr w14:paraId="6708E6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14:paraId="03ACF6A8">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4</w:t>
            </w:r>
          </w:p>
        </w:tc>
        <w:tc>
          <w:tcPr>
            <w:tcW w:w="1701" w:type="pct"/>
            <w:vAlign w:val="center"/>
          </w:tcPr>
          <w:p w14:paraId="44889BCC">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呼和浩特市蒙医中医医院</w:t>
            </w:r>
          </w:p>
        </w:tc>
        <w:tc>
          <w:tcPr>
            <w:tcW w:w="2179" w:type="pct"/>
            <w:vAlign w:val="center"/>
          </w:tcPr>
          <w:p w14:paraId="7E8349CF">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护理基本技术-生命体征的评估测量饮食疗法、冷热疗法</w:t>
            </w:r>
          </w:p>
        </w:tc>
        <w:tc>
          <w:tcPr>
            <w:tcW w:w="549" w:type="pct"/>
            <w:tcBorders>
              <w:right w:val="single" w:color="000000" w:sz="10" w:space="0"/>
            </w:tcBorders>
            <w:vAlign w:val="center"/>
          </w:tcPr>
          <w:p w14:paraId="177F2AA4">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20</w:t>
            </w:r>
          </w:p>
        </w:tc>
      </w:tr>
      <w:tr w14:paraId="074350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14:paraId="57B620C4">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5</w:t>
            </w:r>
          </w:p>
        </w:tc>
        <w:tc>
          <w:tcPr>
            <w:tcW w:w="1701" w:type="pct"/>
            <w:vAlign w:val="center"/>
          </w:tcPr>
          <w:p w14:paraId="57CCBE1F">
            <w:pPr>
              <w:pStyle w:val="15"/>
              <w:jc w:val="center"/>
              <w:rPr>
                <w:rFonts w:ascii="仿宋" w:hAnsi="仿宋" w:eastAsia="仿宋" w:cs="仿宋"/>
                <w:sz w:val="24"/>
                <w:szCs w:val="24"/>
              </w:rPr>
            </w:pPr>
            <w:r>
              <w:rPr>
                <w:rFonts w:hint="eastAsia" w:ascii="仿宋" w:hAnsi="仿宋" w:eastAsia="仿宋" w:cs="仿宋"/>
                <w:sz w:val="24"/>
                <w:szCs w:val="24"/>
              </w:rPr>
              <w:t>天津市南开医院</w:t>
            </w:r>
          </w:p>
        </w:tc>
        <w:tc>
          <w:tcPr>
            <w:tcW w:w="2179" w:type="pct"/>
            <w:vAlign w:val="center"/>
          </w:tcPr>
          <w:p w14:paraId="17322F11">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护理基本技术-导尿术灌肠法、雾化吸入法</w:t>
            </w:r>
          </w:p>
        </w:tc>
        <w:tc>
          <w:tcPr>
            <w:tcW w:w="549" w:type="pct"/>
            <w:tcBorders>
              <w:right w:val="single" w:color="000000" w:sz="10" w:space="0"/>
            </w:tcBorders>
            <w:vAlign w:val="center"/>
          </w:tcPr>
          <w:p w14:paraId="117C8086">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5</w:t>
            </w:r>
          </w:p>
        </w:tc>
      </w:tr>
      <w:tr w14:paraId="370D05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14:paraId="754B1259">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6</w:t>
            </w:r>
          </w:p>
        </w:tc>
        <w:tc>
          <w:tcPr>
            <w:tcW w:w="1701" w:type="pct"/>
            <w:vAlign w:val="center"/>
          </w:tcPr>
          <w:p w14:paraId="6E0BACC8">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天津中医药大学第一附属医院</w:t>
            </w:r>
          </w:p>
        </w:tc>
        <w:tc>
          <w:tcPr>
            <w:tcW w:w="2179" w:type="pct"/>
            <w:vAlign w:val="center"/>
          </w:tcPr>
          <w:p w14:paraId="0D29CFB1">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护理基本技术-注射法静脉输液输血法、抢救技术</w:t>
            </w:r>
          </w:p>
        </w:tc>
        <w:tc>
          <w:tcPr>
            <w:tcW w:w="549" w:type="pct"/>
            <w:tcBorders>
              <w:right w:val="single" w:color="000000" w:sz="10" w:space="0"/>
            </w:tcBorders>
            <w:vAlign w:val="center"/>
          </w:tcPr>
          <w:p w14:paraId="58C7F5C0">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5</w:t>
            </w:r>
          </w:p>
        </w:tc>
      </w:tr>
      <w:tr w14:paraId="3BE458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14:paraId="10F96FA5">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7</w:t>
            </w:r>
          </w:p>
        </w:tc>
        <w:tc>
          <w:tcPr>
            <w:tcW w:w="1701" w:type="pct"/>
            <w:vAlign w:val="center"/>
          </w:tcPr>
          <w:p w14:paraId="78F93053">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赤峰学院附属第二医院</w:t>
            </w:r>
          </w:p>
        </w:tc>
        <w:tc>
          <w:tcPr>
            <w:tcW w:w="2179" w:type="pct"/>
            <w:vAlign w:val="center"/>
          </w:tcPr>
          <w:p w14:paraId="59F6A48F">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护理基本技术-临终病人护理医疗文件书写与保管</w:t>
            </w:r>
          </w:p>
        </w:tc>
        <w:tc>
          <w:tcPr>
            <w:tcW w:w="549" w:type="pct"/>
            <w:tcBorders>
              <w:right w:val="single" w:color="000000" w:sz="10" w:space="0"/>
            </w:tcBorders>
            <w:vAlign w:val="center"/>
          </w:tcPr>
          <w:p w14:paraId="5C658016">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50</w:t>
            </w:r>
          </w:p>
        </w:tc>
      </w:tr>
      <w:tr w14:paraId="2824BB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14:paraId="647235C5">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8</w:t>
            </w:r>
          </w:p>
        </w:tc>
        <w:tc>
          <w:tcPr>
            <w:tcW w:w="1701" w:type="pct"/>
            <w:vAlign w:val="center"/>
          </w:tcPr>
          <w:p w14:paraId="7221F19E">
            <w:pPr>
              <w:pStyle w:val="15"/>
              <w:jc w:val="center"/>
              <w:rPr>
                <w:rFonts w:ascii="仿宋" w:hAnsi="仿宋" w:eastAsia="仿宋" w:cs="仿宋"/>
                <w:sz w:val="24"/>
                <w:szCs w:val="24"/>
              </w:rPr>
            </w:pPr>
            <w:r>
              <w:rPr>
                <w:rFonts w:hint="eastAsia" w:ascii="仿宋" w:hAnsi="仿宋" w:eastAsia="仿宋" w:cs="仿宋"/>
                <w:sz w:val="24"/>
                <w:szCs w:val="24"/>
              </w:rPr>
              <w:t>赤峰市医院</w:t>
            </w:r>
          </w:p>
        </w:tc>
        <w:tc>
          <w:tcPr>
            <w:tcW w:w="2179" w:type="pct"/>
            <w:vAlign w:val="center"/>
          </w:tcPr>
          <w:p w14:paraId="75D8DD3E">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内科护理技术-常用穿刺技术的护理配介</w:t>
            </w:r>
          </w:p>
        </w:tc>
        <w:tc>
          <w:tcPr>
            <w:tcW w:w="549" w:type="pct"/>
            <w:tcBorders>
              <w:right w:val="single" w:color="000000" w:sz="10" w:space="0"/>
            </w:tcBorders>
            <w:vAlign w:val="center"/>
          </w:tcPr>
          <w:p w14:paraId="7C03186A">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20</w:t>
            </w:r>
          </w:p>
        </w:tc>
      </w:tr>
      <w:tr w14:paraId="76E395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14:paraId="6653E8CD">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9</w:t>
            </w:r>
          </w:p>
        </w:tc>
        <w:tc>
          <w:tcPr>
            <w:tcW w:w="1701" w:type="pct"/>
            <w:vAlign w:val="center"/>
          </w:tcPr>
          <w:p w14:paraId="4CB867D0">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内蒙古自治区人民医院</w:t>
            </w:r>
          </w:p>
        </w:tc>
        <w:tc>
          <w:tcPr>
            <w:tcW w:w="2179" w:type="pct"/>
            <w:vAlign w:val="center"/>
          </w:tcPr>
          <w:p w14:paraId="343AF338">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内科护理技术-三腔二囊管压迫止血术的护理</w:t>
            </w:r>
          </w:p>
        </w:tc>
        <w:tc>
          <w:tcPr>
            <w:tcW w:w="549" w:type="pct"/>
            <w:tcBorders>
              <w:right w:val="single" w:color="000000" w:sz="10" w:space="0"/>
            </w:tcBorders>
            <w:vAlign w:val="center"/>
          </w:tcPr>
          <w:p w14:paraId="315D51CB">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5</w:t>
            </w:r>
          </w:p>
        </w:tc>
      </w:tr>
      <w:tr w14:paraId="4B59B4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14:paraId="43380EF5">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10</w:t>
            </w:r>
          </w:p>
        </w:tc>
        <w:tc>
          <w:tcPr>
            <w:tcW w:w="1701" w:type="pct"/>
            <w:vAlign w:val="center"/>
          </w:tcPr>
          <w:p w14:paraId="2DEB3A43">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内蒙古医科大学第三临床医学院</w:t>
            </w:r>
          </w:p>
        </w:tc>
        <w:tc>
          <w:tcPr>
            <w:tcW w:w="2179" w:type="pct"/>
            <w:vAlign w:val="center"/>
          </w:tcPr>
          <w:p w14:paraId="16444B34">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内科护理技术-健康评估(心肺听诊、血压测定）</w:t>
            </w:r>
          </w:p>
        </w:tc>
        <w:tc>
          <w:tcPr>
            <w:tcW w:w="549" w:type="pct"/>
            <w:tcBorders>
              <w:right w:val="single" w:color="000000" w:sz="10" w:space="0"/>
            </w:tcBorders>
            <w:vAlign w:val="center"/>
          </w:tcPr>
          <w:p w14:paraId="30347AAD">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5</w:t>
            </w:r>
          </w:p>
        </w:tc>
      </w:tr>
      <w:tr w14:paraId="6D2510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14:paraId="425D4737">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11</w:t>
            </w:r>
          </w:p>
        </w:tc>
        <w:tc>
          <w:tcPr>
            <w:tcW w:w="1701" w:type="pct"/>
            <w:vAlign w:val="center"/>
          </w:tcPr>
          <w:p w14:paraId="46462DEB">
            <w:pPr>
              <w:pStyle w:val="15"/>
              <w:jc w:val="center"/>
              <w:rPr>
                <w:rFonts w:ascii="仿宋" w:hAnsi="仿宋" w:eastAsia="仿宋" w:cs="仿宋"/>
                <w:sz w:val="24"/>
                <w:szCs w:val="24"/>
              </w:rPr>
            </w:pPr>
            <w:r>
              <w:rPr>
                <w:rFonts w:hint="eastAsia" w:ascii="仿宋" w:hAnsi="仿宋" w:eastAsia="仿宋" w:cs="仿宋"/>
                <w:sz w:val="24"/>
                <w:szCs w:val="24"/>
              </w:rPr>
              <w:t>扎兰屯市人民医院</w:t>
            </w:r>
          </w:p>
        </w:tc>
        <w:tc>
          <w:tcPr>
            <w:tcW w:w="2179" w:type="pct"/>
            <w:vAlign w:val="center"/>
          </w:tcPr>
          <w:p w14:paraId="2DC3DD2F">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内科护理技术-静脉压测定的护理</w:t>
            </w:r>
          </w:p>
        </w:tc>
        <w:tc>
          <w:tcPr>
            <w:tcW w:w="549" w:type="pct"/>
            <w:tcBorders>
              <w:right w:val="single" w:color="000000" w:sz="10" w:space="0"/>
            </w:tcBorders>
            <w:vAlign w:val="center"/>
          </w:tcPr>
          <w:p w14:paraId="1BF74C75">
            <w:pPr>
              <w:pStyle w:val="15"/>
              <w:jc w:val="center"/>
              <w:rPr>
                <w:rFonts w:ascii="仿宋" w:hAnsi="仿宋" w:eastAsia="仿宋" w:cs="仿宋"/>
                <w:sz w:val="24"/>
                <w:szCs w:val="24"/>
              </w:rPr>
            </w:pPr>
            <w:r>
              <w:rPr>
                <w:rFonts w:hint="eastAsia" w:ascii="仿宋" w:hAnsi="仿宋" w:eastAsia="仿宋" w:cs="仿宋"/>
                <w:sz w:val="24"/>
                <w:szCs w:val="24"/>
                <w:lang w:eastAsia="zh-CN"/>
              </w:rPr>
              <w:t>不限额</w:t>
            </w:r>
          </w:p>
        </w:tc>
      </w:tr>
      <w:tr w14:paraId="7A63D3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jc w:val="center"/>
        </w:trPr>
        <w:tc>
          <w:tcPr>
            <w:tcW w:w="570" w:type="pct"/>
            <w:tcBorders>
              <w:left w:val="single" w:color="000000" w:sz="10" w:space="0"/>
            </w:tcBorders>
            <w:vAlign w:val="center"/>
          </w:tcPr>
          <w:p w14:paraId="7BF0ED5C">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12</w:t>
            </w:r>
          </w:p>
        </w:tc>
        <w:tc>
          <w:tcPr>
            <w:tcW w:w="1701" w:type="pct"/>
            <w:vAlign w:val="center"/>
          </w:tcPr>
          <w:p w14:paraId="32BB7C06">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通辽市科尔沁区第一人民医院</w:t>
            </w:r>
          </w:p>
        </w:tc>
        <w:tc>
          <w:tcPr>
            <w:tcW w:w="2179" w:type="pct"/>
            <w:vAlign w:val="center"/>
          </w:tcPr>
          <w:p w14:paraId="01201D28">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内科护理技术-健康评估(基本评估）</w:t>
            </w:r>
          </w:p>
        </w:tc>
        <w:tc>
          <w:tcPr>
            <w:tcW w:w="549" w:type="pct"/>
            <w:tcBorders>
              <w:right w:val="single" w:color="000000" w:sz="10" w:space="0"/>
            </w:tcBorders>
            <w:vAlign w:val="center"/>
          </w:tcPr>
          <w:p w14:paraId="79C875C1">
            <w:pPr>
              <w:pStyle w:val="15"/>
              <w:jc w:val="center"/>
              <w:rPr>
                <w:rFonts w:ascii="仿宋" w:hAnsi="仿宋" w:eastAsia="仿宋" w:cs="仿宋"/>
                <w:sz w:val="24"/>
                <w:szCs w:val="24"/>
              </w:rPr>
            </w:pPr>
            <w:r>
              <w:rPr>
                <w:rFonts w:hint="eastAsia" w:ascii="仿宋" w:hAnsi="仿宋" w:eastAsia="仿宋" w:cs="仿宋"/>
                <w:sz w:val="24"/>
                <w:szCs w:val="24"/>
                <w:lang w:eastAsia="zh-CN"/>
              </w:rPr>
              <w:t>不限额</w:t>
            </w:r>
          </w:p>
        </w:tc>
      </w:tr>
      <w:tr w14:paraId="26510C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14:paraId="5D9E2B19">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13</w:t>
            </w:r>
          </w:p>
        </w:tc>
        <w:tc>
          <w:tcPr>
            <w:tcW w:w="1701" w:type="pct"/>
            <w:vAlign w:val="center"/>
          </w:tcPr>
          <w:p w14:paraId="074D13A5">
            <w:pPr>
              <w:pStyle w:val="15"/>
              <w:jc w:val="center"/>
              <w:rPr>
                <w:rFonts w:ascii="仿宋" w:hAnsi="仿宋" w:eastAsia="仿宋" w:cs="仿宋"/>
                <w:sz w:val="24"/>
                <w:szCs w:val="24"/>
              </w:rPr>
            </w:pPr>
            <w:r>
              <w:rPr>
                <w:rFonts w:hint="eastAsia" w:ascii="仿宋" w:hAnsi="仿宋" w:eastAsia="仿宋" w:cs="仿宋"/>
                <w:sz w:val="24"/>
                <w:szCs w:val="24"/>
              </w:rPr>
              <w:t>乌兰察布市中心医院</w:t>
            </w:r>
          </w:p>
        </w:tc>
        <w:tc>
          <w:tcPr>
            <w:tcW w:w="2179" w:type="pct"/>
            <w:vAlign w:val="center"/>
          </w:tcPr>
          <w:p w14:paraId="07736CDF">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外科护理技术-备皮、手术室护理技术</w:t>
            </w:r>
          </w:p>
        </w:tc>
        <w:tc>
          <w:tcPr>
            <w:tcW w:w="549" w:type="pct"/>
            <w:tcBorders>
              <w:right w:val="single" w:color="000000" w:sz="10" w:space="0"/>
            </w:tcBorders>
            <w:vAlign w:val="center"/>
          </w:tcPr>
          <w:p w14:paraId="5D610563">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10</w:t>
            </w:r>
          </w:p>
        </w:tc>
      </w:tr>
      <w:tr w14:paraId="68F21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14:paraId="652C3667">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14</w:t>
            </w:r>
          </w:p>
        </w:tc>
        <w:tc>
          <w:tcPr>
            <w:tcW w:w="1701" w:type="pct"/>
            <w:vAlign w:val="center"/>
          </w:tcPr>
          <w:p w14:paraId="2FAD37E6">
            <w:pPr>
              <w:pStyle w:val="15"/>
              <w:jc w:val="center"/>
              <w:rPr>
                <w:rFonts w:ascii="仿宋" w:hAnsi="仿宋" w:eastAsia="仿宋" w:cs="仿宋"/>
                <w:sz w:val="24"/>
                <w:szCs w:val="24"/>
              </w:rPr>
            </w:pPr>
            <w:r>
              <w:rPr>
                <w:rFonts w:hint="eastAsia" w:ascii="仿宋" w:hAnsi="仿宋" w:eastAsia="仿宋" w:cs="仿宋"/>
                <w:sz w:val="24"/>
                <w:szCs w:val="24"/>
              </w:rPr>
              <w:t>呼伦贝尔市人民医院</w:t>
            </w:r>
          </w:p>
        </w:tc>
        <w:tc>
          <w:tcPr>
            <w:tcW w:w="2179" w:type="pct"/>
            <w:vAlign w:val="center"/>
          </w:tcPr>
          <w:p w14:paraId="3D517888">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外科护理技术-换药、缝合与拆线</w:t>
            </w:r>
          </w:p>
        </w:tc>
        <w:tc>
          <w:tcPr>
            <w:tcW w:w="549" w:type="pct"/>
            <w:tcBorders>
              <w:right w:val="single" w:color="000000" w:sz="10" w:space="0"/>
            </w:tcBorders>
            <w:vAlign w:val="center"/>
          </w:tcPr>
          <w:p w14:paraId="5D769BAB">
            <w:pPr>
              <w:pStyle w:val="15"/>
              <w:jc w:val="center"/>
              <w:rPr>
                <w:rFonts w:ascii="仿宋" w:hAnsi="仿宋" w:eastAsia="仿宋" w:cs="仿宋"/>
                <w:sz w:val="24"/>
                <w:szCs w:val="24"/>
              </w:rPr>
            </w:pPr>
            <w:r>
              <w:rPr>
                <w:rFonts w:hint="eastAsia" w:ascii="仿宋" w:hAnsi="仿宋" w:eastAsia="仿宋" w:cs="仿宋"/>
                <w:sz w:val="24"/>
                <w:szCs w:val="24"/>
                <w:lang w:eastAsia="zh-CN"/>
              </w:rPr>
              <w:t>不限额</w:t>
            </w:r>
          </w:p>
        </w:tc>
      </w:tr>
      <w:tr w14:paraId="755775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14:paraId="60FEE9C8">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15</w:t>
            </w:r>
          </w:p>
        </w:tc>
        <w:tc>
          <w:tcPr>
            <w:tcW w:w="1701" w:type="pct"/>
            <w:vAlign w:val="center"/>
          </w:tcPr>
          <w:p w14:paraId="70513D0A">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鄂尔多斯市东胜区人民医院</w:t>
            </w:r>
          </w:p>
        </w:tc>
        <w:tc>
          <w:tcPr>
            <w:tcW w:w="2179" w:type="pct"/>
            <w:vAlign w:val="center"/>
          </w:tcPr>
          <w:p w14:paraId="0C4F8551">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外科护理技术-包扎法</w:t>
            </w:r>
          </w:p>
        </w:tc>
        <w:tc>
          <w:tcPr>
            <w:tcW w:w="549" w:type="pct"/>
            <w:tcBorders>
              <w:right w:val="single" w:color="000000" w:sz="10" w:space="0"/>
            </w:tcBorders>
            <w:vAlign w:val="center"/>
          </w:tcPr>
          <w:p w14:paraId="2CC89E14">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5</w:t>
            </w:r>
          </w:p>
        </w:tc>
      </w:tr>
      <w:tr w14:paraId="63F208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14:paraId="28BDF51E">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16</w:t>
            </w:r>
          </w:p>
        </w:tc>
        <w:tc>
          <w:tcPr>
            <w:tcW w:w="1701" w:type="pct"/>
            <w:vAlign w:val="center"/>
          </w:tcPr>
          <w:p w14:paraId="4288D4C5">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大连春和医学科技有限公司</w:t>
            </w:r>
          </w:p>
        </w:tc>
        <w:tc>
          <w:tcPr>
            <w:tcW w:w="2179" w:type="pct"/>
            <w:vAlign w:val="center"/>
          </w:tcPr>
          <w:p w14:paraId="5B2B862E">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外科护理技术-引流管的护理、造痿口的护理</w:t>
            </w:r>
          </w:p>
        </w:tc>
        <w:tc>
          <w:tcPr>
            <w:tcW w:w="549" w:type="pct"/>
            <w:tcBorders>
              <w:right w:val="single" w:color="000000" w:sz="10" w:space="0"/>
            </w:tcBorders>
            <w:vAlign w:val="center"/>
          </w:tcPr>
          <w:p w14:paraId="5A4CCDCF">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35</w:t>
            </w:r>
          </w:p>
        </w:tc>
      </w:tr>
      <w:tr w14:paraId="0BF90B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14:paraId="5BD87D93">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17</w:t>
            </w:r>
          </w:p>
        </w:tc>
        <w:tc>
          <w:tcPr>
            <w:tcW w:w="1701" w:type="pct"/>
            <w:vAlign w:val="center"/>
          </w:tcPr>
          <w:p w14:paraId="0E0A709B">
            <w:pPr>
              <w:pStyle w:val="15"/>
              <w:jc w:val="center"/>
              <w:rPr>
                <w:rFonts w:ascii="仿宋" w:hAnsi="仿宋" w:eastAsia="仿宋" w:cs="仿宋"/>
                <w:sz w:val="24"/>
                <w:szCs w:val="24"/>
              </w:rPr>
            </w:pPr>
            <w:r>
              <w:rPr>
                <w:rFonts w:hint="eastAsia" w:ascii="仿宋" w:hAnsi="仿宋" w:eastAsia="仿宋" w:cs="仿宋"/>
                <w:sz w:val="24"/>
                <w:szCs w:val="24"/>
              </w:rPr>
              <w:t>牙克石市林业总医院</w:t>
            </w:r>
          </w:p>
        </w:tc>
        <w:tc>
          <w:tcPr>
            <w:tcW w:w="2179" w:type="pct"/>
            <w:vAlign w:val="center"/>
          </w:tcPr>
          <w:p w14:paraId="4FF91449">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外科护理技术-骨牵引术及护理配合、胃肠减压术</w:t>
            </w:r>
          </w:p>
        </w:tc>
        <w:tc>
          <w:tcPr>
            <w:tcW w:w="549" w:type="pct"/>
            <w:tcBorders>
              <w:right w:val="single" w:color="000000" w:sz="10" w:space="0"/>
            </w:tcBorders>
            <w:vAlign w:val="center"/>
          </w:tcPr>
          <w:p w14:paraId="7AEF27BC">
            <w:pPr>
              <w:pStyle w:val="15"/>
              <w:jc w:val="center"/>
              <w:rPr>
                <w:rFonts w:ascii="仿宋" w:hAnsi="仿宋" w:eastAsia="仿宋" w:cs="仿宋"/>
                <w:sz w:val="24"/>
                <w:szCs w:val="24"/>
              </w:rPr>
            </w:pPr>
            <w:r>
              <w:rPr>
                <w:rFonts w:hint="eastAsia" w:ascii="仿宋" w:hAnsi="仿宋" w:eastAsia="仿宋" w:cs="仿宋"/>
                <w:sz w:val="24"/>
                <w:szCs w:val="24"/>
                <w:lang w:eastAsia="zh-CN"/>
              </w:rPr>
              <w:t>不限额</w:t>
            </w:r>
          </w:p>
        </w:tc>
      </w:tr>
      <w:tr w14:paraId="3A8B1C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14:paraId="6C6421FC">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18</w:t>
            </w:r>
          </w:p>
        </w:tc>
        <w:tc>
          <w:tcPr>
            <w:tcW w:w="1701" w:type="pct"/>
            <w:vAlign w:val="center"/>
          </w:tcPr>
          <w:p w14:paraId="6DA95F58">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科尔沁右翼前旗人民医院</w:t>
            </w:r>
          </w:p>
        </w:tc>
        <w:tc>
          <w:tcPr>
            <w:tcW w:w="2179" w:type="pct"/>
            <w:vAlign w:val="center"/>
          </w:tcPr>
          <w:p w14:paraId="6D491D7A">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母婴护理技术-产前准备</w:t>
            </w:r>
          </w:p>
        </w:tc>
        <w:tc>
          <w:tcPr>
            <w:tcW w:w="549" w:type="pct"/>
            <w:tcBorders>
              <w:right w:val="single" w:color="000000" w:sz="10" w:space="0"/>
            </w:tcBorders>
            <w:vAlign w:val="center"/>
          </w:tcPr>
          <w:p w14:paraId="3CFBD746">
            <w:pPr>
              <w:pStyle w:val="15"/>
              <w:jc w:val="center"/>
              <w:rPr>
                <w:rFonts w:ascii="仿宋" w:hAnsi="仿宋" w:eastAsia="仿宋" w:cs="仿宋"/>
                <w:sz w:val="24"/>
                <w:szCs w:val="24"/>
              </w:rPr>
            </w:pPr>
            <w:r>
              <w:rPr>
                <w:rFonts w:hint="eastAsia" w:ascii="仿宋" w:hAnsi="仿宋" w:eastAsia="仿宋" w:cs="仿宋"/>
                <w:sz w:val="24"/>
                <w:szCs w:val="24"/>
                <w:lang w:eastAsia="zh-CN"/>
              </w:rPr>
              <w:t>不限额</w:t>
            </w:r>
          </w:p>
        </w:tc>
      </w:tr>
      <w:tr w14:paraId="2CB051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14:paraId="4DB639B2">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19</w:t>
            </w:r>
          </w:p>
        </w:tc>
        <w:tc>
          <w:tcPr>
            <w:tcW w:w="1701" w:type="pct"/>
            <w:vAlign w:val="center"/>
          </w:tcPr>
          <w:p w14:paraId="0A6238C1">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内蒙古民族大学附属医院</w:t>
            </w:r>
          </w:p>
        </w:tc>
        <w:tc>
          <w:tcPr>
            <w:tcW w:w="2179" w:type="pct"/>
            <w:vAlign w:val="center"/>
          </w:tcPr>
          <w:p w14:paraId="22321301">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母婴护理技术-新生儿的护理</w:t>
            </w:r>
          </w:p>
        </w:tc>
        <w:tc>
          <w:tcPr>
            <w:tcW w:w="549" w:type="pct"/>
            <w:tcBorders>
              <w:right w:val="single" w:color="000000" w:sz="10" w:space="0"/>
            </w:tcBorders>
            <w:vAlign w:val="center"/>
          </w:tcPr>
          <w:p w14:paraId="1C1199FD">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5</w:t>
            </w:r>
          </w:p>
        </w:tc>
      </w:tr>
      <w:tr w14:paraId="6BDB75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14:paraId="6DF7FA3E">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20</w:t>
            </w:r>
          </w:p>
        </w:tc>
        <w:tc>
          <w:tcPr>
            <w:tcW w:w="1701" w:type="pct"/>
            <w:vAlign w:val="center"/>
          </w:tcPr>
          <w:p w14:paraId="4CF5ACEF">
            <w:pPr>
              <w:pStyle w:val="15"/>
              <w:jc w:val="center"/>
              <w:rPr>
                <w:rFonts w:ascii="仿宋" w:hAnsi="仿宋" w:eastAsia="仿宋" w:cs="仿宋"/>
                <w:sz w:val="24"/>
                <w:szCs w:val="24"/>
              </w:rPr>
            </w:pPr>
            <w:r>
              <w:rPr>
                <w:rFonts w:hint="eastAsia" w:ascii="仿宋" w:hAnsi="仿宋" w:eastAsia="仿宋" w:cs="仿宋"/>
                <w:sz w:val="24"/>
                <w:szCs w:val="24"/>
              </w:rPr>
              <w:t>科右中旗人民医院</w:t>
            </w:r>
          </w:p>
        </w:tc>
        <w:tc>
          <w:tcPr>
            <w:tcW w:w="2179" w:type="pct"/>
            <w:vAlign w:val="center"/>
          </w:tcPr>
          <w:p w14:paraId="1F99291C">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母婴护理技术-分娩期妇女的护理</w:t>
            </w:r>
          </w:p>
        </w:tc>
        <w:tc>
          <w:tcPr>
            <w:tcW w:w="549" w:type="pct"/>
            <w:tcBorders>
              <w:right w:val="single" w:color="000000" w:sz="10" w:space="0"/>
            </w:tcBorders>
            <w:vAlign w:val="center"/>
          </w:tcPr>
          <w:p w14:paraId="073212BA">
            <w:pPr>
              <w:pStyle w:val="15"/>
              <w:jc w:val="center"/>
              <w:rPr>
                <w:rFonts w:ascii="仿宋" w:hAnsi="仿宋" w:eastAsia="仿宋" w:cs="仿宋"/>
                <w:sz w:val="24"/>
                <w:szCs w:val="24"/>
              </w:rPr>
            </w:pPr>
            <w:r>
              <w:rPr>
                <w:rFonts w:hint="eastAsia" w:ascii="仿宋" w:hAnsi="仿宋" w:eastAsia="仿宋" w:cs="仿宋"/>
                <w:sz w:val="24"/>
                <w:szCs w:val="24"/>
                <w:lang w:eastAsia="zh-CN"/>
              </w:rPr>
              <w:t>不限额</w:t>
            </w:r>
          </w:p>
        </w:tc>
      </w:tr>
      <w:tr w14:paraId="164789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14:paraId="44770CD8">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21</w:t>
            </w:r>
          </w:p>
        </w:tc>
        <w:tc>
          <w:tcPr>
            <w:tcW w:w="1701" w:type="pct"/>
            <w:vAlign w:val="center"/>
          </w:tcPr>
          <w:p w14:paraId="3ED1EAB0">
            <w:pPr>
              <w:pStyle w:val="15"/>
              <w:jc w:val="center"/>
              <w:rPr>
                <w:rFonts w:ascii="仿宋" w:hAnsi="仿宋" w:eastAsia="仿宋" w:cs="仿宋"/>
                <w:sz w:val="24"/>
                <w:szCs w:val="24"/>
              </w:rPr>
            </w:pPr>
            <w:r>
              <w:rPr>
                <w:rFonts w:hint="eastAsia" w:ascii="仿宋" w:hAnsi="仿宋" w:eastAsia="仿宋" w:cs="仿宋"/>
                <w:sz w:val="24"/>
                <w:szCs w:val="24"/>
              </w:rPr>
              <w:t>突泉县中医院</w:t>
            </w:r>
          </w:p>
        </w:tc>
        <w:tc>
          <w:tcPr>
            <w:tcW w:w="2179" w:type="pct"/>
            <w:vAlign w:val="center"/>
          </w:tcPr>
          <w:p w14:paraId="6069FDC8">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母婴护理技术-产褥期产妇的护理</w:t>
            </w:r>
          </w:p>
        </w:tc>
        <w:tc>
          <w:tcPr>
            <w:tcW w:w="549" w:type="pct"/>
            <w:tcBorders>
              <w:right w:val="single" w:color="000000" w:sz="10" w:space="0"/>
            </w:tcBorders>
            <w:vAlign w:val="center"/>
          </w:tcPr>
          <w:p w14:paraId="1EEF272D">
            <w:pPr>
              <w:pStyle w:val="15"/>
              <w:jc w:val="center"/>
              <w:rPr>
                <w:rFonts w:ascii="仿宋" w:hAnsi="仿宋" w:eastAsia="仿宋" w:cs="仿宋"/>
                <w:sz w:val="24"/>
                <w:szCs w:val="24"/>
              </w:rPr>
            </w:pPr>
            <w:r>
              <w:rPr>
                <w:rFonts w:hint="eastAsia" w:ascii="仿宋" w:hAnsi="仿宋" w:eastAsia="仿宋" w:cs="仿宋"/>
                <w:sz w:val="24"/>
                <w:szCs w:val="24"/>
                <w:lang w:eastAsia="zh-CN"/>
              </w:rPr>
              <w:t>不限额</w:t>
            </w:r>
          </w:p>
        </w:tc>
      </w:tr>
      <w:tr w14:paraId="12EB93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14:paraId="20BB8948">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22</w:t>
            </w:r>
          </w:p>
        </w:tc>
        <w:tc>
          <w:tcPr>
            <w:tcW w:w="1701" w:type="pct"/>
            <w:vAlign w:val="center"/>
          </w:tcPr>
          <w:p w14:paraId="06BB08EF">
            <w:pPr>
              <w:pStyle w:val="15"/>
              <w:jc w:val="center"/>
              <w:rPr>
                <w:rFonts w:ascii="仿宋" w:hAnsi="仿宋" w:eastAsia="仿宋" w:cs="仿宋"/>
                <w:sz w:val="24"/>
                <w:szCs w:val="24"/>
              </w:rPr>
            </w:pPr>
            <w:r>
              <w:rPr>
                <w:rFonts w:hint="eastAsia" w:ascii="仿宋" w:hAnsi="仿宋" w:eastAsia="仿宋" w:cs="仿宋"/>
                <w:sz w:val="24"/>
                <w:szCs w:val="24"/>
              </w:rPr>
              <w:t>扎赉特旗人民医院</w:t>
            </w:r>
          </w:p>
        </w:tc>
        <w:tc>
          <w:tcPr>
            <w:tcW w:w="2179" w:type="pct"/>
            <w:vAlign w:val="center"/>
          </w:tcPr>
          <w:p w14:paraId="38967E1D">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母婴护理技术-产科常用手术的护理</w:t>
            </w:r>
          </w:p>
        </w:tc>
        <w:tc>
          <w:tcPr>
            <w:tcW w:w="549" w:type="pct"/>
            <w:tcBorders>
              <w:right w:val="single" w:color="000000" w:sz="10" w:space="0"/>
            </w:tcBorders>
            <w:vAlign w:val="center"/>
          </w:tcPr>
          <w:p w14:paraId="5F771322">
            <w:pPr>
              <w:pStyle w:val="15"/>
              <w:jc w:val="center"/>
              <w:rPr>
                <w:rFonts w:ascii="仿宋" w:hAnsi="仿宋" w:eastAsia="仿宋" w:cs="仿宋"/>
                <w:sz w:val="24"/>
                <w:szCs w:val="24"/>
              </w:rPr>
            </w:pPr>
            <w:r>
              <w:rPr>
                <w:rFonts w:hint="eastAsia" w:ascii="仿宋" w:hAnsi="仿宋" w:eastAsia="仿宋" w:cs="仿宋"/>
                <w:sz w:val="24"/>
                <w:szCs w:val="24"/>
                <w:lang w:eastAsia="zh-CN"/>
              </w:rPr>
              <w:t>不限额</w:t>
            </w:r>
          </w:p>
        </w:tc>
      </w:tr>
      <w:tr w14:paraId="52F4A8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14:paraId="3A595200">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23</w:t>
            </w:r>
          </w:p>
        </w:tc>
        <w:tc>
          <w:tcPr>
            <w:tcW w:w="1701" w:type="pct"/>
            <w:vAlign w:val="center"/>
          </w:tcPr>
          <w:p w14:paraId="41D1E9D3">
            <w:pPr>
              <w:pStyle w:val="15"/>
              <w:jc w:val="center"/>
              <w:rPr>
                <w:rFonts w:ascii="仿宋" w:hAnsi="仿宋" w:eastAsia="仿宋" w:cs="仿宋"/>
                <w:sz w:val="24"/>
                <w:szCs w:val="24"/>
              </w:rPr>
            </w:pPr>
            <w:r>
              <w:rPr>
                <w:rFonts w:hint="eastAsia" w:ascii="仿宋" w:hAnsi="仿宋" w:eastAsia="仿宋" w:cs="仿宋"/>
                <w:sz w:val="24"/>
                <w:szCs w:val="24"/>
              </w:rPr>
              <w:t>突泉县人民医院</w:t>
            </w:r>
          </w:p>
        </w:tc>
        <w:tc>
          <w:tcPr>
            <w:tcW w:w="2179" w:type="pct"/>
            <w:vAlign w:val="center"/>
          </w:tcPr>
          <w:p w14:paraId="5DA3836A">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母婴护理技术-异位妊娠妇女的护理</w:t>
            </w:r>
          </w:p>
        </w:tc>
        <w:tc>
          <w:tcPr>
            <w:tcW w:w="549" w:type="pct"/>
            <w:tcBorders>
              <w:right w:val="single" w:color="000000" w:sz="10" w:space="0"/>
            </w:tcBorders>
            <w:vAlign w:val="center"/>
          </w:tcPr>
          <w:p w14:paraId="6B2BF794">
            <w:pPr>
              <w:pStyle w:val="15"/>
              <w:jc w:val="center"/>
              <w:rPr>
                <w:rFonts w:ascii="仿宋" w:hAnsi="仿宋" w:eastAsia="仿宋" w:cs="仿宋"/>
                <w:sz w:val="24"/>
                <w:szCs w:val="24"/>
              </w:rPr>
            </w:pPr>
            <w:r>
              <w:rPr>
                <w:rFonts w:hint="eastAsia" w:ascii="仿宋" w:hAnsi="仿宋" w:eastAsia="仿宋" w:cs="仿宋"/>
                <w:sz w:val="24"/>
                <w:szCs w:val="24"/>
                <w:lang w:eastAsia="zh-CN"/>
              </w:rPr>
              <w:t>不限额</w:t>
            </w:r>
          </w:p>
        </w:tc>
      </w:tr>
      <w:tr w14:paraId="418AFC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14:paraId="2D11F80B">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24</w:t>
            </w:r>
          </w:p>
        </w:tc>
        <w:tc>
          <w:tcPr>
            <w:tcW w:w="1701" w:type="pct"/>
            <w:vAlign w:val="center"/>
          </w:tcPr>
          <w:p w14:paraId="4080DD4D">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春和口腔护理实训中心（大连、沈阳）</w:t>
            </w:r>
          </w:p>
        </w:tc>
        <w:tc>
          <w:tcPr>
            <w:tcW w:w="2179" w:type="pct"/>
            <w:vAlign w:val="center"/>
          </w:tcPr>
          <w:p w14:paraId="38A0FF1F">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口腔护理单项实操、模拟练习</w:t>
            </w:r>
          </w:p>
        </w:tc>
        <w:tc>
          <w:tcPr>
            <w:tcW w:w="549" w:type="pct"/>
            <w:tcBorders>
              <w:right w:val="single" w:color="000000" w:sz="10" w:space="0"/>
            </w:tcBorders>
            <w:vAlign w:val="center"/>
          </w:tcPr>
          <w:p w14:paraId="05D3C628">
            <w:pPr>
              <w:pStyle w:val="15"/>
              <w:jc w:val="center"/>
              <w:rPr>
                <w:rFonts w:ascii="仿宋" w:hAnsi="仿宋" w:eastAsia="仿宋" w:cs="仿宋"/>
                <w:sz w:val="24"/>
                <w:szCs w:val="24"/>
              </w:rPr>
            </w:pPr>
            <w:r>
              <w:rPr>
                <w:rFonts w:hint="eastAsia" w:ascii="仿宋" w:hAnsi="仿宋" w:eastAsia="仿宋" w:cs="仿宋"/>
                <w:sz w:val="24"/>
                <w:szCs w:val="24"/>
                <w:lang w:eastAsia="zh-CN"/>
              </w:rPr>
              <w:t>400人</w:t>
            </w:r>
          </w:p>
        </w:tc>
      </w:tr>
      <w:tr w14:paraId="68308B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14:paraId="13DDEAD6">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25</w:t>
            </w:r>
          </w:p>
        </w:tc>
        <w:tc>
          <w:tcPr>
            <w:tcW w:w="1701" w:type="pct"/>
            <w:vAlign w:val="center"/>
          </w:tcPr>
          <w:p w14:paraId="261254C9">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春和口腔护理技术服务单位（大连、沈阳）</w:t>
            </w:r>
          </w:p>
        </w:tc>
        <w:tc>
          <w:tcPr>
            <w:tcW w:w="2179" w:type="pct"/>
            <w:vAlign w:val="center"/>
          </w:tcPr>
          <w:p w14:paraId="690B8D89">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口腔护理技术服务学习、实习</w:t>
            </w:r>
          </w:p>
        </w:tc>
        <w:tc>
          <w:tcPr>
            <w:tcW w:w="549" w:type="pct"/>
            <w:tcBorders>
              <w:right w:val="single" w:color="000000" w:sz="10" w:space="0"/>
            </w:tcBorders>
            <w:vAlign w:val="center"/>
          </w:tcPr>
          <w:p w14:paraId="6A03BCBD">
            <w:pPr>
              <w:pStyle w:val="15"/>
              <w:jc w:val="center"/>
              <w:rPr>
                <w:rFonts w:ascii="仿宋" w:hAnsi="仿宋" w:eastAsia="仿宋" w:cs="仿宋"/>
                <w:sz w:val="24"/>
                <w:szCs w:val="24"/>
              </w:rPr>
            </w:pPr>
            <w:r>
              <w:rPr>
                <w:rFonts w:hint="eastAsia" w:ascii="仿宋" w:hAnsi="仿宋" w:eastAsia="仿宋" w:cs="仿宋"/>
                <w:sz w:val="24"/>
                <w:szCs w:val="24"/>
                <w:lang w:eastAsia="zh-CN"/>
              </w:rPr>
              <w:t>400人</w:t>
            </w:r>
          </w:p>
        </w:tc>
      </w:tr>
      <w:tr w14:paraId="785686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14:paraId="0DF1ED1A">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26</w:t>
            </w:r>
          </w:p>
        </w:tc>
        <w:tc>
          <w:tcPr>
            <w:tcW w:w="1701" w:type="pct"/>
            <w:vAlign w:val="center"/>
          </w:tcPr>
          <w:p w14:paraId="7BC24240">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春和口腔护理中心（大连、沈阳）</w:t>
            </w:r>
          </w:p>
        </w:tc>
        <w:tc>
          <w:tcPr>
            <w:tcW w:w="2179" w:type="pct"/>
            <w:vAlign w:val="center"/>
          </w:tcPr>
          <w:p w14:paraId="6FF8615F">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口腔护理高级技术学习、实习</w:t>
            </w:r>
          </w:p>
        </w:tc>
        <w:tc>
          <w:tcPr>
            <w:tcW w:w="549" w:type="pct"/>
            <w:tcBorders>
              <w:right w:val="single" w:color="000000" w:sz="10" w:space="0"/>
            </w:tcBorders>
            <w:vAlign w:val="center"/>
          </w:tcPr>
          <w:p w14:paraId="74918FAA">
            <w:pPr>
              <w:pStyle w:val="15"/>
              <w:jc w:val="center"/>
              <w:rPr>
                <w:rFonts w:ascii="仿宋" w:hAnsi="仿宋" w:eastAsia="仿宋" w:cs="仿宋"/>
                <w:sz w:val="24"/>
                <w:szCs w:val="24"/>
              </w:rPr>
            </w:pPr>
            <w:r>
              <w:rPr>
                <w:rFonts w:hint="eastAsia" w:ascii="仿宋" w:hAnsi="仿宋" w:eastAsia="仿宋" w:cs="仿宋"/>
                <w:sz w:val="24"/>
                <w:szCs w:val="24"/>
                <w:lang w:eastAsia="zh-CN"/>
              </w:rPr>
              <w:t>400人</w:t>
            </w:r>
          </w:p>
        </w:tc>
      </w:tr>
    </w:tbl>
    <w:p w14:paraId="01D8F4F0">
      <w:pPr>
        <w:pStyle w:val="4"/>
        <w:spacing w:line="360" w:lineRule="auto"/>
        <w:ind w:firstLine="562" w:firstLineChars="200"/>
        <w:jc w:val="left"/>
        <w:rPr>
          <w:rFonts w:ascii="仿宋" w:hAnsi="仿宋" w:eastAsia="仿宋"/>
          <w:b/>
          <w:bCs/>
          <w:sz w:val="28"/>
          <w:szCs w:val="28"/>
        </w:rPr>
        <w:sectPr>
          <w:headerReference r:id="rId13" w:type="default"/>
          <w:footerReference r:id="rId14" w:type="default"/>
          <w:pgSz w:w="16838" w:h="11906" w:orient="landscape"/>
          <w:pgMar w:top="1800" w:right="1440" w:bottom="1800" w:left="1440" w:header="851" w:footer="992" w:gutter="0"/>
          <w:cols w:space="0" w:num="1"/>
          <w:docGrid w:type="lines" w:linePitch="312" w:charSpace="0"/>
        </w:sectPr>
      </w:pPr>
    </w:p>
    <w:p w14:paraId="3A561A49">
      <w:pPr>
        <w:pStyle w:val="4"/>
        <w:spacing w:line="360" w:lineRule="auto"/>
        <w:ind w:firstLine="560" w:firstLineChars="200"/>
        <w:jc w:val="left"/>
        <w:rPr>
          <w:rFonts w:ascii="仿宋" w:hAnsi="仿宋" w:eastAsia="仿宋"/>
          <w:sz w:val="28"/>
          <w:szCs w:val="28"/>
          <w:lang w:eastAsia="zh-CN"/>
        </w:rPr>
      </w:pPr>
      <w:r>
        <w:rPr>
          <w:rFonts w:hint="eastAsia" w:ascii="仿宋" w:hAnsi="仿宋" w:eastAsia="仿宋"/>
          <w:sz w:val="28"/>
          <w:szCs w:val="28"/>
          <w:lang w:eastAsia="zh-CN"/>
        </w:rPr>
        <w:t>5.支持信息化教学方面的基本要求</w:t>
      </w:r>
    </w:p>
    <w:p w14:paraId="321C0EC4">
      <w:pPr>
        <w:pStyle w:val="23"/>
        <w:spacing w:line="360" w:lineRule="auto"/>
        <w:ind w:firstLine="560" w:firstLineChars="200"/>
        <w:rPr>
          <w:rFonts w:ascii="仿宋" w:hAnsi="仿宋" w:eastAsia="仿宋"/>
          <w:sz w:val="28"/>
          <w:szCs w:val="28"/>
        </w:rPr>
      </w:pPr>
      <w:bookmarkStart w:id="536" w:name="_Toc31155"/>
      <w:r>
        <w:rPr>
          <w:rFonts w:hint="eastAsia" w:ascii="仿宋" w:hAnsi="仿宋" w:eastAsia="仿宋"/>
          <w:sz w:val="28"/>
          <w:szCs w:val="28"/>
        </w:rPr>
        <w:t>具有一定网络软硬件条件及终端，能够提供数字化教学资源库线上学习、文献资料查阅、常见问题解答等信息化条件。专业教师开发所有专业课程的信息化教学资源并有效利用，基于职教云、智慧课堂等教学平台，创新线上线下混合式教学方法，引导学生利用信息化教学条件自主学习，突破传统“面授”的教学局限，为学习者提供一个跨时间、跨地域的互动交流学习平台，提升教学效果。</w:t>
      </w:r>
      <w:bookmarkEnd w:id="536"/>
    </w:p>
    <w:p w14:paraId="1A9137BF">
      <w:pPr>
        <w:spacing w:line="360" w:lineRule="auto"/>
        <w:ind w:firstLine="635" w:firstLineChars="200"/>
        <w:outlineLvl w:val="1"/>
        <w:rPr>
          <w:rFonts w:ascii="黑体" w:hAnsi="黑体" w:eastAsia="黑体" w:cs="黑体"/>
          <w:b/>
          <w:bCs/>
          <w:spacing w:val="-2"/>
          <w:sz w:val="32"/>
          <w:szCs w:val="32"/>
        </w:rPr>
      </w:pPr>
      <w:bookmarkStart w:id="537" w:name="_Toc26721"/>
      <w:bookmarkStart w:id="538" w:name="_Toc18919"/>
      <w:bookmarkStart w:id="539" w:name="_Toc11802"/>
      <w:r>
        <w:rPr>
          <w:rFonts w:hint="eastAsia" w:ascii="黑体" w:hAnsi="黑体" w:eastAsia="黑体" w:cs="黑体"/>
          <w:b/>
          <w:bCs/>
          <w:spacing w:val="-2"/>
          <w:sz w:val="32"/>
          <w:szCs w:val="32"/>
        </w:rPr>
        <w:t>（三）教学资源</w:t>
      </w:r>
      <w:bookmarkEnd w:id="537"/>
      <w:bookmarkEnd w:id="538"/>
      <w:bookmarkEnd w:id="539"/>
    </w:p>
    <w:p w14:paraId="60F58805">
      <w:pPr>
        <w:widowControl/>
        <w:spacing w:line="360" w:lineRule="auto"/>
        <w:ind w:firstLine="560" w:firstLineChars="200"/>
        <w:rPr>
          <w:rFonts w:ascii="仿宋" w:hAnsi="仿宋" w:eastAsia="仿宋"/>
          <w:sz w:val="28"/>
          <w:szCs w:val="28"/>
        </w:rPr>
      </w:pPr>
      <w:r>
        <w:rPr>
          <w:rFonts w:hint="eastAsia" w:ascii="仿宋" w:hAnsi="仿宋" w:eastAsia="仿宋" w:cs="仿宋"/>
          <w:sz w:val="28"/>
          <w:szCs w:val="28"/>
        </w:rPr>
        <w:t>主要包括能够满足学生专业学习、教师专业教学研究和教学实施需要的教材图书文献、网站及数字化教学资源等。</w:t>
      </w:r>
    </w:p>
    <w:p w14:paraId="3C791FFA">
      <w:pPr>
        <w:pStyle w:val="4"/>
        <w:spacing w:line="360" w:lineRule="auto"/>
        <w:ind w:firstLine="560" w:firstLineChars="200"/>
        <w:jc w:val="left"/>
        <w:rPr>
          <w:rFonts w:ascii="仿宋" w:hAnsi="仿宋" w:eastAsia="仿宋" w:cstheme="minorBidi"/>
          <w:sz w:val="28"/>
          <w:szCs w:val="28"/>
          <w:lang w:eastAsia="zh-CN"/>
        </w:rPr>
      </w:pPr>
      <w:r>
        <w:rPr>
          <w:rFonts w:hint="eastAsia" w:ascii="仿宋" w:hAnsi="仿宋" w:eastAsia="仿宋" w:cstheme="minorBidi"/>
          <w:sz w:val="28"/>
          <w:szCs w:val="28"/>
          <w:lang w:eastAsia="zh-CN"/>
        </w:rPr>
        <w:t>1.教材选用基本要求</w:t>
      </w:r>
    </w:p>
    <w:p w14:paraId="754C6F7A">
      <w:pPr>
        <w:pStyle w:val="23"/>
        <w:spacing w:line="360" w:lineRule="auto"/>
        <w:ind w:firstLine="560" w:firstLineChars="200"/>
        <w:rPr>
          <w:rFonts w:ascii="仿宋" w:hAnsi="仿宋" w:eastAsia="仿宋" w:cs="仿宋"/>
          <w:sz w:val="24"/>
        </w:rPr>
      </w:pPr>
      <w:r>
        <w:rPr>
          <w:rFonts w:hint="eastAsia" w:ascii="仿宋" w:hAnsi="仿宋" w:eastAsia="仿宋"/>
          <w:sz w:val="28"/>
          <w:szCs w:val="28"/>
        </w:rPr>
        <w:t>学校建立由专业教师、行业专家和专业委员会人员等参与的教材选用机构，完善教材选用制度，经过规范程序择优选用教材。优先使用国家规划教材、国家优秀教材、省级优秀教材等，公共基础课教材从国家和省级教育行政部门发布的规划教材中选用，专业基础与专业核心及拓展课程教材选用人民卫生出版社、科学出版社、高等教育出版社3个出版社的优质规划教材，同时根据需要融入“1+X”证书考试要求和护士执业证书考试大纲，编写具有本校特色的新型活页式工作手册教材。</w:t>
      </w:r>
    </w:p>
    <w:p w14:paraId="0B25BAF4">
      <w:pPr>
        <w:pStyle w:val="4"/>
        <w:spacing w:line="360" w:lineRule="auto"/>
        <w:ind w:firstLine="536" w:firstLineChars="200"/>
        <w:rPr>
          <w:rFonts w:ascii="仿宋" w:hAnsi="仿宋" w:eastAsia="仿宋" w:cs="仿宋"/>
          <w:spacing w:val="-6"/>
          <w:sz w:val="28"/>
          <w:szCs w:val="28"/>
          <w:lang w:eastAsia="zh-CN"/>
        </w:rPr>
      </w:pPr>
      <w:r>
        <w:rPr>
          <w:rFonts w:hint="eastAsia" w:ascii="仿宋" w:hAnsi="仿宋" w:eastAsia="仿宋" w:cs="仿宋"/>
          <w:spacing w:val="-6"/>
          <w:sz w:val="28"/>
          <w:szCs w:val="28"/>
          <w:lang w:eastAsia="zh-CN"/>
        </w:rPr>
        <w:t>（1）公共课教材选用</w:t>
      </w:r>
    </w:p>
    <w:p w14:paraId="22668FC0">
      <w:pPr>
        <w:pStyle w:val="4"/>
        <w:spacing w:line="360" w:lineRule="auto"/>
        <w:jc w:val="center"/>
        <w:rPr>
          <w:rFonts w:ascii="仿宋" w:hAnsi="仿宋" w:eastAsia="仿宋" w:cs="仿宋"/>
          <w:b/>
          <w:bCs/>
          <w:color w:val="000000"/>
          <w:kern w:val="0"/>
          <w:sz w:val="24"/>
          <w:szCs w:val="24"/>
          <w:lang w:eastAsia="zh-CN" w:bidi="ar"/>
        </w:rPr>
      </w:pPr>
      <w:r>
        <w:rPr>
          <w:rFonts w:hint="eastAsia" w:ascii="仿宋" w:hAnsi="仿宋" w:eastAsia="仿宋" w:cs="仿宋"/>
          <w:b/>
          <w:bCs/>
          <w:color w:val="000000"/>
          <w:kern w:val="0"/>
          <w:sz w:val="24"/>
          <w:szCs w:val="24"/>
          <w:lang w:eastAsia="zh-CN" w:bidi="ar"/>
        </w:rPr>
        <w:t>表23  公共课教材选用表</w:t>
      </w:r>
    </w:p>
    <w:tbl>
      <w:tblPr>
        <w:tblStyle w:val="16"/>
        <w:tblW w:w="5002"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715"/>
        <w:gridCol w:w="3969"/>
        <w:gridCol w:w="1631"/>
      </w:tblGrid>
      <w:tr w14:paraId="6C8E22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blHeader/>
          <w:jc w:val="center"/>
        </w:trPr>
        <w:tc>
          <w:tcPr>
            <w:tcW w:w="1632" w:type="pct"/>
            <w:vAlign w:val="center"/>
          </w:tcPr>
          <w:p w14:paraId="35DBB047">
            <w:pPr>
              <w:pStyle w:val="15"/>
              <w:widowControl/>
              <w:kinsoku w:val="0"/>
              <w:autoSpaceDE w:val="0"/>
              <w:autoSpaceDN w:val="0"/>
              <w:adjustRightInd w:val="0"/>
              <w:snapToGrid w:val="0"/>
              <w:jc w:val="center"/>
              <w:textAlignment w:val="baseline"/>
              <w:rPr>
                <w:rFonts w:ascii="仿宋" w:hAnsi="仿宋" w:eastAsia="仿宋" w:cs="Arial"/>
                <w:b/>
                <w:bCs/>
                <w:snapToGrid w:val="0"/>
                <w:kern w:val="0"/>
                <w:sz w:val="24"/>
                <w:szCs w:val="24"/>
              </w:rPr>
            </w:pPr>
            <w:r>
              <w:rPr>
                <w:rFonts w:hint="eastAsia" w:ascii="仿宋" w:hAnsi="仿宋" w:eastAsia="仿宋" w:cs="Arial"/>
                <w:b/>
                <w:bCs/>
                <w:snapToGrid w:val="0"/>
                <w:kern w:val="0"/>
                <w:sz w:val="24"/>
                <w:szCs w:val="24"/>
              </w:rPr>
              <w:t>课程</w:t>
            </w:r>
          </w:p>
        </w:tc>
        <w:tc>
          <w:tcPr>
            <w:tcW w:w="2386" w:type="pct"/>
            <w:vAlign w:val="center"/>
          </w:tcPr>
          <w:p w14:paraId="52D702E3">
            <w:pPr>
              <w:pStyle w:val="15"/>
              <w:widowControl/>
              <w:kinsoku w:val="0"/>
              <w:autoSpaceDE w:val="0"/>
              <w:autoSpaceDN w:val="0"/>
              <w:adjustRightInd w:val="0"/>
              <w:snapToGrid w:val="0"/>
              <w:jc w:val="center"/>
              <w:textAlignment w:val="baseline"/>
              <w:rPr>
                <w:rFonts w:ascii="仿宋" w:hAnsi="仿宋" w:eastAsia="仿宋" w:cs="Arial"/>
                <w:b/>
                <w:bCs/>
                <w:snapToGrid w:val="0"/>
                <w:kern w:val="0"/>
                <w:sz w:val="24"/>
                <w:szCs w:val="24"/>
              </w:rPr>
            </w:pPr>
            <w:r>
              <w:rPr>
                <w:rFonts w:hint="eastAsia" w:ascii="仿宋" w:hAnsi="仿宋" w:eastAsia="仿宋" w:cs="Arial"/>
                <w:b/>
                <w:bCs/>
                <w:snapToGrid w:val="0"/>
                <w:kern w:val="0"/>
                <w:sz w:val="24"/>
                <w:szCs w:val="24"/>
              </w:rPr>
              <w:t>教材名称</w:t>
            </w:r>
          </w:p>
        </w:tc>
        <w:tc>
          <w:tcPr>
            <w:tcW w:w="980" w:type="pct"/>
            <w:vAlign w:val="center"/>
          </w:tcPr>
          <w:p w14:paraId="3C67D976">
            <w:pPr>
              <w:pStyle w:val="15"/>
              <w:widowControl/>
              <w:kinsoku w:val="0"/>
              <w:autoSpaceDE w:val="0"/>
              <w:autoSpaceDN w:val="0"/>
              <w:adjustRightInd w:val="0"/>
              <w:snapToGrid w:val="0"/>
              <w:jc w:val="center"/>
              <w:textAlignment w:val="baseline"/>
              <w:rPr>
                <w:rFonts w:ascii="仿宋" w:hAnsi="仿宋" w:eastAsia="仿宋" w:cs="Arial"/>
                <w:b/>
                <w:bCs/>
                <w:snapToGrid w:val="0"/>
                <w:kern w:val="0"/>
                <w:sz w:val="24"/>
                <w:szCs w:val="24"/>
              </w:rPr>
            </w:pPr>
            <w:r>
              <w:rPr>
                <w:rFonts w:hint="eastAsia" w:ascii="仿宋" w:hAnsi="仿宋" w:eastAsia="仿宋" w:cs="Arial"/>
                <w:b/>
                <w:bCs/>
                <w:snapToGrid w:val="0"/>
                <w:kern w:val="0"/>
                <w:sz w:val="24"/>
                <w:szCs w:val="24"/>
              </w:rPr>
              <w:t>备注</w:t>
            </w:r>
          </w:p>
        </w:tc>
      </w:tr>
      <w:tr w14:paraId="774196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jc w:val="center"/>
        </w:trPr>
        <w:tc>
          <w:tcPr>
            <w:tcW w:w="1632" w:type="pct"/>
            <w:vAlign w:val="center"/>
          </w:tcPr>
          <w:p w14:paraId="321D3D4F">
            <w:pPr>
              <w:widowControl/>
              <w:jc w:val="center"/>
              <w:rPr>
                <w:rFonts w:ascii="仿宋" w:hAnsi="仿宋" w:eastAsia="仿宋" w:cs="仿宋"/>
                <w:kern w:val="0"/>
                <w:sz w:val="24"/>
              </w:rPr>
            </w:pPr>
            <w:r>
              <w:rPr>
                <w:rFonts w:hint="eastAsia" w:ascii="仿宋" w:hAnsi="仿宋" w:eastAsia="仿宋" w:cs="仿宋"/>
                <w:kern w:val="0"/>
                <w:sz w:val="24"/>
              </w:rPr>
              <w:t>思想道德与法治</w:t>
            </w:r>
          </w:p>
        </w:tc>
        <w:tc>
          <w:tcPr>
            <w:tcW w:w="2386" w:type="pct"/>
            <w:vAlign w:val="center"/>
          </w:tcPr>
          <w:p w14:paraId="7A6BD337">
            <w:pPr>
              <w:spacing w:line="280" w:lineRule="exact"/>
              <w:jc w:val="center"/>
              <w:rPr>
                <w:rFonts w:ascii="仿宋" w:hAnsi="仿宋" w:eastAsia="仿宋" w:cs="仿宋"/>
                <w:kern w:val="0"/>
                <w:sz w:val="24"/>
              </w:rPr>
            </w:pPr>
            <w:r>
              <w:rPr>
                <w:rFonts w:hint="eastAsia" w:ascii="仿宋" w:hAnsi="仿宋" w:eastAsia="仿宋" w:cs="仿宋"/>
                <w:kern w:val="0"/>
                <w:sz w:val="24"/>
              </w:rPr>
              <w:t>思想道德与法治（2021年版）</w:t>
            </w:r>
          </w:p>
        </w:tc>
        <w:tc>
          <w:tcPr>
            <w:tcW w:w="980" w:type="pct"/>
            <w:vAlign w:val="center"/>
          </w:tcPr>
          <w:p w14:paraId="31EACCA9">
            <w:pPr>
              <w:jc w:val="center"/>
              <w:rPr>
                <w:rFonts w:ascii="Arial" w:eastAsia="宋体"/>
              </w:rPr>
            </w:pPr>
            <w:r>
              <w:rPr>
                <w:rFonts w:hint="eastAsia" w:ascii="仿宋" w:hAnsi="仿宋" w:eastAsia="仿宋" w:cs="仿宋"/>
                <w:kern w:val="0"/>
                <w:sz w:val="24"/>
              </w:rPr>
              <w:t>国家统编教材</w:t>
            </w:r>
          </w:p>
        </w:tc>
      </w:tr>
      <w:tr w14:paraId="547FD8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jc w:val="center"/>
        </w:trPr>
        <w:tc>
          <w:tcPr>
            <w:tcW w:w="1632" w:type="pct"/>
            <w:vAlign w:val="center"/>
          </w:tcPr>
          <w:p w14:paraId="4B2AE686">
            <w:pPr>
              <w:spacing w:line="280" w:lineRule="exact"/>
              <w:jc w:val="center"/>
              <w:rPr>
                <w:rFonts w:ascii="仿宋" w:hAnsi="仿宋" w:eastAsia="仿宋" w:cs="仿宋"/>
                <w:kern w:val="0"/>
                <w:sz w:val="24"/>
              </w:rPr>
            </w:pPr>
            <w:r>
              <w:rPr>
                <w:rFonts w:hint="eastAsia" w:ascii="仿宋" w:hAnsi="仿宋" w:eastAsia="仿宋" w:cs="仿宋"/>
                <w:kern w:val="0"/>
                <w:sz w:val="24"/>
              </w:rPr>
              <w:t>毛泽东思想和中国特色社会主义理论体系概论</w:t>
            </w:r>
          </w:p>
        </w:tc>
        <w:tc>
          <w:tcPr>
            <w:tcW w:w="2386" w:type="pct"/>
            <w:vAlign w:val="center"/>
          </w:tcPr>
          <w:p w14:paraId="397C2531">
            <w:pPr>
              <w:spacing w:line="280" w:lineRule="exact"/>
              <w:jc w:val="center"/>
              <w:rPr>
                <w:rFonts w:ascii="仿宋" w:hAnsi="仿宋" w:eastAsia="仿宋" w:cs="仿宋"/>
                <w:kern w:val="0"/>
                <w:sz w:val="24"/>
              </w:rPr>
            </w:pPr>
            <w:r>
              <w:rPr>
                <w:rFonts w:hint="eastAsia" w:ascii="仿宋" w:hAnsi="仿宋" w:eastAsia="仿宋" w:cs="仿宋"/>
                <w:kern w:val="0"/>
                <w:sz w:val="24"/>
              </w:rPr>
              <w:t>毛泽东思想和中国特色社会主义理论体系概论(2023年版)</w:t>
            </w:r>
          </w:p>
        </w:tc>
        <w:tc>
          <w:tcPr>
            <w:tcW w:w="980" w:type="pct"/>
            <w:vAlign w:val="center"/>
          </w:tcPr>
          <w:p w14:paraId="0B090440">
            <w:pPr>
              <w:jc w:val="center"/>
              <w:rPr>
                <w:rFonts w:ascii="Arial"/>
              </w:rPr>
            </w:pPr>
            <w:r>
              <w:rPr>
                <w:rFonts w:hint="eastAsia" w:ascii="仿宋" w:hAnsi="仿宋" w:eastAsia="仿宋" w:cs="仿宋"/>
                <w:kern w:val="0"/>
                <w:sz w:val="24"/>
              </w:rPr>
              <w:t>国家统编教材</w:t>
            </w:r>
          </w:p>
        </w:tc>
      </w:tr>
      <w:tr w14:paraId="4BA2B6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32" w:type="pct"/>
            <w:vAlign w:val="center"/>
          </w:tcPr>
          <w:p w14:paraId="1978F9A3">
            <w:pPr>
              <w:widowControl/>
              <w:jc w:val="center"/>
              <w:rPr>
                <w:rFonts w:ascii="仿宋" w:hAnsi="仿宋" w:eastAsia="仿宋" w:cs="仿宋"/>
                <w:kern w:val="0"/>
                <w:sz w:val="24"/>
              </w:rPr>
            </w:pPr>
            <w:r>
              <w:rPr>
                <w:rFonts w:hint="eastAsia" w:ascii="仿宋" w:hAnsi="仿宋" w:eastAsia="仿宋" w:cs="仿宋"/>
                <w:kern w:val="0"/>
                <w:sz w:val="24"/>
              </w:rPr>
              <w:t>形势与政策</w:t>
            </w:r>
          </w:p>
        </w:tc>
        <w:tc>
          <w:tcPr>
            <w:tcW w:w="2386" w:type="pct"/>
            <w:vAlign w:val="center"/>
          </w:tcPr>
          <w:p w14:paraId="6080397F">
            <w:pPr>
              <w:spacing w:line="280" w:lineRule="exact"/>
              <w:jc w:val="center"/>
              <w:rPr>
                <w:rFonts w:ascii="仿宋" w:hAnsi="仿宋" w:eastAsia="仿宋" w:cs="仿宋"/>
                <w:kern w:val="0"/>
                <w:sz w:val="24"/>
              </w:rPr>
            </w:pPr>
            <w:r>
              <w:rPr>
                <w:rFonts w:hint="eastAsia" w:ascii="仿宋" w:hAnsi="仿宋" w:eastAsia="仿宋" w:cs="仿宋"/>
                <w:kern w:val="0"/>
                <w:sz w:val="24"/>
              </w:rPr>
              <w:t>时事报告大学生版2023-2024-2学期</w:t>
            </w:r>
          </w:p>
        </w:tc>
        <w:tc>
          <w:tcPr>
            <w:tcW w:w="980" w:type="pct"/>
            <w:vAlign w:val="center"/>
          </w:tcPr>
          <w:p w14:paraId="128A4992">
            <w:pPr>
              <w:jc w:val="center"/>
              <w:rPr>
                <w:rFonts w:ascii="Arial"/>
              </w:rPr>
            </w:pPr>
            <w:r>
              <w:rPr>
                <w:rFonts w:hint="eastAsia" w:ascii="仿宋" w:hAnsi="仿宋" w:eastAsia="仿宋" w:cs="仿宋"/>
                <w:kern w:val="0"/>
                <w:sz w:val="24"/>
              </w:rPr>
              <w:t>国家统编教材</w:t>
            </w:r>
          </w:p>
        </w:tc>
      </w:tr>
      <w:tr w14:paraId="204285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32" w:type="pct"/>
            <w:vAlign w:val="center"/>
          </w:tcPr>
          <w:p w14:paraId="3418215E">
            <w:pPr>
              <w:widowControl/>
              <w:jc w:val="center"/>
              <w:rPr>
                <w:rFonts w:ascii="仿宋" w:hAnsi="仿宋" w:eastAsia="仿宋" w:cs="仿宋"/>
                <w:kern w:val="0"/>
                <w:sz w:val="24"/>
              </w:rPr>
            </w:pPr>
            <w:r>
              <w:rPr>
                <w:rFonts w:hint="eastAsia" w:ascii="仿宋" w:hAnsi="仿宋" w:eastAsia="仿宋" w:cs="仿宋"/>
                <w:kern w:val="0"/>
                <w:sz w:val="24"/>
              </w:rPr>
              <w:t>职业规划与就业指导</w:t>
            </w:r>
          </w:p>
        </w:tc>
        <w:tc>
          <w:tcPr>
            <w:tcW w:w="2386" w:type="pct"/>
            <w:vAlign w:val="center"/>
          </w:tcPr>
          <w:p w14:paraId="287F50A4">
            <w:pPr>
              <w:spacing w:line="280" w:lineRule="exact"/>
              <w:jc w:val="center"/>
              <w:rPr>
                <w:rFonts w:ascii="仿宋" w:hAnsi="仿宋" w:eastAsia="仿宋" w:cs="仿宋"/>
                <w:kern w:val="0"/>
                <w:sz w:val="24"/>
              </w:rPr>
            </w:pPr>
            <w:r>
              <w:rPr>
                <w:rFonts w:hint="eastAsia" w:ascii="仿宋" w:hAnsi="仿宋" w:eastAsia="仿宋" w:cs="仿宋"/>
                <w:kern w:val="0"/>
                <w:sz w:val="24"/>
              </w:rPr>
              <w:t>职业生涯规划与就业指导</w:t>
            </w:r>
          </w:p>
        </w:tc>
        <w:tc>
          <w:tcPr>
            <w:tcW w:w="980" w:type="pct"/>
            <w:vAlign w:val="center"/>
          </w:tcPr>
          <w:p w14:paraId="32167C21">
            <w:pPr>
              <w:jc w:val="center"/>
              <w:rPr>
                <w:rFonts w:ascii="Arial"/>
              </w:rPr>
            </w:pPr>
            <w:r>
              <w:rPr>
                <w:rFonts w:hint="eastAsia" w:ascii="仿宋" w:hAnsi="仿宋" w:eastAsia="仿宋" w:cs="仿宋"/>
                <w:kern w:val="0"/>
                <w:sz w:val="24"/>
              </w:rPr>
              <w:t>国家规划教材</w:t>
            </w:r>
          </w:p>
        </w:tc>
      </w:tr>
      <w:tr w14:paraId="282D97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32" w:type="pct"/>
            <w:vAlign w:val="center"/>
          </w:tcPr>
          <w:p w14:paraId="6CAB8542">
            <w:pPr>
              <w:widowControl/>
              <w:jc w:val="center"/>
              <w:rPr>
                <w:rFonts w:ascii="仿宋" w:hAnsi="仿宋" w:eastAsia="仿宋" w:cs="仿宋"/>
                <w:kern w:val="0"/>
                <w:sz w:val="24"/>
              </w:rPr>
            </w:pPr>
            <w:r>
              <w:rPr>
                <w:rFonts w:hint="eastAsia" w:ascii="仿宋" w:hAnsi="仿宋" w:eastAsia="仿宋" w:cs="仿宋"/>
                <w:kern w:val="0"/>
                <w:sz w:val="24"/>
              </w:rPr>
              <w:t>创新创业基础（理论）</w:t>
            </w:r>
          </w:p>
        </w:tc>
        <w:tc>
          <w:tcPr>
            <w:tcW w:w="2386" w:type="pct"/>
            <w:vAlign w:val="center"/>
          </w:tcPr>
          <w:p w14:paraId="47C11C97">
            <w:pPr>
              <w:spacing w:line="280" w:lineRule="exact"/>
              <w:jc w:val="center"/>
              <w:rPr>
                <w:rFonts w:ascii="仿宋" w:hAnsi="仿宋" w:eastAsia="仿宋" w:cs="仿宋"/>
                <w:kern w:val="0"/>
                <w:sz w:val="24"/>
              </w:rPr>
            </w:pPr>
            <w:r>
              <w:rPr>
                <w:rFonts w:hint="eastAsia" w:ascii="仿宋" w:hAnsi="仿宋" w:eastAsia="仿宋" w:cs="仿宋"/>
                <w:kern w:val="0"/>
                <w:sz w:val="24"/>
              </w:rPr>
              <w:t>大学生创业教育教程</w:t>
            </w:r>
          </w:p>
        </w:tc>
        <w:tc>
          <w:tcPr>
            <w:tcW w:w="980" w:type="pct"/>
            <w:vAlign w:val="center"/>
          </w:tcPr>
          <w:p w14:paraId="7B20AF68">
            <w:pPr>
              <w:jc w:val="center"/>
              <w:rPr>
                <w:rFonts w:ascii="Arial"/>
              </w:rPr>
            </w:pPr>
            <w:r>
              <w:rPr>
                <w:rFonts w:hint="eastAsia" w:ascii="仿宋" w:hAnsi="仿宋" w:eastAsia="仿宋" w:cs="仿宋"/>
                <w:kern w:val="0"/>
                <w:sz w:val="24"/>
              </w:rPr>
              <w:t>国家规划教材</w:t>
            </w:r>
          </w:p>
        </w:tc>
      </w:tr>
      <w:tr w14:paraId="149A48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32" w:type="pct"/>
            <w:vAlign w:val="center"/>
          </w:tcPr>
          <w:p w14:paraId="43EC7841">
            <w:pPr>
              <w:widowControl/>
              <w:jc w:val="center"/>
              <w:rPr>
                <w:rFonts w:ascii="仿宋" w:hAnsi="仿宋" w:eastAsia="仿宋" w:cs="仿宋"/>
                <w:kern w:val="0"/>
                <w:sz w:val="24"/>
              </w:rPr>
            </w:pPr>
            <w:r>
              <w:rPr>
                <w:rFonts w:hint="eastAsia" w:ascii="仿宋" w:hAnsi="仿宋" w:eastAsia="仿宋" w:cs="仿宋"/>
                <w:kern w:val="0"/>
                <w:sz w:val="24"/>
              </w:rPr>
              <w:t>信息技术I</w:t>
            </w:r>
          </w:p>
        </w:tc>
        <w:tc>
          <w:tcPr>
            <w:tcW w:w="2386" w:type="pct"/>
            <w:vAlign w:val="center"/>
          </w:tcPr>
          <w:p w14:paraId="79B5D352">
            <w:pPr>
              <w:spacing w:line="280" w:lineRule="exact"/>
              <w:jc w:val="center"/>
              <w:rPr>
                <w:rFonts w:ascii="仿宋" w:hAnsi="仿宋" w:eastAsia="仿宋" w:cs="仿宋"/>
                <w:kern w:val="0"/>
                <w:sz w:val="24"/>
              </w:rPr>
            </w:pPr>
            <w:r>
              <w:rPr>
                <w:rFonts w:hint="eastAsia" w:ascii="仿宋" w:hAnsi="仿宋" w:eastAsia="仿宋" w:cs="仿宋"/>
                <w:kern w:val="0"/>
                <w:sz w:val="24"/>
              </w:rPr>
              <w:t>信息技术基础（第2版）</w:t>
            </w:r>
          </w:p>
        </w:tc>
        <w:tc>
          <w:tcPr>
            <w:tcW w:w="980" w:type="pct"/>
            <w:vAlign w:val="center"/>
          </w:tcPr>
          <w:p w14:paraId="02624F9F">
            <w:pPr>
              <w:jc w:val="center"/>
              <w:rPr>
                <w:rFonts w:ascii="Arial"/>
              </w:rPr>
            </w:pPr>
            <w:r>
              <w:rPr>
                <w:rFonts w:hint="eastAsia" w:ascii="仿宋" w:hAnsi="仿宋" w:eastAsia="仿宋" w:cs="仿宋"/>
                <w:kern w:val="0"/>
                <w:sz w:val="24"/>
              </w:rPr>
              <w:t>国家规划教材</w:t>
            </w:r>
          </w:p>
        </w:tc>
      </w:tr>
      <w:tr w14:paraId="03E491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32" w:type="pct"/>
            <w:vAlign w:val="center"/>
          </w:tcPr>
          <w:p w14:paraId="4B5C4E4E">
            <w:pPr>
              <w:widowControl/>
              <w:jc w:val="center"/>
              <w:rPr>
                <w:rFonts w:ascii="仿宋" w:hAnsi="仿宋" w:eastAsia="仿宋" w:cs="仿宋"/>
                <w:kern w:val="0"/>
                <w:sz w:val="24"/>
              </w:rPr>
            </w:pPr>
            <w:r>
              <w:rPr>
                <w:rFonts w:hint="eastAsia" w:ascii="仿宋" w:hAnsi="仿宋" w:eastAsia="仿宋" w:cs="仿宋"/>
                <w:kern w:val="0"/>
                <w:sz w:val="24"/>
              </w:rPr>
              <w:t>信息技术II</w:t>
            </w:r>
          </w:p>
        </w:tc>
        <w:tc>
          <w:tcPr>
            <w:tcW w:w="2386" w:type="pct"/>
            <w:vAlign w:val="center"/>
          </w:tcPr>
          <w:p w14:paraId="16296E8E">
            <w:pPr>
              <w:spacing w:line="280" w:lineRule="exact"/>
              <w:jc w:val="center"/>
              <w:rPr>
                <w:rFonts w:ascii="仿宋" w:hAnsi="仿宋" w:eastAsia="仿宋" w:cs="仿宋"/>
                <w:kern w:val="0"/>
                <w:sz w:val="24"/>
              </w:rPr>
            </w:pPr>
            <w:r>
              <w:rPr>
                <w:rFonts w:hint="eastAsia" w:ascii="仿宋" w:hAnsi="仿宋" w:eastAsia="仿宋" w:cs="仿宋"/>
                <w:kern w:val="0"/>
                <w:sz w:val="24"/>
              </w:rPr>
              <w:t>信息技术基础（第2版）</w:t>
            </w:r>
          </w:p>
        </w:tc>
        <w:tc>
          <w:tcPr>
            <w:tcW w:w="980" w:type="pct"/>
            <w:vAlign w:val="center"/>
          </w:tcPr>
          <w:p w14:paraId="69519B6D">
            <w:pPr>
              <w:jc w:val="center"/>
              <w:rPr>
                <w:rFonts w:ascii="Arial"/>
              </w:rPr>
            </w:pPr>
            <w:r>
              <w:rPr>
                <w:rFonts w:hint="eastAsia" w:ascii="仿宋" w:hAnsi="仿宋" w:eastAsia="仿宋" w:cs="仿宋"/>
                <w:kern w:val="0"/>
                <w:sz w:val="24"/>
              </w:rPr>
              <w:t>国家规划教材</w:t>
            </w:r>
          </w:p>
        </w:tc>
      </w:tr>
      <w:tr w14:paraId="0218DD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32" w:type="pct"/>
            <w:vAlign w:val="center"/>
          </w:tcPr>
          <w:p w14:paraId="48D93C65">
            <w:pPr>
              <w:widowControl/>
              <w:jc w:val="center"/>
              <w:rPr>
                <w:rFonts w:ascii="仿宋" w:hAnsi="仿宋" w:eastAsia="仿宋" w:cs="仿宋"/>
                <w:kern w:val="0"/>
                <w:sz w:val="24"/>
              </w:rPr>
            </w:pPr>
            <w:r>
              <w:rPr>
                <w:rFonts w:hint="eastAsia" w:ascii="仿宋" w:hAnsi="仿宋" w:eastAsia="仿宋" w:cs="仿宋"/>
                <w:kern w:val="0"/>
                <w:sz w:val="24"/>
              </w:rPr>
              <w:t>大学英语/日语I</w:t>
            </w:r>
          </w:p>
        </w:tc>
        <w:tc>
          <w:tcPr>
            <w:tcW w:w="2386" w:type="pct"/>
            <w:vAlign w:val="center"/>
          </w:tcPr>
          <w:p w14:paraId="7E934E53">
            <w:pPr>
              <w:spacing w:line="280" w:lineRule="exact"/>
              <w:jc w:val="center"/>
              <w:rPr>
                <w:rFonts w:ascii="仿宋" w:hAnsi="仿宋" w:eastAsia="仿宋" w:cs="仿宋"/>
                <w:kern w:val="0"/>
                <w:sz w:val="24"/>
              </w:rPr>
            </w:pPr>
            <w:r>
              <w:rPr>
                <w:rFonts w:hint="eastAsia" w:ascii="仿宋" w:hAnsi="仿宋" w:eastAsia="仿宋" w:cs="仿宋"/>
                <w:kern w:val="0"/>
                <w:sz w:val="24"/>
              </w:rPr>
              <w:t>新编实用英语综合教程1（第五版）（修订版）</w:t>
            </w:r>
          </w:p>
        </w:tc>
        <w:tc>
          <w:tcPr>
            <w:tcW w:w="980" w:type="pct"/>
            <w:vAlign w:val="center"/>
          </w:tcPr>
          <w:p w14:paraId="2FC02E75">
            <w:pPr>
              <w:jc w:val="center"/>
              <w:rPr>
                <w:rFonts w:ascii="Arial"/>
              </w:rPr>
            </w:pPr>
            <w:r>
              <w:rPr>
                <w:rFonts w:hint="eastAsia" w:ascii="仿宋" w:hAnsi="仿宋" w:eastAsia="仿宋" w:cs="仿宋"/>
                <w:kern w:val="0"/>
                <w:sz w:val="24"/>
              </w:rPr>
              <w:t>国家规划教材</w:t>
            </w:r>
          </w:p>
        </w:tc>
      </w:tr>
      <w:tr w14:paraId="6E6AB9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32" w:type="pct"/>
            <w:vAlign w:val="center"/>
          </w:tcPr>
          <w:p w14:paraId="76E7A482">
            <w:pPr>
              <w:widowControl/>
              <w:jc w:val="center"/>
              <w:rPr>
                <w:rFonts w:ascii="仿宋" w:hAnsi="仿宋" w:eastAsia="仿宋" w:cs="仿宋"/>
                <w:kern w:val="0"/>
                <w:sz w:val="24"/>
              </w:rPr>
            </w:pPr>
            <w:r>
              <w:rPr>
                <w:rFonts w:hint="eastAsia" w:ascii="仿宋" w:hAnsi="仿宋" w:eastAsia="仿宋" w:cs="仿宋"/>
                <w:kern w:val="0"/>
                <w:sz w:val="24"/>
              </w:rPr>
              <w:t>大学英语/日语II</w:t>
            </w:r>
          </w:p>
        </w:tc>
        <w:tc>
          <w:tcPr>
            <w:tcW w:w="2386" w:type="pct"/>
            <w:vAlign w:val="center"/>
          </w:tcPr>
          <w:p w14:paraId="34E52C65">
            <w:pPr>
              <w:spacing w:line="280" w:lineRule="exact"/>
              <w:jc w:val="center"/>
              <w:rPr>
                <w:rFonts w:ascii="仿宋" w:hAnsi="仿宋" w:eastAsia="仿宋" w:cs="仿宋"/>
                <w:kern w:val="0"/>
                <w:sz w:val="24"/>
              </w:rPr>
            </w:pPr>
            <w:r>
              <w:rPr>
                <w:rFonts w:hint="eastAsia" w:ascii="仿宋" w:hAnsi="仿宋" w:eastAsia="仿宋" w:cs="仿宋"/>
                <w:kern w:val="0"/>
                <w:sz w:val="24"/>
              </w:rPr>
              <w:t>新编实用英语综合教程1（第五版）（修订版）</w:t>
            </w:r>
          </w:p>
        </w:tc>
        <w:tc>
          <w:tcPr>
            <w:tcW w:w="980" w:type="pct"/>
            <w:vAlign w:val="center"/>
          </w:tcPr>
          <w:p w14:paraId="3B9114ED">
            <w:pPr>
              <w:jc w:val="center"/>
              <w:rPr>
                <w:rFonts w:ascii="Arial"/>
              </w:rPr>
            </w:pPr>
            <w:r>
              <w:rPr>
                <w:rFonts w:hint="eastAsia" w:ascii="仿宋" w:hAnsi="仿宋" w:eastAsia="仿宋" w:cs="仿宋"/>
                <w:kern w:val="0"/>
                <w:sz w:val="24"/>
              </w:rPr>
              <w:t>国家规划教材</w:t>
            </w:r>
          </w:p>
        </w:tc>
      </w:tr>
      <w:tr w14:paraId="6A8753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32" w:type="pct"/>
            <w:vAlign w:val="center"/>
          </w:tcPr>
          <w:p w14:paraId="01168C73">
            <w:pPr>
              <w:widowControl/>
              <w:tabs>
                <w:tab w:val="center" w:pos="1317"/>
                <w:tab w:val="right" w:pos="2514"/>
              </w:tabs>
              <w:jc w:val="center"/>
              <w:rPr>
                <w:rFonts w:ascii="仿宋" w:hAnsi="仿宋" w:eastAsia="仿宋" w:cs="仿宋"/>
                <w:kern w:val="0"/>
                <w:sz w:val="24"/>
              </w:rPr>
            </w:pPr>
            <w:r>
              <w:rPr>
                <w:rFonts w:hint="eastAsia" w:ascii="仿宋" w:hAnsi="仿宋" w:eastAsia="仿宋" w:cs="仿宋"/>
                <w:kern w:val="0"/>
                <w:sz w:val="24"/>
              </w:rPr>
              <w:t>大学英语/日语(选项）I</w:t>
            </w:r>
          </w:p>
        </w:tc>
        <w:tc>
          <w:tcPr>
            <w:tcW w:w="2386" w:type="pct"/>
            <w:vAlign w:val="center"/>
          </w:tcPr>
          <w:p w14:paraId="404290FE">
            <w:pPr>
              <w:pStyle w:val="9"/>
              <w:widowControl/>
              <w:spacing w:beforeAutospacing="0" w:afterAutospacing="0"/>
              <w:ind w:right="60"/>
              <w:jc w:val="center"/>
              <w:rPr>
                <w:rFonts w:ascii="仿宋" w:hAnsi="仿宋" w:eastAsia="仿宋" w:cs="仿宋"/>
              </w:rPr>
            </w:pPr>
            <w:r>
              <w:rPr>
                <w:rFonts w:hint="eastAsia" w:ascii="仿宋" w:hAnsi="仿宋" w:eastAsia="仿宋" w:cs="仿宋"/>
              </w:rPr>
              <w:t>新编实用英语综合教程2（第五版）（修订版）</w:t>
            </w:r>
          </w:p>
        </w:tc>
        <w:tc>
          <w:tcPr>
            <w:tcW w:w="980" w:type="pct"/>
            <w:vAlign w:val="center"/>
          </w:tcPr>
          <w:p w14:paraId="5A4B06C3">
            <w:pPr>
              <w:jc w:val="center"/>
              <w:rPr>
                <w:rFonts w:ascii="Arial"/>
              </w:rPr>
            </w:pPr>
            <w:r>
              <w:rPr>
                <w:rFonts w:hint="eastAsia" w:ascii="仿宋" w:hAnsi="仿宋" w:eastAsia="仿宋" w:cs="仿宋"/>
                <w:kern w:val="0"/>
                <w:sz w:val="24"/>
              </w:rPr>
              <w:t>国家规划教材</w:t>
            </w:r>
          </w:p>
        </w:tc>
      </w:tr>
      <w:tr w14:paraId="246233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32" w:type="pct"/>
            <w:vAlign w:val="center"/>
          </w:tcPr>
          <w:p w14:paraId="6356294D">
            <w:pPr>
              <w:widowControl/>
              <w:jc w:val="center"/>
              <w:rPr>
                <w:rFonts w:ascii="仿宋" w:hAnsi="仿宋" w:eastAsia="仿宋" w:cs="仿宋"/>
                <w:kern w:val="0"/>
                <w:sz w:val="24"/>
              </w:rPr>
            </w:pPr>
            <w:r>
              <w:rPr>
                <w:rFonts w:hint="eastAsia" w:ascii="仿宋" w:hAnsi="仿宋" w:eastAsia="仿宋" w:cs="仿宋"/>
                <w:kern w:val="0"/>
                <w:sz w:val="24"/>
              </w:rPr>
              <w:t>大学英语/日语(选项）II</w:t>
            </w:r>
          </w:p>
        </w:tc>
        <w:tc>
          <w:tcPr>
            <w:tcW w:w="2386" w:type="pct"/>
            <w:vAlign w:val="center"/>
          </w:tcPr>
          <w:p w14:paraId="27D9914A">
            <w:pPr>
              <w:pStyle w:val="9"/>
              <w:widowControl/>
              <w:spacing w:beforeAutospacing="0" w:afterAutospacing="0"/>
              <w:ind w:right="60"/>
              <w:jc w:val="center"/>
              <w:rPr>
                <w:rFonts w:ascii="仿宋" w:hAnsi="仿宋" w:eastAsia="仿宋" w:cs="仿宋"/>
              </w:rPr>
            </w:pPr>
            <w:r>
              <w:rPr>
                <w:rFonts w:hint="eastAsia" w:ascii="仿宋" w:hAnsi="仿宋" w:eastAsia="仿宋" w:cs="仿宋"/>
              </w:rPr>
              <w:t>新编实用英语综合教程2（第五版）（修订版）</w:t>
            </w:r>
          </w:p>
        </w:tc>
        <w:tc>
          <w:tcPr>
            <w:tcW w:w="980" w:type="pct"/>
            <w:vAlign w:val="center"/>
          </w:tcPr>
          <w:p w14:paraId="24150808">
            <w:pPr>
              <w:jc w:val="center"/>
              <w:rPr>
                <w:rFonts w:ascii="Arial"/>
              </w:rPr>
            </w:pPr>
            <w:r>
              <w:rPr>
                <w:rFonts w:hint="eastAsia" w:ascii="仿宋" w:hAnsi="仿宋" w:eastAsia="仿宋" w:cs="仿宋"/>
                <w:kern w:val="0"/>
                <w:sz w:val="24"/>
              </w:rPr>
              <w:t>国家规划教材</w:t>
            </w:r>
          </w:p>
        </w:tc>
      </w:tr>
      <w:tr w14:paraId="562807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32" w:type="pct"/>
            <w:vAlign w:val="center"/>
          </w:tcPr>
          <w:p w14:paraId="3B4DCFD0">
            <w:pPr>
              <w:widowControl/>
              <w:jc w:val="center"/>
              <w:rPr>
                <w:rFonts w:ascii="仿宋" w:hAnsi="仿宋" w:eastAsia="仿宋" w:cs="仿宋"/>
                <w:kern w:val="0"/>
                <w:sz w:val="24"/>
              </w:rPr>
            </w:pPr>
            <w:r>
              <w:rPr>
                <w:rFonts w:hint="eastAsia" w:ascii="仿宋" w:hAnsi="仿宋" w:eastAsia="仿宋" w:cs="仿宋"/>
                <w:kern w:val="0"/>
                <w:sz w:val="24"/>
              </w:rPr>
              <w:t>大学生心理健康教育</w:t>
            </w:r>
          </w:p>
        </w:tc>
        <w:tc>
          <w:tcPr>
            <w:tcW w:w="2386" w:type="pct"/>
            <w:vAlign w:val="center"/>
          </w:tcPr>
          <w:p w14:paraId="4E491D27">
            <w:pPr>
              <w:spacing w:line="280" w:lineRule="exact"/>
              <w:jc w:val="center"/>
              <w:rPr>
                <w:rFonts w:ascii="仿宋" w:hAnsi="仿宋" w:eastAsia="仿宋" w:cs="仿宋"/>
                <w:kern w:val="0"/>
                <w:sz w:val="24"/>
              </w:rPr>
            </w:pPr>
            <w:r>
              <w:rPr>
                <w:rFonts w:hint="eastAsia" w:ascii="仿宋" w:hAnsi="仿宋" w:eastAsia="仿宋" w:cs="仿宋"/>
                <w:kern w:val="0"/>
                <w:sz w:val="24"/>
              </w:rPr>
              <w:t>心理健康教育（第三版）(含微课)</w:t>
            </w:r>
          </w:p>
        </w:tc>
        <w:tc>
          <w:tcPr>
            <w:tcW w:w="980" w:type="pct"/>
            <w:vAlign w:val="center"/>
          </w:tcPr>
          <w:p w14:paraId="2B894C61">
            <w:pPr>
              <w:jc w:val="center"/>
              <w:rPr>
                <w:rFonts w:ascii="Arial"/>
              </w:rPr>
            </w:pPr>
            <w:r>
              <w:rPr>
                <w:rFonts w:hint="eastAsia" w:ascii="仿宋" w:hAnsi="仿宋" w:eastAsia="仿宋" w:cs="仿宋"/>
                <w:kern w:val="0"/>
                <w:sz w:val="24"/>
              </w:rPr>
              <w:t>国家规划教材</w:t>
            </w:r>
          </w:p>
        </w:tc>
      </w:tr>
      <w:tr w14:paraId="1BF358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32" w:type="pct"/>
            <w:vAlign w:val="center"/>
          </w:tcPr>
          <w:p w14:paraId="6A13C692">
            <w:pPr>
              <w:widowControl/>
              <w:jc w:val="center"/>
              <w:rPr>
                <w:rFonts w:ascii="仿宋" w:hAnsi="仿宋" w:eastAsia="仿宋" w:cs="仿宋"/>
                <w:kern w:val="0"/>
                <w:sz w:val="24"/>
              </w:rPr>
            </w:pPr>
            <w:r>
              <w:rPr>
                <w:rFonts w:hint="eastAsia" w:ascii="仿宋" w:hAnsi="仿宋" w:eastAsia="仿宋" w:cs="仿宋"/>
                <w:kern w:val="0"/>
                <w:sz w:val="24"/>
              </w:rPr>
              <w:t>军事理论</w:t>
            </w:r>
          </w:p>
        </w:tc>
        <w:tc>
          <w:tcPr>
            <w:tcW w:w="2386" w:type="pct"/>
            <w:vAlign w:val="center"/>
          </w:tcPr>
          <w:p w14:paraId="18C08891">
            <w:pPr>
              <w:spacing w:line="280" w:lineRule="exact"/>
              <w:jc w:val="center"/>
              <w:rPr>
                <w:rFonts w:ascii="仿宋" w:hAnsi="仿宋" w:eastAsia="仿宋" w:cs="仿宋"/>
                <w:kern w:val="0"/>
                <w:sz w:val="24"/>
              </w:rPr>
            </w:pPr>
            <w:r>
              <w:rPr>
                <w:rFonts w:hint="eastAsia" w:ascii="仿宋" w:hAnsi="仿宋" w:eastAsia="仿宋" w:cs="仿宋"/>
                <w:kern w:val="0"/>
                <w:sz w:val="24"/>
              </w:rPr>
              <w:t>新编军事理论与技能训练教程</w:t>
            </w:r>
          </w:p>
        </w:tc>
        <w:tc>
          <w:tcPr>
            <w:tcW w:w="980" w:type="pct"/>
            <w:vAlign w:val="center"/>
          </w:tcPr>
          <w:p w14:paraId="7B6A4952">
            <w:pPr>
              <w:jc w:val="center"/>
              <w:rPr>
                <w:rFonts w:ascii="Arial"/>
              </w:rPr>
            </w:pPr>
            <w:r>
              <w:rPr>
                <w:rFonts w:hint="eastAsia" w:ascii="仿宋" w:hAnsi="仿宋" w:eastAsia="仿宋" w:cs="仿宋"/>
                <w:kern w:val="0"/>
                <w:sz w:val="24"/>
              </w:rPr>
              <w:t>国家规划教材</w:t>
            </w:r>
          </w:p>
        </w:tc>
      </w:tr>
      <w:tr w14:paraId="7AB55F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32" w:type="pct"/>
            <w:vAlign w:val="center"/>
          </w:tcPr>
          <w:p w14:paraId="34C17F59">
            <w:pPr>
              <w:widowControl/>
              <w:jc w:val="center"/>
              <w:rPr>
                <w:rFonts w:hint="eastAsia" w:ascii="仿宋" w:hAnsi="仿宋" w:eastAsia="仿宋" w:cs="仿宋"/>
                <w:kern w:val="0"/>
                <w:sz w:val="24"/>
                <w:lang w:eastAsia="zh-CN"/>
              </w:rPr>
            </w:pPr>
            <w:r>
              <w:rPr>
                <w:rFonts w:hint="eastAsia" w:ascii="仿宋" w:hAnsi="仿宋" w:eastAsia="仿宋" w:cs="仿宋"/>
                <w:kern w:val="0"/>
                <w:sz w:val="24"/>
                <w:lang w:eastAsia="zh-CN"/>
              </w:rPr>
              <w:t>国家安全教育</w:t>
            </w:r>
          </w:p>
        </w:tc>
        <w:tc>
          <w:tcPr>
            <w:tcW w:w="2386" w:type="pct"/>
            <w:vAlign w:val="center"/>
          </w:tcPr>
          <w:p w14:paraId="25615680">
            <w:pPr>
              <w:spacing w:line="280" w:lineRule="exact"/>
              <w:jc w:val="center"/>
              <w:rPr>
                <w:rFonts w:hint="eastAsia" w:ascii="仿宋" w:hAnsi="仿宋" w:eastAsia="仿宋" w:cs="仿宋"/>
                <w:kern w:val="0"/>
                <w:sz w:val="24"/>
                <w:lang w:eastAsia="zh-CN"/>
              </w:rPr>
            </w:pPr>
            <w:r>
              <w:rPr>
                <w:rFonts w:hint="eastAsia" w:ascii="仿宋" w:hAnsi="仿宋" w:eastAsia="仿宋" w:cs="仿宋"/>
                <w:kern w:val="0"/>
                <w:sz w:val="24"/>
              </w:rPr>
              <w:t>《国家安全教育大学生读本》</w:t>
            </w:r>
          </w:p>
        </w:tc>
        <w:tc>
          <w:tcPr>
            <w:tcW w:w="980" w:type="pct"/>
            <w:vAlign w:val="center"/>
          </w:tcPr>
          <w:p w14:paraId="30E558C8">
            <w:pPr>
              <w:jc w:val="center"/>
              <w:rPr>
                <w:rFonts w:ascii="Arial"/>
              </w:rPr>
            </w:pPr>
            <w:r>
              <w:rPr>
                <w:rFonts w:hint="eastAsia" w:ascii="仿宋" w:hAnsi="仿宋" w:eastAsia="仿宋" w:cs="仿宋"/>
                <w:kern w:val="0"/>
                <w:sz w:val="24"/>
              </w:rPr>
              <w:t>国家规划教材</w:t>
            </w:r>
          </w:p>
        </w:tc>
      </w:tr>
      <w:tr w14:paraId="1964A3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32" w:type="pct"/>
            <w:vAlign w:val="center"/>
          </w:tcPr>
          <w:p w14:paraId="6AC74CBA">
            <w:pPr>
              <w:widowControl/>
              <w:jc w:val="center"/>
              <w:rPr>
                <w:rFonts w:ascii="仿宋" w:hAnsi="仿宋" w:eastAsia="仿宋" w:cs="仿宋"/>
                <w:kern w:val="0"/>
                <w:sz w:val="24"/>
              </w:rPr>
            </w:pPr>
            <w:r>
              <w:rPr>
                <w:rFonts w:hint="eastAsia" w:ascii="仿宋" w:hAnsi="仿宋" w:eastAsia="仿宋" w:cs="仿宋"/>
                <w:kern w:val="0"/>
                <w:sz w:val="24"/>
              </w:rPr>
              <w:t>劳动教育</w:t>
            </w:r>
          </w:p>
        </w:tc>
        <w:tc>
          <w:tcPr>
            <w:tcW w:w="2386" w:type="pct"/>
            <w:vAlign w:val="center"/>
          </w:tcPr>
          <w:p w14:paraId="2AE41989">
            <w:pPr>
              <w:spacing w:line="280" w:lineRule="exact"/>
              <w:jc w:val="center"/>
              <w:rPr>
                <w:rFonts w:ascii="仿宋" w:hAnsi="仿宋" w:eastAsia="仿宋" w:cs="仿宋"/>
                <w:kern w:val="0"/>
                <w:sz w:val="24"/>
              </w:rPr>
            </w:pPr>
            <w:r>
              <w:rPr>
                <w:rFonts w:hint="eastAsia" w:ascii="仿宋" w:hAnsi="仿宋" w:eastAsia="仿宋" w:cs="仿宋"/>
                <w:kern w:val="0"/>
                <w:sz w:val="24"/>
              </w:rPr>
              <w:t>劳动教育理论与实践教程</w:t>
            </w:r>
          </w:p>
        </w:tc>
        <w:tc>
          <w:tcPr>
            <w:tcW w:w="980" w:type="pct"/>
            <w:vAlign w:val="center"/>
          </w:tcPr>
          <w:p w14:paraId="71A40911">
            <w:pPr>
              <w:jc w:val="center"/>
              <w:rPr>
                <w:rFonts w:ascii="Arial"/>
              </w:rPr>
            </w:pPr>
            <w:r>
              <w:rPr>
                <w:rFonts w:hint="eastAsia" w:ascii="仿宋" w:hAnsi="仿宋" w:eastAsia="仿宋" w:cs="仿宋"/>
                <w:kern w:val="0"/>
                <w:sz w:val="24"/>
              </w:rPr>
              <w:t>国家规划教材</w:t>
            </w:r>
          </w:p>
        </w:tc>
      </w:tr>
      <w:tr w14:paraId="3EEAB1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32" w:type="pct"/>
            <w:vAlign w:val="center"/>
          </w:tcPr>
          <w:p w14:paraId="4D6F543D">
            <w:pPr>
              <w:widowControl/>
              <w:jc w:val="center"/>
              <w:rPr>
                <w:rFonts w:ascii="仿宋" w:hAnsi="仿宋" w:eastAsia="仿宋" w:cs="仿宋"/>
                <w:kern w:val="0"/>
                <w:sz w:val="24"/>
              </w:rPr>
            </w:pPr>
            <w:r>
              <w:rPr>
                <w:rFonts w:hint="eastAsia" w:ascii="仿宋" w:hAnsi="仿宋" w:eastAsia="仿宋" w:cs="仿宋"/>
                <w:kern w:val="0"/>
                <w:sz w:val="24"/>
              </w:rPr>
              <w:t>中华民族共同体概论</w:t>
            </w:r>
          </w:p>
        </w:tc>
        <w:tc>
          <w:tcPr>
            <w:tcW w:w="2386" w:type="pct"/>
            <w:vAlign w:val="center"/>
          </w:tcPr>
          <w:p w14:paraId="271B2528">
            <w:pPr>
              <w:spacing w:line="280" w:lineRule="exact"/>
              <w:jc w:val="center"/>
              <w:rPr>
                <w:rFonts w:ascii="仿宋" w:hAnsi="仿宋" w:eastAsia="仿宋" w:cs="仿宋"/>
                <w:kern w:val="0"/>
                <w:sz w:val="24"/>
              </w:rPr>
            </w:pPr>
            <w:r>
              <w:rPr>
                <w:rFonts w:hint="eastAsia" w:ascii="仿宋" w:hAnsi="仿宋" w:eastAsia="仿宋" w:cs="仿宋"/>
                <w:kern w:val="0"/>
                <w:sz w:val="24"/>
              </w:rPr>
              <w:t>中华民族共同体概论</w:t>
            </w:r>
          </w:p>
        </w:tc>
        <w:tc>
          <w:tcPr>
            <w:tcW w:w="980" w:type="pct"/>
            <w:vAlign w:val="center"/>
          </w:tcPr>
          <w:p w14:paraId="2D918B5E">
            <w:pPr>
              <w:jc w:val="center"/>
              <w:rPr>
                <w:rFonts w:ascii="Arial"/>
              </w:rPr>
            </w:pPr>
            <w:r>
              <w:rPr>
                <w:rFonts w:hint="eastAsia" w:ascii="仿宋" w:hAnsi="仿宋" w:eastAsia="仿宋" w:cs="仿宋"/>
                <w:kern w:val="0"/>
                <w:sz w:val="24"/>
              </w:rPr>
              <w:t>国家统编教材</w:t>
            </w:r>
          </w:p>
        </w:tc>
      </w:tr>
      <w:tr w14:paraId="101F56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32" w:type="pct"/>
            <w:vAlign w:val="center"/>
          </w:tcPr>
          <w:p w14:paraId="10C46510">
            <w:pPr>
              <w:spacing w:line="280" w:lineRule="exact"/>
              <w:jc w:val="center"/>
              <w:rPr>
                <w:rFonts w:ascii="仿宋" w:hAnsi="仿宋" w:eastAsia="仿宋" w:cs="仿宋"/>
                <w:kern w:val="0"/>
                <w:sz w:val="24"/>
              </w:rPr>
            </w:pPr>
            <w:r>
              <w:rPr>
                <w:rFonts w:hint="eastAsia" w:ascii="仿宋" w:hAnsi="仿宋" w:eastAsia="仿宋" w:cs="仿宋"/>
                <w:kern w:val="0"/>
                <w:sz w:val="24"/>
              </w:rPr>
              <w:t>习近平新时代中国特色社会主义思想概论</w:t>
            </w:r>
          </w:p>
        </w:tc>
        <w:tc>
          <w:tcPr>
            <w:tcW w:w="2386" w:type="pct"/>
            <w:vAlign w:val="center"/>
          </w:tcPr>
          <w:p w14:paraId="7DC28B4C">
            <w:pPr>
              <w:spacing w:line="280" w:lineRule="exact"/>
              <w:jc w:val="center"/>
              <w:rPr>
                <w:rFonts w:ascii="仿宋" w:hAnsi="仿宋" w:eastAsia="仿宋" w:cs="仿宋"/>
                <w:kern w:val="0"/>
                <w:sz w:val="24"/>
              </w:rPr>
            </w:pPr>
            <w:r>
              <w:rPr>
                <w:rFonts w:hint="eastAsia" w:ascii="仿宋" w:hAnsi="仿宋" w:eastAsia="仿宋" w:cs="仿宋"/>
                <w:kern w:val="0"/>
                <w:sz w:val="24"/>
              </w:rPr>
              <w:t>习近平新时代中国特色社会主义思想概论</w:t>
            </w:r>
          </w:p>
        </w:tc>
        <w:tc>
          <w:tcPr>
            <w:tcW w:w="980" w:type="pct"/>
            <w:vAlign w:val="center"/>
          </w:tcPr>
          <w:p w14:paraId="63095756">
            <w:pPr>
              <w:jc w:val="center"/>
              <w:rPr>
                <w:rFonts w:ascii="Arial"/>
              </w:rPr>
            </w:pPr>
            <w:r>
              <w:rPr>
                <w:rFonts w:hint="eastAsia" w:ascii="仿宋" w:hAnsi="仿宋" w:eastAsia="仿宋" w:cs="仿宋"/>
                <w:kern w:val="0"/>
                <w:sz w:val="24"/>
              </w:rPr>
              <w:t>国家统编教材</w:t>
            </w:r>
          </w:p>
        </w:tc>
      </w:tr>
      <w:tr w14:paraId="334EC5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jc w:val="center"/>
        </w:trPr>
        <w:tc>
          <w:tcPr>
            <w:tcW w:w="1632" w:type="pct"/>
            <w:vAlign w:val="center"/>
          </w:tcPr>
          <w:p w14:paraId="30C7D3C8">
            <w:pPr>
              <w:spacing w:line="280" w:lineRule="exact"/>
              <w:jc w:val="center"/>
              <w:rPr>
                <w:rFonts w:ascii="仿宋" w:hAnsi="仿宋" w:eastAsia="仿宋" w:cs="仿宋"/>
                <w:kern w:val="0"/>
                <w:sz w:val="24"/>
              </w:rPr>
            </w:pPr>
            <w:r>
              <w:rPr>
                <w:rFonts w:hint="eastAsia" w:ascii="仿宋" w:hAnsi="仿宋" w:eastAsia="仿宋" w:cs="仿宋"/>
                <w:kern w:val="0"/>
                <w:sz w:val="24"/>
              </w:rPr>
              <w:t>大学语文</w:t>
            </w:r>
          </w:p>
        </w:tc>
        <w:tc>
          <w:tcPr>
            <w:tcW w:w="2386" w:type="pct"/>
            <w:vAlign w:val="center"/>
          </w:tcPr>
          <w:p w14:paraId="40935E29">
            <w:pPr>
              <w:spacing w:line="280" w:lineRule="exact"/>
              <w:jc w:val="center"/>
              <w:rPr>
                <w:rFonts w:ascii="仿宋" w:hAnsi="仿宋" w:eastAsia="仿宋" w:cs="仿宋"/>
                <w:kern w:val="0"/>
                <w:sz w:val="24"/>
              </w:rPr>
            </w:pPr>
            <w:r>
              <w:rPr>
                <w:rFonts w:hint="eastAsia" w:ascii="仿宋" w:hAnsi="仿宋" w:eastAsia="仿宋" w:cs="仿宋"/>
                <w:kern w:val="0"/>
                <w:sz w:val="24"/>
              </w:rPr>
              <w:t>大学语文（第三版）</w:t>
            </w:r>
          </w:p>
        </w:tc>
        <w:tc>
          <w:tcPr>
            <w:tcW w:w="980" w:type="pct"/>
            <w:vAlign w:val="center"/>
          </w:tcPr>
          <w:p w14:paraId="45F519C4">
            <w:pPr>
              <w:jc w:val="center"/>
              <w:rPr>
                <w:rFonts w:ascii="Arial"/>
              </w:rPr>
            </w:pPr>
            <w:r>
              <w:rPr>
                <w:rFonts w:hint="eastAsia" w:ascii="仿宋" w:hAnsi="仿宋" w:eastAsia="仿宋" w:cs="仿宋"/>
                <w:kern w:val="0"/>
                <w:sz w:val="24"/>
              </w:rPr>
              <w:t>国家规划教材</w:t>
            </w:r>
          </w:p>
        </w:tc>
      </w:tr>
      <w:tr w14:paraId="34E5E8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jc w:val="center"/>
        </w:trPr>
        <w:tc>
          <w:tcPr>
            <w:tcW w:w="1632" w:type="pct"/>
            <w:vAlign w:val="center"/>
          </w:tcPr>
          <w:p w14:paraId="304CCE55">
            <w:pPr>
              <w:spacing w:line="280" w:lineRule="exact"/>
              <w:jc w:val="center"/>
              <w:rPr>
                <w:rFonts w:ascii="仿宋" w:hAnsi="仿宋" w:eastAsia="仿宋" w:cs="仿宋"/>
                <w:kern w:val="0"/>
                <w:sz w:val="24"/>
              </w:rPr>
            </w:pPr>
            <w:r>
              <w:rPr>
                <w:rFonts w:hint="eastAsia" w:ascii="仿宋" w:hAnsi="仿宋" w:eastAsia="仿宋" w:cs="仿宋"/>
                <w:kern w:val="0"/>
                <w:sz w:val="24"/>
              </w:rPr>
              <w:t>公共体育I、II体育选项</w:t>
            </w:r>
          </w:p>
        </w:tc>
        <w:tc>
          <w:tcPr>
            <w:tcW w:w="2386" w:type="pct"/>
            <w:vAlign w:val="center"/>
          </w:tcPr>
          <w:p w14:paraId="1BDDE413">
            <w:pPr>
              <w:spacing w:line="280" w:lineRule="exact"/>
              <w:jc w:val="center"/>
              <w:rPr>
                <w:rFonts w:ascii="仿宋" w:hAnsi="仿宋" w:eastAsia="仿宋" w:cs="仿宋"/>
                <w:kern w:val="0"/>
                <w:sz w:val="24"/>
              </w:rPr>
            </w:pPr>
            <w:r>
              <w:rPr>
                <w:rFonts w:hint="eastAsia" w:ascii="仿宋" w:hAnsi="仿宋" w:eastAsia="仿宋" w:cs="仿宋"/>
                <w:kern w:val="0"/>
                <w:sz w:val="24"/>
              </w:rPr>
              <w:t>《职业教育与健康立体化教程》</w:t>
            </w:r>
          </w:p>
        </w:tc>
        <w:tc>
          <w:tcPr>
            <w:tcW w:w="980" w:type="pct"/>
            <w:vAlign w:val="center"/>
          </w:tcPr>
          <w:p w14:paraId="0E8EFA5B">
            <w:pPr>
              <w:jc w:val="center"/>
              <w:rPr>
                <w:rFonts w:ascii="仿宋" w:hAnsi="仿宋" w:eastAsia="仿宋" w:cs="仿宋"/>
                <w:kern w:val="0"/>
                <w:sz w:val="24"/>
              </w:rPr>
            </w:pPr>
            <w:r>
              <w:rPr>
                <w:rFonts w:hint="eastAsia" w:ascii="仿宋" w:hAnsi="仿宋" w:eastAsia="仿宋" w:cs="仿宋"/>
                <w:kern w:val="0"/>
                <w:sz w:val="24"/>
              </w:rPr>
              <w:t>国家规划教材</w:t>
            </w:r>
          </w:p>
        </w:tc>
      </w:tr>
    </w:tbl>
    <w:p w14:paraId="2F45CB41">
      <w:pPr>
        <w:pStyle w:val="4"/>
        <w:spacing w:line="360" w:lineRule="auto"/>
        <w:ind w:firstLine="560" w:firstLineChars="200"/>
        <w:jc w:val="left"/>
        <w:rPr>
          <w:rFonts w:ascii="仿宋" w:hAnsi="仿宋" w:eastAsia="仿宋" w:cstheme="minorBidi"/>
          <w:sz w:val="28"/>
          <w:szCs w:val="28"/>
          <w:lang w:eastAsia="zh-CN"/>
        </w:rPr>
      </w:pPr>
      <w:r>
        <w:rPr>
          <w:rFonts w:hint="eastAsia" w:ascii="仿宋" w:hAnsi="仿宋" w:eastAsia="仿宋" w:cstheme="minorBidi"/>
          <w:sz w:val="28"/>
          <w:szCs w:val="28"/>
          <w:lang w:eastAsia="zh-CN"/>
        </w:rPr>
        <w:t>、（2）专业（技能）课教材选用</w:t>
      </w:r>
    </w:p>
    <w:p w14:paraId="7B2099F4">
      <w:pPr>
        <w:pStyle w:val="4"/>
        <w:spacing w:line="360" w:lineRule="auto"/>
        <w:jc w:val="center"/>
        <w:rPr>
          <w:rFonts w:ascii="仿宋" w:hAnsi="仿宋" w:eastAsia="仿宋" w:cs="仿宋"/>
          <w:b/>
          <w:bCs/>
          <w:color w:val="000000"/>
          <w:kern w:val="0"/>
          <w:sz w:val="24"/>
          <w:szCs w:val="24"/>
          <w:lang w:eastAsia="zh-CN" w:bidi="ar"/>
        </w:rPr>
      </w:pPr>
      <w:r>
        <w:rPr>
          <w:rFonts w:hint="eastAsia" w:ascii="仿宋" w:hAnsi="仿宋" w:eastAsia="仿宋" w:cs="仿宋"/>
          <w:b/>
          <w:bCs/>
          <w:color w:val="000000"/>
          <w:kern w:val="0"/>
          <w:sz w:val="24"/>
          <w:szCs w:val="24"/>
          <w:lang w:eastAsia="zh-CN" w:bidi="ar"/>
        </w:rPr>
        <w:t>表24  护理（口腔护理方向）专业（技能）课教材选用表</w:t>
      </w:r>
    </w:p>
    <w:p w14:paraId="19F4D407">
      <w:pPr>
        <w:spacing w:line="115" w:lineRule="exact"/>
        <w:rPr>
          <w:rFonts w:ascii="仿宋" w:hAnsi="仿宋" w:eastAsia="仿宋" w:cs="仿宋"/>
          <w:sz w:val="24"/>
        </w:rPr>
      </w:pPr>
    </w:p>
    <w:tbl>
      <w:tblPr>
        <w:tblStyle w:val="16"/>
        <w:tblW w:w="499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752"/>
        <w:gridCol w:w="3553"/>
        <w:gridCol w:w="2005"/>
      </w:tblGrid>
      <w:tr w14:paraId="296D40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blHeader/>
          <w:jc w:val="center"/>
        </w:trPr>
        <w:tc>
          <w:tcPr>
            <w:tcW w:w="1656" w:type="pct"/>
            <w:shd w:val="clear" w:color="auto" w:fill="auto"/>
            <w:vAlign w:val="center"/>
          </w:tcPr>
          <w:p w14:paraId="6F55D262">
            <w:pPr>
              <w:pStyle w:val="15"/>
              <w:widowControl/>
              <w:kinsoku w:val="0"/>
              <w:autoSpaceDE w:val="0"/>
              <w:autoSpaceDN w:val="0"/>
              <w:adjustRightInd w:val="0"/>
              <w:snapToGrid w:val="0"/>
              <w:jc w:val="center"/>
              <w:textAlignment w:val="baseline"/>
              <w:rPr>
                <w:rFonts w:ascii="仿宋" w:hAnsi="仿宋" w:eastAsia="仿宋" w:cs="仿宋"/>
                <w:b/>
                <w:bCs/>
                <w:snapToGrid w:val="0"/>
                <w:color w:val="000000"/>
                <w:kern w:val="0"/>
                <w:sz w:val="24"/>
                <w:szCs w:val="24"/>
              </w:rPr>
            </w:pPr>
            <w:r>
              <w:rPr>
                <w:rFonts w:hint="eastAsia" w:ascii="仿宋" w:hAnsi="仿宋" w:eastAsia="仿宋" w:cs="仿宋"/>
                <w:b/>
                <w:bCs/>
                <w:snapToGrid w:val="0"/>
                <w:color w:val="000000"/>
                <w:kern w:val="0"/>
                <w:sz w:val="24"/>
                <w:szCs w:val="24"/>
              </w:rPr>
              <w:t>课程</w:t>
            </w:r>
          </w:p>
        </w:tc>
        <w:tc>
          <w:tcPr>
            <w:tcW w:w="2137" w:type="pct"/>
            <w:shd w:val="clear" w:color="auto" w:fill="auto"/>
            <w:vAlign w:val="center"/>
          </w:tcPr>
          <w:p w14:paraId="7E8045DF">
            <w:pPr>
              <w:pStyle w:val="15"/>
              <w:widowControl/>
              <w:kinsoku w:val="0"/>
              <w:autoSpaceDE w:val="0"/>
              <w:autoSpaceDN w:val="0"/>
              <w:adjustRightInd w:val="0"/>
              <w:snapToGrid w:val="0"/>
              <w:jc w:val="center"/>
              <w:textAlignment w:val="baseline"/>
              <w:rPr>
                <w:rFonts w:ascii="仿宋" w:hAnsi="仿宋" w:eastAsia="仿宋" w:cs="仿宋"/>
                <w:b/>
                <w:bCs/>
                <w:snapToGrid w:val="0"/>
                <w:color w:val="000000"/>
                <w:kern w:val="0"/>
                <w:sz w:val="24"/>
                <w:szCs w:val="24"/>
              </w:rPr>
            </w:pPr>
            <w:r>
              <w:rPr>
                <w:rFonts w:hint="eastAsia" w:ascii="仿宋" w:hAnsi="仿宋" w:eastAsia="仿宋" w:cs="仿宋"/>
                <w:b/>
                <w:bCs/>
                <w:snapToGrid w:val="0"/>
                <w:color w:val="000000"/>
                <w:kern w:val="0"/>
                <w:sz w:val="24"/>
                <w:szCs w:val="24"/>
              </w:rPr>
              <w:t>教材名称</w:t>
            </w:r>
          </w:p>
        </w:tc>
        <w:tc>
          <w:tcPr>
            <w:tcW w:w="1206" w:type="pct"/>
            <w:shd w:val="clear" w:color="auto" w:fill="auto"/>
            <w:vAlign w:val="center"/>
          </w:tcPr>
          <w:p w14:paraId="565FE285">
            <w:pPr>
              <w:pStyle w:val="15"/>
              <w:widowControl/>
              <w:kinsoku w:val="0"/>
              <w:autoSpaceDE w:val="0"/>
              <w:autoSpaceDN w:val="0"/>
              <w:adjustRightInd w:val="0"/>
              <w:snapToGrid w:val="0"/>
              <w:jc w:val="center"/>
              <w:textAlignment w:val="baseline"/>
              <w:rPr>
                <w:rFonts w:ascii="仿宋" w:hAnsi="仿宋" w:eastAsia="仿宋" w:cs="仿宋"/>
                <w:b/>
                <w:bCs/>
                <w:snapToGrid w:val="0"/>
                <w:color w:val="000000"/>
                <w:kern w:val="0"/>
                <w:sz w:val="24"/>
                <w:szCs w:val="24"/>
              </w:rPr>
            </w:pPr>
            <w:r>
              <w:rPr>
                <w:rFonts w:hint="eastAsia" w:ascii="仿宋" w:hAnsi="仿宋" w:eastAsia="仿宋" w:cs="仿宋"/>
                <w:b/>
                <w:bCs/>
                <w:snapToGrid w:val="0"/>
                <w:color w:val="000000"/>
                <w:kern w:val="0"/>
                <w:sz w:val="24"/>
                <w:szCs w:val="24"/>
              </w:rPr>
              <w:t>备注</w:t>
            </w:r>
          </w:p>
        </w:tc>
      </w:tr>
      <w:tr w14:paraId="191355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jc w:val="center"/>
        </w:trPr>
        <w:tc>
          <w:tcPr>
            <w:tcW w:w="1656" w:type="pct"/>
            <w:vAlign w:val="center"/>
          </w:tcPr>
          <w:p w14:paraId="7B9AF7D7">
            <w:pPr>
              <w:jc w:val="center"/>
              <w:rPr>
                <w:rFonts w:ascii="仿宋" w:hAnsi="仿宋" w:eastAsia="仿宋" w:cs="仿宋"/>
                <w:sz w:val="24"/>
              </w:rPr>
            </w:pPr>
            <w:r>
              <w:rPr>
                <w:rFonts w:hint="eastAsia" w:ascii="仿宋" w:hAnsi="仿宋" w:eastAsia="仿宋" w:cs="仿宋"/>
                <w:sz w:val="24"/>
              </w:rPr>
              <w:t>人体解剖学</w:t>
            </w:r>
          </w:p>
        </w:tc>
        <w:tc>
          <w:tcPr>
            <w:tcW w:w="2137" w:type="pct"/>
            <w:vAlign w:val="center"/>
          </w:tcPr>
          <w:p w14:paraId="72146545">
            <w:pPr>
              <w:jc w:val="center"/>
              <w:rPr>
                <w:rFonts w:ascii="仿宋" w:hAnsi="仿宋" w:eastAsia="仿宋" w:cs="仿宋"/>
                <w:sz w:val="24"/>
              </w:rPr>
            </w:pPr>
            <w:r>
              <w:rPr>
                <w:rFonts w:hint="eastAsia" w:ascii="仿宋" w:hAnsi="仿宋" w:eastAsia="仿宋" w:cs="仿宋"/>
                <w:sz w:val="24"/>
              </w:rPr>
              <w:t>解剖学与组织胚胎学（上）</w:t>
            </w:r>
          </w:p>
        </w:tc>
        <w:tc>
          <w:tcPr>
            <w:tcW w:w="1206" w:type="pct"/>
            <w:vAlign w:val="center"/>
          </w:tcPr>
          <w:p w14:paraId="17F9A41F">
            <w:pPr>
              <w:jc w:val="center"/>
              <w:rPr>
                <w:rFonts w:ascii="仿宋" w:hAnsi="仿宋" w:eastAsia="仿宋" w:cs="仿宋"/>
                <w:sz w:val="24"/>
              </w:rPr>
            </w:pPr>
            <w:r>
              <w:rPr>
                <w:rFonts w:hint="eastAsia" w:ascii="仿宋" w:hAnsi="仿宋" w:eastAsia="仿宋" w:cs="仿宋"/>
                <w:sz w:val="24"/>
              </w:rPr>
              <w:t>国家规划教材</w:t>
            </w:r>
          </w:p>
        </w:tc>
      </w:tr>
      <w:tr w14:paraId="5404D2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jc w:val="center"/>
        </w:trPr>
        <w:tc>
          <w:tcPr>
            <w:tcW w:w="1656" w:type="pct"/>
            <w:vAlign w:val="center"/>
          </w:tcPr>
          <w:p w14:paraId="4D5B559D">
            <w:pPr>
              <w:jc w:val="center"/>
              <w:rPr>
                <w:rFonts w:ascii="仿宋" w:hAnsi="仿宋" w:eastAsia="仿宋" w:cs="仿宋"/>
                <w:sz w:val="24"/>
              </w:rPr>
            </w:pPr>
            <w:r>
              <w:rPr>
                <w:rFonts w:hint="eastAsia" w:ascii="仿宋" w:hAnsi="仿宋" w:eastAsia="仿宋" w:cs="仿宋"/>
                <w:sz w:val="24"/>
              </w:rPr>
              <w:t>组织胚胎学</w:t>
            </w:r>
          </w:p>
        </w:tc>
        <w:tc>
          <w:tcPr>
            <w:tcW w:w="2137" w:type="pct"/>
            <w:vAlign w:val="center"/>
          </w:tcPr>
          <w:p w14:paraId="23647B81">
            <w:pPr>
              <w:jc w:val="center"/>
              <w:rPr>
                <w:rFonts w:ascii="仿宋" w:hAnsi="仿宋" w:eastAsia="仿宋" w:cs="仿宋"/>
                <w:sz w:val="24"/>
              </w:rPr>
            </w:pPr>
            <w:r>
              <w:rPr>
                <w:rFonts w:hint="eastAsia" w:ascii="仿宋" w:hAnsi="仿宋" w:eastAsia="仿宋" w:cs="仿宋"/>
                <w:sz w:val="24"/>
              </w:rPr>
              <w:t>解剖学与组织胚胎学（下）</w:t>
            </w:r>
          </w:p>
        </w:tc>
        <w:tc>
          <w:tcPr>
            <w:tcW w:w="1206" w:type="pct"/>
            <w:vAlign w:val="center"/>
          </w:tcPr>
          <w:p w14:paraId="0B840836">
            <w:pPr>
              <w:jc w:val="center"/>
              <w:rPr>
                <w:rFonts w:ascii="仿宋" w:hAnsi="仿宋" w:eastAsia="仿宋" w:cs="仿宋"/>
                <w:sz w:val="24"/>
              </w:rPr>
            </w:pPr>
            <w:r>
              <w:rPr>
                <w:rFonts w:hint="eastAsia" w:ascii="仿宋" w:hAnsi="仿宋" w:eastAsia="仿宋" w:cs="仿宋"/>
                <w:sz w:val="24"/>
              </w:rPr>
              <w:t>国家规划教材</w:t>
            </w:r>
          </w:p>
        </w:tc>
      </w:tr>
      <w:tr w14:paraId="664AD9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14:paraId="27C5AC29">
            <w:pPr>
              <w:jc w:val="center"/>
              <w:rPr>
                <w:rFonts w:ascii="仿宋" w:hAnsi="仿宋" w:eastAsia="仿宋" w:cs="仿宋"/>
                <w:sz w:val="24"/>
              </w:rPr>
            </w:pPr>
            <w:r>
              <w:rPr>
                <w:rFonts w:hint="eastAsia" w:ascii="仿宋" w:hAnsi="仿宋" w:eastAsia="仿宋" w:cs="仿宋"/>
                <w:sz w:val="24"/>
              </w:rPr>
              <w:t>生物化学</w:t>
            </w:r>
          </w:p>
        </w:tc>
        <w:tc>
          <w:tcPr>
            <w:tcW w:w="2137" w:type="pct"/>
            <w:vAlign w:val="center"/>
          </w:tcPr>
          <w:p w14:paraId="2B36112B">
            <w:pPr>
              <w:jc w:val="center"/>
              <w:rPr>
                <w:rFonts w:ascii="仿宋" w:hAnsi="仿宋" w:eastAsia="仿宋" w:cs="仿宋"/>
                <w:sz w:val="24"/>
              </w:rPr>
            </w:pPr>
            <w:r>
              <w:rPr>
                <w:rFonts w:hint="eastAsia" w:ascii="仿宋" w:hAnsi="仿宋" w:eastAsia="仿宋" w:cs="仿宋"/>
                <w:sz w:val="24"/>
              </w:rPr>
              <w:t>生物化学</w:t>
            </w:r>
          </w:p>
        </w:tc>
        <w:tc>
          <w:tcPr>
            <w:tcW w:w="1206" w:type="pct"/>
            <w:vAlign w:val="center"/>
          </w:tcPr>
          <w:p w14:paraId="40556C1D">
            <w:pPr>
              <w:jc w:val="center"/>
              <w:rPr>
                <w:rFonts w:ascii="仿宋" w:hAnsi="仿宋" w:eastAsia="仿宋" w:cs="仿宋"/>
                <w:sz w:val="24"/>
              </w:rPr>
            </w:pPr>
            <w:r>
              <w:rPr>
                <w:rFonts w:hint="eastAsia" w:ascii="仿宋" w:hAnsi="仿宋" w:eastAsia="仿宋" w:cs="仿宋"/>
                <w:sz w:val="24"/>
              </w:rPr>
              <w:t>国家规划教材</w:t>
            </w:r>
          </w:p>
        </w:tc>
      </w:tr>
      <w:tr w14:paraId="380ECD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14:paraId="2C41D4FA">
            <w:pPr>
              <w:jc w:val="center"/>
              <w:rPr>
                <w:rFonts w:ascii="仿宋" w:hAnsi="仿宋" w:eastAsia="仿宋" w:cs="仿宋"/>
                <w:sz w:val="24"/>
              </w:rPr>
            </w:pPr>
            <w:r>
              <w:rPr>
                <w:rFonts w:hint="eastAsia" w:ascii="仿宋" w:hAnsi="仿宋" w:eastAsia="仿宋" w:cs="仿宋"/>
                <w:sz w:val="24"/>
              </w:rPr>
              <w:t>护理学导论</w:t>
            </w:r>
          </w:p>
        </w:tc>
        <w:tc>
          <w:tcPr>
            <w:tcW w:w="2137" w:type="pct"/>
            <w:vAlign w:val="center"/>
          </w:tcPr>
          <w:p w14:paraId="591D94E5">
            <w:pPr>
              <w:jc w:val="center"/>
              <w:rPr>
                <w:rFonts w:ascii="仿宋" w:hAnsi="仿宋" w:eastAsia="仿宋" w:cs="仿宋"/>
                <w:sz w:val="24"/>
              </w:rPr>
            </w:pPr>
            <w:r>
              <w:rPr>
                <w:rFonts w:hint="eastAsia" w:ascii="仿宋" w:hAnsi="仿宋" w:eastAsia="仿宋" w:cs="仿宋"/>
                <w:sz w:val="24"/>
              </w:rPr>
              <w:t>护理学导论</w:t>
            </w:r>
          </w:p>
        </w:tc>
        <w:tc>
          <w:tcPr>
            <w:tcW w:w="1206" w:type="pct"/>
            <w:vAlign w:val="center"/>
          </w:tcPr>
          <w:p w14:paraId="7BCB92B5">
            <w:pPr>
              <w:jc w:val="center"/>
              <w:rPr>
                <w:rFonts w:ascii="仿宋" w:hAnsi="仿宋" w:eastAsia="仿宋" w:cs="仿宋"/>
                <w:sz w:val="24"/>
              </w:rPr>
            </w:pPr>
            <w:r>
              <w:rPr>
                <w:rFonts w:hint="eastAsia" w:ascii="仿宋" w:hAnsi="仿宋" w:eastAsia="仿宋" w:cs="仿宋"/>
                <w:sz w:val="24"/>
              </w:rPr>
              <w:t>国家规划教材</w:t>
            </w:r>
          </w:p>
        </w:tc>
      </w:tr>
      <w:tr w14:paraId="550D58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14:paraId="462F3BE5">
            <w:pPr>
              <w:jc w:val="center"/>
              <w:rPr>
                <w:rFonts w:ascii="仿宋" w:hAnsi="仿宋" w:eastAsia="仿宋" w:cs="仿宋"/>
                <w:sz w:val="24"/>
              </w:rPr>
            </w:pPr>
            <w:r>
              <w:rPr>
                <w:rFonts w:hint="eastAsia" w:ascii="仿宋" w:hAnsi="仿宋" w:eastAsia="仿宋" w:cs="仿宋"/>
                <w:sz w:val="24"/>
              </w:rPr>
              <w:t>生理学</w:t>
            </w:r>
          </w:p>
        </w:tc>
        <w:tc>
          <w:tcPr>
            <w:tcW w:w="2137" w:type="pct"/>
            <w:vAlign w:val="center"/>
          </w:tcPr>
          <w:p w14:paraId="0A4C2813">
            <w:pPr>
              <w:jc w:val="center"/>
              <w:rPr>
                <w:rFonts w:ascii="仿宋" w:hAnsi="仿宋" w:eastAsia="仿宋" w:cs="仿宋"/>
                <w:sz w:val="24"/>
              </w:rPr>
            </w:pPr>
            <w:r>
              <w:rPr>
                <w:rFonts w:hint="eastAsia" w:ascii="仿宋" w:hAnsi="仿宋" w:eastAsia="仿宋" w:cs="仿宋"/>
                <w:sz w:val="24"/>
              </w:rPr>
              <w:t>生理学</w:t>
            </w:r>
          </w:p>
        </w:tc>
        <w:tc>
          <w:tcPr>
            <w:tcW w:w="1206" w:type="pct"/>
            <w:vAlign w:val="center"/>
          </w:tcPr>
          <w:p w14:paraId="4094D7BA">
            <w:pPr>
              <w:jc w:val="center"/>
              <w:rPr>
                <w:rFonts w:ascii="仿宋" w:hAnsi="仿宋" w:eastAsia="仿宋" w:cs="仿宋"/>
                <w:sz w:val="24"/>
              </w:rPr>
            </w:pPr>
            <w:r>
              <w:rPr>
                <w:rFonts w:hint="eastAsia" w:ascii="仿宋" w:hAnsi="仿宋" w:eastAsia="仿宋" w:cs="仿宋"/>
                <w:sz w:val="24"/>
              </w:rPr>
              <w:t>国家规划教材</w:t>
            </w:r>
          </w:p>
        </w:tc>
      </w:tr>
      <w:tr w14:paraId="43A120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14:paraId="71A40463">
            <w:pPr>
              <w:jc w:val="center"/>
              <w:rPr>
                <w:rFonts w:ascii="仿宋" w:hAnsi="仿宋" w:eastAsia="仿宋" w:cs="仿宋"/>
                <w:sz w:val="24"/>
              </w:rPr>
            </w:pPr>
            <w:r>
              <w:rPr>
                <w:rFonts w:hint="eastAsia" w:ascii="仿宋" w:hAnsi="仿宋" w:eastAsia="仿宋" w:cs="仿宋"/>
                <w:sz w:val="24"/>
              </w:rPr>
              <w:t>病原生物与免疫学</w:t>
            </w:r>
          </w:p>
        </w:tc>
        <w:tc>
          <w:tcPr>
            <w:tcW w:w="2137" w:type="pct"/>
            <w:vAlign w:val="center"/>
          </w:tcPr>
          <w:p w14:paraId="247337F6">
            <w:pPr>
              <w:jc w:val="center"/>
              <w:rPr>
                <w:rFonts w:ascii="仿宋" w:hAnsi="仿宋" w:eastAsia="仿宋" w:cs="仿宋"/>
                <w:sz w:val="24"/>
              </w:rPr>
            </w:pPr>
            <w:r>
              <w:rPr>
                <w:rFonts w:hint="eastAsia" w:ascii="仿宋" w:hAnsi="仿宋" w:eastAsia="仿宋" w:cs="仿宋"/>
                <w:sz w:val="24"/>
              </w:rPr>
              <w:t>病原生物与免疫学</w:t>
            </w:r>
          </w:p>
        </w:tc>
        <w:tc>
          <w:tcPr>
            <w:tcW w:w="1206" w:type="pct"/>
            <w:vAlign w:val="center"/>
          </w:tcPr>
          <w:p w14:paraId="5423494F">
            <w:pPr>
              <w:jc w:val="center"/>
              <w:rPr>
                <w:rFonts w:ascii="仿宋" w:hAnsi="仿宋" w:eastAsia="仿宋" w:cs="仿宋"/>
                <w:sz w:val="24"/>
              </w:rPr>
            </w:pPr>
            <w:r>
              <w:rPr>
                <w:rFonts w:hint="eastAsia" w:ascii="仿宋" w:hAnsi="仿宋" w:eastAsia="仿宋" w:cs="仿宋"/>
                <w:sz w:val="24"/>
              </w:rPr>
              <w:t>国家规划教材</w:t>
            </w:r>
          </w:p>
        </w:tc>
      </w:tr>
      <w:tr w14:paraId="7A9A1B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14:paraId="50D40A40">
            <w:pPr>
              <w:jc w:val="center"/>
              <w:rPr>
                <w:rFonts w:ascii="仿宋" w:hAnsi="仿宋" w:eastAsia="仿宋" w:cs="仿宋"/>
                <w:sz w:val="24"/>
              </w:rPr>
            </w:pPr>
            <w:r>
              <w:rPr>
                <w:rFonts w:hint="eastAsia" w:ascii="仿宋" w:hAnsi="仿宋" w:eastAsia="仿宋" w:cs="仿宋"/>
                <w:sz w:val="24"/>
              </w:rPr>
              <w:t>病理学</w:t>
            </w:r>
          </w:p>
        </w:tc>
        <w:tc>
          <w:tcPr>
            <w:tcW w:w="2137" w:type="pct"/>
            <w:vAlign w:val="center"/>
          </w:tcPr>
          <w:p w14:paraId="439E201D">
            <w:pPr>
              <w:jc w:val="center"/>
              <w:rPr>
                <w:rFonts w:ascii="仿宋" w:hAnsi="仿宋" w:eastAsia="仿宋" w:cs="仿宋"/>
                <w:sz w:val="24"/>
              </w:rPr>
            </w:pPr>
            <w:r>
              <w:rPr>
                <w:rFonts w:hint="eastAsia" w:ascii="仿宋" w:hAnsi="仿宋" w:eastAsia="仿宋" w:cs="仿宋"/>
                <w:sz w:val="24"/>
              </w:rPr>
              <w:t>病理学</w:t>
            </w:r>
          </w:p>
        </w:tc>
        <w:tc>
          <w:tcPr>
            <w:tcW w:w="1206" w:type="pct"/>
            <w:vAlign w:val="center"/>
          </w:tcPr>
          <w:p w14:paraId="73E004CB">
            <w:pPr>
              <w:jc w:val="center"/>
              <w:rPr>
                <w:rFonts w:ascii="仿宋" w:hAnsi="仿宋" w:eastAsia="仿宋" w:cs="仿宋"/>
                <w:sz w:val="24"/>
              </w:rPr>
            </w:pPr>
            <w:r>
              <w:rPr>
                <w:rFonts w:hint="eastAsia" w:ascii="仿宋" w:hAnsi="仿宋" w:eastAsia="仿宋" w:cs="仿宋"/>
                <w:sz w:val="24"/>
              </w:rPr>
              <w:t>国家规划教材</w:t>
            </w:r>
          </w:p>
        </w:tc>
      </w:tr>
      <w:tr w14:paraId="591A1E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1656" w:type="pct"/>
            <w:vAlign w:val="center"/>
          </w:tcPr>
          <w:p w14:paraId="2AC091D2">
            <w:pPr>
              <w:jc w:val="center"/>
              <w:rPr>
                <w:rFonts w:ascii="仿宋" w:hAnsi="仿宋" w:eastAsia="仿宋" w:cs="仿宋"/>
                <w:sz w:val="24"/>
              </w:rPr>
            </w:pPr>
            <w:r>
              <w:rPr>
                <w:rFonts w:hint="eastAsia" w:ascii="仿宋" w:hAnsi="仿宋" w:eastAsia="仿宋" w:cs="仿宋"/>
                <w:sz w:val="24"/>
              </w:rPr>
              <w:t>护理药理学</w:t>
            </w:r>
          </w:p>
        </w:tc>
        <w:tc>
          <w:tcPr>
            <w:tcW w:w="2137" w:type="pct"/>
            <w:vAlign w:val="center"/>
          </w:tcPr>
          <w:p w14:paraId="62D8E7C5">
            <w:pPr>
              <w:jc w:val="center"/>
              <w:rPr>
                <w:rFonts w:ascii="仿宋" w:hAnsi="仿宋" w:eastAsia="仿宋" w:cs="仿宋"/>
                <w:sz w:val="24"/>
              </w:rPr>
            </w:pPr>
            <w:r>
              <w:rPr>
                <w:rFonts w:hint="eastAsia" w:ascii="仿宋" w:hAnsi="仿宋" w:eastAsia="仿宋" w:cs="仿宋"/>
                <w:sz w:val="24"/>
              </w:rPr>
              <w:t>护理药理学</w:t>
            </w:r>
          </w:p>
        </w:tc>
        <w:tc>
          <w:tcPr>
            <w:tcW w:w="1206" w:type="pct"/>
            <w:vAlign w:val="center"/>
          </w:tcPr>
          <w:p w14:paraId="09E30B3B">
            <w:pPr>
              <w:jc w:val="center"/>
              <w:rPr>
                <w:rFonts w:ascii="仿宋" w:hAnsi="仿宋" w:eastAsia="仿宋" w:cs="仿宋"/>
                <w:sz w:val="24"/>
              </w:rPr>
            </w:pPr>
            <w:r>
              <w:rPr>
                <w:rFonts w:hint="eastAsia" w:ascii="仿宋" w:hAnsi="仿宋" w:eastAsia="仿宋" w:cs="仿宋"/>
                <w:sz w:val="24"/>
              </w:rPr>
              <w:t>国家规划教材</w:t>
            </w:r>
          </w:p>
        </w:tc>
      </w:tr>
      <w:tr w14:paraId="28D522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14:paraId="00F19248">
            <w:pPr>
              <w:jc w:val="center"/>
              <w:rPr>
                <w:rFonts w:ascii="仿宋" w:hAnsi="仿宋" w:eastAsia="仿宋" w:cs="仿宋"/>
                <w:sz w:val="24"/>
              </w:rPr>
            </w:pPr>
            <w:r>
              <w:rPr>
                <w:rFonts w:hint="eastAsia" w:ascii="仿宋" w:hAnsi="仿宋" w:eastAsia="仿宋" w:cs="仿宋"/>
                <w:sz w:val="24"/>
              </w:rPr>
              <w:t>基础护理</w:t>
            </w:r>
          </w:p>
        </w:tc>
        <w:tc>
          <w:tcPr>
            <w:tcW w:w="2137" w:type="pct"/>
            <w:vAlign w:val="center"/>
          </w:tcPr>
          <w:p w14:paraId="0236DBD7">
            <w:pPr>
              <w:jc w:val="center"/>
              <w:rPr>
                <w:rFonts w:ascii="仿宋" w:hAnsi="仿宋" w:eastAsia="仿宋" w:cs="仿宋"/>
                <w:sz w:val="24"/>
              </w:rPr>
            </w:pPr>
            <w:r>
              <w:rPr>
                <w:rFonts w:hint="eastAsia" w:ascii="仿宋" w:hAnsi="仿宋" w:eastAsia="仿宋" w:cs="仿宋"/>
                <w:sz w:val="24"/>
              </w:rPr>
              <w:t>基础护理学</w:t>
            </w:r>
          </w:p>
        </w:tc>
        <w:tc>
          <w:tcPr>
            <w:tcW w:w="1206" w:type="pct"/>
            <w:vAlign w:val="center"/>
          </w:tcPr>
          <w:p w14:paraId="39117868">
            <w:pPr>
              <w:jc w:val="center"/>
              <w:rPr>
                <w:rFonts w:ascii="仿宋" w:hAnsi="仿宋" w:eastAsia="仿宋" w:cs="仿宋"/>
                <w:sz w:val="24"/>
              </w:rPr>
            </w:pPr>
            <w:r>
              <w:rPr>
                <w:rFonts w:hint="eastAsia" w:ascii="仿宋" w:hAnsi="仿宋" w:eastAsia="仿宋" w:cs="仿宋"/>
                <w:sz w:val="24"/>
              </w:rPr>
              <w:t>国家规划教材</w:t>
            </w:r>
          </w:p>
        </w:tc>
      </w:tr>
      <w:tr w14:paraId="50AD73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14:paraId="52897EBC">
            <w:pPr>
              <w:jc w:val="center"/>
              <w:rPr>
                <w:rFonts w:ascii="仿宋" w:hAnsi="仿宋" w:eastAsia="仿宋" w:cs="仿宋"/>
                <w:sz w:val="24"/>
              </w:rPr>
            </w:pPr>
            <w:r>
              <w:rPr>
                <w:rFonts w:hint="eastAsia" w:ascii="仿宋" w:hAnsi="仿宋" w:eastAsia="仿宋" w:cs="仿宋"/>
                <w:sz w:val="24"/>
              </w:rPr>
              <w:t>健康评估</w:t>
            </w:r>
          </w:p>
        </w:tc>
        <w:tc>
          <w:tcPr>
            <w:tcW w:w="2137" w:type="pct"/>
            <w:vAlign w:val="center"/>
          </w:tcPr>
          <w:p w14:paraId="6382B3F2">
            <w:pPr>
              <w:jc w:val="center"/>
              <w:rPr>
                <w:rFonts w:ascii="仿宋" w:hAnsi="仿宋" w:eastAsia="仿宋" w:cs="仿宋"/>
                <w:sz w:val="24"/>
              </w:rPr>
            </w:pPr>
            <w:r>
              <w:rPr>
                <w:rFonts w:hint="eastAsia" w:ascii="仿宋" w:hAnsi="仿宋" w:eastAsia="仿宋" w:cs="仿宋"/>
                <w:sz w:val="24"/>
              </w:rPr>
              <w:t>健康评估</w:t>
            </w:r>
          </w:p>
        </w:tc>
        <w:tc>
          <w:tcPr>
            <w:tcW w:w="1206" w:type="pct"/>
            <w:vAlign w:val="center"/>
          </w:tcPr>
          <w:p w14:paraId="4119928A">
            <w:pPr>
              <w:jc w:val="center"/>
              <w:rPr>
                <w:rFonts w:ascii="仿宋" w:hAnsi="仿宋" w:eastAsia="仿宋" w:cs="仿宋"/>
                <w:sz w:val="24"/>
              </w:rPr>
            </w:pPr>
            <w:r>
              <w:rPr>
                <w:rFonts w:hint="eastAsia" w:ascii="仿宋" w:hAnsi="仿宋" w:eastAsia="仿宋" w:cs="仿宋"/>
                <w:sz w:val="24"/>
              </w:rPr>
              <w:t>国家规划教材</w:t>
            </w:r>
          </w:p>
        </w:tc>
      </w:tr>
      <w:tr w14:paraId="48E88A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14:paraId="16426B94">
            <w:pPr>
              <w:jc w:val="center"/>
              <w:rPr>
                <w:rFonts w:ascii="仿宋" w:hAnsi="仿宋" w:eastAsia="仿宋" w:cs="仿宋"/>
                <w:sz w:val="24"/>
              </w:rPr>
            </w:pPr>
            <w:r>
              <w:rPr>
                <w:rFonts w:hint="eastAsia" w:ascii="仿宋" w:hAnsi="仿宋" w:eastAsia="仿宋" w:cs="仿宋"/>
                <w:sz w:val="24"/>
              </w:rPr>
              <w:t>妇产科护理</w:t>
            </w:r>
          </w:p>
        </w:tc>
        <w:tc>
          <w:tcPr>
            <w:tcW w:w="2137" w:type="pct"/>
            <w:vAlign w:val="center"/>
          </w:tcPr>
          <w:p w14:paraId="06303AFC">
            <w:pPr>
              <w:jc w:val="center"/>
              <w:rPr>
                <w:rFonts w:ascii="仿宋" w:hAnsi="仿宋" w:eastAsia="仿宋" w:cs="仿宋"/>
                <w:sz w:val="24"/>
              </w:rPr>
            </w:pPr>
            <w:r>
              <w:rPr>
                <w:rFonts w:hint="eastAsia" w:ascii="仿宋" w:hAnsi="仿宋" w:eastAsia="仿宋" w:cs="仿宋"/>
                <w:sz w:val="24"/>
              </w:rPr>
              <w:t>妇产科护理学</w:t>
            </w:r>
          </w:p>
        </w:tc>
        <w:tc>
          <w:tcPr>
            <w:tcW w:w="1206" w:type="pct"/>
            <w:vAlign w:val="center"/>
          </w:tcPr>
          <w:p w14:paraId="4792E634">
            <w:pPr>
              <w:jc w:val="center"/>
              <w:rPr>
                <w:rFonts w:ascii="仿宋" w:hAnsi="仿宋" w:eastAsia="仿宋" w:cs="仿宋"/>
                <w:sz w:val="24"/>
              </w:rPr>
            </w:pPr>
            <w:r>
              <w:rPr>
                <w:rFonts w:hint="eastAsia" w:ascii="仿宋" w:hAnsi="仿宋" w:eastAsia="仿宋" w:cs="仿宋"/>
                <w:sz w:val="24"/>
              </w:rPr>
              <w:t>国家规划教材</w:t>
            </w:r>
          </w:p>
        </w:tc>
      </w:tr>
      <w:tr w14:paraId="3DAF80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14:paraId="4EB53D69">
            <w:pPr>
              <w:jc w:val="center"/>
              <w:rPr>
                <w:rFonts w:ascii="仿宋" w:hAnsi="仿宋" w:eastAsia="仿宋" w:cs="仿宋"/>
                <w:sz w:val="24"/>
              </w:rPr>
            </w:pPr>
            <w:r>
              <w:rPr>
                <w:rFonts w:hint="eastAsia" w:ascii="仿宋" w:hAnsi="仿宋" w:eastAsia="仿宋" w:cs="仿宋"/>
                <w:sz w:val="24"/>
              </w:rPr>
              <w:t>儿科护理</w:t>
            </w:r>
          </w:p>
        </w:tc>
        <w:tc>
          <w:tcPr>
            <w:tcW w:w="2137" w:type="pct"/>
            <w:vAlign w:val="center"/>
          </w:tcPr>
          <w:p w14:paraId="29E971CA">
            <w:pPr>
              <w:jc w:val="center"/>
              <w:rPr>
                <w:rFonts w:ascii="仿宋" w:hAnsi="仿宋" w:eastAsia="仿宋" w:cs="仿宋"/>
                <w:sz w:val="24"/>
              </w:rPr>
            </w:pPr>
            <w:r>
              <w:rPr>
                <w:rFonts w:hint="eastAsia" w:ascii="仿宋" w:hAnsi="仿宋" w:eastAsia="仿宋" w:cs="仿宋"/>
                <w:sz w:val="24"/>
              </w:rPr>
              <w:t>儿科护理学</w:t>
            </w:r>
          </w:p>
        </w:tc>
        <w:tc>
          <w:tcPr>
            <w:tcW w:w="1206" w:type="pct"/>
            <w:vAlign w:val="center"/>
          </w:tcPr>
          <w:p w14:paraId="10AE57E9">
            <w:pPr>
              <w:jc w:val="center"/>
              <w:rPr>
                <w:rFonts w:ascii="仿宋" w:hAnsi="仿宋" w:eastAsia="仿宋" w:cs="仿宋"/>
                <w:sz w:val="24"/>
              </w:rPr>
            </w:pPr>
            <w:r>
              <w:rPr>
                <w:rFonts w:hint="eastAsia" w:ascii="仿宋" w:hAnsi="仿宋" w:eastAsia="仿宋" w:cs="仿宋"/>
                <w:sz w:val="24"/>
              </w:rPr>
              <w:t>国家规划教材</w:t>
            </w:r>
          </w:p>
        </w:tc>
      </w:tr>
      <w:tr w14:paraId="2F2989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14:paraId="3E4C7973">
            <w:pPr>
              <w:jc w:val="center"/>
              <w:rPr>
                <w:rFonts w:ascii="仿宋" w:hAnsi="仿宋" w:eastAsia="仿宋" w:cs="仿宋"/>
                <w:sz w:val="24"/>
              </w:rPr>
            </w:pPr>
            <w:r>
              <w:rPr>
                <w:rFonts w:hint="eastAsia" w:ascii="仿宋" w:hAnsi="仿宋" w:eastAsia="仿宋" w:cs="仿宋"/>
                <w:sz w:val="24"/>
              </w:rPr>
              <w:t>内科护理</w:t>
            </w:r>
          </w:p>
        </w:tc>
        <w:tc>
          <w:tcPr>
            <w:tcW w:w="2137" w:type="pct"/>
            <w:vAlign w:val="center"/>
          </w:tcPr>
          <w:p w14:paraId="43BFCC0B">
            <w:pPr>
              <w:jc w:val="center"/>
              <w:rPr>
                <w:rFonts w:ascii="仿宋" w:hAnsi="仿宋" w:eastAsia="仿宋" w:cs="仿宋"/>
                <w:sz w:val="24"/>
              </w:rPr>
            </w:pPr>
            <w:r>
              <w:rPr>
                <w:rFonts w:hint="eastAsia" w:ascii="仿宋" w:hAnsi="仿宋" w:eastAsia="仿宋" w:cs="仿宋"/>
                <w:sz w:val="24"/>
              </w:rPr>
              <w:t>内科护理学</w:t>
            </w:r>
          </w:p>
        </w:tc>
        <w:tc>
          <w:tcPr>
            <w:tcW w:w="1206" w:type="pct"/>
            <w:vAlign w:val="center"/>
          </w:tcPr>
          <w:p w14:paraId="64456672">
            <w:pPr>
              <w:jc w:val="center"/>
              <w:rPr>
                <w:rFonts w:ascii="仿宋" w:hAnsi="仿宋" w:eastAsia="仿宋" w:cs="仿宋"/>
                <w:sz w:val="24"/>
              </w:rPr>
            </w:pPr>
            <w:r>
              <w:rPr>
                <w:rFonts w:hint="eastAsia" w:ascii="仿宋" w:hAnsi="仿宋" w:eastAsia="仿宋" w:cs="仿宋"/>
                <w:sz w:val="24"/>
              </w:rPr>
              <w:t>国家规划教材</w:t>
            </w:r>
          </w:p>
        </w:tc>
      </w:tr>
      <w:tr w14:paraId="73D626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14:paraId="11908008">
            <w:pPr>
              <w:jc w:val="center"/>
              <w:rPr>
                <w:rFonts w:ascii="仿宋" w:hAnsi="仿宋" w:eastAsia="仿宋" w:cs="仿宋"/>
                <w:sz w:val="24"/>
              </w:rPr>
            </w:pPr>
            <w:r>
              <w:rPr>
                <w:rFonts w:hint="eastAsia" w:ascii="仿宋" w:hAnsi="仿宋" w:eastAsia="仿宋" w:cs="仿宋"/>
                <w:sz w:val="24"/>
              </w:rPr>
              <w:t>外科护理</w:t>
            </w:r>
          </w:p>
        </w:tc>
        <w:tc>
          <w:tcPr>
            <w:tcW w:w="2137" w:type="pct"/>
            <w:vAlign w:val="center"/>
          </w:tcPr>
          <w:p w14:paraId="3B1B4B23">
            <w:pPr>
              <w:jc w:val="center"/>
              <w:rPr>
                <w:rFonts w:ascii="仿宋" w:hAnsi="仿宋" w:eastAsia="仿宋" w:cs="仿宋"/>
                <w:sz w:val="24"/>
              </w:rPr>
            </w:pPr>
            <w:r>
              <w:rPr>
                <w:rFonts w:hint="eastAsia" w:ascii="仿宋" w:hAnsi="仿宋" w:eastAsia="仿宋" w:cs="仿宋"/>
                <w:sz w:val="24"/>
              </w:rPr>
              <w:t>外科护理学</w:t>
            </w:r>
          </w:p>
        </w:tc>
        <w:tc>
          <w:tcPr>
            <w:tcW w:w="1206" w:type="pct"/>
            <w:vAlign w:val="center"/>
          </w:tcPr>
          <w:p w14:paraId="6E2CFE77">
            <w:pPr>
              <w:jc w:val="center"/>
              <w:rPr>
                <w:rFonts w:ascii="仿宋" w:hAnsi="仿宋" w:eastAsia="仿宋" w:cs="仿宋"/>
                <w:sz w:val="24"/>
              </w:rPr>
            </w:pPr>
            <w:r>
              <w:rPr>
                <w:rFonts w:hint="eastAsia" w:ascii="仿宋" w:hAnsi="仿宋" w:eastAsia="仿宋" w:cs="仿宋"/>
                <w:sz w:val="24"/>
              </w:rPr>
              <w:t>国家规划教材</w:t>
            </w:r>
          </w:p>
        </w:tc>
      </w:tr>
      <w:tr w14:paraId="2DFF08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14:paraId="19DA216D">
            <w:pPr>
              <w:jc w:val="center"/>
              <w:rPr>
                <w:rFonts w:ascii="仿宋" w:hAnsi="仿宋" w:eastAsia="仿宋" w:cs="仿宋"/>
                <w:sz w:val="24"/>
              </w:rPr>
            </w:pPr>
            <w:r>
              <w:rPr>
                <w:rFonts w:hint="eastAsia" w:ascii="仿宋" w:hAnsi="仿宋" w:eastAsia="仿宋" w:cs="仿宋"/>
                <w:sz w:val="24"/>
              </w:rPr>
              <w:t>急危重症护理</w:t>
            </w:r>
          </w:p>
        </w:tc>
        <w:tc>
          <w:tcPr>
            <w:tcW w:w="2137" w:type="pct"/>
            <w:vAlign w:val="center"/>
          </w:tcPr>
          <w:p w14:paraId="40A24A7E">
            <w:pPr>
              <w:jc w:val="center"/>
              <w:rPr>
                <w:rFonts w:ascii="仿宋" w:hAnsi="仿宋" w:eastAsia="仿宋" w:cs="仿宋"/>
                <w:sz w:val="24"/>
              </w:rPr>
            </w:pPr>
            <w:r>
              <w:rPr>
                <w:rFonts w:hint="eastAsia" w:ascii="仿宋" w:hAnsi="仿宋" w:eastAsia="仿宋" w:cs="仿宋"/>
                <w:sz w:val="24"/>
              </w:rPr>
              <w:t>急危重症护理学</w:t>
            </w:r>
          </w:p>
        </w:tc>
        <w:tc>
          <w:tcPr>
            <w:tcW w:w="1206" w:type="pct"/>
            <w:vAlign w:val="center"/>
          </w:tcPr>
          <w:p w14:paraId="72F8B14F">
            <w:pPr>
              <w:jc w:val="center"/>
              <w:rPr>
                <w:rFonts w:ascii="仿宋" w:hAnsi="仿宋" w:eastAsia="仿宋" w:cs="仿宋"/>
                <w:sz w:val="24"/>
              </w:rPr>
            </w:pPr>
            <w:r>
              <w:rPr>
                <w:rFonts w:hint="eastAsia" w:ascii="仿宋" w:hAnsi="仿宋" w:eastAsia="仿宋" w:cs="仿宋"/>
                <w:sz w:val="24"/>
              </w:rPr>
              <w:t>国家规划教材</w:t>
            </w:r>
          </w:p>
        </w:tc>
      </w:tr>
      <w:tr w14:paraId="775F68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14:paraId="23FB69F2">
            <w:pPr>
              <w:jc w:val="center"/>
              <w:rPr>
                <w:rFonts w:ascii="仿宋" w:hAnsi="仿宋" w:eastAsia="仿宋" w:cs="仿宋"/>
                <w:sz w:val="24"/>
              </w:rPr>
            </w:pPr>
            <w:r>
              <w:rPr>
                <w:rFonts w:hint="eastAsia" w:ascii="仿宋" w:hAnsi="仿宋" w:eastAsia="仿宋" w:cs="仿宋"/>
                <w:sz w:val="24"/>
              </w:rPr>
              <w:t>口腔护理1.2</w:t>
            </w:r>
          </w:p>
        </w:tc>
        <w:tc>
          <w:tcPr>
            <w:tcW w:w="2137" w:type="pct"/>
            <w:vAlign w:val="center"/>
          </w:tcPr>
          <w:p w14:paraId="2757470B">
            <w:pPr>
              <w:widowControl/>
              <w:jc w:val="center"/>
              <w:rPr>
                <w:rFonts w:ascii="仿宋" w:hAnsi="仿宋" w:eastAsia="仿宋" w:cs="仿宋"/>
                <w:sz w:val="24"/>
              </w:rPr>
            </w:pPr>
            <w:r>
              <w:rPr>
                <w:rFonts w:hint="eastAsia" w:ascii="仿宋" w:hAnsi="仿宋" w:eastAsia="仿宋" w:cs="仿宋"/>
                <w:color w:val="000000"/>
                <w:kern w:val="0"/>
                <w:sz w:val="24"/>
                <w:lang w:bidi="ar"/>
              </w:rPr>
              <w:t>实用口腔护理基础技能</w:t>
            </w:r>
          </w:p>
        </w:tc>
        <w:tc>
          <w:tcPr>
            <w:tcW w:w="1206" w:type="pct"/>
            <w:vAlign w:val="center"/>
          </w:tcPr>
          <w:p w14:paraId="51E81648">
            <w:pPr>
              <w:jc w:val="center"/>
              <w:rPr>
                <w:rFonts w:ascii="仿宋" w:hAnsi="仿宋" w:eastAsia="仿宋" w:cs="仿宋"/>
                <w:sz w:val="24"/>
              </w:rPr>
            </w:pPr>
            <w:r>
              <w:rPr>
                <w:rFonts w:hint="eastAsia" w:ascii="仿宋" w:hAnsi="仿宋" w:eastAsia="仿宋" w:cs="仿宋"/>
                <w:sz w:val="24"/>
              </w:rPr>
              <w:t>企业负责</w:t>
            </w:r>
          </w:p>
        </w:tc>
      </w:tr>
      <w:tr w14:paraId="7A049E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14:paraId="3B9B1B66">
            <w:pPr>
              <w:jc w:val="center"/>
              <w:rPr>
                <w:rFonts w:ascii="仿宋" w:hAnsi="仿宋" w:eastAsia="仿宋" w:cs="仿宋"/>
                <w:sz w:val="24"/>
              </w:rPr>
            </w:pPr>
            <w:r>
              <w:rPr>
                <w:rFonts w:hint="eastAsia" w:ascii="仿宋" w:hAnsi="仿宋" w:eastAsia="仿宋" w:cs="仿宋"/>
                <w:sz w:val="24"/>
              </w:rPr>
              <w:t>口腔护理临床实践模块1</w:t>
            </w:r>
          </w:p>
        </w:tc>
        <w:tc>
          <w:tcPr>
            <w:tcW w:w="2137" w:type="pct"/>
            <w:vAlign w:val="center"/>
          </w:tcPr>
          <w:p w14:paraId="7C4CD7EF">
            <w:pPr>
              <w:widowControl/>
              <w:jc w:val="center"/>
              <w:rPr>
                <w:rFonts w:ascii="仿宋" w:hAnsi="仿宋" w:eastAsia="仿宋" w:cs="仿宋"/>
                <w:sz w:val="24"/>
              </w:rPr>
            </w:pPr>
            <w:r>
              <w:rPr>
                <w:rFonts w:hint="eastAsia" w:ascii="仿宋" w:hAnsi="仿宋" w:eastAsia="仿宋" w:cs="仿宋"/>
                <w:color w:val="000000"/>
                <w:kern w:val="0"/>
                <w:sz w:val="24"/>
                <w:lang w:bidi="ar"/>
              </w:rPr>
              <w:t>实用口腔护理基础技能</w:t>
            </w:r>
          </w:p>
        </w:tc>
        <w:tc>
          <w:tcPr>
            <w:tcW w:w="1206" w:type="pct"/>
            <w:vAlign w:val="center"/>
          </w:tcPr>
          <w:p w14:paraId="68FB05DF">
            <w:pPr>
              <w:jc w:val="center"/>
              <w:rPr>
                <w:rFonts w:ascii="仿宋" w:hAnsi="仿宋" w:eastAsia="仿宋" w:cs="仿宋"/>
                <w:sz w:val="24"/>
              </w:rPr>
            </w:pPr>
            <w:r>
              <w:rPr>
                <w:rFonts w:hint="eastAsia" w:ascii="仿宋" w:hAnsi="仿宋" w:eastAsia="仿宋" w:cs="仿宋"/>
                <w:sz w:val="24"/>
              </w:rPr>
              <w:t>企业负责</w:t>
            </w:r>
          </w:p>
        </w:tc>
      </w:tr>
      <w:tr w14:paraId="28CDE7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14:paraId="43A8F79B">
            <w:pPr>
              <w:jc w:val="center"/>
              <w:rPr>
                <w:rFonts w:ascii="仿宋" w:hAnsi="仿宋" w:eastAsia="仿宋" w:cs="仿宋"/>
                <w:sz w:val="24"/>
              </w:rPr>
            </w:pPr>
            <w:r>
              <w:rPr>
                <w:rFonts w:hint="eastAsia" w:ascii="仿宋" w:hAnsi="仿宋" w:eastAsia="仿宋" w:cs="仿宋"/>
                <w:sz w:val="24"/>
              </w:rPr>
              <w:t>口腔护理临床实践模块2</w:t>
            </w:r>
          </w:p>
        </w:tc>
        <w:tc>
          <w:tcPr>
            <w:tcW w:w="2137" w:type="pct"/>
            <w:vAlign w:val="center"/>
          </w:tcPr>
          <w:p w14:paraId="177470DE">
            <w:pPr>
              <w:widowControl/>
              <w:jc w:val="center"/>
              <w:rPr>
                <w:rFonts w:ascii="仿宋" w:hAnsi="仿宋" w:eastAsia="仿宋" w:cs="仿宋"/>
                <w:sz w:val="24"/>
              </w:rPr>
            </w:pPr>
            <w:r>
              <w:rPr>
                <w:rFonts w:hint="eastAsia" w:ascii="仿宋" w:hAnsi="仿宋" w:eastAsia="仿宋" w:cs="仿宋"/>
                <w:color w:val="000000"/>
                <w:kern w:val="0"/>
                <w:sz w:val="24"/>
                <w:lang w:bidi="ar"/>
              </w:rPr>
              <w:t>实用口腔护理基础技能</w:t>
            </w:r>
          </w:p>
        </w:tc>
        <w:tc>
          <w:tcPr>
            <w:tcW w:w="1206" w:type="pct"/>
            <w:vAlign w:val="center"/>
          </w:tcPr>
          <w:p w14:paraId="07C0065B">
            <w:pPr>
              <w:jc w:val="center"/>
              <w:rPr>
                <w:rFonts w:ascii="仿宋" w:hAnsi="仿宋" w:eastAsia="仿宋" w:cs="仿宋"/>
                <w:sz w:val="24"/>
              </w:rPr>
            </w:pPr>
            <w:r>
              <w:rPr>
                <w:rFonts w:hint="eastAsia" w:ascii="仿宋" w:hAnsi="仿宋" w:eastAsia="仿宋" w:cs="仿宋"/>
                <w:sz w:val="24"/>
              </w:rPr>
              <w:t>企业负责</w:t>
            </w:r>
          </w:p>
        </w:tc>
      </w:tr>
      <w:tr w14:paraId="200DA1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14:paraId="0B8A1D85">
            <w:pPr>
              <w:jc w:val="center"/>
              <w:rPr>
                <w:rFonts w:ascii="仿宋" w:hAnsi="仿宋" w:eastAsia="仿宋" w:cs="仿宋"/>
                <w:sz w:val="24"/>
              </w:rPr>
            </w:pPr>
            <w:r>
              <w:rPr>
                <w:rFonts w:hint="eastAsia" w:ascii="仿宋" w:hAnsi="仿宋" w:eastAsia="仿宋" w:cs="仿宋"/>
                <w:sz w:val="24"/>
              </w:rPr>
              <w:t>口腔护理临床技术1</w:t>
            </w:r>
          </w:p>
        </w:tc>
        <w:tc>
          <w:tcPr>
            <w:tcW w:w="2137" w:type="pct"/>
            <w:vAlign w:val="center"/>
          </w:tcPr>
          <w:p w14:paraId="705A3118">
            <w:pPr>
              <w:widowControl/>
              <w:jc w:val="center"/>
              <w:rPr>
                <w:rFonts w:ascii="仿宋" w:hAnsi="仿宋" w:eastAsia="仿宋" w:cs="仿宋"/>
                <w:sz w:val="24"/>
              </w:rPr>
            </w:pPr>
            <w:r>
              <w:rPr>
                <w:rFonts w:hint="eastAsia" w:ascii="仿宋" w:hAnsi="仿宋" w:eastAsia="仿宋" w:cs="仿宋"/>
                <w:color w:val="000000"/>
                <w:kern w:val="0"/>
                <w:sz w:val="24"/>
                <w:lang w:bidi="ar"/>
              </w:rPr>
              <w:t>实用口腔护理基础技能</w:t>
            </w:r>
          </w:p>
        </w:tc>
        <w:tc>
          <w:tcPr>
            <w:tcW w:w="1206" w:type="pct"/>
            <w:vAlign w:val="center"/>
          </w:tcPr>
          <w:p w14:paraId="63AF19C6">
            <w:pPr>
              <w:jc w:val="center"/>
              <w:rPr>
                <w:rFonts w:ascii="仿宋" w:hAnsi="仿宋" w:eastAsia="仿宋" w:cs="仿宋"/>
                <w:sz w:val="24"/>
              </w:rPr>
            </w:pPr>
            <w:r>
              <w:rPr>
                <w:rFonts w:hint="eastAsia" w:ascii="仿宋" w:hAnsi="仿宋" w:eastAsia="仿宋" w:cs="仿宋"/>
                <w:sz w:val="24"/>
              </w:rPr>
              <w:t>企业负责</w:t>
            </w:r>
          </w:p>
        </w:tc>
      </w:tr>
      <w:tr w14:paraId="4DF846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14:paraId="7143F156">
            <w:pPr>
              <w:jc w:val="center"/>
              <w:rPr>
                <w:rFonts w:ascii="仿宋" w:hAnsi="仿宋" w:eastAsia="仿宋" w:cs="仿宋"/>
                <w:sz w:val="24"/>
              </w:rPr>
            </w:pPr>
            <w:r>
              <w:rPr>
                <w:rFonts w:hint="eastAsia" w:ascii="仿宋" w:hAnsi="仿宋" w:eastAsia="仿宋" w:cs="仿宋"/>
                <w:sz w:val="24"/>
              </w:rPr>
              <w:t>口腔护理临床技术2</w:t>
            </w:r>
          </w:p>
        </w:tc>
        <w:tc>
          <w:tcPr>
            <w:tcW w:w="2137" w:type="pct"/>
            <w:vAlign w:val="center"/>
          </w:tcPr>
          <w:p w14:paraId="565F4F3E">
            <w:pPr>
              <w:widowControl/>
              <w:jc w:val="center"/>
              <w:rPr>
                <w:rFonts w:ascii="仿宋" w:hAnsi="仿宋" w:eastAsia="仿宋" w:cs="仿宋"/>
                <w:sz w:val="24"/>
              </w:rPr>
            </w:pPr>
            <w:r>
              <w:rPr>
                <w:rFonts w:hint="eastAsia" w:ascii="仿宋" w:hAnsi="仿宋" w:eastAsia="仿宋" w:cs="仿宋"/>
                <w:color w:val="000000"/>
                <w:kern w:val="0"/>
                <w:sz w:val="24"/>
                <w:lang w:bidi="ar"/>
              </w:rPr>
              <w:t>实用口腔护理基础技能</w:t>
            </w:r>
          </w:p>
        </w:tc>
        <w:tc>
          <w:tcPr>
            <w:tcW w:w="1206" w:type="pct"/>
            <w:vAlign w:val="center"/>
          </w:tcPr>
          <w:p w14:paraId="6CC0409E">
            <w:pPr>
              <w:jc w:val="center"/>
              <w:rPr>
                <w:rFonts w:ascii="仿宋" w:hAnsi="仿宋" w:eastAsia="仿宋" w:cs="仿宋"/>
                <w:sz w:val="24"/>
              </w:rPr>
            </w:pPr>
            <w:r>
              <w:rPr>
                <w:rFonts w:hint="eastAsia" w:ascii="仿宋" w:hAnsi="仿宋" w:eastAsia="仿宋" w:cs="仿宋"/>
                <w:sz w:val="24"/>
              </w:rPr>
              <w:t>企业负责</w:t>
            </w:r>
          </w:p>
        </w:tc>
      </w:tr>
      <w:tr w14:paraId="4767ED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14:paraId="1D7C5526">
            <w:pPr>
              <w:jc w:val="center"/>
              <w:rPr>
                <w:rFonts w:ascii="仿宋" w:hAnsi="仿宋" w:eastAsia="仿宋" w:cs="仿宋"/>
                <w:sz w:val="24"/>
              </w:rPr>
            </w:pPr>
            <w:r>
              <w:rPr>
                <w:rFonts w:hint="eastAsia" w:ascii="仿宋" w:hAnsi="仿宋" w:eastAsia="仿宋" w:cs="仿宋"/>
                <w:sz w:val="24"/>
              </w:rPr>
              <w:t>社区护理学</w:t>
            </w:r>
          </w:p>
        </w:tc>
        <w:tc>
          <w:tcPr>
            <w:tcW w:w="2137" w:type="pct"/>
            <w:vAlign w:val="center"/>
          </w:tcPr>
          <w:p w14:paraId="31283CBD">
            <w:pPr>
              <w:jc w:val="center"/>
              <w:rPr>
                <w:rFonts w:ascii="仿宋" w:hAnsi="仿宋" w:eastAsia="仿宋" w:cs="仿宋"/>
                <w:sz w:val="24"/>
              </w:rPr>
            </w:pPr>
            <w:r>
              <w:rPr>
                <w:rFonts w:hint="eastAsia" w:ascii="仿宋" w:hAnsi="仿宋" w:eastAsia="仿宋" w:cs="仿宋"/>
                <w:sz w:val="24"/>
              </w:rPr>
              <w:t>社区护理学</w:t>
            </w:r>
          </w:p>
        </w:tc>
        <w:tc>
          <w:tcPr>
            <w:tcW w:w="1206" w:type="pct"/>
            <w:vAlign w:val="center"/>
          </w:tcPr>
          <w:p w14:paraId="2951B4BD">
            <w:pPr>
              <w:jc w:val="center"/>
              <w:rPr>
                <w:rFonts w:ascii="仿宋" w:hAnsi="仿宋" w:eastAsia="仿宋" w:cs="仿宋"/>
                <w:sz w:val="24"/>
              </w:rPr>
            </w:pPr>
            <w:r>
              <w:rPr>
                <w:rFonts w:hint="eastAsia" w:ascii="仿宋" w:hAnsi="仿宋" w:eastAsia="仿宋" w:cs="仿宋"/>
                <w:sz w:val="24"/>
              </w:rPr>
              <w:t>国家规划教材</w:t>
            </w:r>
          </w:p>
        </w:tc>
      </w:tr>
      <w:tr w14:paraId="4AAD16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14:paraId="5263ACE9">
            <w:pPr>
              <w:jc w:val="center"/>
              <w:rPr>
                <w:rFonts w:ascii="仿宋" w:hAnsi="仿宋" w:eastAsia="仿宋" w:cs="仿宋"/>
                <w:sz w:val="24"/>
              </w:rPr>
            </w:pPr>
            <w:r>
              <w:rPr>
                <w:rFonts w:hint="eastAsia" w:ascii="仿宋" w:hAnsi="仿宋" w:eastAsia="仿宋" w:cs="仿宋"/>
                <w:sz w:val="24"/>
              </w:rPr>
              <w:t>传染病护理学</w:t>
            </w:r>
          </w:p>
        </w:tc>
        <w:tc>
          <w:tcPr>
            <w:tcW w:w="2137" w:type="pct"/>
            <w:vAlign w:val="center"/>
          </w:tcPr>
          <w:p w14:paraId="7AB29C32">
            <w:pPr>
              <w:jc w:val="center"/>
              <w:rPr>
                <w:rFonts w:ascii="仿宋" w:hAnsi="仿宋" w:eastAsia="仿宋" w:cs="仿宋"/>
                <w:sz w:val="24"/>
              </w:rPr>
            </w:pPr>
            <w:r>
              <w:rPr>
                <w:rFonts w:hint="eastAsia" w:ascii="仿宋" w:hAnsi="仿宋" w:eastAsia="仿宋" w:cs="仿宋"/>
                <w:sz w:val="24"/>
              </w:rPr>
              <w:t>传染病护理学</w:t>
            </w:r>
          </w:p>
        </w:tc>
        <w:tc>
          <w:tcPr>
            <w:tcW w:w="1206" w:type="pct"/>
            <w:vAlign w:val="center"/>
          </w:tcPr>
          <w:p w14:paraId="0952A993">
            <w:pPr>
              <w:jc w:val="center"/>
              <w:rPr>
                <w:rFonts w:ascii="仿宋" w:hAnsi="仿宋" w:eastAsia="仿宋" w:cs="仿宋"/>
                <w:sz w:val="24"/>
              </w:rPr>
            </w:pPr>
            <w:r>
              <w:rPr>
                <w:rFonts w:hint="eastAsia" w:ascii="仿宋" w:hAnsi="仿宋" w:eastAsia="仿宋" w:cs="仿宋"/>
                <w:sz w:val="24"/>
              </w:rPr>
              <w:t>国家规划教材</w:t>
            </w:r>
          </w:p>
        </w:tc>
      </w:tr>
      <w:tr w14:paraId="2C1A1A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14:paraId="218B8338">
            <w:pPr>
              <w:jc w:val="center"/>
              <w:rPr>
                <w:rFonts w:ascii="仿宋" w:hAnsi="仿宋" w:eastAsia="仿宋" w:cs="仿宋"/>
                <w:sz w:val="24"/>
              </w:rPr>
            </w:pPr>
            <w:r>
              <w:rPr>
                <w:rFonts w:hint="eastAsia" w:ascii="仿宋" w:hAnsi="仿宋" w:eastAsia="仿宋" w:cs="仿宋"/>
                <w:sz w:val="24"/>
              </w:rPr>
              <w:t>老年护理</w:t>
            </w:r>
          </w:p>
        </w:tc>
        <w:tc>
          <w:tcPr>
            <w:tcW w:w="2137" w:type="pct"/>
            <w:vAlign w:val="center"/>
          </w:tcPr>
          <w:p w14:paraId="74F1913A">
            <w:pPr>
              <w:jc w:val="center"/>
              <w:rPr>
                <w:rFonts w:ascii="仿宋" w:hAnsi="仿宋" w:eastAsia="仿宋" w:cs="仿宋"/>
                <w:sz w:val="24"/>
              </w:rPr>
            </w:pPr>
            <w:r>
              <w:rPr>
                <w:rFonts w:hint="eastAsia" w:ascii="仿宋" w:hAnsi="仿宋" w:eastAsia="仿宋" w:cs="仿宋"/>
                <w:sz w:val="24"/>
              </w:rPr>
              <w:t>老年护理学</w:t>
            </w:r>
          </w:p>
        </w:tc>
        <w:tc>
          <w:tcPr>
            <w:tcW w:w="1206" w:type="pct"/>
            <w:vAlign w:val="center"/>
          </w:tcPr>
          <w:p w14:paraId="7A2D3B59">
            <w:pPr>
              <w:jc w:val="center"/>
              <w:rPr>
                <w:rFonts w:ascii="仿宋" w:hAnsi="仿宋" w:eastAsia="仿宋" w:cs="仿宋"/>
                <w:sz w:val="24"/>
              </w:rPr>
            </w:pPr>
            <w:r>
              <w:rPr>
                <w:rFonts w:hint="eastAsia" w:ascii="仿宋" w:hAnsi="仿宋" w:eastAsia="仿宋" w:cs="仿宋"/>
                <w:sz w:val="24"/>
              </w:rPr>
              <w:t>国家规划教材</w:t>
            </w:r>
          </w:p>
        </w:tc>
      </w:tr>
    </w:tbl>
    <w:p w14:paraId="1BD1EBEC">
      <w:pPr>
        <w:widowControl/>
        <w:kinsoku w:val="0"/>
        <w:topLinePunct/>
        <w:autoSpaceDE w:val="0"/>
        <w:autoSpaceDN w:val="0"/>
        <w:spacing w:line="360" w:lineRule="auto"/>
        <w:ind w:firstLine="560" w:firstLineChars="200"/>
        <w:textAlignment w:val="baseline"/>
        <w:rPr>
          <w:rFonts w:ascii="仿宋" w:hAnsi="仿宋" w:eastAsia="仿宋"/>
          <w:sz w:val="28"/>
          <w:szCs w:val="28"/>
        </w:rPr>
      </w:pPr>
      <w:r>
        <w:rPr>
          <w:rFonts w:hint="eastAsia" w:ascii="仿宋" w:hAnsi="仿宋" w:eastAsia="仿宋"/>
          <w:sz w:val="28"/>
          <w:szCs w:val="28"/>
        </w:rPr>
        <w:t>2.图书、文献配备基本要求</w:t>
      </w:r>
    </w:p>
    <w:p w14:paraId="16356D8D">
      <w:pPr>
        <w:kinsoku w:val="0"/>
        <w:overflowPunct w:val="0"/>
        <w:topLinePunct/>
        <w:autoSpaceDE w:val="0"/>
        <w:autoSpaceDN w:val="0"/>
        <w:adjustRightInd w:val="0"/>
        <w:snapToGrid w:val="0"/>
        <w:spacing w:line="360" w:lineRule="auto"/>
        <w:ind w:firstLine="560" w:firstLineChars="200"/>
        <w:textAlignment w:val="baseline"/>
        <w:rPr>
          <w:rFonts w:ascii="仿宋" w:hAnsi="仿宋" w:eastAsia="仿宋" w:cs="仿宋"/>
          <w:spacing w:val="-1"/>
          <w:sz w:val="28"/>
          <w:szCs w:val="28"/>
          <w14:textOutline w14:w="4356" w14:cap="sq" w14:cmpd="sng" w14:algn="ctr">
            <w14:solidFill>
              <w14:srgbClr w14:val="000000"/>
            </w14:solidFill>
            <w14:prstDash w14:val="solid"/>
            <w14:bevel/>
          </w14:textOutline>
        </w:rPr>
      </w:pPr>
      <w:r>
        <w:rPr>
          <w:rFonts w:hint="eastAsia" w:ascii="仿宋" w:hAnsi="仿宋" w:eastAsia="仿宋"/>
          <w:sz w:val="28"/>
          <w:szCs w:val="28"/>
        </w:rPr>
        <w:t>图书文献配备能满足人才培养、专业建设、教科研等工作的需要。专业类图书文献主要包括：护理相关政策法规、行业标准、技术规范以及护理类实验实训手册等；护理专业操作技术类图书和实务案例类图书等；5种以上护理专业学术期刊等。及时配置新技术、新管理方式、新服务方式等相关的图书文献。鼓励配备中外文数据库。</w:t>
      </w:r>
    </w:p>
    <w:p w14:paraId="51E73CEE">
      <w:pPr>
        <w:pStyle w:val="4"/>
        <w:spacing w:line="360" w:lineRule="auto"/>
        <w:jc w:val="center"/>
        <w:rPr>
          <w:rFonts w:ascii="仿宋" w:hAnsi="仿宋" w:eastAsia="仿宋" w:cs="仿宋"/>
          <w:b/>
          <w:bCs/>
          <w:spacing w:val="-6"/>
          <w:sz w:val="24"/>
          <w:szCs w:val="24"/>
          <w:lang w:eastAsia="zh-CN"/>
        </w:rPr>
      </w:pPr>
      <w:r>
        <w:rPr>
          <w:rFonts w:hint="eastAsia" w:ascii="仿宋" w:hAnsi="仿宋" w:eastAsia="仿宋" w:cs="仿宋"/>
          <w:b/>
          <w:bCs/>
          <w:spacing w:val="-6"/>
          <w:sz w:val="24"/>
          <w:szCs w:val="24"/>
          <w:lang w:eastAsia="zh-CN"/>
        </w:rPr>
        <w:t>表25  学习网站一览表</w:t>
      </w:r>
    </w:p>
    <w:tbl>
      <w:tblPr>
        <w:tblStyle w:val="16"/>
        <w:tblW w:w="50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45"/>
        <w:gridCol w:w="5011"/>
        <w:gridCol w:w="2572"/>
      </w:tblGrid>
      <w:tr w14:paraId="2A56F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Header/>
          <w:jc w:val="center"/>
        </w:trPr>
        <w:tc>
          <w:tcPr>
            <w:tcW w:w="447" w:type="pct"/>
            <w:shd w:val="clear" w:color="auto" w:fill="auto"/>
            <w:vAlign w:val="center"/>
          </w:tcPr>
          <w:p w14:paraId="6EBF8931">
            <w:pPr>
              <w:pStyle w:val="15"/>
              <w:jc w:val="center"/>
              <w:rPr>
                <w:rFonts w:ascii="仿宋" w:hAnsi="仿宋" w:eastAsia="仿宋" w:cs="仿宋"/>
                <w:sz w:val="24"/>
                <w:szCs w:val="24"/>
              </w:rPr>
            </w:pPr>
            <w:r>
              <w:rPr>
                <w:rFonts w:hint="eastAsia" w:ascii="仿宋" w:hAnsi="仿宋" w:eastAsia="仿宋" w:cs="仿宋"/>
                <w:b/>
                <w:bCs/>
                <w:spacing w:val="7"/>
                <w:sz w:val="24"/>
                <w:szCs w:val="24"/>
              </w:rPr>
              <w:t>序号</w:t>
            </w:r>
          </w:p>
        </w:tc>
        <w:tc>
          <w:tcPr>
            <w:tcW w:w="3008" w:type="pct"/>
            <w:shd w:val="clear" w:color="auto" w:fill="auto"/>
            <w:vAlign w:val="center"/>
          </w:tcPr>
          <w:p w14:paraId="367B0860">
            <w:pPr>
              <w:pStyle w:val="15"/>
              <w:jc w:val="center"/>
              <w:rPr>
                <w:rFonts w:ascii="仿宋" w:hAnsi="仿宋" w:eastAsia="仿宋" w:cs="仿宋"/>
                <w:sz w:val="24"/>
                <w:szCs w:val="24"/>
              </w:rPr>
            </w:pPr>
            <w:r>
              <w:rPr>
                <w:rFonts w:hint="eastAsia" w:ascii="仿宋" w:hAnsi="仿宋" w:eastAsia="仿宋" w:cs="仿宋"/>
                <w:b/>
                <w:bCs/>
                <w:spacing w:val="3"/>
                <w:sz w:val="24"/>
                <w:szCs w:val="24"/>
              </w:rPr>
              <w:t>网址</w:t>
            </w:r>
          </w:p>
        </w:tc>
        <w:tc>
          <w:tcPr>
            <w:tcW w:w="1544" w:type="pct"/>
            <w:shd w:val="clear" w:color="auto" w:fill="auto"/>
            <w:vAlign w:val="center"/>
          </w:tcPr>
          <w:p w14:paraId="11182126">
            <w:pPr>
              <w:pStyle w:val="15"/>
              <w:jc w:val="center"/>
              <w:rPr>
                <w:rFonts w:ascii="仿宋" w:hAnsi="仿宋" w:eastAsia="仿宋" w:cs="仿宋"/>
                <w:sz w:val="24"/>
                <w:szCs w:val="24"/>
              </w:rPr>
            </w:pPr>
            <w:r>
              <w:rPr>
                <w:rFonts w:hint="eastAsia" w:ascii="仿宋" w:hAnsi="仿宋" w:eastAsia="仿宋" w:cs="仿宋"/>
                <w:b/>
                <w:bCs/>
                <w:spacing w:val="6"/>
                <w:sz w:val="24"/>
                <w:szCs w:val="24"/>
              </w:rPr>
              <w:t>网站名称</w:t>
            </w:r>
          </w:p>
        </w:tc>
      </w:tr>
      <w:tr w14:paraId="0EF40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47" w:type="pct"/>
            <w:vAlign w:val="center"/>
          </w:tcPr>
          <w:p w14:paraId="64DC27CA">
            <w:pPr>
              <w:pStyle w:val="15"/>
              <w:jc w:val="center"/>
            </w:pPr>
            <w:r>
              <w:rPr>
                <w:rFonts w:hint="eastAsia" w:ascii="仿宋" w:hAnsi="仿宋" w:eastAsia="仿宋" w:cs="仿宋"/>
                <w:sz w:val="24"/>
                <w:szCs w:val="24"/>
                <w:lang w:eastAsia="zh-CN"/>
              </w:rPr>
              <w:t>1</w:t>
            </w:r>
          </w:p>
        </w:tc>
        <w:tc>
          <w:tcPr>
            <w:tcW w:w="3008" w:type="pct"/>
            <w:vAlign w:val="center"/>
          </w:tcPr>
          <w:p w14:paraId="7207475E">
            <w:pPr>
              <w:jc w:val="center"/>
              <w:rPr>
                <w:rFonts w:ascii="Arial" w:eastAsia="仿宋"/>
              </w:rPr>
            </w:pPr>
            <w:r>
              <w:rPr>
                <w:rFonts w:hint="eastAsia" w:ascii="仿宋" w:hAnsi="仿宋" w:eastAsia="仿宋" w:cs="仿宋"/>
                <w:sz w:val="24"/>
              </w:rPr>
              <w:t>http://www、pmph、com</w:t>
            </w:r>
          </w:p>
        </w:tc>
        <w:tc>
          <w:tcPr>
            <w:tcW w:w="1544" w:type="pct"/>
            <w:vAlign w:val="center"/>
          </w:tcPr>
          <w:p w14:paraId="72E072F5">
            <w:pPr>
              <w:jc w:val="center"/>
              <w:rPr>
                <w:rFonts w:ascii="Arial" w:eastAsia="仿宋"/>
              </w:rPr>
            </w:pPr>
            <w:r>
              <w:rPr>
                <w:rFonts w:hint="eastAsia" w:ascii="仿宋" w:hAnsi="仿宋" w:eastAsia="仿宋" w:cs="仿宋"/>
                <w:sz w:val="24"/>
              </w:rPr>
              <w:t>人卫官网</w:t>
            </w:r>
          </w:p>
        </w:tc>
      </w:tr>
      <w:tr w14:paraId="7B471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47" w:type="pct"/>
            <w:vAlign w:val="center"/>
          </w:tcPr>
          <w:p w14:paraId="74E7118E">
            <w:pPr>
              <w:pStyle w:val="15"/>
              <w:jc w:val="center"/>
            </w:pPr>
            <w:r>
              <w:rPr>
                <w:rFonts w:hint="eastAsia" w:ascii="仿宋" w:hAnsi="仿宋" w:eastAsia="仿宋" w:cs="仿宋"/>
                <w:sz w:val="24"/>
                <w:szCs w:val="24"/>
                <w:lang w:eastAsia="zh-CN"/>
              </w:rPr>
              <w:t>2</w:t>
            </w:r>
          </w:p>
        </w:tc>
        <w:tc>
          <w:tcPr>
            <w:tcW w:w="3008" w:type="pct"/>
            <w:vAlign w:val="center"/>
          </w:tcPr>
          <w:p w14:paraId="3815F21E">
            <w:pPr>
              <w:jc w:val="center"/>
              <w:rPr>
                <w:rFonts w:ascii="Arial" w:eastAsia="仿宋"/>
              </w:rPr>
            </w:pPr>
            <w:r>
              <w:rPr>
                <w:rFonts w:hint="eastAsia" w:ascii="仿宋" w:hAnsi="仿宋" w:eastAsia="仿宋" w:cs="仿宋"/>
                <w:sz w:val="24"/>
              </w:rPr>
              <w:t>http://www、ipmph、com</w:t>
            </w:r>
          </w:p>
        </w:tc>
        <w:tc>
          <w:tcPr>
            <w:tcW w:w="1544" w:type="pct"/>
            <w:vAlign w:val="center"/>
          </w:tcPr>
          <w:p w14:paraId="00B56E1E">
            <w:pPr>
              <w:jc w:val="center"/>
              <w:rPr>
                <w:rFonts w:ascii="Arial" w:eastAsia="仿宋"/>
              </w:rPr>
            </w:pPr>
            <w:r>
              <w:rPr>
                <w:rFonts w:hint="eastAsia" w:ascii="仿宋" w:hAnsi="仿宋" w:eastAsia="仿宋" w:cs="仿宋"/>
                <w:sz w:val="24"/>
              </w:rPr>
              <w:t>人卫智网</w:t>
            </w:r>
          </w:p>
        </w:tc>
      </w:tr>
      <w:tr w14:paraId="3A828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47" w:type="pct"/>
            <w:vAlign w:val="center"/>
          </w:tcPr>
          <w:p w14:paraId="005D305A">
            <w:pPr>
              <w:pStyle w:val="15"/>
              <w:jc w:val="center"/>
            </w:pPr>
            <w:r>
              <w:rPr>
                <w:rFonts w:hint="eastAsia" w:ascii="仿宋" w:hAnsi="仿宋" w:eastAsia="仿宋" w:cs="仿宋"/>
                <w:sz w:val="24"/>
                <w:szCs w:val="24"/>
                <w:lang w:eastAsia="zh-CN"/>
              </w:rPr>
              <w:t>3</w:t>
            </w:r>
          </w:p>
        </w:tc>
        <w:tc>
          <w:tcPr>
            <w:tcW w:w="3008" w:type="pct"/>
            <w:vAlign w:val="center"/>
          </w:tcPr>
          <w:p w14:paraId="4EF1627A">
            <w:pPr>
              <w:jc w:val="center"/>
              <w:rPr>
                <w:rFonts w:ascii="Arial" w:eastAsia="仿宋"/>
                <w:sz w:val="24"/>
              </w:rPr>
            </w:pPr>
            <w:r>
              <w:rPr>
                <w:rFonts w:hint="eastAsia" w:ascii="仿宋" w:hAnsi="仿宋" w:eastAsia="仿宋" w:cs="仿宋"/>
                <w:sz w:val="24"/>
              </w:rPr>
              <w:t>https://www.smartedu.cn/home/province?name=%E8%81%8C%E6%95%99</w:t>
            </w:r>
            <w:r>
              <w:rPr>
                <w:rFonts w:hint="eastAsia" w:ascii="仿宋" w:hAnsi="仿宋" w:eastAsia="仿宋" w:cs="仿宋"/>
                <w:sz w:val="24"/>
              </w:rPr>
              <w:tab/>
            </w:r>
            <w:r>
              <w:rPr>
                <w:rFonts w:hint="eastAsia" w:ascii="仿宋" w:hAnsi="仿宋" w:eastAsia="仿宋" w:cs="仿宋"/>
                <w:sz w:val="24"/>
              </w:rPr>
              <w:t xml:space="preserve">   </w:t>
            </w:r>
          </w:p>
        </w:tc>
        <w:tc>
          <w:tcPr>
            <w:tcW w:w="1544" w:type="pct"/>
            <w:vAlign w:val="center"/>
          </w:tcPr>
          <w:p w14:paraId="30A25273">
            <w:pPr>
              <w:jc w:val="center"/>
              <w:rPr>
                <w:rFonts w:ascii="Arial" w:eastAsia="仿宋"/>
                <w:sz w:val="24"/>
              </w:rPr>
            </w:pPr>
            <w:r>
              <w:rPr>
                <w:rFonts w:hint="eastAsia" w:ascii="仿宋" w:hAnsi="仿宋" w:eastAsia="仿宋" w:cs="仿宋"/>
                <w:sz w:val="24"/>
              </w:rPr>
              <w:t>国家职业教育智慧教育平台</w:t>
            </w:r>
          </w:p>
        </w:tc>
      </w:tr>
      <w:tr w14:paraId="48253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47" w:type="pct"/>
            <w:vAlign w:val="center"/>
          </w:tcPr>
          <w:p w14:paraId="05765BDF">
            <w:pPr>
              <w:pStyle w:val="15"/>
              <w:jc w:val="center"/>
            </w:pPr>
            <w:r>
              <w:rPr>
                <w:rFonts w:hint="eastAsia" w:ascii="仿宋" w:hAnsi="仿宋" w:eastAsia="仿宋" w:cs="仿宋"/>
                <w:sz w:val="24"/>
                <w:szCs w:val="24"/>
                <w:lang w:eastAsia="zh-CN"/>
              </w:rPr>
              <w:t>4</w:t>
            </w:r>
          </w:p>
        </w:tc>
        <w:tc>
          <w:tcPr>
            <w:tcW w:w="3008" w:type="pct"/>
            <w:vAlign w:val="center"/>
          </w:tcPr>
          <w:p w14:paraId="17055668">
            <w:pPr>
              <w:jc w:val="center"/>
              <w:rPr>
                <w:rFonts w:ascii="Arial" w:eastAsia="仿宋"/>
              </w:rPr>
            </w:pPr>
            <w:r>
              <w:rPr>
                <w:rFonts w:hint="eastAsia" w:ascii="仿宋" w:hAnsi="仿宋" w:eastAsia="仿宋" w:cs="仿宋"/>
                <w:sz w:val="24"/>
              </w:rPr>
              <w:t>https://zjy2、icve、com、cn/teacher/homePage/homePage、html</w:t>
            </w:r>
          </w:p>
        </w:tc>
        <w:tc>
          <w:tcPr>
            <w:tcW w:w="1544" w:type="pct"/>
            <w:vAlign w:val="center"/>
          </w:tcPr>
          <w:p w14:paraId="32EE232F">
            <w:pPr>
              <w:jc w:val="center"/>
              <w:rPr>
                <w:rFonts w:ascii="Arial" w:eastAsia="仿宋"/>
              </w:rPr>
            </w:pPr>
            <w:r>
              <w:rPr>
                <w:rFonts w:hint="eastAsia" w:ascii="仿宋" w:hAnsi="仿宋" w:eastAsia="仿宋" w:cs="仿宋"/>
                <w:sz w:val="24"/>
              </w:rPr>
              <w:t>职教云</w:t>
            </w:r>
          </w:p>
        </w:tc>
      </w:tr>
      <w:tr w14:paraId="15FFD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47" w:type="pct"/>
            <w:vAlign w:val="center"/>
          </w:tcPr>
          <w:p w14:paraId="561060C3">
            <w:pPr>
              <w:pStyle w:val="15"/>
              <w:jc w:val="center"/>
            </w:pPr>
            <w:r>
              <w:rPr>
                <w:rFonts w:hint="eastAsia" w:ascii="仿宋" w:hAnsi="仿宋" w:eastAsia="仿宋" w:cs="仿宋"/>
                <w:sz w:val="24"/>
                <w:szCs w:val="24"/>
                <w:lang w:eastAsia="zh-CN"/>
              </w:rPr>
              <w:t>5</w:t>
            </w:r>
          </w:p>
        </w:tc>
        <w:tc>
          <w:tcPr>
            <w:tcW w:w="3008" w:type="pct"/>
            <w:vAlign w:val="center"/>
          </w:tcPr>
          <w:p w14:paraId="09D19D83">
            <w:pPr>
              <w:jc w:val="center"/>
              <w:rPr>
                <w:rFonts w:ascii="Arial" w:eastAsia="仿宋"/>
              </w:rPr>
            </w:pPr>
            <w:r>
              <w:rPr>
                <w:rFonts w:hint="eastAsia" w:ascii="仿宋" w:hAnsi="仿宋" w:eastAsia="仿宋" w:cs="仿宋"/>
                <w:sz w:val="24"/>
              </w:rPr>
              <w:t>https://zjy2、icve、com、</w:t>
            </w:r>
          </w:p>
        </w:tc>
        <w:tc>
          <w:tcPr>
            <w:tcW w:w="1544" w:type="pct"/>
            <w:vAlign w:val="center"/>
          </w:tcPr>
          <w:p w14:paraId="1CD412D3">
            <w:pPr>
              <w:jc w:val="center"/>
              <w:rPr>
                <w:rFonts w:ascii="Arial" w:eastAsia="仿宋"/>
              </w:rPr>
            </w:pPr>
            <w:r>
              <w:rPr>
                <w:rFonts w:hint="eastAsia" w:ascii="仿宋" w:hAnsi="仿宋" w:eastAsia="仿宋" w:cs="仿宋"/>
                <w:sz w:val="24"/>
              </w:rPr>
              <w:t>智慧职教云平台</w:t>
            </w:r>
          </w:p>
        </w:tc>
      </w:tr>
    </w:tbl>
    <w:p w14:paraId="3DB8C5CA">
      <w:pPr>
        <w:pStyle w:val="4"/>
        <w:spacing w:line="360" w:lineRule="auto"/>
        <w:ind w:firstLine="560" w:firstLineChars="200"/>
        <w:jc w:val="left"/>
        <w:rPr>
          <w:rFonts w:ascii="仿宋" w:hAnsi="仿宋" w:eastAsia="仿宋" w:cstheme="minorBidi"/>
          <w:sz w:val="28"/>
          <w:szCs w:val="28"/>
          <w:lang w:eastAsia="zh-CN"/>
        </w:rPr>
      </w:pPr>
      <w:r>
        <w:rPr>
          <w:rFonts w:hint="eastAsia" w:ascii="仿宋" w:hAnsi="仿宋" w:eastAsia="仿宋" w:cstheme="minorBidi"/>
          <w:sz w:val="28"/>
          <w:szCs w:val="28"/>
          <w:lang w:eastAsia="zh-CN"/>
        </w:rPr>
        <w:t>3.数字教学资源配置的基本要求</w:t>
      </w:r>
    </w:p>
    <w:p w14:paraId="31AC289C">
      <w:pPr>
        <w:pStyle w:val="4"/>
        <w:spacing w:line="360" w:lineRule="auto"/>
        <w:jc w:val="center"/>
        <w:rPr>
          <w:rFonts w:ascii="仿宋" w:hAnsi="仿宋" w:eastAsia="仿宋" w:cs="仿宋"/>
          <w:b/>
          <w:bCs/>
          <w:spacing w:val="-6"/>
          <w:sz w:val="24"/>
          <w:szCs w:val="24"/>
          <w:lang w:eastAsia="zh-CN"/>
        </w:rPr>
      </w:pPr>
      <w:r>
        <w:rPr>
          <w:rFonts w:hint="eastAsia" w:ascii="仿宋" w:hAnsi="仿宋" w:eastAsia="仿宋" w:cs="仿宋"/>
          <w:b/>
          <w:bCs/>
          <w:spacing w:val="-6"/>
          <w:sz w:val="24"/>
          <w:szCs w:val="24"/>
          <w:lang w:eastAsia="zh-CN"/>
        </w:rPr>
        <w:t>表26  护理（口腔护理方向）专业教学资源情况一览表</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5"/>
        <w:gridCol w:w="1709"/>
        <w:gridCol w:w="5103"/>
      </w:tblGrid>
      <w:tr w14:paraId="472DA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blHeader/>
          <w:jc w:val="center"/>
        </w:trPr>
        <w:tc>
          <w:tcPr>
            <w:tcW w:w="1405" w:type="dxa"/>
            <w:vAlign w:val="center"/>
          </w:tcPr>
          <w:p w14:paraId="7E9B912A">
            <w:pPr>
              <w:snapToGrid w:val="0"/>
              <w:jc w:val="center"/>
              <w:rPr>
                <w:rFonts w:ascii="仿宋" w:hAnsi="仿宋" w:eastAsia="仿宋" w:cs="仿宋"/>
                <w:b/>
                <w:bCs/>
                <w:color w:val="000000"/>
                <w:kern w:val="0"/>
                <w:sz w:val="24"/>
              </w:rPr>
            </w:pPr>
            <w:bookmarkStart w:id="540" w:name="_Toc105"/>
            <w:bookmarkStart w:id="541" w:name="_Toc16202"/>
            <w:bookmarkStart w:id="542" w:name="_Toc20192"/>
            <w:bookmarkStart w:id="543" w:name="_Toc20134"/>
            <w:r>
              <w:rPr>
                <w:rFonts w:hint="eastAsia" w:ascii="仿宋" w:hAnsi="仿宋" w:eastAsia="仿宋" w:cs="仿宋"/>
                <w:b/>
                <w:bCs/>
                <w:color w:val="000000"/>
                <w:kern w:val="0"/>
                <w:sz w:val="24"/>
              </w:rPr>
              <w:t>课程类别</w:t>
            </w:r>
          </w:p>
        </w:tc>
        <w:tc>
          <w:tcPr>
            <w:tcW w:w="1709" w:type="dxa"/>
            <w:vAlign w:val="center"/>
          </w:tcPr>
          <w:p w14:paraId="0B6F6939">
            <w:pPr>
              <w:snapToGrid w:val="0"/>
              <w:jc w:val="center"/>
              <w:rPr>
                <w:rFonts w:ascii="仿宋" w:hAnsi="仿宋" w:eastAsia="仿宋" w:cs="仿宋"/>
                <w:b/>
                <w:bCs/>
                <w:color w:val="000000"/>
                <w:kern w:val="0"/>
                <w:sz w:val="24"/>
              </w:rPr>
            </w:pPr>
            <w:r>
              <w:rPr>
                <w:rFonts w:hint="eastAsia" w:ascii="仿宋" w:hAnsi="仿宋" w:eastAsia="仿宋" w:cs="仿宋"/>
                <w:b/>
                <w:bCs/>
                <w:color w:val="000000"/>
                <w:kern w:val="0"/>
                <w:sz w:val="24"/>
              </w:rPr>
              <w:t>资源类型</w:t>
            </w:r>
          </w:p>
        </w:tc>
        <w:tc>
          <w:tcPr>
            <w:tcW w:w="5103" w:type="dxa"/>
            <w:vAlign w:val="center"/>
          </w:tcPr>
          <w:p w14:paraId="1789A893">
            <w:pPr>
              <w:snapToGrid w:val="0"/>
              <w:jc w:val="center"/>
              <w:rPr>
                <w:rFonts w:ascii="仿宋" w:hAnsi="仿宋" w:eastAsia="仿宋" w:cs="仿宋"/>
                <w:b/>
                <w:bCs/>
                <w:color w:val="000000"/>
                <w:kern w:val="0"/>
                <w:sz w:val="24"/>
              </w:rPr>
            </w:pPr>
            <w:r>
              <w:rPr>
                <w:rFonts w:hint="eastAsia" w:ascii="仿宋" w:hAnsi="仿宋" w:eastAsia="仿宋" w:cs="仿宋"/>
                <w:b/>
                <w:bCs/>
                <w:color w:val="000000"/>
                <w:kern w:val="0"/>
                <w:sz w:val="24"/>
              </w:rPr>
              <w:t>主要用途</w:t>
            </w:r>
          </w:p>
        </w:tc>
      </w:tr>
      <w:tr w14:paraId="01258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1405" w:type="dxa"/>
            <w:vMerge w:val="restart"/>
            <w:vAlign w:val="center"/>
          </w:tcPr>
          <w:p w14:paraId="6663D8AC">
            <w:pPr>
              <w:snapToGrid w:val="0"/>
              <w:jc w:val="center"/>
              <w:rPr>
                <w:rFonts w:ascii="仿宋" w:hAnsi="仿宋" w:eastAsia="仿宋" w:cs="仿宋"/>
                <w:color w:val="000000"/>
                <w:kern w:val="0"/>
                <w:sz w:val="24"/>
              </w:rPr>
            </w:pPr>
            <w:r>
              <w:rPr>
                <w:rFonts w:hint="eastAsia" w:ascii="仿宋" w:hAnsi="仿宋" w:eastAsia="仿宋" w:cs="仿宋"/>
                <w:color w:val="000000"/>
                <w:kern w:val="0"/>
                <w:sz w:val="24"/>
              </w:rPr>
              <w:t>公共</w:t>
            </w:r>
          </w:p>
          <w:p w14:paraId="0E8A6B52">
            <w:pPr>
              <w:snapToGrid w:val="0"/>
              <w:jc w:val="center"/>
              <w:rPr>
                <w:rFonts w:ascii="仿宋" w:hAnsi="仿宋" w:eastAsia="仿宋" w:cs="仿宋"/>
                <w:color w:val="000000"/>
                <w:kern w:val="0"/>
                <w:sz w:val="24"/>
              </w:rPr>
            </w:pPr>
            <w:r>
              <w:rPr>
                <w:rFonts w:hint="eastAsia" w:ascii="仿宋" w:hAnsi="仿宋" w:eastAsia="仿宋" w:cs="仿宋"/>
                <w:color w:val="000000"/>
                <w:kern w:val="0"/>
                <w:sz w:val="24"/>
              </w:rPr>
              <w:t>基础课</w:t>
            </w:r>
          </w:p>
        </w:tc>
        <w:tc>
          <w:tcPr>
            <w:tcW w:w="1709" w:type="dxa"/>
            <w:vAlign w:val="center"/>
          </w:tcPr>
          <w:p w14:paraId="5009CC53">
            <w:pPr>
              <w:snapToGrid w:val="0"/>
              <w:jc w:val="center"/>
              <w:rPr>
                <w:rFonts w:ascii="仿宋" w:hAnsi="仿宋" w:eastAsia="仿宋" w:cs="仿宋"/>
                <w:color w:val="000000"/>
                <w:kern w:val="0"/>
                <w:sz w:val="24"/>
              </w:rPr>
            </w:pPr>
            <w:r>
              <w:rPr>
                <w:rFonts w:hint="eastAsia" w:ascii="仿宋" w:hAnsi="仿宋" w:eastAsia="仿宋" w:cs="仿宋"/>
                <w:color w:val="000000"/>
                <w:kern w:val="0"/>
                <w:sz w:val="24"/>
              </w:rPr>
              <w:t>微课</w:t>
            </w:r>
          </w:p>
        </w:tc>
        <w:tc>
          <w:tcPr>
            <w:tcW w:w="5103" w:type="dxa"/>
            <w:vAlign w:val="center"/>
          </w:tcPr>
          <w:p w14:paraId="0AFB7CAD">
            <w:pPr>
              <w:snapToGrid w:val="0"/>
              <w:rPr>
                <w:rFonts w:ascii="仿宋" w:hAnsi="仿宋" w:eastAsia="仿宋" w:cs="仿宋"/>
                <w:color w:val="FF0000"/>
                <w:kern w:val="0"/>
                <w:sz w:val="24"/>
              </w:rPr>
            </w:pPr>
            <w:r>
              <w:rPr>
                <w:rFonts w:hint="eastAsia" w:ascii="仿宋" w:hAnsi="仿宋" w:eastAsia="仿宋" w:cs="仿宋"/>
                <w:color w:val="000000"/>
                <w:kern w:val="0"/>
                <w:sz w:val="24"/>
              </w:rPr>
              <w:t>辅助进行线上线下结合的教学模式的开展，引导学生课前、课后进行自主学习。</w:t>
            </w:r>
          </w:p>
        </w:tc>
      </w:tr>
      <w:tr w14:paraId="17FE8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1405" w:type="dxa"/>
            <w:vMerge w:val="continue"/>
            <w:vAlign w:val="center"/>
          </w:tcPr>
          <w:p w14:paraId="673C2193">
            <w:pPr>
              <w:snapToGrid w:val="0"/>
              <w:jc w:val="center"/>
              <w:rPr>
                <w:rFonts w:ascii="仿宋" w:hAnsi="仿宋" w:eastAsia="仿宋" w:cs="仿宋"/>
                <w:color w:val="000000"/>
                <w:kern w:val="0"/>
                <w:sz w:val="24"/>
              </w:rPr>
            </w:pPr>
          </w:p>
        </w:tc>
        <w:tc>
          <w:tcPr>
            <w:tcW w:w="1709" w:type="dxa"/>
            <w:vAlign w:val="center"/>
          </w:tcPr>
          <w:p w14:paraId="03B55098">
            <w:pPr>
              <w:snapToGrid w:val="0"/>
              <w:jc w:val="center"/>
              <w:rPr>
                <w:rFonts w:ascii="仿宋" w:hAnsi="仿宋" w:eastAsia="仿宋" w:cs="仿宋"/>
                <w:color w:val="000000"/>
                <w:kern w:val="0"/>
                <w:sz w:val="24"/>
              </w:rPr>
            </w:pPr>
            <w:r>
              <w:rPr>
                <w:rFonts w:hint="eastAsia" w:ascii="仿宋" w:hAnsi="仿宋" w:eastAsia="仿宋" w:cs="仿宋"/>
                <w:color w:val="000000"/>
                <w:kern w:val="0"/>
                <w:sz w:val="24"/>
              </w:rPr>
              <w:t>视频</w:t>
            </w:r>
          </w:p>
        </w:tc>
        <w:tc>
          <w:tcPr>
            <w:tcW w:w="5103" w:type="dxa"/>
            <w:vAlign w:val="center"/>
          </w:tcPr>
          <w:p w14:paraId="7620EEEC">
            <w:pPr>
              <w:snapToGrid w:val="0"/>
              <w:rPr>
                <w:rFonts w:ascii="仿宋" w:hAnsi="仿宋" w:eastAsia="仿宋" w:cs="仿宋"/>
                <w:color w:val="FF0000"/>
                <w:kern w:val="0"/>
                <w:sz w:val="24"/>
              </w:rPr>
            </w:pPr>
            <w:r>
              <w:rPr>
                <w:rFonts w:hint="eastAsia" w:ascii="仿宋" w:hAnsi="仿宋" w:eastAsia="仿宋" w:cs="仿宋"/>
                <w:color w:val="000000"/>
                <w:kern w:val="0"/>
                <w:sz w:val="24"/>
              </w:rPr>
              <w:t>为公共基础课教学提供客观、真实的案例，实现理论与实践的结合。</w:t>
            </w:r>
          </w:p>
        </w:tc>
      </w:tr>
      <w:tr w14:paraId="157D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1405" w:type="dxa"/>
            <w:vMerge w:val="continue"/>
            <w:vAlign w:val="center"/>
          </w:tcPr>
          <w:p w14:paraId="3512E411">
            <w:pPr>
              <w:snapToGrid w:val="0"/>
              <w:jc w:val="center"/>
              <w:rPr>
                <w:rFonts w:ascii="仿宋" w:hAnsi="仿宋" w:eastAsia="仿宋" w:cs="仿宋"/>
                <w:color w:val="000000"/>
                <w:kern w:val="0"/>
                <w:sz w:val="24"/>
              </w:rPr>
            </w:pPr>
          </w:p>
        </w:tc>
        <w:tc>
          <w:tcPr>
            <w:tcW w:w="1709" w:type="dxa"/>
            <w:vAlign w:val="center"/>
          </w:tcPr>
          <w:p w14:paraId="2967B53C">
            <w:pPr>
              <w:snapToGrid w:val="0"/>
              <w:jc w:val="center"/>
              <w:rPr>
                <w:rFonts w:ascii="仿宋" w:hAnsi="仿宋" w:eastAsia="仿宋" w:cs="仿宋"/>
                <w:color w:val="000000"/>
                <w:kern w:val="0"/>
                <w:sz w:val="24"/>
              </w:rPr>
            </w:pPr>
            <w:r>
              <w:rPr>
                <w:rFonts w:hint="eastAsia" w:ascii="仿宋" w:hAnsi="仿宋" w:eastAsia="仿宋" w:cs="仿宋"/>
                <w:color w:val="000000"/>
                <w:kern w:val="0"/>
                <w:sz w:val="24"/>
              </w:rPr>
              <w:t>文本</w:t>
            </w:r>
          </w:p>
        </w:tc>
        <w:tc>
          <w:tcPr>
            <w:tcW w:w="5103" w:type="dxa"/>
            <w:vAlign w:val="center"/>
          </w:tcPr>
          <w:p w14:paraId="0CF3C9B6">
            <w:pPr>
              <w:snapToGrid w:val="0"/>
              <w:rPr>
                <w:rFonts w:ascii="仿宋" w:hAnsi="仿宋" w:eastAsia="仿宋" w:cs="仿宋"/>
                <w:color w:val="FF0000"/>
                <w:kern w:val="0"/>
                <w:sz w:val="24"/>
              </w:rPr>
            </w:pPr>
            <w:r>
              <w:rPr>
                <w:rFonts w:hint="eastAsia" w:ascii="仿宋" w:hAnsi="仿宋" w:eastAsia="仿宋" w:cs="仿宋"/>
                <w:color w:val="000000"/>
                <w:kern w:val="0"/>
                <w:sz w:val="24"/>
              </w:rPr>
              <w:t>以模块化形式对知识点进行系统梳理，帮助教师教学，帮助学生理解。</w:t>
            </w:r>
          </w:p>
        </w:tc>
      </w:tr>
      <w:tr w14:paraId="3BEF8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1405" w:type="dxa"/>
            <w:vMerge w:val="continue"/>
            <w:vAlign w:val="center"/>
          </w:tcPr>
          <w:p w14:paraId="453F6A38">
            <w:pPr>
              <w:snapToGrid w:val="0"/>
              <w:jc w:val="center"/>
              <w:rPr>
                <w:rFonts w:ascii="仿宋" w:hAnsi="仿宋" w:eastAsia="仿宋" w:cs="仿宋"/>
                <w:color w:val="000000"/>
                <w:kern w:val="0"/>
                <w:sz w:val="24"/>
              </w:rPr>
            </w:pPr>
          </w:p>
        </w:tc>
        <w:tc>
          <w:tcPr>
            <w:tcW w:w="1709" w:type="dxa"/>
            <w:vAlign w:val="center"/>
          </w:tcPr>
          <w:p w14:paraId="047D2DDE">
            <w:pPr>
              <w:snapToGrid w:val="0"/>
              <w:jc w:val="center"/>
              <w:rPr>
                <w:rFonts w:ascii="仿宋" w:hAnsi="仿宋" w:eastAsia="仿宋" w:cs="仿宋"/>
                <w:color w:val="000000"/>
                <w:kern w:val="0"/>
                <w:sz w:val="24"/>
              </w:rPr>
            </w:pPr>
            <w:r>
              <w:rPr>
                <w:rFonts w:hint="eastAsia" w:ascii="仿宋" w:hAnsi="仿宋" w:eastAsia="仿宋" w:cs="仿宋"/>
                <w:color w:val="000000"/>
                <w:kern w:val="0"/>
                <w:sz w:val="24"/>
              </w:rPr>
              <w:t>动画</w:t>
            </w:r>
          </w:p>
        </w:tc>
        <w:tc>
          <w:tcPr>
            <w:tcW w:w="5103" w:type="dxa"/>
            <w:vAlign w:val="center"/>
          </w:tcPr>
          <w:p w14:paraId="586657AB">
            <w:pPr>
              <w:snapToGrid w:val="0"/>
              <w:rPr>
                <w:rFonts w:ascii="仿宋" w:hAnsi="仿宋" w:eastAsia="仿宋" w:cs="仿宋"/>
                <w:color w:val="FF0000"/>
                <w:kern w:val="0"/>
                <w:sz w:val="24"/>
              </w:rPr>
            </w:pPr>
            <w:r>
              <w:rPr>
                <w:rFonts w:hint="eastAsia" w:ascii="仿宋" w:hAnsi="仿宋" w:eastAsia="仿宋" w:cs="仿宋"/>
                <w:color w:val="000000"/>
                <w:spacing w:val="-6"/>
                <w:kern w:val="0"/>
                <w:sz w:val="24"/>
              </w:rPr>
              <w:t>以动画形式对微积分、图形变换等进行系统说明。</w:t>
            </w:r>
          </w:p>
        </w:tc>
      </w:tr>
      <w:tr w14:paraId="4E0B0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405" w:type="dxa"/>
            <w:vMerge w:val="continue"/>
            <w:vAlign w:val="center"/>
          </w:tcPr>
          <w:p w14:paraId="078FBCF3">
            <w:pPr>
              <w:snapToGrid w:val="0"/>
              <w:jc w:val="center"/>
              <w:rPr>
                <w:rFonts w:ascii="仿宋" w:hAnsi="仿宋" w:eastAsia="仿宋" w:cs="仿宋"/>
                <w:color w:val="000000"/>
                <w:kern w:val="0"/>
                <w:sz w:val="24"/>
              </w:rPr>
            </w:pPr>
          </w:p>
        </w:tc>
        <w:tc>
          <w:tcPr>
            <w:tcW w:w="1709" w:type="dxa"/>
            <w:vAlign w:val="center"/>
          </w:tcPr>
          <w:p w14:paraId="08F000C6">
            <w:pPr>
              <w:snapToGrid w:val="0"/>
              <w:jc w:val="center"/>
              <w:rPr>
                <w:rFonts w:ascii="仿宋" w:hAnsi="仿宋" w:eastAsia="仿宋" w:cs="仿宋"/>
                <w:color w:val="000000"/>
                <w:kern w:val="0"/>
                <w:sz w:val="24"/>
              </w:rPr>
            </w:pPr>
            <w:r>
              <w:rPr>
                <w:rFonts w:hint="eastAsia" w:ascii="仿宋" w:hAnsi="仿宋" w:eastAsia="仿宋" w:cs="仿宋"/>
                <w:color w:val="000000"/>
                <w:kern w:val="0"/>
                <w:sz w:val="24"/>
              </w:rPr>
              <w:t>题库</w:t>
            </w:r>
          </w:p>
        </w:tc>
        <w:tc>
          <w:tcPr>
            <w:tcW w:w="5103" w:type="dxa"/>
            <w:vAlign w:val="center"/>
          </w:tcPr>
          <w:p w14:paraId="121E1C5E">
            <w:pPr>
              <w:snapToGrid w:val="0"/>
              <w:rPr>
                <w:rFonts w:ascii="仿宋" w:hAnsi="仿宋" w:eastAsia="仿宋" w:cs="仿宋"/>
                <w:color w:val="000000"/>
                <w:kern w:val="0"/>
                <w:sz w:val="24"/>
              </w:rPr>
            </w:pPr>
            <w:r>
              <w:rPr>
                <w:rFonts w:hint="eastAsia" w:ascii="仿宋" w:hAnsi="仿宋" w:eastAsia="仿宋" w:cs="仿宋"/>
                <w:color w:val="000000"/>
                <w:kern w:val="0"/>
                <w:sz w:val="24"/>
              </w:rPr>
              <w:t>辅助进行线上测试；帮助学生进行自测；为教师布置作业提供帮助。</w:t>
            </w:r>
          </w:p>
        </w:tc>
      </w:tr>
      <w:tr w14:paraId="72F3E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405" w:type="dxa"/>
            <w:vMerge w:val="restart"/>
            <w:vAlign w:val="center"/>
          </w:tcPr>
          <w:p w14:paraId="4A1A8E5A">
            <w:pPr>
              <w:snapToGrid w:val="0"/>
              <w:jc w:val="center"/>
              <w:rPr>
                <w:rFonts w:ascii="仿宋" w:hAnsi="仿宋" w:eastAsia="仿宋" w:cs="仿宋"/>
                <w:color w:val="000000"/>
                <w:kern w:val="0"/>
                <w:sz w:val="24"/>
              </w:rPr>
            </w:pPr>
            <w:r>
              <w:rPr>
                <w:rFonts w:hint="eastAsia" w:ascii="仿宋" w:hAnsi="仿宋" w:eastAsia="仿宋" w:cs="仿宋"/>
                <w:color w:val="000000"/>
                <w:kern w:val="0"/>
                <w:sz w:val="24"/>
              </w:rPr>
              <w:t>专业课</w:t>
            </w:r>
          </w:p>
        </w:tc>
        <w:tc>
          <w:tcPr>
            <w:tcW w:w="1709" w:type="dxa"/>
            <w:vAlign w:val="center"/>
          </w:tcPr>
          <w:p w14:paraId="7E442FCC">
            <w:pPr>
              <w:snapToGrid w:val="0"/>
              <w:jc w:val="center"/>
              <w:rPr>
                <w:rFonts w:ascii="仿宋" w:hAnsi="仿宋" w:eastAsia="仿宋" w:cs="仿宋"/>
                <w:color w:val="000000"/>
                <w:kern w:val="0"/>
                <w:sz w:val="24"/>
              </w:rPr>
            </w:pPr>
            <w:r>
              <w:rPr>
                <w:rFonts w:hint="eastAsia" w:ascii="仿宋" w:hAnsi="仿宋" w:eastAsia="仿宋" w:cs="仿宋"/>
                <w:color w:val="000000"/>
                <w:kern w:val="0"/>
                <w:sz w:val="24"/>
              </w:rPr>
              <w:t>微课</w:t>
            </w:r>
          </w:p>
        </w:tc>
        <w:tc>
          <w:tcPr>
            <w:tcW w:w="5103" w:type="dxa"/>
            <w:vAlign w:val="center"/>
          </w:tcPr>
          <w:p w14:paraId="13E80E5F">
            <w:pPr>
              <w:snapToGrid w:val="0"/>
              <w:rPr>
                <w:rFonts w:ascii="仿宋" w:hAnsi="仿宋" w:eastAsia="仿宋" w:cs="仿宋"/>
                <w:color w:val="000000"/>
                <w:kern w:val="0"/>
                <w:sz w:val="24"/>
              </w:rPr>
            </w:pPr>
            <w:r>
              <w:rPr>
                <w:rFonts w:hint="eastAsia" w:ascii="仿宋" w:hAnsi="仿宋" w:eastAsia="仿宋" w:cs="仿宋"/>
                <w:color w:val="000000"/>
                <w:kern w:val="0"/>
                <w:sz w:val="24"/>
              </w:rPr>
              <w:t>专业课程知识点的讲解，1+X证书、技能资格证书考取知识点讲解，辅助进行线上线下结合的教学模式的开展，引导学生课前、课后进行自主学习。</w:t>
            </w:r>
          </w:p>
        </w:tc>
      </w:tr>
      <w:tr w14:paraId="724BB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405" w:type="dxa"/>
            <w:vMerge w:val="continue"/>
            <w:vAlign w:val="center"/>
          </w:tcPr>
          <w:p w14:paraId="7B9EE126">
            <w:pPr>
              <w:snapToGrid w:val="0"/>
              <w:jc w:val="center"/>
              <w:rPr>
                <w:rFonts w:ascii="仿宋" w:hAnsi="仿宋" w:eastAsia="仿宋" w:cs="仿宋"/>
                <w:color w:val="000000"/>
                <w:kern w:val="0"/>
                <w:sz w:val="24"/>
              </w:rPr>
            </w:pPr>
          </w:p>
        </w:tc>
        <w:tc>
          <w:tcPr>
            <w:tcW w:w="1709" w:type="dxa"/>
            <w:vAlign w:val="center"/>
          </w:tcPr>
          <w:p w14:paraId="78B9BBB1">
            <w:pPr>
              <w:snapToGrid w:val="0"/>
              <w:jc w:val="center"/>
              <w:rPr>
                <w:rFonts w:ascii="仿宋" w:hAnsi="仿宋" w:eastAsia="仿宋" w:cs="仿宋"/>
                <w:color w:val="000000"/>
                <w:kern w:val="0"/>
                <w:sz w:val="24"/>
              </w:rPr>
            </w:pPr>
            <w:r>
              <w:rPr>
                <w:rFonts w:hint="eastAsia" w:ascii="仿宋" w:hAnsi="仿宋" w:eastAsia="仿宋" w:cs="仿宋"/>
                <w:color w:val="000000"/>
                <w:kern w:val="0"/>
                <w:sz w:val="24"/>
              </w:rPr>
              <w:t>视频</w:t>
            </w:r>
          </w:p>
        </w:tc>
        <w:tc>
          <w:tcPr>
            <w:tcW w:w="5103" w:type="dxa"/>
            <w:vAlign w:val="center"/>
          </w:tcPr>
          <w:p w14:paraId="72BCF611">
            <w:pPr>
              <w:snapToGrid w:val="0"/>
              <w:rPr>
                <w:rFonts w:ascii="仿宋" w:hAnsi="仿宋" w:eastAsia="仿宋" w:cs="仿宋"/>
                <w:color w:val="000000"/>
                <w:kern w:val="0"/>
                <w:sz w:val="24"/>
              </w:rPr>
            </w:pPr>
            <w:r>
              <w:rPr>
                <w:rFonts w:hint="eastAsia" w:ascii="仿宋" w:hAnsi="仿宋" w:eastAsia="仿宋" w:cs="仿宋"/>
                <w:color w:val="000000"/>
                <w:kern w:val="0"/>
                <w:sz w:val="24"/>
              </w:rPr>
              <w:t>现场案例视频、实训操作视频，为实训课教学提供现场案例、实训指导、1+X证书实操指导以及第二课堂线下指导。</w:t>
            </w:r>
          </w:p>
        </w:tc>
      </w:tr>
      <w:tr w14:paraId="20A8B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05" w:type="dxa"/>
            <w:vMerge w:val="continue"/>
            <w:vAlign w:val="center"/>
          </w:tcPr>
          <w:p w14:paraId="02DEB839">
            <w:pPr>
              <w:snapToGrid w:val="0"/>
              <w:jc w:val="center"/>
              <w:rPr>
                <w:rFonts w:ascii="仿宋" w:hAnsi="仿宋" w:eastAsia="仿宋" w:cs="仿宋"/>
                <w:color w:val="000000"/>
                <w:kern w:val="0"/>
                <w:sz w:val="24"/>
              </w:rPr>
            </w:pPr>
          </w:p>
        </w:tc>
        <w:tc>
          <w:tcPr>
            <w:tcW w:w="1709" w:type="dxa"/>
            <w:vAlign w:val="center"/>
          </w:tcPr>
          <w:p w14:paraId="2B00D9C9">
            <w:pPr>
              <w:snapToGrid w:val="0"/>
              <w:jc w:val="center"/>
              <w:rPr>
                <w:rFonts w:ascii="仿宋" w:hAnsi="仿宋" w:eastAsia="仿宋" w:cs="仿宋"/>
                <w:color w:val="000000"/>
                <w:kern w:val="0"/>
                <w:sz w:val="24"/>
              </w:rPr>
            </w:pPr>
            <w:r>
              <w:rPr>
                <w:rFonts w:hint="eastAsia" w:ascii="仿宋" w:hAnsi="仿宋" w:eastAsia="仿宋" w:cs="仿宋"/>
                <w:color w:val="000000"/>
                <w:kern w:val="0"/>
                <w:sz w:val="24"/>
              </w:rPr>
              <w:t>文本</w:t>
            </w:r>
          </w:p>
        </w:tc>
        <w:tc>
          <w:tcPr>
            <w:tcW w:w="5103" w:type="dxa"/>
            <w:vAlign w:val="center"/>
          </w:tcPr>
          <w:p w14:paraId="33EDD289">
            <w:pPr>
              <w:snapToGrid w:val="0"/>
              <w:rPr>
                <w:rFonts w:ascii="仿宋" w:hAnsi="仿宋" w:eastAsia="仿宋" w:cs="仿宋"/>
                <w:color w:val="000000"/>
                <w:kern w:val="0"/>
                <w:sz w:val="24"/>
              </w:rPr>
            </w:pPr>
            <w:r>
              <w:rPr>
                <w:rFonts w:hint="eastAsia" w:ascii="仿宋" w:hAnsi="仿宋" w:eastAsia="仿宋" w:cs="仿宋"/>
                <w:color w:val="000000"/>
                <w:kern w:val="0"/>
                <w:sz w:val="24"/>
              </w:rPr>
              <w:t>以模块化形式对知识点进行系统梳理，帮助教师教学，帮助学生理解。</w:t>
            </w:r>
          </w:p>
        </w:tc>
      </w:tr>
      <w:tr w14:paraId="71D58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05" w:type="dxa"/>
            <w:vMerge w:val="continue"/>
            <w:vAlign w:val="center"/>
          </w:tcPr>
          <w:p w14:paraId="16C74B53">
            <w:pPr>
              <w:snapToGrid w:val="0"/>
              <w:jc w:val="center"/>
              <w:rPr>
                <w:rFonts w:ascii="仿宋" w:hAnsi="仿宋" w:eastAsia="仿宋" w:cs="仿宋"/>
                <w:color w:val="000000"/>
                <w:kern w:val="0"/>
                <w:sz w:val="24"/>
              </w:rPr>
            </w:pPr>
          </w:p>
        </w:tc>
        <w:tc>
          <w:tcPr>
            <w:tcW w:w="1709" w:type="dxa"/>
            <w:vAlign w:val="center"/>
          </w:tcPr>
          <w:p w14:paraId="70B3F872">
            <w:pPr>
              <w:snapToGrid w:val="0"/>
              <w:jc w:val="center"/>
              <w:rPr>
                <w:rFonts w:ascii="仿宋" w:hAnsi="仿宋" w:eastAsia="仿宋" w:cs="仿宋"/>
                <w:color w:val="000000"/>
                <w:kern w:val="0"/>
                <w:sz w:val="24"/>
              </w:rPr>
            </w:pPr>
            <w:r>
              <w:rPr>
                <w:rFonts w:hint="eastAsia" w:ascii="仿宋" w:hAnsi="仿宋" w:eastAsia="仿宋" w:cs="仿宋"/>
                <w:color w:val="000000"/>
                <w:kern w:val="0"/>
                <w:sz w:val="24"/>
              </w:rPr>
              <w:t>动画</w:t>
            </w:r>
          </w:p>
        </w:tc>
        <w:tc>
          <w:tcPr>
            <w:tcW w:w="5103" w:type="dxa"/>
            <w:vAlign w:val="center"/>
          </w:tcPr>
          <w:p w14:paraId="793DBC32">
            <w:pPr>
              <w:snapToGrid w:val="0"/>
              <w:rPr>
                <w:rFonts w:ascii="仿宋" w:hAnsi="仿宋" w:eastAsia="仿宋" w:cs="仿宋"/>
                <w:color w:val="000000"/>
                <w:kern w:val="0"/>
                <w:sz w:val="24"/>
              </w:rPr>
            </w:pPr>
            <w:r>
              <w:rPr>
                <w:rFonts w:hint="eastAsia" w:ascii="仿宋" w:hAnsi="仿宋" w:eastAsia="仿宋" w:cs="仿宋"/>
                <w:color w:val="000000"/>
                <w:kern w:val="0"/>
                <w:sz w:val="24"/>
              </w:rPr>
              <w:t>以动画形式对设备工作原理、动作过程等进行介绍、展示。</w:t>
            </w:r>
          </w:p>
        </w:tc>
      </w:tr>
      <w:tr w14:paraId="3B575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05" w:type="dxa"/>
            <w:vMerge w:val="continue"/>
            <w:vAlign w:val="center"/>
          </w:tcPr>
          <w:p w14:paraId="7456F25A">
            <w:pPr>
              <w:snapToGrid w:val="0"/>
              <w:jc w:val="center"/>
              <w:rPr>
                <w:rFonts w:ascii="仿宋" w:hAnsi="仿宋" w:eastAsia="仿宋" w:cs="仿宋"/>
                <w:color w:val="000000"/>
                <w:kern w:val="0"/>
                <w:sz w:val="24"/>
              </w:rPr>
            </w:pPr>
          </w:p>
        </w:tc>
        <w:tc>
          <w:tcPr>
            <w:tcW w:w="1709" w:type="dxa"/>
            <w:vAlign w:val="center"/>
          </w:tcPr>
          <w:p w14:paraId="6CED255C">
            <w:pPr>
              <w:snapToGrid w:val="0"/>
              <w:jc w:val="center"/>
              <w:rPr>
                <w:rFonts w:ascii="仿宋" w:hAnsi="仿宋" w:eastAsia="仿宋" w:cs="仿宋"/>
                <w:color w:val="000000"/>
                <w:kern w:val="0"/>
                <w:sz w:val="24"/>
              </w:rPr>
            </w:pPr>
            <w:r>
              <w:rPr>
                <w:rFonts w:hint="eastAsia" w:ascii="仿宋" w:hAnsi="仿宋" w:eastAsia="仿宋" w:cs="仿宋"/>
                <w:color w:val="000000"/>
                <w:kern w:val="0"/>
                <w:sz w:val="24"/>
              </w:rPr>
              <w:t>题库</w:t>
            </w:r>
          </w:p>
        </w:tc>
        <w:tc>
          <w:tcPr>
            <w:tcW w:w="5103" w:type="dxa"/>
            <w:vAlign w:val="center"/>
          </w:tcPr>
          <w:p w14:paraId="5DA06158">
            <w:pPr>
              <w:snapToGrid w:val="0"/>
              <w:rPr>
                <w:rFonts w:ascii="仿宋" w:hAnsi="仿宋" w:eastAsia="仿宋" w:cs="仿宋"/>
                <w:color w:val="000000"/>
                <w:kern w:val="0"/>
                <w:sz w:val="24"/>
              </w:rPr>
            </w:pPr>
            <w:r>
              <w:rPr>
                <w:rFonts w:hint="eastAsia" w:ascii="仿宋" w:hAnsi="仿宋" w:eastAsia="仿宋" w:cs="仿宋"/>
                <w:color w:val="000000"/>
                <w:kern w:val="0"/>
                <w:sz w:val="24"/>
              </w:rPr>
              <w:t>为学生考取1+X证书、技能资格证书进行线上测试；辅助进行线上测试；帮助学生进行自测；为教师布置作业提供帮助。</w:t>
            </w:r>
          </w:p>
        </w:tc>
      </w:tr>
      <w:tr w14:paraId="7982C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05" w:type="dxa"/>
            <w:vMerge w:val="continue"/>
            <w:vAlign w:val="center"/>
          </w:tcPr>
          <w:p w14:paraId="6F06E967">
            <w:pPr>
              <w:snapToGrid w:val="0"/>
              <w:jc w:val="center"/>
              <w:rPr>
                <w:rFonts w:ascii="仿宋" w:hAnsi="仿宋" w:eastAsia="仿宋" w:cs="仿宋"/>
                <w:color w:val="000000"/>
                <w:kern w:val="0"/>
                <w:sz w:val="24"/>
              </w:rPr>
            </w:pPr>
          </w:p>
        </w:tc>
        <w:tc>
          <w:tcPr>
            <w:tcW w:w="1709" w:type="dxa"/>
            <w:vAlign w:val="center"/>
          </w:tcPr>
          <w:p w14:paraId="4DDACCCA">
            <w:pPr>
              <w:snapToGrid w:val="0"/>
              <w:jc w:val="center"/>
              <w:rPr>
                <w:rFonts w:ascii="仿宋" w:hAnsi="仿宋" w:eastAsia="仿宋" w:cs="仿宋"/>
                <w:color w:val="000000"/>
                <w:kern w:val="0"/>
                <w:sz w:val="24"/>
              </w:rPr>
            </w:pPr>
            <w:r>
              <w:rPr>
                <w:rFonts w:hint="eastAsia" w:ascii="仿宋" w:hAnsi="仿宋" w:eastAsia="仿宋" w:cs="仿宋"/>
                <w:color w:val="000000"/>
                <w:kern w:val="0"/>
                <w:sz w:val="24"/>
              </w:rPr>
              <w:t>仿真实训软件</w:t>
            </w:r>
          </w:p>
        </w:tc>
        <w:tc>
          <w:tcPr>
            <w:tcW w:w="5103" w:type="dxa"/>
            <w:vAlign w:val="center"/>
          </w:tcPr>
          <w:p w14:paraId="6FE1879D">
            <w:pPr>
              <w:snapToGrid w:val="0"/>
              <w:rPr>
                <w:rFonts w:ascii="仿宋" w:hAnsi="仿宋" w:eastAsia="仿宋" w:cs="仿宋"/>
                <w:color w:val="000000"/>
                <w:kern w:val="0"/>
                <w:sz w:val="24"/>
              </w:rPr>
            </w:pPr>
            <w:r>
              <w:rPr>
                <w:rFonts w:hint="eastAsia" w:ascii="仿宋" w:hAnsi="仿宋" w:eastAsia="仿宋" w:cs="仿宋"/>
                <w:color w:val="000000"/>
                <w:kern w:val="0"/>
                <w:sz w:val="24"/>
              </w:rPr>
              <w:t>为学生考取1+X证书、技能资格证书提供技能指导；学生进行实训。</w:t>
            </w:r>
          </w:p>
        </w:tc>
      </w:tr>
      <w:tr w14:paraId="00D2D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05" w:type="dxa"/>
            <w:vMerge w:val="continue"/>
            <w:vAlign w:val="center"/>
          </w:tcPr>
          <w:p w14:paraId="34BA6D8E">
            <w:pPr>
              <w:snapToGrid w:val="0"/>
              <w:jc w:val="center"/>
              <w:rPr>
                <w:rFonts w:ascii="仿宋" w:hAnsi="仿宋" w:eastAsia="仿宋" w:cs="仿宋"/>
                <w:color w:val="000000"/>
                <w:kern w:val="0"/>
                <w:sz w:val="24"/>
              </w:rPr>
            </w:pPr>
          </w:p>
        </w:tc>
        <w:tc>
          <w:tcPr>
            <w:tcW w:w="1709" w:type="dxa"/>
            <w:vAlign w:val="center"/>
          </w:tcPr>
          <w:p w14:paraId="2D9E78D0">
            <w:pPr>
              <w:snapToGrid w:val="0"/>
              <w:jc w:val="center"/>
              <w:rPr>
                <w:rFonts w:ascii="仿宋" w:hAnsi="仿宋" w:eastAsia="仿宋" w:cs="仿宋"/>
                <w:sz w:val="24"/>
              </w:rPr>
            </w:pPr>
            <w:r>
              <w:rPr>
                <w:rFonts w:hint="eastAsia" w:ascii="仿宋" w:hAnsi="仿宋" w:eastAsia="仿宋" w:cs="仿宋"/>
                <w:sz w:val="24"/>
              </w:rPr>
              <w:t>护理</w:t>
            </w:r>
          </w:p>
        </w:tc>
        <w:tc>
          <w:tcPr>
            <w:tcW w:w="5103" w:type="dxa"/>
            <w:vAlign w:val="center"/>
          </w:tcPr>
          <w:p w14:paraId="669EC0F5">
            <w:pPr>
              <w:snapToGrid w:val="0"/>
              <w:jc w:val="left"/>
              <w:rPr>
                <w:rFonts w:ascii="仿宋" w:hAnsi="仿宋" w:eastAsia="仿宋" w:cs="仿宋"/>
                <w:sz w:val="24"/>
              </w:rPr>
            </w:pPr>
            <w:r>
              <w:rPr>
                <w:rFonts w:hint="eastAsia" w:ascii="仿宋" w:hAnsi="仿宋" w:eastAsia="仿宋" w:cs="仿宋"/>
                <w:sz w:val="24"/>
              </w:rPr>
              <w:t>https://www.icve.com</w:t>
            </w:r>
          </w:p>
        </w:tc>
      </w:tr>
      <w:tr w14:paraId="4F03E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05" w:type="dxa"/>
            <w:vAlign w:val="center"/>
          </w:tcPr>
          <w:p w14:paraId="2E6AAF8E">
            <w:pPr>
              <w:snapToGrid w:val="0"/>
              <w:jc w:val="center"/>
              <w:rPr>
                <w:rFonts w:ascii="仿宋" w:hAnsi="仿宋" w:eastAsia="仿宋" w:cs="仿宋"/>
                <w:sz w:val="24"/>
              </w:rPr>
            </w:pPr>
            <w:r>
              <w:rPr>
                <w:rFonts w:hint="eastAsia" w:ascii="仿宋" w:hAnsi="仿宋" w:eastAsia="仿宋" w:cs="仿宋"/>
                <w:sz w:val="24"/>
              </w:rPr>
              <w:t>校级精品课程教学</w:t>
            </w:r>
          </w:p>
          <w:p w14:paraId="44FAD034">
            <w:pPr>
              <w:snapToGrid w:val="0"/>
              <w:jc w:val="center"/>
              <w:rPr>
                <w:rFonts w:ascii="仿宋" w:hAnsi="仿宋" w:eastAsia="仿宋" w:cs="仿宋"/>
                <w:color w:val="000000"/>
                <w:kern w:val="0"/>
                <w:sz w:val="24"/>
              </w:rPr>
            </w:pPr>
            <w:r>
              <w:rPr>
                <w:rFonts w:hint="eastAsia" w:ascii="仿宋" w:hAnsi="仿宋" w:eastAsia="仿宋" w:cs="仿宋"/>
                <w:sz w:val="24"/>
              </w:rPr>
              <w:t>资源</w:t>
            </w:r>
          </w:p>
        </w:tc>
        <w:tc>
          <w:tcPr>
            <w:tcW w:w="1709" w:type="dxa"/>
            <w:vAlign w:val="center"/>
          </w:tcPr>
          <w:p w14:paraId="7BE73E39">
            <w:pPr>
              <w:snapToGrid w:val="0"/>
              <w:jc w:val="center"/>
              <w:rPr>
                <w:rFonts w:ascii="仿宋" w:hAnsi="仿宋" w:eastAsia="仿宋" w:cs="仿宋"/>
                <w:color w:val="000000"/>
                <w:kern w:val="0"/>
                <w:sz w:val="24"/>
              </w:rPr>
            </w:pPr>
            <w:r>
              <w:rPr>
                <w:rFonts w:hint="eastAsia" w:ascii="仿宋" w:hAnsi="仿宋" w:eastAsia="仿宋" w:cs="仿宋"/>
                <w:sz w:val="24"/>
              </w:rPr>
              <w:t>《生理学》</w:t>
            </w:r>
          </w:p>
        </w:tc>
        <w:tc>
          <w:tcPr>
            <w:tcW w:w="5103" w:type="dxa"/>
            <w:vAlign w:val="center"/>
          </w:tcPr>
          <w:p w14:paraId="3E9869FB">
            <w:pPr>
              <w:snapToGrid w:val="0"/>
              <w:jc w:val="left"/>
              <w:rPr>
                <w:rFonts w:ascii="仿宋" w:hAnsi="仿宋" w:eastAsia="仿宋" w:cs="仿宋"/>
                <w:color w:val="000000"/>
                <w:kern w:val="0"/>
                <w:sz w:val="24"/>
              </w:rPr>
            </w:pPr>
            <w:r>
              <w:rPr>
                <w:rFonts w:hint="eastAsia" w:ascii="仿宋" w:hAnsi="仿宋" w:eastAsia="仿宋" w:cs="仿宋"/>
                <w:sz w:val="24"/>
              </w:rPr>
              <w:t>https://app.nmxzy.cn:8081/?ticket=ST-1489-qf5WggJR7ZLsLgBoYoY7dWE0bdw-localhost#/ksczIndex</w:t>
            </w:r>
          </w:p>
        </w:tc>
      </w:tr>
    </w:tbl>
    <w:p w14:paraId="19BFB298">
      <w:pPr>
        <w:spacing w:line="360" w:lineRule="auto"/>
        <w:ind w:firstLine="635" w:firstLineChars="200"/>
        <w:outlineLvl w:val="1"/>
        <w:rPr>
          <w:rFonts w:ascii="黑体" w:hAnsi="黑体" w:eastAsia="黑体" w:cs="黑体"/>
          <w:b/>
          <w:bCs/>
          <w:spacing w:val="-2"/>
          <w:sz w:val="32"/>
          <w:szCs w:val="32"/>
        </w:rPr>
      </w:pPr>
      <w:r>
        <w:rPr>
          <w:rFonts w:hint="eastAsia" w:ascii="黑体" w:hAnsi="黑体" w:eastAsia="黑体" w:cs="黑体"/>
          <w:b/>
          <w:bCs/>
          <w:spacing w:val="-2"/>
          <w:sz w:val="32"/>
          <w:szCs w:val="32"/>
        </w:rPr>
        <w:t>（四）教学方法</w:t>
      </w:r>
      <w:bookmarkEnd w:id="540"/>
      <w:bookmarkEnd w:id="541"/>
      <w:bookmarkEnd w:id="542"/>
      <w:bookmarkEnd w:id="543"/>
    </w:p>
    <w:p w14:paraId="228CE07E">
      <w:pPr>
        <w:pStyle w:val="4"/>
        <w:kinsoku w:val="0"/>
        <w:autoSpaceDE w:val="0"/>
        <w:autoSpaceDN w:val="0"/>
        <w:spacing w:line="360" w:lineRule="auto"/>
        <w:ind w:firstLine="612" w:firstLineChars="200"/>
        <w:textAlignment w:val="baseline"/>
        <w:rPr>
          <w:rFonts w:ascii="仿宋" w:hAnsi="仿宋" w:eastAsia="仿宋" w:cs="仿宋"/>
          <w:spacing w:val="13"/>
          <w:sz w:val="28"/>
          <w:szCs w:val="28"/>
          <w:lang w:eastAsia="zh-CN"/>
        </w:rPr>
      </w:pPr>
      <w:r>
        <w:rPr>
          <w:rFonts w:hint="eastAsia" w:ascii="仿宋" w:hAnsi="仿宋" w:eastAsia="仿宋" w:cs="仿宋"/>
          <w:spacing w:val="13"/>
          <w:sz w:val="28"/>
          <w:szCs w:val="28"/>
          <w:lang w:eastAsia="zh-CN"/>
        </w:rPr>
        <w:t>教学</w:t>
      </w:r>
      <w:r>
        <w:rPr>
          <w:rFonts w:ascii="仿宋" w:hAnsi="仿宋" w:eastAsia="仿宋" w:cs="仿宋"/>
          <w:spacing w:val="13"/>
          <w:sz w:val="28"/>
          <w:szCs w:val="28"/>
          <w:lang w:eastAsia="zh-CN"/>
        </w:rPr>
        <w:t>以</w:t>
      </w:r>
      <w:r>
        <w:rPr>
          <w:rFonts w:hint="eastAsia" w:ascii="仿宋" w:hAnsi="仿宋" w:eastAsia="仿宋" w:cs="仿宋"/>
          <w:spacing w:val="13"/>
          <w:sz w:val="28"/>
          <w:szCs w:val="28"/>
          <w:lang w:eastAsia="zh-CN"/>
        </w:rPr>
        <w:t>学生为主体、岗位</w:t>
      </w:r>
      <w:r>
        <w:rPr>
          <w:rFonts w:ascii="仿宋" w:hAnsi="仿宋" w:eastAsia="仿宋" w:cs="仿宋"/>
          <w:spacing w:val="13"/>
          <w:sz w:val="28"/>
          <w:szCs w:val="28"/>
          <w:lang w:eastAsia="zh-CN"/>
        </w:rPr>
        <w:t>工作</w:t>
      </w:r>
      <w:r>
        <w:rPr>
          <w:rFonts w:hint="eastAsia" w:ascii="仿宋" w:hAnsi="仿宋" w:eastAsia="仿宋" w:cs="仿宋"/>
          <w:spacing w:val="13"/>
          <w:sz w:val="28"/>
          <w:szCs w:val="28"/>
          <w:lang w:eastAsia="zh-CN"/>
        </w:rPr>
        <w:t>任务</w:t>
      </w:r>
      <w:r>
        <w:rPr>
          <w:rFonts w:ascii="仿宋" w:hAnsi="仿宋" w:eastAsia="仿宋" w:cs="仿宋"/>
          <w:spacing w:val="13"/>
          <w:sz w:val="28"/>
          <w:szCs w:val="28"/>
          <w:lang w:eastAsia="zh-CN"/>
        </w:rPr>
        <w:t>为导向，即参照职业岗位(群)的任职要求，</w:t>
      </w:r>
      <w:r>
        <w:rPr>
          <w:rFonts w:hint="eastAsia" w:ascii="仿宋" w:hAnsi="仿宋" w:eastAsia="仿宋" w:cs="仿宋"/>
          <w:spacing w:val="13"/>
          <w:sz w:val="28"/>
          <w:szCs w:val="28"/>
          <w:lang w:eastAsia="zh-CN"/>
        </w:rPr>
        <w:t>为培养学生基本操作、职业</w:t>
      </w:r>
      <w:r>
        <w:rPr>
          <w:rFonts w:ascii="仿宋" w:hAnsi="仿宋" w:eastAsia="仿宋" w:cs="仿宋"/>
          <w:spacing w:val="13"/>
          <w:sz w:val="28"/>
          <w:szCs w:val="28"/>
          <w:lang w:eastAsia="zh-CN"/>
        </w:rPr>
        <w:t>能力及职业素</w:t>
      </w:r>
      <w:r>
        <w:rPr>
          <w:rFonts w:hint="eastAsia" w:ascii="仿宋" w:hAnsi="仿宋" w:eastAsia="仿宋" w:cs="仿宋"/>
          <w:spacing w:val="13"/>
          <w:sz w:val="28"/>
          <w:szCs w:val="28"/>
          <w:lang w:eastAsia="zh-CN"/>
        </w:rPr>
        <w:t>养</w:t>
      </w:r>
      <w:r>
        <w:rPr>
          <w:rFonts w:ascii="仿宋" w:hAnsi="仿宋" w:eastAsia="仿宋" w:cs="仿宋"/>
          <w:spacing w:val="13"/>
          <w:sz w:val="28"/>
          <w:szCs w:val="28"/>
          <w:lang w:eastAsia="zh-CN"/>
        </w:rPr>
        <w:t>而</w:t>
      </w:r>
      <w:r>
        <w:rPr>
          <w:rFonts w:hint="eastAsia" w:ascii="仿宋" w:hAnsi="仿宋" w:eastAsia="仿宋" w:cs="仿宋"/>
          <w:spacing w:val="13"/>
          <w:sz w:val="28"/>
          <w:szCs w:val="28"/>
          <w:lang w:eastAsia="zh-CN"/>
        </w:rPr>
        <w:t>采取不同的教学方法</w:t>
      </w:r>
      <w:r>
        <w:rPr>
          <w:rFonts w:ascii="仿宋" w:hAnsi="仿宋" w:eastAsia="仿宋" w:cs="仿宋"/>
          <w:spacing w:val="13"/>
          <w:sz w:val="28"/>
          <w:szCs w:val="28"/>
          <w:lang w:eastAsia="zh-CN"/>
        </w:rPr>
        <w:t>。始终贯彻“项目导向、情景教学、任务驱动”等工学结合的专业建设模式。依据目前临床实习、社区实习岗位的工作过程及各岗位所需的专项能力和职业素质，教学方式方法采用教、学、做一体化(讲练结合)、案例、项目、任务驱动等方法。这些教学方法，注重以任务驱动型案例或项目诱发学生兴趣，使学生在项目活动中掌握相关的知识和技能；注重职业情景的创设，提高学生岗位适应能力；注重以学生为主体，“教”与“学”的互动。通过选用典型活动项目，由教师提出要求或示范，组织学生进行活动，让学生在活动中提高实际操作能力。为学生提供了自主发展的时间和空间，积极引导学生提升职业素养，努力提高学生的创新能力。</w:t>
      </w:r>
    </w:p>
    <w:p w14:paraId="15CE819F">
      <w:pPr>
        <w:pStyle w:val="4"/>
        <w:kinsoku w:val="0"/>
        <w:autoSpaceDE w:val="0"/>
        <w:autoSpaceDN w:val="0"/>
        <w:spacing w:line="360" w:lineRule="auto"/>
        <w:ind w:firstLine="612" w:firstLineChars="200"/>
        <w:textAlignment w:val="baseline"/>
        <w:rPr>
          <w:rFonts w:ascii="仿宋" w:hAnsi="仿宋" w:eastAsia="仿宋" w:cs="仿宋"/>
          <w:sz w:val="28"/>
          <w:szCs w:val="28"/>
          <w:lang w:eastAsia="zh-CN"/>
        </w:rPr>
      </w:pPr>
      <w:r>
        <w:rPr>
          <w:rFonts w:hint="eastAsia" w:ascii="仿宋" w:hAnsi="仿宋" w:eastAsia="仿宋" w:cs="仿宋"/>
          <w:spacing w:val="13"/>
          <w:sz w:val="28"/>
          <w:szCs w:val="28"/>
          <w:lang w:eastAsia="zh-CN"/>
        </w:rPr>
        <w:t>本专业为贯彻落实国务院、教育部文件精神，深度推进教法改革，在康复技术专业教学中主要采用项目教学、案例教学等教学方式。以提高教学质量为根本，以职业能力培养为目的，将教学内容与行业、企业职业资格标准相融合，教学过程与生产过程相融合，探索“行动导向”的教学模式，开展项目教学、案例教学、任务教学等教学方法</w:t>
      </w:r>
      <w:r>
        <w:rPr>
          <w:rFonts w:hint="eastAsia" w:ascii="仿宋" w:hAnsi="仿宋" w:eastAsia="仿宋" w:cs="仿宋"/>
          <w:sz w:val="28"/>
          <w:szCs w:val="28"/>
          <w:lang w:eastAsia="zh-CN"/>
        </w:rPr>
        <w:t>，融“教、学、做”于一体。</w:t>
      </w:r>
    </w:p>
    <w:p w14:paraId="142AAA13">
      <w:pPr>
        <w:spacing w:line="360" w:lineRule="auto"/>
        <w:ind w:firstLine="560" w:firstLineChars="200"/>
        <w:rPr>
          <w:rFonts w:ascii="仿宋" w:hAnsi="仿宋" w:eastAsia="仿宋" w:cs="仿宋"/>
          <w:sz w:val="28"/>
          <w:szCs w:val="28"/>
        </w:rPr>
      </w:pPr>
      <w:bookmarkStart w:id="544" w:name="_Toc6923"/>
      <w:bookmarkStart w:id="545" w:name="_Toc1023"/>
      <w:r>
        <w:rPr>
          <w:rFonts w:hint="eastAsia" w:ascii="仿宋" w:hAnsi="仿宋" w:eastAsia="仿宋" w:cs="仿宋"/>
          <w:sz w:val="28"/>
          <w:szCs w:val="28"/>
        </w:rPr>
        <w:t>1.项目教学法</w:t>
      </w:r>
      <w:bookmarkEnd w:id="544"/>
      <w:bookmarkEnd w:id="545"/>
      <w:r>
        <w:rPr>
          <w:rFonts w:hint="eastAsia" w:ascii="仿宋" w:hAnsi="仿宋" w:eastAsia="仿宋" w:cs="仿宋"/>
          <w:sz w:val="28"/>
          <w:szCs w:val="28"/>
        </w:rPr>
        <w:t>的落地与实施</w:t>
      </w:r>
    </w:p>
    <w:p w14:paraId="2870BEDE">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项目教学法具体实施阶段包括课前准备（咨询）、课中研学（师生分工）、课后拓学三大环节。</w:t>
      </w:r>
    </w:p>
    <w:p w14:paraId="14D8409C">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首先，在课前准备（咨询）阶段，教师进行项目提取、资源分析、角色定义等前期准备工作。通过开展调研，分析岗位工作任务，确定项目任务；然后结合教学内容进行课件、微课、动画、学生工作页等学习资源的制作，并推送至风速平台；同时按照组内异质、组间同质的原则进行分组，6人一组分别担任知识SP、医生、护士、家属等角色；为了建立有效的评价模拟岗位环境教师进行学生自评表、互评表及师评表的制定与整个教学环节的设计。</w:t>
      </w:r>
    </w:p>
    <w:p w14:paraId="6FBC3756">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其次，在课中研学（师生分工）阶段，也就是上课阶段，教师按照任务引入、任务分析、制定计划、实施计划、检查评价的教学流程组织教学。突出“以项目为主线、教师为引导、学生为主体”的理念，在整个教学过程中，学生是学习的主体，相关知识技能的学习、计划的制定与实施，自查、自评、互评等都由学生独立完成，教师起到引导者、组织者的角色。</w:t>
      </w:r>
    </w:p>
    <w:p w14:paraId="5773CAE2">
      <w:pPr>
        <w:spacing w:line="360" w:lineRule="auto"/>
        <w:ind w:firstLine="560" w:firstLineChars="200"/>
        <w:rPr>
          <w:rFonts w:ascii="仿宋" w:hAnsi="仿宋" w:eastAsia="仿宋" w:cs="仿宋"/>
          <w:spacing w:val="-3"/>
          <w:sz w:val="28"/>
          <w:szCs w:val="28"/>
        </w:rPr>
      </w:pPr>
      <w:r>
        <w:rPr>
          <w:rFonts w:hint="eastAsia" w:ascii="仿宋" w:hAnsi="仿宋" w:eastAsia="仿宋" w:cs="仿宋"/>
          <w:sz w:val="28"/>
          <w:szCs w:val="28"/>
        </w:rPr>
        <w:t>最后，在课后拓学阶段，主要是锻炼学生的迁移能力，教师布置同类的小任务，使项目成果迁移运用到新的任务或项目中。项目教学法实施流程见图2。</w:t>
      </w:r>
    </w:p>
    <w:p w14:paraId="17D91F1B">
      <w:pPr>
        <w:pStyle w:val="4"/>
        <w:widowControl/>
        <w:kinsoku w:val="0"/>
        <w:autoSpaceDE w:val="0"/>
        <w:autoSpaceDN w:val="0"/>
        <w:adjustRightInd w:val="0"/>
        <w:snapToGrid w:val="0"/>
        <w:spacing w:line="360" w:lineRule="auto"/>
        <w:jc w:val="center"/>
        <w:textAlignment w:val="baseline"/>
        <w:rPr>
          <w:szCs w:val="24"/>
          <w:lang w:eastAsia="zh-CN"/>
        </w:rPr>
      </w:pPr>
      <w:r>
        <w:rPr>
          <w:rFonts w:hint="eastAsia"/>
          <w:szCs w:val="24"/>
          <w:lang w:eastAsia="zh-CN"/>
        </w:rPr>
        <w:drawing>
          <wp:inline distT="0" distB="0" distL="114300" distR="114300">
            <wp:extent cx="5241290" cy="2719705"/>
            <wp:effectExtent l="0" t="0" r="16510" b="4445"/>
            <wp:docPr id="24" name="图片 3"/>
            <wp:cNvGraphicFramePr/>
            <a:graphic xmlns:a="http://schemas.openxmlformats.org/drawingml/2006/main">
              <a:graphicData uri="http://schemas.openxmlformats.org/drawingml/2006/picture">
                <pic:pic xmlns:pic="http://schemas.openxmlformats.org/drawingml/2006/picture">
                  <pic:nvPicPr>
                    <pic:cNvPr id="24" name="图片 3"/>
                    <pic:cNvPicPr/>
                  </pic:nvPicPr>
                  <pic:blipFill>
                    <a:blip r:embed="rId30"/>
                    <a:stretch>
                      <a:fillRect/>
                    </a:stretch>
                  </pic:blipFill>
                  <pic:spPr>
                    <a:xfrm>
                      <a:off x="0" y="0"/>
                      <a:ext cx="5241290" cy="2719705"/>
                    </a:xfrm>
                    <a:prstGeom prst="rect">
                      <a:avLst/>
                    </a:prstGeom>
                    <a:noFill/>
                    <a:ln>
                      <a:noFill/>
                    </a:ln>
                  </pic:spPr>
                </pic:pic>
              </a:graphicData>
            </a:graphic>
          </wp:inline>
        </w:drawing>
      </w:r>
    </w:p>
    <w:p w14:paraId="224272FA">
      <w:pPr>
        <w:spacing w:line="360" w:lineRule="auto"/>
        <w:jc w:val="center"/>
        <w:rPr>
          <w:rFonts w:ascii="宋体" w:hAnsi="宋体" w:eastAsia="宋体" w:cs="宋体"/>
          <w:b/>
          <w:bCs/>
          <w:kern w:val="0"/>
          <w:sz w:val="24"/>
        </w:rPr>
      </w:pPr>
      <w:r>
        <w:rPr>
          <w:rFonts w:hint="eastAsia" w:ascii="宋体" w:hAnsi="宋体" w:eastAsia="宋体" w:cs="宋体"/>
          <w:b/>
          <w:bCs/>
          <w:kern w:val="0"/>
          <w:sz w:val="24"/>
        </w:rPr>
        <w:t>图2  项目教学法实施步骤</w:t>
      </w:r>
    </w:p>
    <w:p w14:paraId="38BBD559">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2.案例教学法的应用</w:t>
      </w:r>
    </w:p>
    <w:p w14:paraId="26029778">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案例教学即以理论与实际有机结合为主线，根据教学目的要求，以案例（为了达成明确的教学目的，基于一定的事实而编写的故事）为基本素材，并指导学生提前阅读（一般在正式开始集中讨论前一到两周，就要把案例材料发给学生），让学生阅读案例材料，查阅指定的资料和读物，搜集必要的信息，并积极地思索，初步形成关于案例中的问题的原因分析和解决方案。教师可以在这个阶段给学生列出一些思考题，让学生有针对性地开展准备工作。课上分组后，组织学生开展讨论或争论，形成反复的互动与交流；结合一定理论，通过各种信息、知识、经验、观点的碰撞以达到启示理论和启迪思维的目的。</w:t>
      </w:r>
    </w:p>
    <w:p w14:paraId="490E13CA">
      <w:pPr>
        <w:pStyle w:val="4"/>
        <w:widowControl/>
        <w:kinsoku w:val="0"/>
        <w:autoSpaceDE w:val="0"/>
        <w:autoSpaceDN w:val="0"/>
        <w:adjustRightInd w:val="0"/>
        <w:snapToGrid w:val="0"/>
        <w:spacing w:line="360" w:lineRule="auto"/>
        <w:jc w:val="center"/>
        <w:textAlignment w:val="baseline"/>
        <w:rPr>
          <w:rFonts w:ascii="Calibri" w:hAnsi="Calibri" w:cs="Times New Roman"/>
          <w:szCs w:val="24"/>
          <w:lang w:eastAsia="zh-CN"/>
        </w:rPr>
      </w:pPr>
      <w:r>
        <w:rPr>
          <w:rFonts w:ascii="Calibri" w:hAnsi="Calibri" w:cs="Times New Roman"/>
          <w:szCs w:val="24"/>
          <w:lang w:eastAsia="zh-CN"/>
        </w:rPr>
        <w:drawing>
          <wp:inline distT="0" distB="0" distL="114300" distR="114300">
            <wp:extent cx="5219700" cy="2286635"/>
            <wp:effectExtent l="0" t="0" r="0" b="18415"/>
            <wp:docPr id="25" name="图片 4"/>
            <wp:cNvGraphicFramePr/>
            <a:graphic xmlns:a="http://schemas.openxmlformats.org/drawingml/2006/main">
              <a:graphicData uri="http://schemas.openxmlformats.org/drawingml/2006/picture">
                <pic:pic xmlns:pic="http://schemas.openxmlformats.org/drawingml/2006/picture">
                  <pic:nvPicPr>
                    <pic:cNvPr id="25" name="图片 4"/>
                    <pic:cNvPicPr/>
                  </pic:nvPicPr>
                  <pic:blipFill>
                    <a:blip r:embed="rId31"/>
                    <a:srcRect t="3217" b="3967"/>
                    <a:stretch>
                      <a:fillRect/>
                    </a:stretch>
                  </pic:blipFill>
                  <pic:spPr>
                    <a:xfrm>
                      <a:off x="0" y="0"/>
                      <a:ext cx="5219700" cy="2286635"/>
                    </a:xfrm>
                    <a:prstGeom prst="rect">
                      <a:avLst/>
                    </a:prstGeom>
                    <a:noFill/>
                    <a:ln>
                      <a:noFill/>
                    </a:ln>
                  </pic:spPr>
                </pic:pic>
              </a:graphicData>
            </a:graphic>
          </wp:inline>
        </w:drawing>
      </w:r>
    </w:p>
    <w:p w14:paraId="306B211B">
      <w:pPr>
        <w:kinsoku w:val="0"/>
        <w:autoSpaceDE w:val="0"/>
        <w:autoSpaceDN w:val="0"/>
        <w:jc w:val="center"/>
        <w:textAlignment w:val="baseline"/>
        <w:rPr>
          <w:rFonts w:ascii="仿宋" w:hAnsi="仿宋" w:eastAsia="仿宋" w:cs="仿宋"/>
          <w:spacing w:val="-3"/>
          <w:sz w:val="24"/>
        </w:rPr>
      </w:pPr>
      <w:r>
        <w:rPr>
          <w:rFonts w:hint="eastAsia" w:ascii="仿宋" w:hAnsi="仿宋" w:eastAsia="仿宋" w:cs="仿宋"/>
          <w:b/>
          <w:bCs/>
          <w:kern w:val="0"/>
          <w:sz w:val="24"/>
        </w:rPr>
        <w:t>图3  口腔护理专业案例教学</w:t>
      </w:r>
    </w:p>
    <w:p w14:paraId="22471C62">
      <w:pPr>
        <w:spacing w:line="360" w:lineRule="auto"/>
        <w:ind w:firstLine="635" w:firstLineChars="200"/>
        <w:outlineLvl w:val="1"/>
        <w:rPr>
          <w:rFonts w:ascii="黑体" w:hAnsi="黑体" w:eastAsia="黑体" w:cs="黑体"/>
          <w:b/>
          <w:bCs/>
          <w:sz w:val="32"/>
          <w:szCs w:val="32"/>
        </w:rPr>
      </w:pPr>
      <w:bookmarkStart w:id="546" w:name="_Toc12475"/>
      <w:bookmarkStart w:id="547" w:name="_Toc13988"/>
      <w:bookmarkStart w:id="548" w:name="_Toc9749"/>
      <w:bookmarkStart w:id="549" w:name="_Toc11945"/>
      <w:r>
        <w:rPr>
          <w:rFonts w:hint="eastAsia" w:ascii="黑体" w:hAnsi="黑体" w:eastAsia="黑体" w:cs="黑体"/>
          <w:b/>
          <w:bCs/>
          <w:spacing w:val="-2"/>
          <w:sz w:val="32"/>
          <w:szCs w:val="32"/>
        </w:rPr>
        <w:t>（五）学习评价</w:t>
      </w:r>
      <w:bookmarkEnd w:id="546"/>
      <w:bookmarkEnd w:id="547"/>
      <w:bookmarkEnd w:id="548"/>
    </w:p>
    <w:p w14:paraId="7CC81CA1">
      <w:pPr>
        <w:widowControl/>
        <w:spacing w:line="360" w:lineRule="auto"/>
        <w:ind w:firstLine="560" w:firstLineChars="200"/>
        <w:rPr>
          <w:rFonts w:ascii="仿宋" w:hAnsi="仿宋" w:eastAsia="仿宋" w:cs="仿宋"/>
          <w:sz w:val="28"/>
          <w:szCs w:val="28"/>
        </w:rPr>
      </w:pPr>
      <w:bookmarkStart w:id="550" w:name="_Toc4663"/>
      <w:bookmarkStart w:id="551" w:name="_Toc16951"/>
      <w:r>
        <w:rPr>
          <w:rFonts w:hint="eastAsia" w:ascii="仿宋" w:hAnsi="仿宋" w:eastAsia="仿宋" w:cs="仿宋"/>
          <w:sz w:val="28"/>
          <w:szCs w:val="28"/>
        </w:rPr>
        <w:t>本专业构建了评价内容多元、评价主体多元、评价方式多元的多元化考核评价体系，并制定相应制度，运用信息化手段保障多元评价的实施。</w:t>
      </w:r>
    </w:p>
    <w:p w14:paraId="07C09012">
      <w:pPr>
        <w:widowControl/>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1.评价内容多元</w:t>
      </w:r>
    </w:p>
    <w:p w14:paraId="2E18E54D">
      <w:pPr>
        <w:widowControl/>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以学生综合素质评价为核心，围绕五个维度：道德与公民素养、技能与学习素养、运动与身心健康、审美与艺术素养、劳动与职业素养，下设二级指标，对学生进行考核。</w:t>
      </w:r>
    </w:p>
    <w:p w14:paraId="206C7F66">
      <w:pPr>
        <w:spacing w:line="360" w:lineRule="auto"/>
        <w:jc w:val="center"/>
        <w:rPr>
          <w:rFonts w:ascii="仿宋" w:hAnsi="仿宋" w:eastAsia="仿宋" w:cs="仿宋"/>
          <w:b/>
          <w:bCs/>
          <w:sz w:val="24"/>
        </w:rPr>
      </w:pPr>
      <w:r>
        <w:rPr>
          <w:rFonts w:hint="eastAsia" w:ascii="仿宋" w:hAnsi="仿宋" w:eastAsia="仿宋" w:cs="仿宋"/>
          <w:b/>
          <w:bCs/>
          <w:sz w:val="24"/>
        </w:rPr>
        <w:t>表27  学生综合素质考核指标一览表</w:t>
      </w:r>
    </w:p>
    <w:tbl>
      <w:tblPr>
        <w:tblStyle w:val="16"/>
        <w:tblW w:w="50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15"/>
        <w:gridCol w:w="1088"/>
        <w:gridCol w:w="974"/>
        <w:gridCol w:w="4477"/>
      </w:tblGrid>
      <w:tr w14:paraId="2B099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5" w:hRule="atLeast"/>
          <w:tblHeader/>
          <w:jc w:val="center"/>
        </w:trPr>
        <w:tc>
          <w:tcPr>
            <w:tcW w:w="2320" w:type="pct"/>
            <w:gridSpan w:val="3"/>
            <w:shd w:val="clear" w:color="auto" w:fill="auto"/>
            <w:vAlign w:val="center"/>
          </w:tcPr>
          <w:p w14:paraId="40D2F984">
            <w:pPr>
              <w:jc w:val="center"/>
              <w:rPr>
                <w:rFonts w:ascii="仿宋" w:hAnsi="仿宋" w:eastAsia="仿宋" w:cs="仿宋"/>
                <w:b/>
                <w:bCs/>
                <w:sz w:val="24"/>
              </w:rPr>
            </w:pPr>
            <w:r>
              <w:rPr>
                <w:rFonts w:hint="eastAsia" w:ascii="仿宋" w:hAnsi="仿宋" w:eastAsia="仿宋" w:cs="仿宋"/>
                <w:b/>
                <w:bCs/>
                <w:sz w:val="24"/>
              </w:rPr>
              <w:t>一级指标</w:t>
            </w:r>
          </w:p>
        </w:tc>
        <w:tc>
          <w:tcPr>
            <w:tcW w:w="2679" w:type="pct"/>
            <w:shd w:val="clear" w:color="auto" w:fill="auto"/>
            <w:vAlign w:val="center"/>
          </w:tcPr>
          <w:p w14:paraId="40FC3E39">
            <w:pPr>
              <w:jc w:val="center"/>
              <w:rPr>
                <w:rFonts w:ascii="仿宋" w:hAnsi="仿宋" w:eastAsia="仿宋" w:cs="仿宋"/>
                <w:b/>
                <w:bCs/>
                <w:sz w:val="24"/>
              </w:rPr>
            </w:pPr>
            <w:r>
              <w:rPr>
                <w:rFonts w:hint="eastAsia" w:ascii="仿宋" w:hAnsi="仿宋" w:eastAsia="仿宋" w:cs="仿宋"/>
                <w:b/>
                <w:bCs/>
                <w:sz w:val="24"/>
              </w:rPr>
              <w:t>二级指标</w:t>
            </w:r>
          </w:p>
        </w:tc>
      </w:tr>
      <w:tr w14:paraId="67601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restart"/>
            <w:vAlign w:val="center"/>
          </w:tcPr>
          <w:p w14:paraId="797DF1A9">
            <w:pPr>
              <w:jc w:val="center"/>
              <w:rPr>
                <w:rFonts w:ascii="仿宋" w:hAnsi="仿宋" w:eastAsia="仿宋" w:cs="仿宋"/>
                <w:sz w:val="24"/>
              </w:rPr>
            </w:pPr>
            <w:r>
              <w:rPr>
                <w:rFonts w:hint="eastAsia" w:ascii="仿宋" w:hAnsi="仿宋" w:eastAsia="仿宋" w:cs="仿宋"/>
                <w:sz w:val="24"/>
              </w:rPr>
              <w:t>道德与公民素养</w:t>
            </w:r>
          </w:p>
        </w:tc>
        <w:tc>
          <w:tcPr>
            <w:tcW w:w="1234" w:type="pct"/>
            <w:gridSpan w:val="2"/>
            <w:vMerge w:val="restart"/>
            <w:vAlign w:val="center"/>
          </w:tcPr>
          <w:p w14:paraId="787F8974">
            <w:pPr>
              <w:jc w:val="center"/>
              <w:rPr>
                <w:rFonts w:ascii="仿宋" w:hAnsi="仿宋" w:eastAsia="仿宋" w:cs="仿宋"/>
                <w:sz w:val="24"/>
              </w:rPr>
            </w:pPr>
            <w:r>
              <w:rPr>
                <w:rFonts w:hint="eastAsia" w:ascii="仿宋" w:hAnsi="仿宋" w:eastAsia="仿宋" w:cs="仿宋"/>
                <w:sz w:val="24"/>
              </w:rPr>
              <w:t>思想品德</w:t>
            </w:r>
          </w:p>
        </w:tc>
        <w:tc>
          <w:tcPr>
            <w:tcW w:w="2679" w:type="pct"/>
            <w:vAlign w:val="center"/>
          </w:tcPr>
          <w:p w14:paraId="64ACD658">
            <w:pPr>
              <w:jc w:val="center"/>
              <w:rPr>
                <w:rFonts w:ascii="仿宋" w:hAnsi="仿宋" w:eastAsia="仿宋" w:cs="仿宋"/>
                <w:sz w:val="24"/>
              </w:rPr>
            </w:pPr>
            <w:r>
              <w:rPr>
                <w:rFonts w:hint="eastAsia" w:ascii="仿宋" w:hAnsi="仿宋" w:eastAsia="仿宋" w:cs="仿宋"/>
                <w:sz w:val="24"/>
              </w:rPr>
              <w:t>热爱国家关心时政</w:t>
            </w:r>
          </w:p>
        </w:tc>
      </w:tr>
      <w:tr w14:paraId="0FAF5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14:paraId="09BE3F4C">
            <w:pPr>
              <w:jc w:val="center"/>
              <w:rPr>
                <w:rFonts w:ascii="仿宋" w:hAnsi="仿宋" w:eastAsia="仿宋" w:cs="仿宋"/>
                <w:sz w:val="24"/>
              </w:rPr>
            </w:pPr>
          </w:p>
        </w:tc>
        <w:tc>
          <w:tcPr>
            <w:tcW w:w="1234" w:type="pct"/>
            <w:gridSpan w:val="2"/>
            <w:vMerge w:val="continue"/>
            <w:vAlign w:val="center"/>
          </w:tcPr>
          <w:p w14:paraId="25D588B0">
            <w:pPr>
              <w:jc w:val="center"/>
              <w:rPr>
                <w:rFonts w:ascii="仿宋" w:hAnsi="仿宋" w:eastAsia="仿宋" w:cs="仿宋"/>
                <w:sz w:val="24"/>
              </w:rPr>
            </w:pPr>
          </w:p>
        </w:tc>
        <w:tc>
          <w:tcPr>
            <w:tcW w:w="2679" w:type="pct"/>
            <w:vAlign w:val="center"/>
          </w:tcPr>
          <w:p w14:paraId="4FF21845">
            <w:pPr>
              <w:jc w:val="center"/>
              <w:rPr>
                <w:rFonts w:ascii="仿宋" w:hAnsi="仿宋" w:eastAsia="仿宋" w:cs="仿宋"/>
                <w:sz w:val="24"/>
              </w:rPr>
            </w:pPr>
            <w:r>
              <w:rPr>
                <w:rFonts w:hint="eastAsia" w:ascii="仿宋" w:hAnsi="仿宋" w:eastAsia="仿宋" w:cs="仿宋"/>
                <w:sz w:val="24"/>
              </w:rPr>
              <w:t>遵纪守法遵守公德</w:t>
            </w:r>
          </w:p>
        </w:tc>
      </w:tr>
      <w:tr w14:paraId="03B46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14:paraId="17B8ECED">
            <w:pPr>
              <w:jc w:val="center"/>
              <w:rPr>
                <w:rFonts w:ascii="仿宋" w:hAnsi="仿宋" w:eastAsia="仿宋" w:cs="仿宋"/>
                <w:sz w:val="24"/>
              </w:rPr>
            </w:pPr>
          </w:p>
        </w:tc>
        <w:tc>
          <w:tcPr>
            <w:tcW w:w="1234" w:type="pct"/>
            <w:gridSpan w:val="2"/>
            <w:vMerge w:val="continue"/>
            <w:vAlign w:val="center"/>
          </w:tcPr>
          <w:p w14:paraId="3BD6F3D0">
            <w:pPr>
              <w:jc w:val="center"/>
              <w:rPr>
                <w:rFonts w:ascii="仿宋" w:hAnsi="仿宋" w:eastAsia="仿宋" w:cs="仿宋"/>
                <w:sz w:val="24"/>
              </w:rPr>
            </w:pPr>
          </w:p>
        </w:tc>
        <w:tc>
          <w:tcPr>
            <w:tcW w:w="2679" w:type="pct"/>
            <w:vAlign w:val="center"/>
          </w:tcPr>
          <w:p w14:paraId="252E6E5E">
            <w:pPr>
              <w:jc w:val="center"/>
              <w:rPr>
                <w:rFonts w:ascii="仿宋" w:hAnsi="仿宋" w:eastAsia="仿宋" w:cs="仿宋"/>
                <w:sz w:val="24"/>
              </w:rPr>
            </w:pPr>
            <w:r>
              <w:rPr>
                <w:rFonts w:hint="eastAsia" w:ascii="仿宋" w:hAnsi="仿宋" w:eastAsia="仿宋" w:cs="仿宋"/>
                <w:sz w:val="24"/>
              </w:rPr>
              <w:t>关心集体尊重他人学会合作乐于助人</w:t>
            </w:r>
          </w:p>
        </w:tc>
      </w:tr>
      <w:tr w14:paraId="53624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86" w:type="pct"/>
            <w:vMerge w:val="continue"/>
            <w:vAlign w:val="center"/>
          </w:tcPr>
          <w:p w14:paraId="6EAE4D31">
            <w:pPr>
              <w:jc w:val="center"/>
              <w:rPr>
                <w:rFonts w:ascii="仿宋" w:hAnsi="仿宋" w:eastAsia="仿宋" w:cs="仿宋"/>
                <w:sz w:val="24"/>
              </w:rPr>
            </w:pPr>
          </w:p>
        </w:tc>
        <w:tc>
          <w:tcPr>
            <w:tcW w:w="1234" w:type="pct"/>
            <w:gridSpan w:val="2"/>
            <w:vMerge w:val="continue"/>
            <w:vAlign w:val="center"/>
          </w:tcPr>
          <w:p w14:paraId="7B309728">
            <w:pPr>
              <w:jc w:val="center"/>
              <w:rPr>
                <w:rFonts w:ascii="仿宋" w:hAnsi="仿宋" w:eastAsia="仿宋" w:cs="仿宋"/>
                <w:sz w:val="24"/>
              </w:rPr>
            </w:pPr>
          </w:p>
        </w:tc>
        <w:tc>
          <w:tcPr>
            <w:tcW w:w="2679" w:type="pct"/>
            <w:vAlign w:val="center"/>
          </w:tcPr>
          <w:p w14:paraId="77536115">
            <w:pPr>
              <w:jc w:val="center"/>
              <w:rPr>
                <w:rFonts w:ascii="仿宋" w:hAnsi="仿宋" w:eastAsia="仿宋" w:cs="仿宋"/>
                <w:sz w:val="24"/>
              </w:rPr>
            </w:pPr>
            <w:r>
              <w:rPr>
                <w:rFonts w:hint="eastAsia" w:ascii="仿宋" w:hAnsi="仿宋" w:eastAsia="仿宋" w:cs="仿宋"/>
                <w:sz w:val="24"/>
              </w:rPr>
              <w:t>爱学习有专长</w:t>
            </w:r>
          </w:p>
        </w:tc>
      </w:tr>
      <w:tr w14:paraId="54854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14:paraId="5A4E3E9E">
            <w:pPr>
              <w:jc w:val="center"/>
              <w:rPr>
                <w:rFonts w:ascii="仿宋" w:hAnsi="仿宋" w:eastAsia="仿宋" w:cs="仿宋"/>
                <w:sz w:val="24"/>
              </w:rPr>
            </w:pPr>
          </w:p>
        </w:tc>
        <w:tc>
          <w:tcPr>
            <w:tcW w:w="1234" w:type="pct"/>
            <w:gridSpan w:val="2"/>
            <w:vMerge w:val="continue"/>
            <w:vAlign w:val="center"/>
          </w:tcPr>
          <w:p w14:paraId="5B387D1D">
            <w:pPr>
              <w:jc w:val="center"/>
              <w:rPr>
                <w:rFonts w:ascii="仿宋" w:hAnsi="仿宋" w:eastAsia="仿宋" w:cs="仿宋"/>
                <w:sz w:val="24"/>
              </w:rPr>
            </w:pPr>
          </w:p>
        </w:tc>
        <w:tc>
          <w:tcPr>
            <w:tcW w:w="2679" w:type="pct"/>
            <w:vAlign w:val="center"/>
          </w:tcPr>
          <w:p w14:paraId="7FF03BDF">
            <w:pPr>
              <w:jc w:val="center"/>
              <w:rPr>
                <w:rFonts w:ascii="仿宋" w:hAnsi="仿宋" w:eastAsia="仿宋" w:cs="仿宋"/>
                <w:sz w:val="24"/>
              </w:rPr>
            </w:pPr>
            <w:r>
              <w:rPr>
                <w:rFonts w:hint="eastAsia" w:ascii="仿宋" w:hAnsi="仿宋" w:eastAsia="仿宋" w:cs="仿宋"/>
                <w:sz w:val="24"/>
              </w:rPr>
              <w:t>诚实守信自尊自爱</w:t>
            </w:r>
          </w:p>
        </w:tc>
      </w:tr>
      <w:tr w14:paraId="23864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14:paraId="72A6B623">
            <w:pPr>
              <w:jc w:val="center"/>
              <w:rPr>
                <w:rFonts w:ascii="仿宋" w:hAnsi="仿宋" w:eastAsia="仿宋" w:cs="仿宋"/>
                <w:sz w:val="24"/>
              </w:rPr>
            </w:pPr>
          </w:p>
        </w:tc>
        <w:tc>
          <w:tcPr>
            <w:tcW w:w="1234" w:type="pct"/>
            <w:gridSpan w:val="2"/>
            <w:vMerge w:val="restart"/>
            <w:vAlign w:val="center"/>
          </w:tcPr>
          <w:p w14:paraId="22D399CB">
            <w:pPr>
              <w:jc w:val="center"/>
              <w:rPr>
                <w:rFonts w:ascii="仿宋" w:hAnsi="仿宋" w:eastAsia="仿宋" w:cs="仿宋"/>
                <w:sz w:val="24"/>
              </w:rPr>
            </w:pPr>
            <w:r>
              <w:rPr>
                <w:rFonts w:hint="eastAsia" w:ascii="仿宋" w:hAnsi="仿宋" w:eastAsia="仿宋" w:cs="仿宋"/>
                <w:sz w:val="24"/>
              </w:rPr>
              <w:t>行为养成</w:t>
            </w:r>
          </w:p>
        </w:tc>
        <w:tc>
          <w:tcPr>
            <w:tcW w:w="2679" w:type="pct"/>
            <w:vAlign w:val="center"/>
          </w:tcPr>
          <w:p w14:paraId="38581507">
            <w:pPr>
              <w:jc w:val="center"/>
              <w:rPr>
                <w:rFonts w:ascii="仿宋" w:hAnsi="仿宋" w:eastAsia="仿宋" w:cs="仿宋"/>
                <w:sz w:val="24"/>
              </w:rPr>
            </w:pPr>
            <w:r>
              <w:rPr>
                <w:rFonts w:hint="eastAsia" w:ascii="仿宋" w:hAnsi="仿宋" w:eastAsia="仿宋" w:cs="仿宋"/>
                <w:sz w:val="24"/>
              </w:rPr>
              <w:t>宿舍纪律</w:t>
            </w:r>
          </w:p>
        </w:tc>
      </w:tr>
      <w:tr w14:paraId="0344F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86" w:type="pct"/>
            <w:vMerge w:val="continue"/>
            <w:vAlign w:val="center"/>
          </w:tcPr>
          <w:p w14:paraId="2C17CEF5">
            <w:pPr>
              <w:jc w:val="center"/>
              <w:rPr>
                <w:rFonts w:ascii="仿宋" w:hAnsi="仿宋" w:eastAsia="仿宋" w:cs="仿宋"/>
                <w:sz w:val="24"/>
              </w:rPr>
            </w:pPr>
          </w:p>
        </w:tc>
        <w:tc>
          <w:tcPr>
            <w:tcW w:w="1234" w:type="pct"/>
            <w:gridSpan w:val="2"/>
            <w:vMerge w:val="continue"/>
            <w:vAlign w:val="center"/>
          </w:tcPr>
          <w:p w14:paraId="15BE45DE">
            <w:pPr>
              <w:jc w:val="center"/>
              <w:rPr>
                <w:rFonts w:ascii="仿宋" w:hAnsi="仿宋" w:eastAsia="仿宋" w:cs="仿宋"/>
                <w:sz w:val="24"/>
              </w:rPr>
            </w:pPr>
          </w:p>
        </w:tc>
        <w:tc>
          <w:tcPr>
            <w:tcW w:w="2679" w:type="pct"/>
            <w:vAlign w:val="center"/>
          </w:tcPr>
          <w:p w14:paraId="1B4BD68C">
            <w:pPr>
              <w:jc w:val="center"/>
              <w:rPr>
                <w:rFonts w:ascii="仿宋" w:hAnsi="仿宋" w:eastAsia="仿宋" w:cs="仿宋"/>
                <w:sz w:val="24"/>
              </w:rPr>
            </w:pPr>
            <w:r>
              <w:rPr>
                <w:rFonts w:hint="eastAsia" w:ascii="仿宋" w:hAnsi="仿宋" w:eastAsia="仿宋" w:cs="仿宋"/>
                <w:sz w:val="24"/>
              </w:rPr>
              <w:t>教室纪律</w:t>
            </w:r>
          </w:p>
        </w:tc>
      </w:tr>
      <w:tr w14:paraId="5B0FD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0" w:hRule="atLeast"/>
          <w:jc w:val="center"/>
        </w:trPr>
        <w:tc>
          <w:tcPr>
            <w:tcW w:w="1086" w:type="pct"/>
            <w:vMerge w:val="continue"/>
            <w:vAlign w:val="center"/>
          </w:tcPr>
          <w:p w14:paraId="59D38545">
            <w:pPr>
              <w:jc w:val="center"/>
              <w:rPr>
                <w:rFonts w:ascii="仿宋" w:hAnsi="仿宋" w:eastAsia="仿宋" w:cs="仿宋"/>
                <w:sz w:val="24"/>
              </w:rPr>
            </w:pPr>
          </w:p>
        </w:tc>
        <w:tc>
          <w:tcPr>
            <w:tcW w:w="1234" w:type="pct"/>
            <w:gridSpan w:val="2"/>
            <w:vMerge w:val="continue"/>
            <w:vAlign w:val="center"/>
          </w:tcPr>
          <w:p w14:paraId="4EC48572">
            <w:pPr>
              <w:jc w:val="center"/>
              <w:rPr>
                <w:rFonts w:ascii="仿宋" w:hAnsi="仿宋" w:eastAsia="仿宋" w:cs="仿宋"/>
                <w:sz w:val="24"/>
              </w:rPr>
            </w:pPr>
          </w:p>
        </w:tc>
        <w:tc>
          <w:tcPr>
            <w:tcW w:w="2679" w:type="pct"/>
            <w:vAlign w:val="center"/>
          </w:tcPr>
          <w:p w14:paraId="166EE1F6">
            <w:pPr>
              <w:jc w:val="center"/>
              <w:rPr>
                <w:rFonts w:ascii="仿宋" w:hAnsi="仿宋" w:eastAsia="仿宋" w:cs="仿宋"/>
                <w:sz w:val="24"/>
              </w:rPr>
            </w:pPr>
            <w:r>
              <w:rPr>
                <w:rFonts w:hint="eastAsia" w:ascii="仿宋" w:hAnsi="仿宋" w:eastAsia="仿宋" w:cs="仿宋"/>
                <w:sz w:val="24"/>
              </w:rPr>
              <w:t>出勤</w:t>
            </w:r>
          </w:p>
        </w:tc>
      </w:tr>
      <w:tr w14:paraId="04960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14:paraId="43D0BED4">
            <w:pPr>
              <w:jc w:val="center"/>
              <w:rPr>
                <w:rFonts w:ascii="仿宋" w:hAnsi="仿宋" w:eastAsia="仿宋" w:cs="仿宋"/>
                <w:sz w:val="24"/>
              </w:rPr>
            </w:pPr>
          </w:p>
        </w:tc>
        <w:tc>
          <w:tcPr>
            <w:tcW w:w="1234" w:type="pct"/>
            <w:gridSpan w:val="2"/>
            <w:vMerge w:val="continue"/>
            <w:vAlign w:val="center"/>
          </w:tcPr>
          <w:p w14:paraId="5AA5712D">
            <w:pPr>
              <w:jc w:val="center"/>
              <w:rPr>
                <w:rFonts w:ascii="仿宋" w:hAnsi="仿宋" w:eastAsia="仿宋" w:cs="仿宋"/>
                <w:sz w:val="24"/>
              </w:rPr>
            </w:pPr>
          </w:p>
        </w:tc>
        <w:tc>
          <w:tcPr>
            <w:tcW w:w="2679" w:type="pct"/>
            <w:vAlign w:val="center"/>
          </w:tcPr>
          <w:p w14:paraId="23233092">
            <w:pPr>
              <w:jc w:val="center"/>
              <w:rPr>
                <w:rFonts w:ascii="仿宋" w:hAnsi="仿宋" w:eastAsia="仿宋" w:cs="仿宋"/>
                <w:sz w:val="24"/>
              </w:rPr>
            </w:pPr>
            <w:r>
              <w:rPr>
                <w:rFonts w:hint="eastAsia" w:ascii="仿宋" w:hAnsi="仿宋" w:eastAsia="仿宋" w:cs="仿宋"/>
                <w:sz w:val="24"/>
              </w:rPr>
              <w:t>餐厅纪律</w:t>
            </w:r>
          </w:p>
        </w:tc>
      </w:tr>
      <w:tr w14:paraId="2D4BD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86" w:type="pct"/>
            <w:vMerge w:val="continue"/>
            <w:vAlign w:val="center"/>
          </w:tcPr>
          <w:p w14:paraId="4FDD0DC1">
            <w:pPr>
              <w:jc w:val="center"/>
              <w:rPr>
                <w:rFonts w:ascii="仿宋" w:hAnsi="仿宋" w:eastAsia="仿宋" w:cs="仿宋"/>
                <w:sz w:val="24"/>
              </w:rPr>
            </w:pPr>
          </w:p>
        </w:tc>
        <w:tc>
          <w:tcPr>
            <w:tcW w:w="1234" w:type="pct"/>
            <w:gridSpan w:val="2"/>
            <w:vMerge w:val="continue"/>
            <w:vAlign w:val="center"/>
          </w:tcPr>
          <w:p w14:paraId="25D8F862">
            <w:pPr>
              <w:jc w:val="center"/>
              <w:rPr>
                <w:rFonts w:ascii="仿宋" w:hAnsi="仿宋" w:eastAsia="仿宋" w:cs="仿宋"/>
                <w:sz w:val="24"/>
              </w:rPr>
            </w:pPr>
          </w:p>
        </w:tc>
        <w:tc>
          <w:tcPr>
            <w:tcW w:w="2679" w:type="pct"/>
            <w:vAlign w:val="center"/>
          </w:tcPr>
          <w:p w14:paraId="4F366421">
            <w:pPr>
              <w:jc w:val="center"/>
              <w:rPr>
                <w:rFonts w:ascii="仿宋" w:hAnsi="仿宋" w:eastAsia="仿宋" w:cs="仿宋"/>
                <w:sz w:val="24"/>
              </w:rPr>
            </w:pPr>
            <w:r>
              <w:rPr>
                <w:rFonts w:hint="eastAsia" w:ascii="仿宋" w:hAnsi="仿宋" w:eastAsia="仿宋" w:cs="仿宋"/>
                <w:sz w:val="24"/>
              </w:rPr>
              <w:t>两操</w:t>
            </w:r>
          </w:p>
        </w:tc>
      </w:tr>
      <w:tr w14:paraId="75C55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14:paraId="7BF77C0B">
            <w:pPr>
              <w:jc w:val="center"/>
              <w:rPr>
                <w:rFonts w:ascii="仿宋" w:hAnsi="仿宋" w:eastAsia="仿宋" w:cs="仿宋"/>
                <w:sz w:val="24"/>
              </w:rPr>
            </w:pPr>
          </w:p>
        </w:tc>
        <w:tc>
          <w:tcPr>
            <w:tcW w:w="1234" w:type="pct"/>
            <w:gridSpan w:val="2"/>
            <w:vMerge w:val="continue"/>
            <w:vAlign w:val="center"/>
          </w:tcPr>
          <w:p w14:paraId="2D08FCF2">
            <w:pPr>
              <w:jc w:val="center"/>
              <w:rPr>
                <w:rFonts w:ascii="仿宋" w:hAnsi="仿宋" w:eastAsia="仿宋" w:cs="仿宋"/>
                <w:sz w:val="24"/>
              </w:rPr>
            </w:pPr>
          </w:p>
        </w:tc>
        <w:tc>
          <w:tcPr>
            <w:tcW w:w="2679" w:type="pct"/>
            <w:vAlign w:val="center"/>
          </w:tcPr>
          <w:p w14:paraId="35D70719">
            <w:pPr>
              <w:jc w:val="center"/>
              <w:rPr>
                <w:rFonts w:ascii="仿宋" w:hAnsi="仿宋" w:eastAsia="仿宋" w:cs="仿宋"/>
                <w:sz w:val="24"/>
              </w:rPr>
            </w:pPr>
            <w:r>
              <w:rPr>
                <w:rFonts w:hint="eastAsia" w:ascii="仿宋" w:hAnsi="仿宋" w:eastAsia="仿宋" w:cs="仿宋"/>
                <w:sz w:val="24"/>
              </w:rPr>
              <w:t>集会</w:t>
            </w:r>
          </w:p>
        </w:tc>
      </w:tr>
      <w:tr w14:paraId="57979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14:paraId="60A3485E">
            <w:pPr>
              <w:jc w:val="center"/>
              <w:rPr>
                <w:rFonts w:ascii="仿宋" w:hAnsi="仿宋" w:eastAsia="仿宋" w:cs="仿宋"/>
                <w:sz w:val="24"/>
              </w:rPr>
            </w:pPr>
          </w:p>
        </w:tc>
        <w:tc>
          <w:tcPr>
            <w:tcW w:w="1234" w:type="pct"/>
            <w:gridSpan w:val="2"/>
            <w:vMerge w:val="continue"/>
            <w:vAlign w:val="center"/>
          </w:tcPr>
          <w:p w14:paraId="536A75DD">
            <w:pPr>
              <w:jc w:val="center"/>
              <w:rPr>
                <w:rFonts w:ascii="仿宋" w:hAnsi="仿宋" w:eastAsia="仿宋" w:cs="仿宋"/>
                <w:sz w:val="24"/>
              </w:rPr>
            </w:pPr>
          </w:p>
        </w:tc>
        <w:tc>
          <w:tcPr>
            <w:tcW w:w="2679" w:type="pct"/>
            <w:vAlign w:val="center"/>
          </w:tcPr>
          <w:p w14:paraId="354972C6">
            <w:pPr>
              <w:jc w:val="center"/>
              <w:rPr>
                <w:rFonts w:ascii="仿宋" w:hAnsi="仿宋" w:eastAsia="仿宋" w:cs="仿宋"/>
                <w:sz w:val="24"/>
              </w:rPr>
            </w:pPr>
            <w:r>
              <w:rPr>
                <w:rFonts w:hint="eastAsia" w:ascii="仿宋" w:hAnsi="仿宋" w:eastAsia="仿宋" w:cs="仿宋"/>
                <w:sz w:val="24"/>
              </w:rPr>
              <w:t>其他</w:t>
            </w:r>
          </w:p>
        </w:tc>
      </w:tr>
      <w:tr w14:paraId="04489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14:paraId="731534F2">
            <w:pPr>
              <w:jc w:val="center"/>
              <w:rPr>
                <w:rFonts w:ascii="仿宋" w:hAnsi="仿宋" w:eastAsia="仿宋" w:cs="仿宋"/>
                <w:sz w:val="24"/>
              </w:rPr>
            </w:pPr>
          </w:p>
        </w:tc>
        <w:tc>
          <w:tcPr>
            <w:tcW w:w="1234" w:type="pct"/>
            <w:gridSpan w:val="2"/>
            <w:vMerge w:val="restart"/>
            <w:vAlign w:val="center"/>
          </w:tcPr>
          <w:p w14:paraId="53D5CF9F">
            <w:pPr>
              <w:jc w:val="center"/>
              <w:rPr>
                <w:rFonts w:ascii="仿宋" w:hAnsi="仿宋" w:eastAsia="仿宋" w:cs="仿宋"/>
                <w:sz w:val="24"/>
              </w:rPr>
            </w:pPr>
            <w:r>
              <w:rPr>
                <w:rFonts w:hint="eastAsia" w:ascii="仿宋" w:hAnsi="仿宋" w:eastAsia="仿宋" w:cs="仿宋"/>
                <w:sz w:val="24"/>
              </w:rPr>
              <w:t>日常礼仪</w:t>
            </w:r>
          </w:p>
        </w:tc>
        <w:tc>
          <w:tcPr>
            <w:tcW w:w="2679" w:type="pct"/>
            <w:vAlign w:val="center"/>
          </w:tcPr>
          <w:p w14:paraId="7786CD24">
            <w:pPr>
              <w:jc w:val="center"/>
              <w:rPr>
                <w:rFonts w:ascii="仿宋" w:hAnsi="仿宋" w:eastAsia="仿宋" w:cs="仿宋"/>
                <w:sz w:val="24"/>
              </w:rPr>
            </w:pPr>
            <w:r>
              <w:rPr>
                <w:rFonts w:hint="eastAsia" w:ascii="仿宋" w:hAnsi="仿宋" w:eastAsia="仿宋" w:cs="仿宋"/>
                <w:sz w:val="24"/>
              </w:rPr>
              <w:t>仪容仪表仪态</w:t>
            </w:r>
          </w:p>
        </w:tc>
      </w:tr>
      <w:tr w14:paraId="41D4E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14:paraId="1C42CDE9">
            <w:pPr>
              <w:jc w:val="center"/>
              <w:rPr>
                <w:rFonts w:ascii="仿宋" w:hAnsi="仿宋" w:eastAsia="仿宋" w:cs="仿宋"/>
                <w:sz w:val="24"/>
              </w:rPr>
            </w:pPr>
          </w:p>
        </w:tc>
        <w:tc>
          <w:tcPr>
            <w:tcW w:w="1234" w:type="pct"/>
            <w:gridSpan w:val="2"/>
            <w:vMerge w:val="continue"/>
            <w:vAlign w:val="center"/>
          </w:tcPr>
          <w:p w14:paraId="735A2E29">
            <w:pPr>
              <w:jc w:val="center"/>
              <w:rPr>
                <w:rFonts w:ascii="仿宋" w:hAnsi="仿宋" w:eastAsia="仿宋" w:cs="仿宋"/>
                <w:sz w:val="24"/>
              </w:rPr>
            </w:pPr>
          </w:p>
        </w:tc>
        <w:tc>
          <w:tcPr>
            <w:tcW w:w="2679" w:type="pct"/>
            <w:vAlign w:val="center"/>
          </w:tcPr>
          <w:p w14:paraId="33B5DAA8">
            <w:pPr>
              <w:jc w:val="center"/>
              <w:rPr>
                <w:rFonts w:ascii="仿宋" w:hAnsi="仿宋" w:eastAsia="仿宋" w:cs="仿宋"/>
                <w:sz w:val="24"/>
              </w:rPr>
            </w:pPr>
            <w:r>
              <w:rPr>
                <w:rFonts w:hint="eastAsia" w:ascii="仿宋" w:hAnsi="仿宋" w:eastAsia="仿宋" w:cs="仿宋"/>
                <w:sz w:val="24"/>
              </w:rPr>
              <w:t>礼仪语使用</w:t>
            </w:r>
          </w:p>
        </w:tc>
      </w:tr>
      <w:tr w14:paraId="61FFE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14:paraId="4B757818">
            <w:pPr>
              <w:jc w:val="center"/>
              <w:rPr>
                <w:rFonts w:ascii="仿宋" w:hAnsi="仿宋" w:eastAsia="仿宋" w:cs="仿宋"/>
                <w:sz w:val="24"/>
              </w:rPr>
            </w:pPr>
          </w:p>
        </w:tc>
        <w:tc>
          <w:tcPr>
            <w:tcW w:w="1234" w:type="pct"/>
            <w:gridSpan w:val="2"/>
            <w:vMerge w:val="continue"/>
            <w:vAlign w:val="center"/>
          </w:tcPr>
          <w:p w14:paraId="316DF63F">
            <w:pPr>
              <w:jc w:val="center"/>
              <w:rPr>
                <w:rFonts w:ascii="仿宋" w:hAnsi="仿宋" w:eastAsia="仿宋" w:cs="仿宋"/>
                <w:sz w:val="24"/>
              </w:rPr>
            </w:pPr>
          </w:p>
        </w:tc>
        <w:tc>
          <w:tcPr>
            <w:tcW w:w="2679" w:type="pct"/>
            <w:vAlign w:val="center"/>
          </w:tcPr>
          <w:p w14:paraId="0F90BFF0">
            <w:pPr>
              <w:jc w:val="center"/>
              <w:rPr>
                <w:rFonts w:ascii="仿宋" w:hAnsi="仿宋" w:eastAsia="仿宋" w:cs="仿宋"/>
                <w:sz w:val="24"/>
              </w:rPr>
            </w:pPr>
            <w:r>
              <w:rPr>
                <w:rFonts w:hint="eastAsia" w:ascii="仿宋" w:hAnsi="仿宋" w:eastAsia="仿宋" w:cs="仿宋"/>
                <w:sz w:val="24"/>
              </w:rPr>
              <w:t>礼仪课堂表现</w:t>
            </w:r>
          </w:p>
        </w:tc>
      </w:tr>
      <w:tr w14:paraId="4BC0B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86" w:type="pct"/>
            <w:vMerge w:val="continue"/>
            <w:vAlign w:val="center"/>
          </w:tcPr>
          <w:p w14:paraId="4DFE4B94">
            <w:pPr>
              <w:jc w:val="center"/>
              <w:rPr>
                <w:rFonts w:ascii="仿宋" w:hAnsi="仿宋" w:eastAsia="仿宋" w:cs="仿宋"/>
                <w:sz w:val="24"/>
              </w:rPr>
            </w:pPr>
          </w:p>
        </w:tc>
        <w:tc>
          <w:tcPr>
            <w:tcW w:w="1234" w:type="pct"/>
            <w:gridSpan w:val="2"/>
            <w:vMerge w:val="continue"/>
            <w:vAlign w:val="center"/>
          </w:tcPr>
          <w:p w14:paraId="1EF18324">
            <w:pPr>
              <w:jc w:val="center"/>
              <w:rPr>
                <w:rFonts w:ascii="仿宋" w:hAnsi="仿宋" w:eastAsia="仿宋" w:cs="仿宋"/>
                <w:sz w:val="24"/>
              </w:rPr>
            </w:pPr>
          </w:p>
        </w:tc>
        <w:tc>
          <w:tcPr>
            <w:tcW w:w="2679" w:type="pct"/>
            <w:vAlign w:val="center"/>
          </w:tcPr>
          <w:p w14:paraId="4E825574">
            <w:pPr>
              <w:jc w:val="center"/>
              <w:rPr>
                <w:rFonts w:ascii="仿宋" w:hAnsi="仿宋" w:eastAsia="仿宋" w:cs="仿宋"/>
                <w:sz w:val="24"/>
              </w:rPr>
            </w:pPr>
            <w:r>
              <w:rPr>
                <w:rFonts w:hint="eastAsia" w:ascii="仿宋" w:hAnsi="仿宋" w:eastAsia="仿宋" w:cs="仿宋"/>
                <w:sz w:val="24"/>
              </w:rPr>
              <w:t>日常礼仪运用情况</w:t>
            </w:r>
          </w:p>
        </w:tc>
      </w:tr>
      <w:tr w14:paraId="6A251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14:paraId="66F3ACEA">
            <w:pPr>
              <w:jc w:val="center"/>
              <w:rPr>
                <w:rFonts w:ascii="仿宋" w:hAnsi="仿宋" w:eastAsia="仿宋" w:cs="仿宋"/>
                <w:sz w:val="24"/>
              </w:rPr>
            </w:pPr>
          </w:p>
        </w:tc>
        <w:tc>
          <w:tcPr>
            <w:tcW w:w="1234" w:type="pct"/>
            <w:gridSpan w:val="2"/>
            <w:vMerge w:val="continue"/>
            <w:vAlign w:val="center"/>
          </w:tcPr>
          <w:p w14:paraId="489D4CD5">
            <w:pPr>
              <w:jc w:val="center"/>
              <w:rPr>
                <w:rFonts w:ascii="仿宋" w:hAnsi="仿宋" w:eastAsia="仿宋" w:cs="仿宋"/>
                <w:sz w:val="24"/>
              </w:rPr>
            </w:pPr>
          </w:p>
        </w:tc>
        <w:tc>
          <w:tcPr>
            <w:tcW w:w="2679" w:type="pct"/>
            <w:vAlign w:val="center"/>
          </w:tcPr>
          <w:p w14:paraId="0F910CEE">
            <w:pPr>
              <w:jc w:val="center"/>
              <w:rPr>
                <w:rFonts w:ascii="仿宋" w:hAnsi="仿宋" w:eastAsia="仿宋" w:cs="仿宋"/>
                <w:sz w:val="24"/>
              </w:rPr>
            </w:pPr>
            <w:r>
              <w:rPr>
                <w:rFonts w:hint="eastAsia" w:ascii="仿宋" w:hAnsi="仿宋" w:eastAsia="仿宋" w:cs="仿宋"/>
                <w:sz w:val="24"/>
              </w:rPr>
              <w:t>礼仪比赛表现</w:t>
            </w:r>
          </w:p>
        </w:tc>
      </w:tr>
      <w:tr w14:paraId="07F99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14:paraId="59E94221">
            <w:pPr>
              <w:jc w:val="center"/>
              <w:rPr>
                <w:rFonts w:ascii="仿宋" w:hAnsi="仿宋" w:eastAsia="仿宋" w:cs="仿宋"/>
                <w:sz w:val="24"/>
              </w:rPr>
            </w:pPr>
          </w:p>
        </w:tc>
        <w:tc>
          <w:tcPr>
            <w:tcW w:w="1234" w:type="pct"/>
            <w:gridSpan w:val="2"/>
            <w:vMerge w:val="continue"/>
            <w:vAlign w:val="center"/>
          </w:tcPr>
          <w:p w14:paraId="5C4FF5D8">
            <w:pPr>
              <w:jc w:val="center"/>
              <w:rPr>
                <w:rFonts w:ascii="仿宋" w:hAnsi="仿宋" w:eastAsia="仿宋" w:cs="仿宋"/>
                <w:sz w:val="24"/>
              </w:rPr>
            </w:pPr>
          </w:p>
        </w:tc>
        <w:tc>
          <w:tcPr>
            <w:tcW w:w="2679" w:type="pct"/>
            <w:vAlign w:val="center"/>
          </w:tcPr>
          <w:p w14:paraId="2412BF71">
            <w:pPr>
              <w:jc w:val="center"/>
              <w:rPr>
                <w:rFonts w:ascii="仿宋" w:hAnsi="仿宋" w:eastAsia="仿宋" w:cs="仿宋"/>
                <w:sz w:val="24"/>
              </w:rPr>
            </w:pPr>
            <w:r>
              <w:rPr>
                <w:rFonts w:hint="eastAsia" w:ascii="仿宋" w:hAnsi="仿宋" w:eastAsia="仿宋" w:cs="仿宋"/>
                <w:sz w:val="24"/>
              </w:rPr>
              <w:t>礼仪学习和运用的整体情况和效果</w:t>
            </w:r>
          </w:p>
        </w:tc>
      </w:tr>
      <w:tr w14:paraId="6633A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restart"/>
            <w:vAlign w:val="center"/>
          </w:tcPr>
          <w:p w14:paraId="61FBB971">
            <w:pPr>
              <w:jc w:val="center"/>
              <w:rPr>
                <w:rFonts w:ascii="仿宋" w:hAnsi="仿宋" w:eastAsia="仿宋" w:cs="仿宋"/>
                <w:sz w:val="24"/>
              </w:rPr>
            </w:pPr>
            <w:r>
              <w:rPr>
                <w:rFonts w:hint="eastAsia" w:ascii="仿宋" w:hAnsi="仿宋" w:eastAsia="仿宋" w:cs="仿宋"/>
                <w:sz w:val="24"/>
              </w:rPr>
              <w:t>技能与学习素养</w:t>
            </w:r>
          </w:p>
        </w:tc>
        <w:tc>
          <w:tcPr>
            <w:tcW w:w="1234" w:type="pct"/>
            <w:gridSpan w:val="2"/>
            <w:vMerge w:val="restart"/>
            <w:vAlign w:val="center"/>
          </w:tcPr>
          <w:p w14:paraId="3A5AF65F">
            <w:pPr>
              <w:jc w:val="center"/>
              <w:rPr>
                <w:rFonts w:ascii="仿宋" w:hAnsi="仿宋" w:eastAsia="仿宋" w:cs="仿宋"/>
                <w:sz w:val="24"/>
              </w:rPr>
            </w:pPr>
            <w:r>
              <w:rPr>
                <w:rFonts w:hint="eastAsia" w:ascii="仿宋" w:hAnsi="仿宋" w:eastAsia="仿宋" w:cs="仿宋"/>
                <w:sz w:val="24"/>
              </w:rPr>
              <w:t>公共基础课</w:t>
            </w:r>
          </w:p>
        </w:tc>
        <w:tc>
          <w:tcPr>
            <w:tcW w:w="2679" w:type="pct"/>
            <w:vAlign w:val="center"/>
          </w:tcPr>
          <w:p w14:paraId="008E0230">
            <w:pPr>
              <w:jc w:val="center"/>
              <w:rPr>
                <w:rFonts w:ascii="仿宋" w:hAnsi="仿宋" w:eastAsia="仿宋" w:cs="仿宋"/>
                <w:sz w:val="24"/>
              </w:rPr>
            </w:pPr>
            <w:r>
              <w:rPr>
                <w:rFonts w:hint="eastAsia" w:ascii="仿宋" w:hAnsi="仿宋" w:eastAsia="仿宋" w:cs="仿宋"/>
                <w:sz w:val="24"/>
              </w:rPr>
              <w:t>出勤</w:t>
            </w:r>
          </w:p>
        </w:tc>
      </w:tr>
      <w:tr w14:paraId="406BC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14:paraId="3F45EE45">
            <w:pPr>
              <w:jc w:val="center"/>
              <w:rPr>
                <w:rFonts w:ascii="仿宋" w:hAnsi="仿宋" w:eastAsia="仿宋" w:cs="仿宋"/>
                <w:sz w:val="24"/>
              </w:rPr>
            </w:pPr>
          </w:p>
        </w:tc>
        <w:tc>
          <w:tcPr>
            <w:tcW w:w="1234" w:type="pct"/>
            <w:gridSpan w:val="2"/>
            <w:vMerge w:val="continue"/>
            <w:vAlign w:val="center"/>
          </w:tcPr>
          <w:p w14:paraId="48938FBD">
            <w:pPr>
              <w:jc w:val="center"/>
              <w:rPr>
                <w:rFonts w:ascii="仿宋" w:hAnsi="仿宋" w:eastAsia="仿宋" w:cs="仿宋"/>
                <w:sz w:val="24"/>
              </w:rPr>
            </w:pPr>
          </w:p>
        </w:tc>
        <w:tc>
          <w:tcPr>
            <w:tcW w:w="2679" w:type="pct"/>
            <w:vAlign w:val="center"/>
          </w:tcPr>
          <w:p w14:paraId="02959D96">
            <w:pPr>
              <w:jc w:val="center"/>
              <w:rPr>
                <w:rFonts w:ascii="仿宋" w:hAnsi="仿宋" w:eastAsia="仿宋" w:cs="仿宋"/>
                <w:sz w:val="24"/>
              </w:rPr>
            </w:pPr>
            <w:r>
              <w:rPr>
                <w:rFonts w:hint="eastAsia" w:ascii="仿宋" w:hAnsi="仿宋" w:eastAsia="仿宋" w:cs="仿宋"/>
                <w:sz w:val="24"/>
              </w:rPr>
              <w:t>学习态度</w:t>
            </w:r>
          </w:p>
        </w:tc>
      </w:tr>
      <w:tr w14:paraId="42F43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14:paraId="5D0F9037">
            <w:pPr>
              <w:jc w:val="center"/>
              <w:rPr>
                <w:rFonts w:ascii="仿宋" w:hAnsi="仿宋" w:eastAsia="仿宋" w:cs="仿宋"/>
                <w:sz w:val="24"/>
              </w:rPr>
            </w:pPr>
          </w:p>
        </w:tc>
        <w:tc>
          <w:tcPr>
            <w:tcW w:w="1234" w:type="pct"/>
            <w:gridSpan w:val="2"/>
            <w:vMerge w:val="continue"/>
            <w:vAlign w:val="center"/>
          </w:tcPr>
          <w:p w14:paraId="4C02C4FA">
            <w:pPr>
              <w:jc w:val="center"/>
              <w:rPr>
                <w:rFonts w:ascii="仿宋" w:hAnsi="仿宋" w:eastAsia="仿宋" w:cs="仿宋"/>
                <w:sz w:val="24"/>
              </w:rPr>
            </w:pPr>
          </w:p>
        </w:tc>
        <w:tc>
          <w:tcPr>
            <w:tcW w:w="2679" w:type="pct"/>
            <w:vAlign w:val="center"/>
          </w:tcPr>
          <w:p w14:paraId="0DC2A3A1">
            <w:pPr>
              <w:jc w:val="center"/>
              <w:rPr>
                <w:rFonts w:ascii="仿宋" w:hAnsi="仿宋" w:eastAsia="仿宋" w:cs="仿宋"/>
                <w:sz w:val="24"/>
              </w:rPr>
            </w:pPr>
            <w:r>
              <w:rPr>
                <w:rFonts w:hint="eastAsia" w:ascii="仿宋" w:hAnsi="仿宋" w:eastAsia="仿宋" w:cs="仿宋"/>
                <w:sz w:val="24"/>
              </w:rPr>
              <w:t>平时小测</w:t>
            </w:r>
          </w:p>
        </w:tc>
      </w:tr>
      <w:tr w14:paraId="51D23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86" w:type="pct"/>
            <w:vMerge w:val="continue"/>
            <w:vAlign w:val="center"/>
          </w:tcPr>
          <w:p w14:paraId="3EDBE265">
            <w:pPr>
              <w:jc w:val="center"/>
              <w:rPr>
                <w:rFonts w:ascii="仿宋" w:hAnsi="仿宋" w:eastAsia="仿宋" w:cs="仿宋"/>
                <w:sz w:val="24"/>
              </w:rPr>
            </w:pPr>
          </w:p>
        </w:tc>
        <w:tc>
          <w:tcPr>
            <w:tcW w:w="1234" w:type="pct"/>
            <w:gridSpan w:val="2"/>
            <w:vMerge w:val="continue"/>
            <w:vAlign w:val="center"/>
          </w:tcPr>
          <w:p w14:paraId="6BAD9013">
            <w:pPr>
              <w:jc w:val="center"/>
              <w:rPr>
                <w:rFonts w:ascii="仿宋" w:hAnsi="仿宋" w:eastAsia="仿宋" w:cs="仿宋"/>
                <w:sz w:val="24"/>
              </w:rPr>
            </w:pPr>
          </w:p>
        </w:tc>
        <w:tc>
          <w:tcPr>
            <w:tcW w:w="2679" w:type="pct"/>
            <w:vAlign w:val="center"/>
          </w:tcPr>
          <w:p w14:paraId="2E0EE6CE">
            <w:pPr>
              <w:jc w:val="center"/>
              <w:rPr>
                <w:rFonts w:ascii="仿宋" w:hAnsi="仿宋" w:eastAsia="仿宋" w:cs="仿宋"/>
                <w:sz w:val="24"/>
              </w:rPr>
            </w:pPr>
            <w:r>
              <w:rPr>
                <w:rFonts w:hint="eastAsia" w:ascii="仿宋" w:hAnsi="仿宋" w:eastAsia="仿宋" w:cs="仿宋"/>
                <w:sz w:val="24"/>
              </w:rPr>
              <w:t>作业</w:t>
            </w:r>
          </w:p>
        </w:tc>
      </w:tr>
      <w:tr w14:paraId="65439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14:paraId="195E6626">
            <w:pPr>
              <w:jc w:val="center"/>
              <w:rPr>
                <w:rFonts w:ascii="仿宋" w:hAnsi="仿宋" w:eastAsia="仿宋" w:cs="仿宋"/>
                <w:sz w:val="24"/>
              </w:rPr>
            </w:pPr>
          </w:p>
        </w:tc>
        <w:tc>
          <w:tcPr>
            <w:tcW w:w="1234" w:type="pct"/>
            <w:gridSpan w:val="2"/>
            <w:vMerge w:val="continue"/>
            <w:vAlign w:val="center"/>
          </w:tcPr>
          <w:p w14:paraId="7E820622">
            <w:pPr>
              <w:jc w:val="center"/>
              <w:rPr>
                <w:rFonts w:ascii="仿宋" w:hAnsi="仿宋" w:eastAsia="仿宋" w:cs="仿宋"/>
                <w:sz w:val="24"/>
              </w:rPr>
            </w:pPr>
          </w:p>
        </w:tc>
        <w:tc>
          <w:tcPr>
            <w:tcW w:w="2679" w:type="pct"/>
            <w:vAlign w:val="center"/>
          </w:tcPr>
          <w:p w14:paraId="1CDD4C8F">
            <w:pPr>
              <w:jc w:val="center"/>
              <w:rPr>
                <w:rFonts w:ascii="仿宋" w:hAnsi="仿宋" w:eastAsia="仿宋" w:cs="仿宋"/>
                <w:sz w:val="24"/>
              </w:rPr>
            </w:pPr>
            <w:r>
              <w:rPr>
                <w:rFonts w:hint="eastAsia" w:ascii="仿宋" w:hAnsi="仿宋" w:eastAsia="仿宋" w:cs="仿宋"/>
                <w:sz w:val="24"/>
              </w:rPr>
              <w:t>实验成绩</w:t>
            </w:r>
          </w:p>
        </w:tc>
      </w:tr>
      <w:tr w14:paraId="5DC7A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3" w:hRule="atLeast"/>
          <w:jc w:val="center"/>
        </w:trPr>
        <w:tc>
          <w:tcPr>
            <w:tcW w:w="1086" w:type="pct"/>
            <w:vMerge w:val="continue"/>
            <w:vAlign w:val="center"/>
          </w:tcPr>
          <w:p w14:paraId="147404FA">
            <w:pPr>
              <w:jc w:val="center"/>
              <w:rPr>
                <w:rFonts w:ascii="仿宋" w:hAnsi="仿宋" w:eastAsia="仿宋" w:cs="仿宋"/>
                <w:sz w:val="24"/>
              </w:rPr>
            </w:pPr>
          </w:p>
        </w:tc>
        <w:tc>
          <w:tcPr>
            <w:tcW w:w="1234" w:type="pct"/>
            <w:gridSpan w:val="2"/>
            <w:vMerge w:val="continue"/>
            <w:vAlign w:val="center"/>
          </w:tcPr>
          <w:p w14:paraId="1374E92E">
            <w:pPr>
              <w:jc w:val="center"/>
              <w:rPr>
                <w:rFonts w:ascii="仿宋" w:hAnsi="仿宋" w:eastAsia="仿宋" w:cs="仿宋"/>
                <w:sz w:val="24"/>
              </w:rPr>
            </w:pPr>
          </w:p>
        </w:tc>
        <w:tc>
          <w:tcPr>
            <w:tcW w:w="2679" w:type="pct"/>
            <w:vAlign w:val="center"/>
          </w:tcPr>
          <w:p w14:paraId="6B7EB588">
            <w:pPr>
              <w:jc w:val="center"/>
              <w:rPr>
                <w:rFonts w:ascii="仿宋" w:hAnsi="仿宋" w:eastAsia="仿宋" w:cs="仿宋"/>
                <w:sz w:val="24"/>
              </w:rPr>
            </w:pPr>
            <w:r>
              <w:rPr>
                <w:rFonts w:hint="eastAsia" w:ascii="仿宋" w:hAnsi="仿宋" w:eastAsia="仿宋" w:cs="仿宋"/>
                <w:sz w:val="24"/>
              </w:rPr>
              <w:t>期中期末考试</w:t>
            </w:r>
          </w:p>
        </w:tc>
      </w:tr>
      <w:tr w14:paraId="6F4A9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0" w:hRule="atLeast"/>
          <w:jc w:val="center"/>
        </w:trPr>
        <w:tc>
          <w:tcPr>
            <w:tcW w:w="1086" w:type="pct"/>
            <w:vMerge w:val="continue"/>
            <w:vAlign w:val="center"/>
          </w:tcPr>
          <w:p w14:paraId="6EB0F9EB">
            <w:pPr>
              <w:jc w:val="center"/>
              <w:rPr>
                <w:rFonts w:ascii="仿宋" w:hAnsi="仿宋" w:eastAsia="仿宋" w:cs="仿宋"/>
                <w:sz w:val="24"/>
              </w:rPr>
            </w:pPr>
          </w:p>
        </w:tc>
        <w:tc>
          <w:tcPr>
            <w:tcW w:w="1234" w:type="pct"/>
            <w:gridSpan w:val="2"/>
            <w:vMerge w:val="restart"/>
            <w:vAlign w:val="center"/>
          </w:tcPr>
          <w:p w14:paraId="175CF079">
            <w:pPr>
              <w:jc w:val="center"/>
              <w:rPr>
                <w:rFonts w:ascii="仿宋" w:hAnsi="仿宋" w:eastAsia="仿宋" w:cs="仿宋"/>
                <w:sz w:val="24"/>
              </w:rPr>
            </w:pPr>
            <w:r>
              <w:rPr>
                <w:rFonts w:hint="eastAsia" w:ascii="仿宋" w:hAnsi="仿宋" w:eastAsia="仿宋" w:cs="仿宋"/>
                <w:sz w:val="24"/>
              </w:rPr>
              <w:t>专业课</w:t>
            </w:r>
          </w:p>
        </w:tc>
        <w:tc>
          <w:tcPr>
            <w:tcW w:w="2679" w:type="pct"/>
            <w:vAlign w:val="center"/>
          </w:tcPr>
          <w:p w14:paraId="7CD74FFF">
            <w:pPr>
              <w:jc w:val="center"/>
              <w:rPr>
                <w:rFonts w:ascii="仿宋" w:hAnsi="仿宋" w:eastAsia="仿宋" w:cs="仿宋"/>
                <w:sz w:val="24"/>
              </w:rPr>
            </w:pPr>
            <w:r>
              <w:rPr>
                <w:rFonts w:hint="eastAsia" w:ascii="仿宋" w:hAnsi="仿宋" w:eastAsia="仿宋" w:cs="仿宋"/>
                <w:sz w:val="24"/>
              </w:rPr>
              <w:t>出勤情况</w:t>
            </w:r>
          </w:p>
        </w:tc>
      </w:tr>
      <w:tr w14:paraId="62185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86" w:type="pct"/>
            <w:vMerge w:val="continue"/>
            <w:vAlign w:val="center"/>
          </w:tcPr>
          <w:p w14:paraId="74D64B55">
            <w:pPr>
              <w:jc w:val="center"/>
              <w:rPr>
                <w:rFonts w:ascii="仿宋" w:hAnsi="仿宋" w:eastAsia="仿宋" w:cs="仿宋"/>
                <w:sz w:val="24"/>
              </w:rPr>
            </w:pPr>
          </w:p>
        </w:tc>
        <w:tc>
          <w:tcPr>
            <w:tcW w:w="1234" w:type="pct"/>
            <w:gridSpan w:val="2"/>
            <w:vMerge w:val="continue"/>
            <w:vAlign w:val="center"/>
          </w:tcPr>
          <w:p w14:paraId="34869480">
            <w:pPr>
              <w:jc w:val="center"/>
              <w:rPr>
                <w:rFonts w:ascii="仿宋" w:hAnsi="仿宋" w:eastAsia="仿宋" w:cs="仿宋"/>
                <w:sz w:val="24"/>
              </w:rPr>
            </w:pPr>
          </w:p>
        </w:tc>
        <w:tc>
          <w:tcPr>
            <w:tcW w:w="2679" w:type="pct"/>
            <w:vAlign w:val="center"/>
          </w:tcPr>
          <w:p w14:paraId="5C778A2D">
            <w:pPr>
              <w:jc w:val="center"/>
              <w:rPr>
                <w:rFonts w:ascii="仿宋" w:hAnsi="仿宋" w:eastAsia="仿宋" w:cs="仿宋"/>
                <w:sz w:val="24"/>
              </w:rPr>
            </w:pPr>
            <w:r>
              <w:rPr>
                <w:rFonts w:hint="eastAsia" w:ascii="仿宋" w:hAnsi="仿宋" w:eastAsia="仿宋" w:cs="仿宋"/>
                <w:sz w:val="24"/>
              </w:rPr>
              <w:t>课堂表现</w:t>
            </w:r>
          </w:p>
        </w:tc>
      </w:tr>
      <w:tr w14:paraId="10FEC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14:paraId="4AAF45AB">
            <w:pPr>
              <w:jc w:val="center"/>
              <w:rPr>
                <w:rFonts w:ascii="仿宋" w:hAnsi="仿宋" w:eastAsia="仿宋" w:cs="仿宋"/>
                <w:sz w:val="24"/>
              </w:rPr>
            </w:pPr>
          </w:p>
        </w:tc>
        <w:tc>
          <w:tcPr>
            <w:tcW w:w="1234" w:type="pct"/>
            <w:gridSpan w:val="2"/>
            <w:vMerge w:val="continue"/>
            <w:vAlign w:val="center"/>
          </w:tcPr>
          <w:p w14:paraId="56F72824">
            <w:pPr>
              <w:jc w:val="center"/>
              <w:rPr>
                <w:rFonts w:ascii="仿宋" w:hAnsi="仿宋" w:eastAsia="仿宋" w:cs="仿宋"/>
                <w:sz w:val="24"/>
              </w:rPr>
            </w:pPr>
          </w:p>
        </w:tc>
        <w:tc>
          <w:tcPr>
            <w:tcW w:w="2679" w:type="pct"/>
            <w:vAlign w:val="center"/>
          </w:tcPr>
          <w:p w14:paraId="0A5EF54E">
            <w:pPr>
              <w:jc w:val="center"/>
              <w:rPr>
                <w:rFonts w:ascii="仿宋" w:hAnsi="仿宋" w:eastAsia="仿宋" w:cs="仿宋"/>
                <w:sz w:val="24"/>
              </w:rPr>
            </w:pPr>
            <w:r>
              <w:rPr>
                <w:rFonts w:hint="eastAsia" w:ascii="仿宋" w:hAnsi="仿宋" w:eastAsia="仿宋" w:cs="仿宋"/>
                <w:sz w:val="24"/>
              </w:rPr>
              <w:t>项目测验</w:t>
            </w:r>
          </w:p>
        </w:tc>
      </w:tr>
      <w:tr w14:paraId="5F3DA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14:paraId="1E316776">
            <w:pPr>
              <w:jc w:val="center"/>
              <w:rPr>
                <w:rFonts w:ascii="仿宋" w:hAnsi="仿宋" w:eastAsia="仿宋" w:cs="仿宋"/>
                <w:sz w:val="24"/>
              </w:rPr>
            </w:pPr>
          </w:p>
        </w:tc>
        <w:tc>
          <w:tcPr>
            <w:tcW w:w="1234" w:type="pct"/>
            <w:gridSpan w:val="2"/>
            <w:vMerge w:val="continue"/>
            <w:vAlign w:val="center"/>
          </w:tcPr>
          <w:p w14:paraId="689E75AC">
            <w:pPr>
              <w:jc w:val="center"/>
              <w:rPr>
                <w:rFonts w:ascii="仿宋" w:hAnsi="仿宋" w:eastAsia="仿宋" w:cs="仿宋"/>
                <w:sz w:val="24"/>
              </w:rPr>
            </w:pPr>
          </w:p>
        </w:tc>
        <w:tc>
          <w:tcPr>
            <w:tcW w:w="2679" w:type="pct"/>
            <w:vAlign w:val="center"/>
          </w:tcPr>
          <w:p w14:paraId="49DA6DAC">
            <w:pPr>
              <w:jc w:val="center"/>
              <w:rPr>
                <w:rFonts w:ascii="仿宋" w:hAnsi="仿宋" w:eastAsia="仿宋" w:cs="仿宋"/>
                <w:sz w:val="24"/>
              </w:rPr>
            </w:pPr>
            <w:r>
              <w:rPr>
                <w:rFonts w:hint="eastAsia" w:ascii="仿宋" w:hAnsi="仿宋" w:eastAsia="仿宋" w:cs="仿宋"/>
                <w:sz w:val="24"/>
              </w:rPr>
              <w:t>成果/设计演示</w:t>
            </w:r>
          </w:p>
        </w:tc>
      </w:tr>
      <w:tr w14:paraId="69F01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14:paraId="22366CF5">
            <w:pPr>
              <w:jc w:val="center"/>
              <w:rPr>
                <w:rFonts w:ascii="仿宋" w:hAnsi="仿宋" w:eastAsia="仿宋" w:cs="仿宋"/>
                <w:sz w:val="24"/>
              </w:rPr>
            </w:pPr>
          </w:p>
        </w:tc>
        <w:tc>
          <w:tcPr>
            <w:tcW w:w="1234" w:type="pct"/>
            <w:gridSpan w:val="2"/>
            <w:vMerge w:val="continue"/>
            <w:vAlign w:val="center"/>
          </w:tcPr>
          <w:p w14:paraId="34783158">
            <w:pPr>
              <w:jc w:val="center"/>
              <w:rPr>
                <w:rFonts w:ascii="仿宋" w:hAnsi="仿宋" w:eastAsia="仿宋" w:cs="仿宋"/>
                <w:sz w:val="24"/>
              </w:rPr>
            </w:pPr>
          </w:p>
        </w:tc>
        <w:tc>
          <w:tcPr>
            <w:tcW w:w="2679" w:type="pct"/>
            <w:vAlign w:val="center"/>
          </w:tcPr>
          <w:p w14:paraId="6AB648FD">
            <w:pPr>
              <w:jc w:val="center"/>
              <w:rPr>
                <w:rFonts w:ascii="仿宋" w:hAnsi="仿宋" w:eastAsia="仿宋" w:cs="仿宋"/>
                <w:sz w:val="24"/>
              </w:rPr>
            </w:pPr>
            <w:r>
              <w:rPr>
                <w:rFonts w:hint="eastAsia" w:ascii="仿宋" w:hAnsi="仿宋" w:eastAsia="仿宋" w:cs="仿宋"/>
                <w:sz w:val="24"/>
              </w:rPr>
              <w:t>线上资源学习</w:t>
            </w:r>
          </w:p>
        </w:tc>
      </w:tr>
      <w:tr w14:paraId="54FC3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0" w:hRule="atLeast"/>
          <w:jc w:val="center"/>
        </w:trPr>
        <w:tc>
          <w:tcPr>
            <w:tcW w:w="1086" w:type="pct"/>
            <w:vMerge w:val="continue"/>
            <w:vAlign w:val="center"/>
          </w:tcPr>
          <w:p w14:paraId="10BC53F6">
            <w:pPr>
              <w:jc w:val="center"/>
              <w:rPr>
                <w:rFonts w:ascii="仿宋" w:hAnsi="仿宋" w:eastAsia="仿宋" w:cs="仿宋"/>
                <w:sz w:val="24"/>
              </w:rPr>
            </w:pPr>
          </w:p>
        </w:tc>
        <w:tc>
          <w:tcPr>
            <w:tcW w:w="1234" w:type="pct"/>
            <w:gridSpan w:val="2"/>
            <w:vMerge w:val="continue"/>
            <w:vAlign w:val="center"/>
          </w:tcPr>
          <w:p w14:paraId="5C26E5CE">
            <w:pPr>
              <w:jc w:val="center"/>
              <w:rPr>
                <w:rFonts w:ascii="仿宋" w:hAnsi="仿宋" w:eastAsia="仿宋" w:cs="仿宋"/>
                <w:sz w:val="24"/>
              </w:rPr>
            </w:pPr>
          </w:p>
        </w:tc>
        <w:tc>
          <w:tcPr>
            <w:tcW w:w="2679" w:type="pct"/>
            <w:vAlign w:val="center"/>
          </w:tcPr>
          <w:p w14:paraId="69379009">
            <w:pPr>
              <w:jc w:val="center"/>
              <w:rPr>
                <w:rFonts w:ascii="仿宋" w:hAnsi="仿宋" w:eastAsia="仿宋" w:cs="仿宋"/>
                <w:sz w:val="24"/>
              </w:rPr>
            </w:pPr>
            <w:r>
              <w:rPr>
                <w:rFonts w:hint="eastAsia" w:ascii="仿宋" w:hAnsi="仿宋" w:eastAsia="仿宋" w:cs="仿宋"/>
                <w:sz w:val="24"/>
              </w:rPr>
              <w:t>期末考试</w:t>
            </w:r>
          </w:p>
        </w:tc>
      </w:tr>
      <w:tr w14:paraId="5F770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14:paraId="0FF0EFF3">
            <w:pPr>
              <w:jc w:val="center"/>
              <w:rPr>
                <w:rFonts w:ascii="仿宋" w:hAnsi="仿宋" w:eastAsia="仿宋" w:cs="仿宋"/>
                <w:sz w:val="24"/>
              </w:rPr>
            </w:pPr>
          </w:p>
        </w:tc>
        <w:tc>
          <w:tcPr>
            <w:tcW w:w="651" w:type="pct"/>
            <w:vMerge w:val="restart"/>
            <w:vAlign w:val="center"/>
          </w:tcPr>
          <w:p w14:paraId="328CE1D8">
            <w:pPr>
              <w:jc w:val="center"/>
              <w:rPr>
                <w:rFonts w:ascii="仿宋" w:hAnsi="仿宋" w:eastAsia="仿宋" w:cs="仿宋"/>
                <w:sz w:val="24"/>
              </w:rPr>
            </w:pPr>
            <w:r>
              <w:rPr>
                <w:rFonts w:hint="eastAsia" w:ascii="仿宋" w:hAnsi="仿宋" w:eastAsia="仿宋" w:cs="仿宋"/>
                <w:sz w:val="24"/>
              </w:rPr>
              <w:t>实习实训</w:t>
            </w:r>
          </w:p>
        </w:tc>
        <w:tc>
          <w:tcPr>
            <w:tcW w:w="582" w:type="pct"/>
            <w:vMerge w:val="restart"/>
            <w:vAlign w:val="center"/>
          </w:tcPr>
          <w:p w14:paraId="6EFEEB7B">
            <w:pPr>
              <w:jc w:val="center"/>
              <w:rPr>
                <w:rFonts w:ascii="仿宋" w:hAnsi="仿宋" w:eastAsia="仿宋" w:cs="仿宋"/>
                <w:sz w:val="24"/>
              </w:rPr>
            </w:pPr>
            <w:r>
              <w:rPr>
                <w:rFonts w:hint="eastAsia" w:ascii="仿宋" w:hAnsi="仿宋" w:eastAsia="仿宋" w:cs="仿宋"/>
                <w:sz w:val="24"/>
              </w:rPr>
              <w:t>综合实训</w:t>
            </w:r>
          </w:p>
        </w:tc>
        <w:tc>
          <w:tcPr>
            <w:tcW w:w="2679" w:type="pct"/>
            <w:vAlign w:val="center"/>
          </w:tcPr>
          <w:p w14:paraId="2C74E28F">
            <w:pPr>
              <w:jc w:val="center"/>
              <w:rPr>
                <w:rFonts w:ascii="仿宋" w:hAnsi="仿宋" w:eastAsia="仿宋" w:cs="仿宋"/>
                <w:sz w:val="24"/>
              </w:rPr>
            </w:pPr>
            <w:r>
              <w:rPr>
                <w:rFonts w:hint="eastAsia" w:ascii="仿宋" w:hAnsi="仿宋" w:eastAsia="仿宋" w:cs="仿宋"/>
                <w:sz w:val="24"/>
              </w:rPr>
              <w:t>实践动手能力</w:t>
            </w:r>
          </w:p>
        </w:tc>
      </w:tr>
      <w:tr w14:paraId="1548E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86" w:type="pct"/>
            <w:vMerge w:val="continue"/>
            <w:vAlign w:val="center"/>
          </w:tcPr>
          <w:p w14:paraId="6A171F8E">
            <w:pPr>
              <w:jc w:val="center"/>
              <w:rPr>
                <w:rFonts w:ascii="仿宋" w:hAnsi="仿宋" w:eastAsia="仿宋" w:cs="仿宋"/>
                <w:sz w:val="24"/>
              </w:rPr>
            </w:pPr>
          </w:p>
        </w:tc>
        <w:tc>
          <w:tcPr>
            <w:tcW w:w="651" w:type="pct"/>
            <w:vMerge w:val="continue"/>
            <w:vAlign w:val="center"/>
          </w:tcPr>
          <w:p w14:paraId="1E1BBEEB">
            <w:pPr>
              <w:jc w:val="center"/>
              <w:rPr>
                <w:rFonts w:ascii="仿宋" w:hAnsi="仿宋" w:eastAsia="仿宋" w:cs="仿宋"/>
                <w:sz w:val="24"/>
              </w:rPr>
            </w:pPr>
          </w:p>
        </w:tc>
        <w:tc>
          <w:tcPr>
            <w:tcW w:w="582" w:type="pct"/>
            <w:vMerge w:val="continue"/>
            <w:vAlign w:val="center"/>
          </w:tcPr>
          <w:p w14:paraId="0B882BF1">
            <w:pPr>
              <w:jc w:val="center"/>
              <w:rPr>
                <w:rFonts w:ascii="仿宋" w:hAnsi="仿宋" w:eastAsia="仿宋" w:cs="仿宋"/>
                <w:sz w:val="24"/>
              </w:rPr>
            </w:pPr>
          </w:p>
        </w:tc>
        <w:tc>
          <w:tcPr>
            <w:tcW w:w="2679" w:type="pct"/>
            <w:vAlign w:val="center"/>
          </w:tcPr>
          <w:p w14:paraId="200133FE">
            <w:pPr>
              <w:jc w:val="center"/>
              <w:rPr>
                <w:rFonts w:ascii="仿宋" w:hAnsi="仿宋" w:eastAsia="仿宋" w:cs="仿宋"/>
                <w:sz w:val="24"/>
              </w:rPr>
            </w:pPr>
            <w:r>
              <w:rPr>
                <w:rFonts w:hint="eastAsia" w:ascii="仿宋" w:hAnsi="仿宋" w:eastAsia="仿宋" w:cs="仿宋"/>
                <w:sz w:val="24"/>
              </w:rPr>
              <w:t>分析解决问题能力</w:t>
            </w:r>
          </w:p>
        </w:tc>
      </w:tr>
      <w:tr w14:paraId="5568A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14:paraId="3B76ED3B">
            <w:pPr>
              <w:jc w:val="center"/>
              <w:rPr>
                <w:rFonts w:ascii="仿宋" w:hAnsi="仿宋" w:eastAsia="仿宋" w:cs="仿宋"/>
                <w:sz w:val="24"/>
              </w:rPr>
            </w:pPr>
          </w:p>
        </w:tc>
        <w:tc>
          <w:tcPr>
            <w:tcW w:w="651" w:type="pct"/>
            <w:vMerge w:val="continue"/>
            <w:vAlign w:val="center"/>
          </w:tcPr>
          <w:p w14:paraId="68C08C3D">
            <w:pPr>
              <w:jc w:val="center"/>
              <w:rPr>
                <w:rFonts w:ascii="仿宋" w:hAnsi="仿宋" w:eastAsia="仿宋" w:cs="仿宋"/>
                <w:sz w:val="24"/>
              </w:rPr>
            </w:pPr>
          </w:p>
        </w:tc>
        <w:tc>
          <w:tcPr>
            <w:tcW w:w="582" w:type="pct"/>
            <w:vMerge w:val="continue"/>
            <w:vAlign w:val="center"/>
          </w:tcPr>
          <w:p w14:paraId="68598DC5">
            <w:pPr>
              <w:jc w:val="center"/>
              <w:rPr>
                <w:rFonts w:ascii="仿宋" w:hAnsi="仿宋" w:eastAsia="仿宋" w:cs="仿宋"/>
                <w:sz w:val="24"/>
              </w:rPr>
            </w:pPr>
          </w:p>
        </w:tc>
        <w:tc>
          <w:tcPr>
            <w:tcW w:w="2679" w:type="pct"/>
            <w:vAlign w:val="center"/>
          </w:tcPr>
          <w:p w14:paraId="7BD752DB">
            <w:pPr>
              <w:jc w:val="center"/>
              <w:rPr>
                <w:rFonts w:ascii="仿宋" w:hAnsi="仿宋" w:eastAsia="仿宋" w:cs="仿宋"/>
                <w:sz w:val="24"/>
              </w:rPr>
            </w:pPr>
            <w:r>
              <w:rPr>
                <w:rFonts w:hint="eastAsia" w:ascii="仿宋" w:hAnsi="仿宋" w:eastAsia="仿宋" w:cs="仿宋"/>
                <w:sz w:val="24"/>
              </w:rPr>
              <w:t>沟通合作能力</w:t>
            </w:r>
          </w:p>
        </w:tc>
      </w:tr>
      <w:tr w14:paraId="216E6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14:paraId="5B6D890B">
            <w:pPr>
              <w:jc w:val="center"/>
              <w:rPr>
                <w:rFonts w:ascii="仿宋" w:hAnsi="仿宋" w:eastAsia="仿宋" w:cs="仿宋"/>
                <w:sz w:val="24"/>
              </w:rPr>
            </w:pPr>
          </w:p>
        </w:tc>
        <w:tc>
          <w:tcPr>
            <w:tcW w:w="651" w:type="pct"/>
            <w:vMerge w:val="continue"/>
            <w:vAlign w:val="center"/>
          </w:tcPr>
          <w:p w14:paraId="266E49ED">
            <w:pPr>
              <w:jc w:val="center"/>
              <w:rPr>
                <w:rFonts w:ascii="仿宋" w:hAnsi="仿宋" w:eastAsia="仿宋" w:cs="仿宋"/>
                <w:sz w:val="24"/>
              </w:rPr>
            </w:pPr>
          </w:p>
        </w:tc>
        <w:tc>
          <w:tcPr>
            <w:tcW w:w="582" w:type="pct"/>
            <w:vMerge w:val="continue"/>
            <w:vAlign w:val="center"/>
          </w:tcPr>
          <w:p w14:paraId="26D5016D">
            <w:pPr>
              <w:jc w:val="center"/>
              <w:rPr>
                <w:rFonts w:ascii="仿宋" w:hAnsi="仿宋" w:eastAsia="仿宋" w:cs="仿宋"/>
                <w:sz w:val="24"/>
              </w:rPr>
            </w:pPr>
          </w:p>
        </w:tc>
        <w:tc>
          <w:tcPr>
            <w:tcW w:w="2679" w:type="pct"/>
            <w:vAlign w:val="center"/>
          </w:tcPr>
          <w:p w14:paraId="75B4B278">
            <w:pPr>
              <w:jc w:val="center"/>
              <w:rPr>
                <w:rFonts w:ascii="仿宋" w:hAnsi="仿宋" w:eastAsia="仿宋" w:cs="仿宋"/>
                <w:sz w:val="24"/>
              </w:rPr>
            </w:pPr>
            <w:r>
              <w:rPr>
                <w:rFonts w:hint="eastAsia" w:ascii="仿宋" w:hAnsi="仿宋" w:eastAsia="仿宋" w:cs="仿宋"/>
                <w:sz w:val="24"/>
              </w:rPr>
              <w:t>创新能力</w:t>
            </w:r>
          </w:p>
        </w:tc>
      </w:tr>
      <w:tr w14:paraId="47456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86" w:type="pct"/>
            <w:vMerge w:val="continue"/>
            <w:vAlign w:val="center"/>
          </w:tcPr>
          <w:p w14:paraId="687D9BD2">
            <w:pPr>
              <w:jc w:val="center"/>
              <w:rPr>
                <w:rFonts w:ascii="仿宋" w:hAnsi="仿宋" w:eastAsia="仿宋" w:cs="仿宋"/>
                <w:sz w:val="24"/>
              </w:rPr>
            </w:pPr>
          </w:p>
        </w:tc>
        <w:tc>
          <w:tcPr>
            <w:tcW w:w="651" w:type="pct"/>
            <w:vMerge w:val="continue"/>
            <w:vAlign w:val="center"/>
          </w:tcPr>
          <w:p w14:paraId="25D830D3">
            <w:pPr>
              <w:jc w:val="center"/>
              <w:rPr>
                <w:rFonts w:ascii="仿宋" w:hAnsi="仿宋" w:eastAsia="仿宋" w:cs="仿宋"/>
                <w:sz w:val="24"/>
              </w:rPr>
            </w:pPr>
          </w:p>
        </w:tc>
        <w:tc>
          <w:tcPr>
            <w:tcW w:w="582" w:type="pct"/>
            <w:vMerge w:val="continue"/>
            <w:vAlign w:val="center"/>
          </w:tcPr>
          <w:p w14:paraId="440A95BE">
            <w:pPr>
              <w:jc w:val="center"/>
              <w:rPr>
                <w:rFonts w:ascii="仿宋" w:hAnsi="仿宋" w:eastAsia="仿宋" w:cs="仿宋"/>
                <w:sz w:val="24"/>
              </w:rPr>
            </w:pPr>
          </w:p>
        </w:tc>
        <w:tc>
          <w:tcPr>
            <w:tcW w:w="2679" w:type="pct"/>
            <w:vAlign w:val="center"/>
          </w:tcPr>
          <w:p w14:paraId="77C65CDD">
            <w:pPr>
              <w:jc w:val="center"/>
              <w:rPr>
                <w:rFonts w:ascii="仿宋" w:hAnsi="仿宋" w:eastAsia="仿宋" w:cs="仿宋"/>
                <w:sz w:val="24"/>
              </w:rPr>
            </w:pPr>
            <w:r>
              <w:rPr>
                <w:rFonts w:hint="eastAsia" w:ascii="仿宋" w:hAnsi="仿宋" w:eastAsia="仿宋" w:cs="仿宋"/>
                <w:sz w:val="24"/>
              </w:rPr>
              <w:t>实训项目成果</w:t>
            </w:r>
          </w:p>
        </w:tc>
      </w:tr>
      <w:tr w14:paraId="30218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0" w:hRule="atLeast"/>
          <w:jc w:val="center"/>
        </w:trPr>
        <w:tc>
          <w:tcPr>
            <w:tcW w:w="1086" w:type="pct"/>
            <w:vMerge w:val="continue"/>
            <w:vAlign w:val="center"/>
          </w:tcPr>
          <w:p w14:paraId="4E15D10A">
            <w:pPr>
              <w:jc w:val="center"/>
              <w:rPr>
                <w:rFonts w:ascii="仿宋" w:hAnsi="仿宋" w:eastAsia="仿宋" w:cs="仿宋"/>
                <w:sz w:val="24"/>
              </w:rPr>
            </w:pPr>
          </w:p>
        </w:tc>
        <w:tc>
          <w:tcPr>
            <w:tcW w:w="651" w:type="pct"/>
            <w:vMerge w:val="continue"/>
            <w:vAlign w:val="center"/>
          </w:tcPr>
          <w:p w14:paraId="31429663">
            <w:pPr>
              <w:jc w:val="center"/>
              <w:rPr>
                <w:rFonts w:ascii="仿宋" w:hAnsi="仿宋" w:eastAsia="仿宋" w:cs="仿宋"/>
                <w:sz w:val="24"/>
              </w:rPr>
            </w:pPr>
          </w:p>
        </w:tc>
        <w:tc>
          <w:tcPr>
            <w:tcW w:w="582" w:type="pct"/>
            <w:vMerge w:val="continue"/>
            <w:vAlign w:val="center"/>
          </w:tcPr>
          <w:p w14:paraId="2CB6FFB4">
            <w:pPr>
              <w:jc w:val="center"/>
              <w:rPr>
                <w:rFonts w:ascii="仿宋" w:hAnsi="仿宋" w:eastAsia="仿宋" w:cs="仿宋"/>
                <w:sz w:val="24"/>
              </w:rPr>
            </w:pPr>
          </w:p>
        </w:tc>
        <w:tc>
          <w:tcPr>
            <w:tcW w:w="2679" w:type="pct"/>
            <w:vAlign w:val="center"/>
          </w:tcPr>
          <w:p w14:paraId="3D9635C9">
            <w:pPr>
              <w:jc w:val="center"/>
              <w:rPr>
                <w:rFonts w:ascii="仿宋" w:hAnsi="仿宋" w:eastAsia="仿宋" w:cs="仿宋"/>
                <w:sz w:val="24"/>
              </w:rPr>
            </w:pPr>
            <w:r>
              <w:rPr>
                <w:rFonts w:hint="eastAsia" w:ascii="仿宋" w:hAnsi="仿宋" w:eastAsia="仿宋" w:cs="仿宋"/>
                <w:sz w:val="24"/>
              </w:rPr>
              <w:t>期末作品设计</w:t>
            </w:r>
          </w:p>
        </w:tc>
      </w:tr>
      <w:tr w14:paraId="3EB68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14:paraId="5C86C16D">
            <w:pPr>
              <w:jc w:val="center"/>
              <w:rPr>
                <w:rFonts w:ascii="仿宋" w:hAnsi="仿宋" w:eastAsia="仿宋" w:cs="仿宋"/>
                <w:sz w:val="24"/>
              </w:rPr>
            </w:pPr>
          </w:p>
        </w:tc>
        <w:tc>
          <w:tcPr>
            <w:tcW w:w="651" w:type="pct"/>
            <w:vMerge w:val="continue"/>
            <w:vAlign w:val="center"/>
          </w:tcPr>
          <w:p w14:paraId="59540C0A">
            <w:pPr>
              <w:jc w:val="center"/>
              <w:rPr>
                <w:rFonts w:ascii="仿宋" w:hAnsi="仿宋" w:eastAsia="仿宋" w:cs="仿宋"/>
                <w:sz w:val="24"/>
              </w:rPr>
            </w:pPr>
          </w:p>
        </w:tc>
        <w:tc>
          <w:tcPr>
            <w:tcW w:w="582" w:type="pct"/>
            <w:vMerge w:val="restart"/>
            <w:vAlign w:val="center"/>
          </w:tcPr>
          <w:p w14:paraId="3A0E53A3">
            <w:pPr>
              <w:jc w:val="center"/>
              <w:rPr>
                <w:rFonts w:ascii="仿宋" w:hAnsi="仿宋" w:eastAsia="仿宋" w:cs="仿宋"/>
                <w:sz w:val="24"/>
              </w:rPr>
            </w:pPr>
            <w:r>
              <w:rPr>
                <w:rFonts w:hint="eastAsia" w:ascii="仿宋" w:hAnsi="仿宋" w:eastAsia="仿宋" w:cs="仿宋"/>
                <w:sz w:val="24"/>
              </w:rPr>
              <w:t>岗位实习</w:t>
            </w:r>
          </w:p>
        </w:tc>
        <w:tc>
          <w:tcPr>
            <w:tcW w:w="2679" w:type="pct"/>
            <w:vAlign w:val="center"/>
          </w:tcPr>
          <w:p w14:paraId="540047FB">
            <w:pPr>
              <w:jc w:val="center"/>
              <w:rPr>
                <w:rFonts w:ascii="仿宋" w:hAnsi="仿宋" w:eastAsia="仿宋" w:cs="仿宋"/>
                <w:sz w:val="24"/>
              </w:rPr>
            </w:pPr>
            <w:r>
              <w:rPr>
                <w:rFonts w:hint="eastAsia" w:ascii="仿宋" w:hAnsi="仿宋" w:eastAsia="仿宋" w:cs="仿宋"/>
                <w:sz w:val="24"/>
              </w:rPr>
              <w:t>岗位实习鉴定表</w:t>
            </w:r>
          </w:p>
        </w:tc>
      </w:tr>
      <w:tr w14:paraId="75EB8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86" w:type="pct"/>
            <w:vMerge w:val="continue"/>
            <w:vAlign w:val="center"/>
          </w:tcPr>
          <w:p w14:paraId="2E9E2CA4">
            <w:pPr>
              <w:jc w:val="center"/>
              <w:rPr>
                <w:rFonts w:ascii="仿宋" w:hAnsi="仿宋" w:eastAsia="仿宋" w:cs="仿宋"/>
                <w:sz w:val="24"/>
              </w:rPr>
            </w:pPr>
          </w:p>
        </w:tc>
        <w:tc>
          <w:tcPr>
            <w:tcW w:w="651" w:type="pct"/>
            <w:vMerge w:val="continue"/>
            <w:vAlign w:val="center"/>
          </w:tcPr>
          <w:p w14:paraId="0A14ADFE">
            <w:pPr>
              <w:jc w:val="center"/>
              <w:rPr>
                <w:rFonts w:ascii="仿宋" w:hAnsi="仿宋" w:eastAsia="仿宋" w:cs="仿宋"/>
                <w:sz w:val="24"/>
              </w:rPr>
            </w:pPr>
          </w:p>
        </w:tc>
        <w:tc>
          <w:tcPr>
            <w:tcW w:w="582" w:type="pct"/>
            <w:vMerge w:val="continue"/>
            <w:vAlign w:val="center"/>
          </w:tcPr>
          <w:p w14:paraId="772447D1">
            <w:pPr>
              <w:jc w:val="center"/>
              <w:rPr>
                <w:rFonts w:ascii="仿宋" w:hAnsi="仿宋" w:eastAsia="仿宋" w:cs="仿宋"/>
                <w:sz w:val="24"/>
              </w:rPr>
            </w:pPr>
          </w:p>
        </w:tc>
        <w:tc>
          <w:tcPr>
            <w:tcW w:w="2679" w:type="pct"/>
            <w:vAlign w:val="center"/>
          </w:tcPr>
          <w:p w14:paraId="61181E31">
            <w:pPr>
              <w:jc w:val="center"/>
              <w:rPr>
                <w:rFonts w:ascii="仿宋" w:hAnsi="仿宋" w:eastAsia="仿宋" w:cs="仿宋"/>
                <w:sz w:val="24"/>
              </w:rPr>
            </w:pPr>
            <w:r>
              <w:rPr>
                <w:rFonts w:hint="eastAsia" w:ascii="仿宋" w:hAnsi="仿宋" w:eastAsia="仿宋" w:cs="仿宋"/>
                <w:sz w:val="24"/>
              </w:rPr>
              <w:t>岗位实习报告</w:t>
            </w:r>
          </w:p>
        </w:tc>
      </w:tr>
      <w:tr w14:paraId="08C08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14:paraId="4EDDA748">
            <w:pPr>
              <w:jc w:val="center"/>
              <w:rPr>
                <w:rFonts w:ascii="仿宋" w:hAnsi="仿宋" w:eastAsia="仿宋" w:cs="仿宋"/>
                <w:sz w:val="24"/>
              </w:rPr>
            </w:pPr>
          </w:p>
        </w:tc>
        <w:tc>
          <w:tcPr>
            <w:tcW w:w="651" w:type="pct"/>
            <w:vMerge w:val="continue"/>
            <w:vAlign w:val="center"/>
          </w:tcPr>
          <w:p w14:paraId="72ED4A74">
            <w:pPr>
              <w:jc w:val="center"/>
              <w:rPr>
                <w:rFonts w:ascii="仿宋" w:hAnsi="仿宋" w:eastAsia="仿宋" w:cs="仿宋"/>
                <w:sz w:val="24"/>
              </w:rPr>
            </w:pPr>
          </w:p>
        </w:tc>
        <w:tc>
          <w:tcPr>
            <w:tcW w:w="582" w:type="pct"/>
            <w:vMerge w:val="continue"/>
            <w:vAlign w:val="center"/>
          </w:tcPr>
          <w:p w14:paraId="6CABA048">
            <w:pPr>
              <w:jc w:val="center"/>
              <w:rPr>
                <w:rFonts w:ascii="仿宋" w:hAnsi="仿宋" w:eastAsia="仿宋" w:cs="仿宋"/>
                <w:sz w:val="24"/>
              </w:rPr>
            </w:pPr>
          </w:p>
        </w:tc>
        <w:tc>
          <w:tcPr>
            <w:tcW w:w="2679" w:type="pct"/>
            <w:vAlign w:val="center"/>
          </w:tcPr>
          <w:p w14:paraId="70C3ED37">
            <w:pPr>
              <w:jc w:val="center"/>
              <w:rPr>
                <w:rFonts w:ascii="仿宋" w:hAnsi="仿宋" w:eastAsia="仿宋" w:cs="仿宋"/>
                <w:sz w:val="24"/>
              </w:rPr>
            </w:pPr>
            <w:r>
              <w:rPr>
                <w:rFonts w:hint="eastAsia" w:ascii="仿宋" w:hAnsi="仿宋" w:eastAsia="仿宋" w:cs="仿宋"/>
                <w:sz w:val="24"/>
              </w:rPr>
              <w:t>纪律表现</w:t>
            </w:r>
          </w:p>
        </w:tc>
      </w:tr>
      <w:tr w14:paraId="69020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320" w:type="pct"/>
            <w:gridSpan w:val="3"/>
            <w:vMerge w:val="restart"/>
            <w:vAlign w:val="center"/>
          </w:tcPr>
          <w:p w14:paraId="546F6157">
            <w:pPr>
              <w:jc w:val="center"/>
              <w:rPr>
                <w:rFonts w:ascii="仿宋" w:hAnsi="仿宋" w:eastAsia="仿宋" w:cs="仿宋"/>
                <w:sz w:val="24"/>
              </w:rPr>
            </w:pPr>
            <w:r>
              <w:rPr>
                <w:rFonts w:hint="eastAsia" w:ascii="仿宋" w:hAnsi="仿宋" w:eastAsia="仿宋" w:cs="仿宋"/>
                <w:sz w:val="24"/>
              </w:rPr>
              <w:t>运动与身心健康</w:t>
            </w:r>
          </w:p>
        </w:tc>
        <w:tc>
          <w:tcPr>
            <w:tcW w:w="2679" w:type="pct"/>
            <w:vAlign w:val="center"/>
          </w:tcPr>
          <w:p w14:paraId="3D185100">
            <w:pPr>
              <w:jc w:val="center"/>
              <w:rPr>
                <w:rFonts w:ascii="仿宋" w:hAnsi="仿宋" w:eastAsia="仿宋" w:cs="仿宋"/>
                <w:sz w:val="24"/>
              </w:rPr>
            </w:pPr>
            <w:r>
              <w:rPr>
                <w:rFonts w:hint="eastAsia" w:ascii="仿宋" w:hAnsi="仿宋" w:eastAsia="仿宋" w:cs="仿宋"/>
                <w:sz w:val="24"/>
              </w:rPr>
              <w:t>身体素质</w:t>
            </w:r>
          </w:p>
        </w:tc>
      </w:tr>
      <w:tr w14:paraId="10233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2320" w:type="pct"/>
            <w:gridSpan w:val="3"/>
            <w:vMerge w:val="continue"/>
            <w:vAlign w:val="center"/>
          </w:tcPr>
          <w:p w14:paraId="41505CB3">
            <w:pPr>
              <w:jc w:val="center"/>
              <w:rPr>
                <w:rFonts w:ascii="仿宋" w:hAnsi="仿宋" w:eastAsia="仿宋" w:cs="仿宋"/>
                <w:sz w:val="24"/>
              </w:rPr>
            </w:pPr>
          </w:p>
        </w:tc>
        <w:tc>
          <w:tcPr>
            <w:tcW w:w="2679" w:type="pct"/>
            <w:vAlign w:val="center"/>
          </w:tcPr>
          <w:p w14:paraId="03A342DC">
            <w:pPr>
              <w:jc w:val="center"/>
              <w:rPr>
                <w:rFonts w:ascii="仿宋" w:hAnsi="仿宋" w:eastAsia="仿宋" w:cs="仿宋"/>
                <w:sz w:val="24"/>
              </w:rPr>
            </w:pPr>
            <w:r>
              <w:rPr>
                <w:rFonts w:hint="eastAsia" w:ascii="仿宋" w:hAnsi="仿宋" w:eastAsia="仿宋" w:cs="仿宋"/>
                <w:sz w:val="24"/>
              </w:rPr>
              <w:t>课外体育活动</w:t>
            </w:r>
          </w:p>
        </w:tc>
      </w:tr>
      <w:tr w14:paraId="1D895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2320" w:type="pct"/>
            <w:gridSpan w:val="3"/>
            <w:vMerge w:val="continue"/>
            <w:vAlign w:val="center"/>
          </w:tcPr>
          <w:p w14:paraId="6DE5D2BE">
            <w:pPr>
              <w:jc w:val="center"/>
              <w:rPr>
                <w:rFonts w:ascii="仿宋" w:hAnsi="仿宋" w:eastAsia="仿宋" w:cs="仿宋"/>
                <w:sz w:val="24"/>
              </w:rPr>
            </w:pPr>
          </w:p>
        </w:tc>
        <w:tc>
          <w:tcPr>
            <w:tcW w:w="2679" w:type="pct"/>
            <w:vAlign w:val="center"/>
          </w:tcPr>
          <w:p w14:paraId="7639DFC5">
            <w:pPr>
              <w:jc w:val="center"/>
              <w:rPr>
                <w:rFonts w:ascii="仿宋" w:hAnsi="仿宋" w:eastAsia="仿宋" w:cs="仿宋"/>
                <w:sz w:val="24"/>
              </w:rPr>
            </w:pPr>
            <w:r>
              <w:rPr>
                <w:rFonts w:hint="eastAsia" w:ascii="仿宋" w:hAnsi="仿宋" w:eastAsia="仿宋" w:cs="仿宋"/>
                <w:sz w:val="24"/>
              </w:rPr>
              <w:t>个人品质与行为</w:t>
            </w:r>
          </w:p>
        </w:tc>
      </w:tr>
      <w:tr w14:paraId="765AC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320" w:type="pct"/>
            <w:gridSpan w:val="3"/>
            <w:vMerge w:val="continue"/>
            <w:vAlign w:val="center"/>
          </w:tcPr>
          <w:p w14:paraId="55375AD9">
            <w:pPr>
              <w:jc w:val="center"/>
              <w:rPr>
                <w:rFonts w:ascii="仿宋" w:hAnsi="仿宋" w:eastAsia="仿宋" w:cs="仿宋"/>
                <w:sz w:val="24"/>
              </w:rPr>
            </w:pPr>
          </w:p>
        </w:tc>
        <w:tc>
          <w:tcPr>
            <w:tcW w:w="2679" w:type="pct"/>
            <w:vAlign w:val="center"/>
          </w:tcPr>
          <w:p w14:paraId="78DF14EF">
            <w:pPr>
              <w:jc w:val="center"/>
              <w:rPr>
                <w:rFonts w:ascii="仿宋" w:hAnsi="仿宋" w:eastAsia="仿宋" w:cs="仿宋"/>
                <w:sz w:val="24"/>
              </w:rPr>
            </w:pPr>
            <w:r>
              <w:rPr>
                <w:rFonts w:hint="eastAsia" w:ascii="仿宋" w:hAnsi="仿宋" w:eastAsia="仿宋" w:cs="仿宋"/>
                <w:sz w:val="24"/>
              </w:rPr>
              <w:t>心理健康</w:t>
            </w:r>
          </w:p>
        </w:tc>
      </w:tr>
      <w:tr w14:paraId="041A2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2320" w:type="pct"/>
            <w:gridSpan w:val="3"/>
            <w:vMerge w:val="restart"/>
            <w:vAlign w:val="center"/>
          </w:tcPr>
          <w:p w14:paraId="43FAE6F3">
            <w:pPr>
              <w:jc w:val="center"/>
              <w:rPr>
                <w:rFonts w:ascii="仿宋" w:hAnsi="仿宋" w:eastAsia="仿宋" w:cs="仿宋"/>
                <w:sz w:val="24"/>
              </w:rPr>
            </w:pPr>
            <w:r>
              <w:rPr>
                <w:rFonts w:hint="eastAsia" w:ascii="仿宋" w:hAnsi="仿宋" w:eastAsia="仿宋" w:cs="仿宋"/>
                <w:sz w:val="24"/>
              </w:rPr>
              <w:t>审美与艺术素养</w:t>
            </w:r>
          </w:p>
        </w:tc>
        <w:tc>
          <w:tcPr>
            <w:tcW w:w="2679" w:type="pct"/>
            <w:vAlign w:val="center"/>
          </w:tcPr>
          <w:p w14:paraId="48F9074D">
            <w:pPr>
              <w:jc w:val="center"/>
              <w:rPr>
                <w:rFonts w:ascii="仿宋" w:hAnsi="仿宋" w:eastAsia="仿宋" w:cs="仿宋"/>
                <w:sz w:val="24"/>
              </w:rPr>
            </w:pPr>
            <w:r>
              <w:rPr>
                <w:rFonts w:hint="eastAsia" w:ascii="仿宋" w:hAnsi="仿宋" w:eastAsia="仿宋" w:cs="仿宋"/>
                <w:sz w:val="24"/>
              </w:rPr>
              <w:t>意识与观念</w:t>
            </w:r>
          </w:p>
        </w:tc>
      </w:tr>
      <w:tr w14:paraId="3C297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2320" w:type="pct"/>
            <w:gridSpan w:val="3"/>
            <w:vMerge w:val="continue"/>
            <w:vAlign w:val="center"/>
          </w:tcPr>
          <w:p w14:paraId="5B85C661">
            <w:pPr>
              <w:jc w:val="center"/>
              <w:rPr>
                <w:rFonts w:ascii="仿宋" w:hAnsi="仿宋" w:eastAsia="仿宋" w:cs="仿宋"/>
                <w:sz w:val="24"/>
              </w:rPr>
            </w:pPr>
          </w:p>
        </w:tc>
        <w:tc>
          <w:tcPr>
            <w:tcW w:w="2679" w:type="pct"/>
            <w:vAlign w:val="center"/>
          </w:tcPr>
          <w:p w14:paraId="6FA0BFDC">
            <w:pPr>
              <w:jc w:val="center"/>
              <w:rPr>
                <w:rFonts w:ascii="仿宋" w:hAnsi="仿宋" w:eastAsia="仿宋" w:cs="仿宋"/>
                <w:sz w:val="24"/>
              </w:rPr>
            </w:pPr>
            <w:r>
              <w:rPr>
                <w:rFonts w:hint="eastAsia" w:ascii="仿宋" w:hAnsi="仿宋" w:eastAsia="仿宋" w:cs="仿宋"/>
                <w:sz w:val="24"/>
              </w:rPr>
              <w:t>艺术活动与表演</w:t>
            </w:r>
          </w:p>
        </w:tc>
      </w:tr>
      <w:tr w14:paraId="1695D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320" w:type="pct"/>
            <w:gridSpan w:val="3"/>
            <w:vMerge w:val="continue"/>
            <w:vAlign w:val="center"/>
          </w:tcPr>
          <w:p w14:paraId="718DBC2B">
            <w:pPr>
              <w:jc w:val="center"/>
              <w:rPr>
                <w:rFonts w:ascii="仿宋" w:hAnsi="仿宋" w:eastAsia="仿宋" w:cs="仿宋"/>
                <w:sz w:val="24"/>
              </w:rPr>
            </w:pPr>
          </w:p>
        </w:tc>
        <w:tc>
          <w:tcPr>
            <w:tcW w:w="2679" w:type="pct"/>
            <w:vAlign w:val="center"/>
          </w:tcPr>
          <w:p w14:paraId="2BBF8C6E">
            <w:pPr>
              <w:jc w:val="center"/>
              <w:rPr>
                <w:rFonts w:ascii="仿宋" w:hAnsi="仿宋" w:eastAsia="仿宋" w:cs="仿宋"/>
                <w:sz w:val="24"/>
              </w:rPr>
            </w:pPr>
            <w:r>
              <w:rPr>
                <w:rFonts w:hint="eastAsia" w:ascii="仿宋" w:hAnsi="仿宋" w:eastAsia="仿宋" w:cs="仿宋"/>
                <w:sz w:val="24"/>
              </w:rPr>
              <w:t>中华优秀传统文化艺术</w:t>
            </w:r>
          </w:p>
        </w:tc>
      </w:tr>
      <w:tr w14:paraId="1DF67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2320" w:type="pct"/>
            <w:gridSpan w:val="3"/>
            <w:vMerge w:val="restart"/>
            <w:vAlign w:val="center"/>
          </w:tcPr>
          <w:p w14:paraId="0595E0EC">
            <w:pPr>
              <w:jc w:val="center"/>
              <w:rPr>
                <w:rFonts w:ascii="仿宋" w:hAnsi="仿宋" w:eastAsia="仿宋" w:cs="仿宋"/>
                <w:sz w:val="24"/>
              </w:rPr>
            </w:pPr>
            <w:r>
              <w:rPr>
                <w:rFonts w:hint="eastAsia" w:ascii="仿宋" w:hAnsi="仿宋" w:eastAsia="仿宋" w:cs="仿宋"/>
                <w:sz w:val="24"/>
              </w:rPr>
              <w:t>劳动与职业素养</w:t>
            </w:r>
          </w:p>
        </w:tc>
        <w:tc>
          <w:tcPr>
            <w:tcW w:w="2679" w:type="pct"/>
            <w:vAlign w:val="center"/>
          </w:tcPr>
          <w:p w14:paraId="549B745E">
            <w:pPr>
              <w:jc w:val="center"/>
              <w:rPr>
                <w:rFonts w:ascii="仿宋" w:hAnsi="仿宋" w:eastAsia="仿宋" w:cs="仿宋"/>
                <w:sz w:val="24"/>
              </w:rPr>
            </w:pPr>
            <w:r>
              <w:rPr>
                <w:rFonts w:hint="eastAsia" w:ascii="仿宋" w:hAnsi="仿宋" w:eastAsia="仿宋" w:cs="仿宋"/>
                <w:sz w:val="24"/>
              </w:rPr>
              <w:t>意识与观念</w:t>
            </w:r>
          </w:p>
        </w:tc>
      </w:tr>
      <w:tr w14:paraId="04B0A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2320" w:type="pct"/>
            <w:gridSpan w:val="3"/>
            <w:vMerge w:val="continue"/>
            <w:vAlign w:val="center"/>
          </w:tcPr>
          <w:p w14:paraId="55CC2E87">
            <w:pPr>
              <w:jc w:val="center"/>
              <w:rPr>
                <w:rFonts w:ascii="仿宋" w:hAnsi="仿宋" w:eastAsia="仿宋" w:cs="仿宋"/>
                <w:sz w:val="24"/>
              </w:rPr>
            </w:pPr>
          </w:p>
        </w:tc>
        <w:tc>
          <w:tcPr>
            <w:tcW w:w="2679" w:type="pct"/>
            <w:vAlign w:val="center"/>
          </w:tcPr>
          <w:p w14:paraId="335EB27A">
            <w:pPr>
              <w:jc w:val="center"/>
              <w:rPr>
                <w:rFonts w:ascii="仿宋" w:hAnsi="仿宋" w:eastAsia="仿宋" w:cs="仿宋"/>
                <w:sz w:val="24"/>
              </w:rPr>
            </w:pPr>
            <w:r>
              <w:rPr>
                <w:rFonts w:hint="eastAsia" w:ascii="仿宋" w:hAnsi="仿宋" w:eastAsia="仿宋" w:cs="仿宋"/>
                <w:sz w:val="24"/>
              </w:rPr>
              <w:t>日常生活劳动</w:t>
            </w:r>
          </w:p>
        </w:tc>
      </w:tr>
      <w:tr w14:paraId="097C1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320" w:type="pct"/>
            <w:gridSpan w:val="3"/>
            <w:vMerge w:val="continue"/>
            <w:vAlign w:val="center"/>
          </w:tcPr>
          <w:p w14:paraId="2676DB62">
            <w:pPr>
              <w:jc w:val="center"/>
              <w:rPr>
                <w:rFonts w:ascii="仿宋" w:hAnsi="仿宋" w:eastAsia="仿宋" w:cs="仿宋"/>
                <w:sz w:val="24"/>
              </w:rPr>
            </w:pPr>
          </w:p>
        </w:tc>
        <w:tc>
          <w:tcPr>
            <w:tcW w:w="2679" w:type="pct"/>
            <w:vAlign w:val="center"/>
          </w:tcPr>
          <w:p w14:paraId="54402BB7">
            <w:pPr>
              <w:jc w:val="center"/>
              <w:rPr>
                <w:rFonts w:ascii="仿宋" w:hAnsi="仿宋" w:eastAsia="仿宋" w:cs="仿宋"/>
                <w:sz w:val="24"/>
              </w:rPr>
            </w:pPr>
            <w:r>
              <w:rPr>
                <w:rFonts w:hint="eastAsia" w:ascii="仿宋" w:hAnsi="仿宋" w:eastAsia="仿宋" w:cs="仿宋"/>
                <w:sz w:val="24"/>
              </w:rPr>
              <w:t>劳动教育</w:t>
            </w:r>
          </w:p>
        </w:tc>
      </w:tr>
      <w:tr w14:paraId="7A1B3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2320" w:type="pct"/>
            <w:gridSpan w:val="3"/>
            <w:vMerge w:val="continue"/>
            <w:vAlign w:val="center"/>
          </w:tcPr>
          <w:p w14:paraId="447B44FD">
            <w:pPr>
              <w:jc w:val="center"/>
              <w:rPr>
                <w:rFonts w:ascii="仿宋" w:hAnsi="仿宋" w:eastAsia="仿宋" w:cs="仿宋"/>
                <w:sz w:val="24"/>
              </w:rPr>
            </w:pPr>
          </w:p>
        </w:tc>
        <w:tc>
          <w:tcPr>
            <w:tcW w:w="2679" w:type="pct"/>
            <w:vAlign w:val="center"/>
          </w:tcPr>
          <w:p w14:paraId="673D2AC3">
            <w:pPr>
              <w:jc w:val="center"/>
              <w:rPr>
                <w:rFonts w:ascii="仿宋" w:hAnsi="仿宋" w:eastAsia="仿宋" w:cs="仿宋"/>
                <w:sz w:val="24"/>
              </w:rPr>
            </w:pPr>
            <w:r>
              <w:rPr>
                <w:rFonts w:hint="eastAsia" w:ascii="仿宋" w:hAnsi="仿宋" w:eastAsia="仿宋" w:cs="仿宋"/>
                <w:sz w:val="24"/>
              </w:rPr>
              <w:t>校外公益服务劳动</w:t>
            </w:r>
          </w:p>
        </w:tc>
      </w:tr>
    </w:tbl>
    <w:p w14:paraId="419C213C">
      <w:pPr>
        <w:widowControl/>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2.评价主体多元</w:t>
      </w:r>
    </w:p>
    <w:p w14:paraId="5E8F5A76">
      <w:pPr>
        <w:widowControl/>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评价主体多元化，重视学生发展性评价，倡导多方参与互动，即教师评价、学校评价、家长和社会、学生自评与学生互评等相结合。</w:t>
      </w:r>
    </w:p>
    <w:p w14:paraId="17B9A6B1">
      <w:pPr>
        <w:spacing w:line="360" w:lineRule="auto"/>
        <w:jc w:val="center"/>
        <w:rPr>
          <w:rFonts w:ascii="仿宋" w:hAnsi="仿宋" w:eastAsia="仿宋" w:cs="仿宋"/>
          <w:b/>
          <w:bCs/>
          <w:sz w:val="24"/>
        </w:rPr>
      </w:pPr>
      <w:r>
        <w:rPr>
          <w:rFonts w:hint="eastAsia" w:ascii="仿宋" w:hAnsi="仿宋" w:eastAsia="仿宋" w:cs="仿宋"/>
          <w:b/>
          <w:bCs/>
          <w:sz w:val="24"/>
        </w:rPr>
        <w:t>表28  评价主体及内容对照表</w:t>
      </w:r>
    </w:p>
    <w:tbl>
      <w:tblPr>
        <w:tblStyle w:val="16"/>
        <w:tblW w:w="499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57"/>
        <w:gridCol w:w="849"/>
        <w:gridCol w:w="6804"/>
      </w:tblGrid>
      <w:tr w14:paraId="2CA447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blHeader/>
          <w:jc w:val="center"/>
        </w:trPr>
        <w:tc>
          <w:tcPr>
            <w:tcW w:w="906" w:type="pct"/>
            <w:gridSpan w:val="2"/>
            <w:shd w:val="clear" w:color="auto" w:fill="auto"/>
            <w:vAlign w:val="center"/>
          </w:tcPr>
          <w:p w14:paraId="20F15065">
            <w:pPr>
              <w:jc w:val="center"/>
              <w:rPr>
                <w:rFonts w:ascii="仿宋" w:hAnsi="仿宋" w:eastAsia="仿宋" w:cs="仿宋"/>
                <w:b/>
                <w:bCs/>
                <w:sz w:val="24"/>
              </w:rPr>
            </w:pPr>
            <w:r>
              <w:rPr>
                <w:rFonts w:hint="eastAsia" w:ascii="仿宋" w:hAnsi="仿宋" w:eastAsia="仿宋" w:cs="仿宋"/>
                <w:b/>
                <w:bCs/>
                <w:sz w:val="24"/>
              </w:rPr>
              <w:t>评价主体</w:t>
            </w:r>
          </w:p>
        </w:tc>
        <w:tc>
          <w:tcPr>
            <w:tcW w:w="4093" w:type="pct"/>
            <w:shd w:val="clear" w:color="auto" w:fill="auto"/>
            <w:vAlign w:val="center"/>
          </w:tcPr>
          <w:p w14:paraId="78DCD972">
            <w:pPr>
              <w:jc w:val="center"/>
              <w:rPr>
                <w:rFonts w:ascii="仿宋" w:hAnsi="仿宋" w:eastAsia="仿宋" w:cs="仿宋"/>
                <w:b/>
                <w:bCs/>
                <w:sz w:val="24"/>
              </w:rPr>
            </w:pPr>
            <w:r>
              <w:rPr>
                <w:rFonts w:hint="eastAsia" w:ascii="仿宋" w:hAnsi="仿宋" w:eastAsia="仿宋" w:cs="仿宋"/>
                <w:b/>
                <w:bCs/>
                <w:sz w:val="24"/>
              </w:rPr>
              <w:t>评价内容</w:t>
            </w:r>
          </w:p>
        </w:tc>
      </w:tr>
      <w:tr w14:paraId="0B89EA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395" w:type="pct"/>
            <w:vMerge w:val="restart"/>
            <w:vAlign w:val="center"/>
          </w:tcPr>
          <w:p w14:paraId="07452296">
            <w:pPr>
              <w:jc w:val="center"/>
              <w:rPr>
                <w:rFonts w:ascii="仿宋" w:hAnsi="仿宋" w:eastAsia="仿宋" w:cs="仿宋"/>
                <w:sz w:val="24"/>
              </w:rPr>
            </w:pPr>
            <w:r>
              <w:rPr>
                <w:rFonts w:hint="eastAsia" w:ascii="仿宋" w:hAnsi="仿宋" w:eastAsia="仿宋" w:cs="仿宋"/>
                <w:sz w:val="24"/>
              </w:rPr>
              <w:t>教师</w:t>
            </w:r>
          </w:p>
        </w:tc>
        <w:tc>
          <w:tcPr>
            <w:tcW w:w="511" w:type="pct"/>
            <w:vAlign w:val="center"/>
          </w:tcPr>
          <w:p w14:paraId="7590657A">
            <w:pPr>
              <w:jc w:val="center"/>
              <w:rPr>
                <w:rFonts w:ascii="仿宋" w:hAnsi="仿宋" w:eastAsia="仿宋" w:cs="仿宋"/>
                <w:sz w:val="24"/>
              </w:rPr>
            </w:pPr>
            <w:r>
              <w:rPr>
                <w:rFonts w:hint="eastAsia" w:ascii="仿宋" w:hAnsi="仿宋" w:eastAsia="仿宋" w:cs="仿宋"/>
                <w:sz w:val="24"/>
              </w:rPr>
              <w:t>辅导员</w:t>
            </w:r>
          </w:p>
          <w:p w14:paraId="73844D13">
            <w:pPr>
              <w:jc w:val="center"/>
              <w:rPr>
                <w:rFonts w:ascii="仿宋" w:hAnsi="仿宋" w:eastAsia="仿宋" w:cs="仿宋"/>
                <w:sz w:val="24"/>
              </w:rPr>
            </w:pPr>
            <w:r>
              <w:rPr>
                <w:rFonts w:hint="eastAsia" w:ascii="仿宋" w:hAnsi="仿宋" w:eastAsia="仿宋" w:cs="仿宋"/>
                <w:sz w:val="24"/>
              </w:rPr>
              <w:t>班主任</w:t>
            </w:r>
          </w:p>
        </w:tc>
        <w:tc>
          <w:tcPr>
            <w:tcW w:w="4093" w:type="pct"/>
            <w:vAlign w:val="center"/>
          </w:tcPr>
          <w:p w14:paraId="03D99A8B">
            <w:pPr>
              <w:rPr>
                <w:rFonts w:ascii="仿宋" w:hAnsi="仿宋" w:eastAsia="仿宋" w:cs="仿宋"/>
                <w:sz w:val="24"/>
              </w:rPr>
            </w:pPr>
            <w:r>
              <w:rPr>
                <w:rFonts w:hint="eastAsia" w:ascii="仿宋" w:hAnsi="仿宋" w:eastAsia="仿宋" w:cs="仿宋"/>
                <w:sz w:val="24"/>
              </w:rPr>
              <w:t>1.通过学生日常表现、参与学校活动情况、接人待物情况对学生的德育进行评价；</w:t>
            </w:r>
          </w:p>
          <w:p w14:paraId="2041B98E">
            <w:pPr>
              <w:rPr>
                <w:rFonts w:ascii="仿宋" w:hAnsi="仿宋" w:eastAsia="仿宋" w:cs="仿宋"/>
                <w:sz w:val="24"/>
              </w:rPr>
            </w:pPr>
            <w:r>
              <w:rPr>
                <w:rFonts w:hint="eastAsia" w:ascii="仿宋" w:hAnsi="仿宋" w:eastAsia="仿宋" w:cs="仿宋"/>
                <w:sz w:val="24"/>
              </w:rPr>
              <w:t>2.通过学生作业完成情况、班级表现和课堂学习成绩对学生进行智育的评价；</w:t>
            </w:r>
          </w:p>
          <w:p w14:paraId="6A191332">
            <w:pPr>
              <w:rPr>
                <w:rFonts w:ascii="仿宋" w:hAnsi="仿宋" w:eastAsia="仿宋" w:cs="仿宋"/>
                <w:sz w:val="24"/>
              </w:rPr>
            </w:pPr>
            <w:r>
              <w:rPr>
                <w:rFonts w:hint="eastAsia" w:ascii="仿宋" w:hAnsi="仿宋" w:eastAsia="仿宋" w:cs="仿宋"/>
                <w:sz w:val="24"/>
              </w:rPr>
              <w:t>3.通过学生积极参加学校各项活动和体育运动对学生进行体、美、劳方面的评价。</w:t>
            </w:r>
          </w:p>
        </w:tc>
      </w:tr>
      <w:tr w14:paraId="484051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395" w:type="pct"/>
            <w:vMerge w:val="continue"/>
            <w:vAlign w:val="center"/>
          </w:tcPr>
          <w:p w14:paraId="099A6F37">
            <w:pPr>
              <w:jc w:val="center"/>
              <w:rPr>
                <w:rFonts w:ascii="仿宋" w:hAnsi="仿宋" w:eastAsia="仿宋" w:cs="仿宋"/>
                <w:sz w:val="24"/>
              </w:rPr>
            </w:pPr>
          </w:p>
        </w:tc>
        <w:tc>
          <w:tcPr>
            <w:tcW w:w="511" w:type="pct"/>
            <w:vAlign w:val="center"/>
          </w:tcPr>
          <w:p w14:paraId="67C14164">
            <w:pPr>
              <w:jc w:val="center"/>
              <w:rPr>
                <w:rFonts w:ascii="仿宋" w:hAnsi="仿宋" w:eastAsia="仿宋" w:cs="仿宋"/>
                <w:sz w:val="24"/>
              </w:rPr>
            </w:pPr>
            <w:r>
              <w:rPr>
                <w:rFonts w:hint="eastAsia" w:ascii="仿宋" w:hAnsi="仿宋" w:eastAsia="仿宋" w:cs="仿宋"/>
                <w:sz w:val="24"/>
              </w:rPr>
              <w:t>专业课</w:t>
            </w:r>
          </w:p>
          <w:p w14:paraId="542258A5">
            <w:pPr>
              <w:jc w:val="center"/>
              <w:rPr>
                <w:rFonts w:ascii="仿宋" w:hAnsi="仿宋" w:eastAsia="仿宋" w:cs="仿宋"/>
                <w:sz w:val="24"/>
              </w:rPr>
            </w:pPr>
            <w:r>
              <w:rPr>
                <w:rFonts w:hint="eastAsia" w:ascii="仿宋" w:hAnsi="仿宋" w:eastAsia="仿宋" w:cs="仿宋"/>
                <w:sz w:val="24"/>
              </w:rPr>
              <w:t>教师</w:t>
            </w:r>
          </w:p>
        </w:tc>
        <w:tc>
          <w:tcPr>
            <w:tcW w:w="4093" w:type="pct"/>
            <w:vAlign w:val="center"/>
          </w:tcPr>
          <w:p w14:paraId="078B9100">
            <w:pPr>
              <w:rPr>
                <w:rFonts w:ascii="仿宋" w:hAnsi="仿宋" w:eastAsia="仿宋" w:cs="仿宋"/>
                <w:sz w:val="24"/>
              </w:rPr>
            </w:pPr>
            <w:r>
              <w:rPr>
                <w:rFonts w:hint="eastAsia" w:ascii="仿宋" w:hAnsi="仿宋" w:eastAsia="仿宋" w:cs="仿宋"/>
                <w:sz w:val="24"/>
              </w:rPr>
              <w:t>1.专业教师通过学生的课堂表现、学生的积极性、课堂出勤表、作业完成情况、学生成绩册对学生进行专业课程方面进行评价；</w:t>
            </w:r>
          </w:p>
          <w:p w14:paraId="4B292CB5">
            <w:pPr>
              <w:rPr>
                <w:rFonts w:ascii="仿宋" w:hAnsi="仿宋" w:eastAsia="仿宋" w:cs="仿宋"/>
                <w:sz w:val="24"/>
              </w:rPr>
            </w:pPr>
            <w:r>
              <w:rPr>
                <w:rFonts w:hint="eastAsia" w:ascii="仿宋" w:hAnsi="仿宋" w:eastAsia="仿宋" w:cs="仿宋"/>
                <w:sz w:val="24"/>
              </w:rPr>
              <w:t>2.专业教师通过学生职业资格证获取和对专业知识的了解对学生进行专业技能的评价。</w:t>
            </w:r>
          </w:p>
        </w:tc>
      </w:tr>
      <w:tr w14:paraId="18EA5E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395" w:type="pct"/>
            <w:vMerge w:val="continue"/>
            <w:vAlign w:val="center"/>
          </w:tcPr>
          <w:p w14:paraId="3AD0D7DB">
            <w:pPr>
              <w:jc w:val="center"/>
              <w:rPr>
                <w:rFonts w:ascii="仿宋" w:hAnsi="仿宋" w:eastAsia="仿宋" w:cs="仿宋"/>
                <w:sz w:val="24"/>
              </w:rPr>
            </w:pPr>
          </w:p>
        </w:tc>
        <w:tc>
          <w:tcPr>
            <w:tcW w:w="511" w:type="pct"/>
            <w:vAlign w:val="center"/>
          </w:tcPr>
          <w:p w14:paraId="7CA6BFAC">
            <w:pPr>
              <w:jc w:val="center"/>
              <w:rPr>
                <w:rFonts w:ascii="仿宋" w:hAnsi="仿宋" w:eastAsia="仿宋" w:cs="仿宋"/>
                <w:sz w:val="24"/>
              </w:rPr>
            </w:pPr>
            <w:r>
              <w:rPr>
                <w:rFonts w:hint="eastAsia" w:ascii="仿宋" w:hAnsi="仿宋" w:eastAsia="仿宋" w:cs="仿宋"/>
                <w:sz w:val="24"/>
              </w:rPr>
              <w:t>公共课</w:t>
            </w:r>
          </w:p>
          <w:p w14:paraId="7D3A6354">
            <w:pPr>
              <w:jc w:val="center"/>
              <w:rPr>
                <w:rFonts w:ascii="仿宋" w:hAnsi="仿宋" w:eastAsia="仿宋" w:cs="仿宋"/>
                <w:sz w:val="24"/>
              </w:rPr>
            </w:pPr>
            <w:r>
              <w:rPr>
                <w:rFonts w:hint="eastAsia" w:ascii="仿宋" w:hAnsi="仿宋" w:eastAsia="仿宋" w:cs="仿宋"/>
                <w:sz w:val="24"/>
              </w:rPr>
              <w:t>教师</w:t>
            </w:r>
          </w:p>
        </w:tc>
        <w:tc>
          <w:tcPr>
            <w:tcW w:w="4093" w:type="pct"/>
            <w:vAlign w:val="center"/>
          </w:tcPr>
          <w:p w14:paraId="3867C4E5">
            <w:pPr>
              <w:rPr>
                <w:rFonts w:ascii="仿宋" w:hAnsi="仿宋" w:eastAsia="仿宋" w:cs="仿宋"/>
                <w:sz w:val="24"/>
              </w:rPr>
            </w:pPr>
            <w:r>
              <w:rPr>
                <w:rFonts w:hint="eastAsia" w:ascii="仿宋" w:hAnsi="仿宋" w:eastAsia="仿宋" w:cs="仿宋"/>
                <w:sz w:val="24"/>
              </w:rPr>
              <w:t>1.公共课教师通过对学生的课堂表现、课堂出勤表、学生学习积极性、作业完成情况对学生进行评价；</w:t>
            </w:r>
          </w:p>
          <w:p w14:paraId="375715EE">
            <w:pPr>
              <w:rPr>
                <w:rFonts w:ascii="仿宋" w:hAnsi="仿宋" w:eastAsia="仿宋" w:cs="仿宋"/>
                <w:sz w:val="24"/>
              </w:rPr>
            </w:pPr>
            <w:r>
              <w:rPr>
                <w:rFonts w:hint="eastAsia" w:ascii="仿宋" w:hAnsi="仿宋" w:eastAsia="仿宋" w:cs="仿宋"/>
                <w:spacing w:val="6"/>
                <w:sz w:val="24"/>
              </w:rPr>
              <w:t>2.通过学生参加艺术相关活动、活动作品展示对学生进行艺术评价。</w:t>
            </w:r>
          </w:p>
        </w:tc>
      </w:tr>
      <w:tr w14:paraId="3DFD55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395" w:type="pct"/>
            <w:vAlign w:val="center"/>
          </w:tcPr>
          <w:p w14:paraId="4E7433C7">
            <w:pPr>
              <w:jc w:val="center"/>
              <w:rPr>
                <w:rFonts w:ascii="仿宋" w:hAnsi="仿宋" w:eastAsia="仿宋" w:cs="仿宋"/>
                <w:sz w:val="24"/>
              </w:rPr>
            </w:pPr>
            <w:r>
              <w:rPr>
                <w:rFonts w:hint="eastAsia" w:ascii="仿宋" w:hAnsi="仿宋" w:eastAsia="仿宋" w:cs="仿宋"/>
                <w:sz w:val="24"/>
              </w:rPr>
              <w:t>家长</w:t>
            </w:r>
          </w:p>
        </w:tc>
        <w:tc>
          <w:tcPr>
            <w:tcW w:w="511" w:type="pct"/>
            <w:vAlign w:val="center"/>
          </w:tcPr>
          <w:p w14:paraId="59084656">
            <w:pPr>
              <w:jc w:val="center"/>
              <w:rPr>
                <w:rFonts w:ascii="仿宋" w:hAnsi="仿宋" w:eastAsia="仿宋" w:cs="仿宋"/>
                <w:sz w:val="24"/>
              </w:rPr>
            </w:pPr>
            <w:r>
              <w:rPr>
                <w:rFonts w:hint="eastAsia" w:ascii="仿宋" w:hAnsi="仿宋" w:eastAsia="仿宋" w:cs="仿宋"/>
                <w:sz w:val="24"/>
              </w:rPr>
              <w:t>家长</w:t>
            </w:r>
          </w:p>
        </w:tc>
        <w:tc>
          <w:tcPr>
            <w:tcW w:w="4093" w:type="pct"/>
            <w:vAlign w:val="center"/>
          </w:tcPr>
          <w:p w14:paraId="5C38D87E">
            <w:pPr>
              <w:rPr>
                <w:rFonts w:ascii="仿宋" w:hAnsi="仿宋" w:eastAsia="仿宋" w:cs="仿宋"/>
                <w:sz w:val="24"/>
              </w:rPr>
            </w:pPr>
            <w:r>
              <w:rPr>
                <w:rFonts w:hint="eastAsia" w:ascii="仿宋" w:hAnsi="仿宋" w:eastAsia="仿宋" w:cs="仿宋"/>
                <w:sz w:val="24"/>
              </w:rPr>
              <w:t>1.通过学生日常生活表现，解决问题方式对学生进行评价；</w:t>
            </w:r>
          </w:p>
          <w:p w14:paraId="574911F0">
            <w:pPr>
              <w:rPr>
                <w:rFonts w:ascii="仿宋" w:hAnsi="仿宋" w:eastAsia="仿宋" w:cs="仿宋"/>
                <w:sz w:val="24"/>
              </w:rPr>
            </w:pPr>
            <w:r>
              <w:rPr>
                <w:rFonts w:hint="eastAsia" w:ascii="仿宋" w:hAnsi="仿宋" w:eastAsia="仿宋" w:cs="仿宋"/>
                <w:sz w:val="24"/>
              </w:rPr>
              <w:t>2.通过学生和其他学生的沟通交流方式对学生评价。</w:t>
            </w:r>
          </w:p>
        </w:tc>
      </w:tr>
      <w:tr w14:paraId="6B9BB9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395" w:type="pct"/>
            <w:vAlign w:val="center"/>
          </w:tcPr>
          <w:p w14:paraId="727ADA66">
            <w:pPr>
              <w:jc w:val="center"/>
              <w:rPr>
                <w:rFonts w:ascii="仿宋" w:hAnsi="仿宋" w:eastAsia="仿宋" w:cs="仿宋"/>
                <w:sz w:val="24"/>
              </w:rPr>
            </w:pPr>
            <w:r>
              <w:rPr>
                <w:rFonts w:hint="eastAsia" w:ascii="仿宋" w:hAnsi="仿宋" w:eastAsia="仿宋" w:cs="仿宋"/>
                <w:sz w:val="24"/>
              </w:rPr>
              <w:t>学生</w:t>
            </w:r>
          </w:p>
          <w:p w14:paraId="59085612">
            <w:pPr>
              <w:jc w:val="center"/>
              <w:rPr>
                <w:rFonts w:ascii="仿宋" w:hAnsi="仿宋" w:eastAsia="仿宋" w:cs="仿宋"/>
                <w:sz w:val="24"/>
              </w:rPr>
            </w:pPr>
            <w:r>
              <w:rPr>
                <w:rFonts w:hint="eastAsia" w:ascii="仿宋" w:hAnsi="仿宋" w:eastAsia="仿宋" w:cs="仿宋"/>
                <w:sz w:val="24"/>
              </w:rPr>
              <w:t>自评</w:t>
            </w:r>
          </w:p>
        </w:tc>
        <w:tc>
          <w:tcPr>
            <w:tcW w:w="511" w:type="pct"/>
            <w:vAlign w:val="center"/>
          </w:tcPr>
          <w:p w14:paraId="197F5E95">
            <w:pPr>
              <w:jc w:val="center"/>
              <w:rPr>
                <w:rFonts w:ascii="仿宋" w:hAnsi="仿宋" w:eastAsia="仿宋" w:cs="仿宋"/>
                <w:sz w:val="24"/>
              </w:rPr>
            </w:pPr>
            <w:r>
              <w:rPr>
                <w:rFonts w:hint="eastAsia" w:ascii="仿宋" w:hAnsi="仿宋" w:eastAsia="仿宋" w:cs="仿宋"/>
                <w:sz w:val="24"/>
              </w:rPr>
              <w:t>学生</w:t>
            </w:r>
          </w:p>
          <w:p w14:paraId="6299AF18">
            <w:pPr>
              <w:jc w:val="center"/>
              <w:rPr>
                <w:rFonts w:ascii="仿宋" w:hAnsi="仿宋" w:eastAsia="仿宋" w:cs="仿宋"/>
                <w:sz w:val="24"/>
              </w:rPr>
            </w:pPr>
            <w:r>
              <w:rPr>
                <w:rFonts w:hint="eastAsia" w:ascii="仿宋" w:hAnsi="仿宋" w:eastAsia="仿宋" w:cs="仿宋"/>
                <w:sz w:val="24"/>
              </w:rPr>
              <w:t>自评</w:t>
            </w:r>
          </w:p>
        </w:tc>
        <w:tc>
          <w:tcPr>
            <w:tcW w:w="4093" w:type="pct"/>
            <w:vAlign w:val="center"/>
          </w:tcPr>
          <w:p w14:paraId="29600AB9">
            <w:pPr>
              <w:rPr>
                <w:rFonts w:ascii="仿宋" w:hAnsi="仿宋" w:eastAsia="仿宋" w:cs="仿宋"/>
                <w:sz w:val="24"/>
              </w:rPr>
            </w:pPr>
            <w:r>
              <w:rPr>
                <w:rFonts w:hint="eastAsia" w:ascii="仿宋" w:hAnsi="仿宋" w:eastAsia="仿宋" w:cs="仿宋"/>
                <w:sz w:val="24"/>
              </w:rPr>
              <w:t>1.通过自己能够自觉预习、积极思考、能积极查找相关学习资源进行课前自我评价；</w:t>
            </w:r>
          </w:p>
          <w:p w14:paraId="6470F7D0">
            <w:pPr>
              <w:rPr>
                <w:rFonts w:ascii="仿宋" w:hAnsi="仿宋" w:eastAsia="仿宋" w:cs="仿宋"/>
                <w:sz w:val="24"/>
              </w:rPr>
            </w:pPr>
            <w:r>
              <w:rPr>
                <w:rFonts w:hint="eastAsia" w:ascii="仿宋" w:hAnsi="仿宋" w:eastAsia="仿宋" w:cs="仿宋"/>
                <w:sz w:val="24"/>
              </w:rPr>
              <w:t>2.通过自己能够专心听讲、上课大胆踊跃发言、能提出合理、可行的问题解决方案进行课中自我评价；</w:t>
            </w:r>
          </w:p>
          <w:p w14:paraId="2D15E819">
            <w:pPr>
              <w:rPr>
                <w:rFonts w:ascii="仿宋" w:hAnsi="仿宋" w:eastAsia="仿宋" w:cs="仿宋"/>
                <w:sz w:val="24"/>
              </w:rPr>
            </w:pPr>
            <w:r>
              <w:rPr>
                <w:rFonts w:hint="eastAsia" w:ascii="仿宋" w:hAnsi="仿宋" w:eastAsia="仿宋" w:cs="仿宋"/>
                <w:sz w:val="24"/>
              </w:rPr>
              <w:t>3.通过自己能够独立完成作业，做到课后复习对自己做出课后自我评价。</w:t>
            </w:r>
          </w:p>
        </w:tc>
      </w:tr>
      <w:tr w14:paraId="1E367F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395" w:type="pct"/>
            <w:vAlign w:val="center"/>
          </w:tcPr>
          <w:p w14:paraId="0DC31D2F">
            <w:pPr>
              <w:jc w:val="center"/>
              <w:rPr>
                <w:rFonts w:ascii="仿宋" w:hAnsi="仿宋" w:eastAsia="仿宋" w:cs="仿宋"/>
                <w:sz w:val="24"/>
              </w:rPr>
            </w:pPr>
            <w:r>
              <w:rPr>
                <w:rFonts w:hint="eastAsia" w:ascii="仿宋" w:hAnsi="仿宋" w:eastAsia="仿宋" w:cs="仿宋"/>
                <w:sz w:val="24"/>
              </w:rPr>
              <w:t>互评</w:t>
            </w:r>
          </w:p>
        </w:tc>
        <w:tc>
          <w:tcPr>
            <w:tcW w:w="511" w:type="pct"/>
            <w:vAlign w:val="center"/>
          </w:tcPr>
          <w:p w14:paraId="6DF87F98">
            <w:pPr>
              <w:jc w:val="center"/>
              <w:rPr>
                <w:rFonts w:ascii="仿宋" w:hAnsi="仿宋" w:eastAsia="仿宋" w:cs="仿宋"/>
                <w:sz w:val="24"/>
              </w:rPr>
            </w:pPr>
            <w:r>
              <w:rPr>
                <w:rFonts w:hint="eastAsia" w:ascii="仿宋" w:hAnsi="仿宋" w:eastAsia="仿宋" w:cs="仿宋"/>
                <w:sz w:val="24"/>
              </w:rPr>
              <w:t>同学</w:t>
            </w:r>
          </w:p>
          <w:p w14:paraId="2BD242D6">
            <w:pPr>
              <w:jc w:val="center"/>
              <w:rPr>
                <w:rFonts w:ascii="仿宋" w:hAnsi="仿宋" w:eastAsia="仿宋" w:cs="仿宋"/>
                <w:sz w:val="24"/>
              </w:rPr>
            </w:pPr>
            <w:r>
              <w:rPr>
                <w:rFonts w:hint="eastAsia" w:ascii="仿宋" w:hAnsi="仿宋" w:eastAsia="仿宋" w:cs="仿宋"/>
                <w:sz w:val="24"/>
              </w:rPr>
              <w:t>评价</w:t>
            </w:r>
          </w:p>
        </w:tc>
        <w:tc>
          <w:tcPr>
            <w:tcW w:w="4093" w:type="pct"/>
            <w:vAlign w:val="center"/>
          </w:tcPr>
          <w:p w14:paraId="34F3C61B">
            <w:pPr>
              <w:rPr>
                <w:rFonts w:ascii="仿宋" w:hAnsi="仿宋" w:eastAsia="仿宋" w:cs="仿宋"/>
                <w:sz w:val="24"/>
              </w:rPr>
            </w:pPr>
            <w:r>
              <w:rPr>
                <w:rFonts w:hint="eastAsia" w:ascii="仿宋" w:hAnsi="仿宋" w:eastAsia="仿宋" w:cs="仿宋"/>
                <w:sz w:val="24"/>
              </w:rPr>
              <w:t>1.通过同学上课认真听课，在小组活动中积极主动参与对同学进行课中评价；</w:t>
            </w:r>
          </w:p>
          <w:p w14:paraId="7FA64414">
            <w:pPr>
              <w:rPr>
                <w:rFonts w:ascii="仿宋" w:hAnsi="仿宋" w:eastAsia="仿宋" w:cs="仿宋"/>
                <w:sz w:val="24"/>
              </w:rPr>
            </w:pPr>
            <w:r>
              <w:rPr>
                <w:rFonts w:hint="eastAsia" w:ascii="仿宋" w:hAnsi="仿宋" w:eastAsia="仿宋" w:cs="仿宋"/>
                <w:sz w:val="24"/>
              </w:rPr>
              <w:t>2.通过同学认真完成作业，主动帮助提示其他同学，在学习中想其他的解决方法对同学进行课后评价。</w:t>
            </w:r>
          </w:p>
        </w:tc>
      </w:tr>
      <w:tr w14:paraId="6905A5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395" w:type="pct"/>
            <w:vMerge w:val="restart"/>
            <w:tcBorders>
              <w:bottom w:val="nil"/>
            </w:tcBorders>
            <w:vAlign w:val="center"/>
          </w:tcPr>
          <w:p w14:paraId="6D1321CE">
            <w:pPr>
              <w:jc w:val="center"/>
              <w:rPr>
                <w:rFonts w:ascii="仿宋" w:hAnsi="仿宋" w:eastAsia="仿宋" w:cs="仿宋"/>
                <w:sz w:val="24"/>
              </w:rPr>
            </w:pPr>
            <w:r>
              <w:rPr>
                <w:rFonts w:hint="eastAsia" w:ascii="仿宋" w:hAnsi="仿宋" w:eastAsia="仿宋" w:cs="仿宋"/>
                <w:sz w:val="24"/>
              </w:rPr>
              <w:t>企业</w:t>
            </w:r>
          </w:p>
        </w:tc>
        <w:tc>
          <w:tcPr>
            <w:tcW w:w="511" w:type="pct"/>
            <w:vAlign w:val="center"/>
          </w:tcPr>
          <w:p w14:paraId="768106FD">
            <w:pPr>
              <w:jc w:val="center"/>
              <w:rPr>
                <w:rFonts w:ascii="仿宋" w:hAnsi="仿宋" w:eastAsia="仿宋" w:cs="仿宋"/>
                <w:sz w:val="24"/>
              </w:rPr>
            </w:pPr>
            <w:r>
              <w:rPr>
                <w:rFonts w:hint="eastAsia" w:ascii="仿宋" w:hAnsi="仿宋" w:eastAsia="仿宋" w:cs="仿宋"/>
                <w:sz w:val="24"/>
              </w:rPr>
              <w:t>技术</w:t>
            </w:r>
          </w:p>
          <w:p w14:paraId="2A6F23B7">
            <w:pPr>
              <w:jc w:val="center"/>
              <w:rPr>
                <w:rFonts w:ascii="仿宋" w:hAnsi="仿宋" w:eastAsia="仿宋" w:cs="仿宋"/>
                <w:sz w:val="24"/>
              </w:rPr>
            </w:pPr>
            <w:r>
              <w:rPr>
                <w:rFonts w:hint="eastAsia" w:ascii="仿宋" w:hAnsi="仿宋" w:eastAsia="仿宋" w:cs="仿宋"/>
                <w:sz w:val="24"/>
              </w:rPr>
              <w:t>人员</w:t>
            </w:r>
          </w:p>
        </w:tc>
        <w:tc>
          <w:tcPr>
            <w:tcW w:w="4093" w:type="pct"/>
            <w:vAlign w:val="center"/>
          </w:tcPr>
          <w:p w14:paraId="5A365EF0">
            <w:pPr>
              <w:rPr>
                <w:rFonts w:ascii="仿宋" w:hAnsi="仿宋" w:eastAsia="仿宋" w:cs="仿宋"/>
                <w:sz w:val="24"/>
              </w:rPr>
            </w:pPr>
            <w:r>
              <w:rPr>
                <w:rFonts w:hint="eastAsia" w:ascii="仿宋" w:hAnsi="仿宋" w:eastAsia="仿宋" w:cs="仿宋"/>
                <w:sz w:val="24"/>
              </w:rPr>
              <w:t>1.通过学生在实践单位的日常表现、实习鉴定表、出勤表、对学生进行职业道德的评价；</w:t>
            </w:r>
          </w:p>
          <w:p w14:paraId="2D54D9C3">
            <w:pPr>
              <w:rPr>
                <w:rFonts w:ascii="仿宋" w:hAnsi="仿宋" w:eastAsia="仿宋" w:cs="仿宋"/>
                <w:sz w:val="24"/>
              </w:rPr>
            </w:pPr>
            <w:r>
              <w:rPr>
                <w:rFonts w:hint="eastAsia" w:ascii="仿宋" w:hAnsi="仿宋" w:eastAsia="仿宋" w:cs="仿宋"/>
                <w:sz w:val="24"/>
              </w:rPr>
              <w:t>2.通过学生在日常工作中的仪容仪表对学生进行行为评价；</w:t>
            </w:r>
          </w:p>
          <w:p w14:paraId="0825E3CD">
            <w:pPr>
              <w:rPr>
                <w:rFonts w:ascii="仿宋" w:hAnsi="仿宋" w:eastAsia="仿宋" w:cs="仿宋"/>
                <w:sz w:val="24"/>
              </w:rPr>
            </w:pPr>
            <w:r>
              <w:rPr>
                <w:rFonts w:hint="eastAsia" w:ascii="仿宋" w:hAnsi="仿宋" w:eastAsia="仿宋" w:cs="仿宋"/>
                <w:sz w:val="24"/>
              </w:rPr>
              <w:t>3.通过学生的工作完成情况、职业技能证书和工作能力对学生进行职业技能的评价。</w:t>
            </w:r>
          </w:p>
        </w:tc>
      </w:tr>
      <w:tr w14:paraId="6F1397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395" w:type="pct"/>
            <w:vMerge w:val="continue"/>
            <w:tcBorders>
              <w:top w:val="nil"/>
            </w:tcBorders>
            <w:vAlign w:val="center"/>
          </w:tcPr>
          <w:p w14:paraId="5CBBA0D1">
            <w:pPr>
              <w:jc w:val="center"/>
              <w:rPr>
                <w:rFonts w:ascii="仿宋" w:hAnsi="仿宋" w:eastAsia="仿宋" w:cs="仿宋"/>
                <w:sz w:val="24"/>
              </w:rPr>
            </w:pPr>
          </w:p>
        </w:tc>
        <w:tc>
          <w:tcPr>
            <w:tcW w:w="511" w:type="pct"/>
            <w:vAlign w:val="center"/>
          </w:tcPr>
          <w:p w14:paraId="194ED728">
            <w:pPr>
              <w:jc w:val="center"/>
              <w:rPr>
                <w:rFonts w:ascii="仿宋" w:hAnsi="仿宋" w:eastAsia="仿宋" w:cs="仿宋"/>
                <w:sz w:val="24"/>
              </w:rPr>
            </w:pPr>
            <w:r>
              <w:rPr>
                <w:rFonts w:hint="eastAsia" w:ascii="仿宋" w:hAnsi="仿宋" w:eastAsia="仿宋" w:cs="仿宋"/>
                <w:sz w:val="24"/>
              </w:rPr>
              <w:t>专家</w:t>
            </w:r>
          </w:p>
        </w:tc>
        <w:tc>
          <w:tcPr>
            <w:tcW w:w="4093" w:type="pct"/>
            <w:vAlign w:val="center"/>
          </w:tcPr>
          <w:p w14:paraId="192351FA">
            <w:pPr>
              <w:rPr>
                <w:rFonts w:ascii="仿宋" w:hAnsi="仿宋" w:eastAsia="仿宋" w:cs="仿宋"/>
                <w:sz w:val="24"/>
              </w:rPr>
            </w:pPr>
            <w:r>
              <w:rPr>
                <w:rFonts w:hint="eastAsia" w:ascii="仿宋" w:hAnsi="仿宋" w:eastAsia="仿宋" w:cs="仿宋"/>
                <w:sz w:val="24"/>
              </w:rPr>
              <w:t>1.通过学生的职业道德、行为表现对学生进行评价；</w:t>
            </w:r>
          </w:p>
          <w:p w14:paraId="50E9E416">
            <w:pPr>
              <w:rPr>
                <w:rFonts w:ascii="仿宋" w:hAnsi="仿宋" w:eastAsia="仿宋" w:cs="仿宋"/>
                <w:sz w:val="24"/>
              </w:rPr>
            </w:pPr>
            <w:r>
              <w:rPr>
                <w:rFonts w:hint="eastAsia" w:ascii="仿宋" w:hAnsi="仿宋" w:eastAsia="仿宋" w:cs="仿宋"/>
                <w:sz w:val="24"/>
              </w:rPr>
              <w:t>2.通过学生的职业技能和职业技能证书对学生进行评价。</w:t>
            </w:r>
          </w:p>
        </w:tc>
      </w:tr>
    </w:tbl>
    <w:p w14:paraId="7D1CD7BF">
      <w:pPr>
        <w:widowControl/>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3.评价方式多元</w:t>
      </w:r>
    </w:p>
    <w:p w14:paraId="23C1A5E3">
      <w:pPr>
        <w:widowControl/>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①终结性评价（以试题库为主要内容）</w:t>
      </w:r>
    </w:p>
    <w:p w14:paraId="59FF6A5F">
      <w:pPr>
        <w:widowControl/>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终结性评价在每个学期的期末进行，也可在某一单元任务完成后进行。这种评价对公共课程和专业课程均有效。</w:t>
      </w:r>
    </w:p>
    <w:p w14:paraId="7423F336">
      <w:pPr>
        <w:widowControl/>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教师根据课程目标，对知识性的问题，在课程题库中抽取相关的试题组成试卷，按照课程标准的要求在适当的时间由学生进行答卷；而对于技能型和专（职）业素养的考核，则根据课程标准要求学生在规定的时间内完成某一个作品的制作，安排相应的案例或场景由学生完成特定的任务，从而检验技能和素养是否达到课程目标的要求。</w:t>
      </w:r>
    </w:p>
    <w:p w14:paraId="3E4B0F35">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对课程的总结性评价以预先设定的教学目标为基准，主要为学生的学业成绩，考察学生掌握某门学科的整体程度，概括水平较高，测验内容范围较广，除了传统的纸笔测试外，根据课程的性质，还增加了口试、听力、上机操作、成果展示等方式。</w:t>
      </w:r>
    </w:p>
    <w:p w14:paraId="7AB331E9">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②形成性评价（以学习过程为主）</w:t>
      </w:r>
    </w:p>
    <w:p w14:paraId="6B2AB91B">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形成性考核以提升学生综合素质及能力为目的，一方面考核学生的课堂教学出勤、平时作业、项目任务完成、实验实习的实际操作水平、实验实习报告、实习日志、实验实习表现情况等。另外，根据护理（口腔护理）专业对学生知识、技能和素养的要求，针对公共基础领域课程、专业领域课程、实习实训、岗位实习等方面，设置了不同形式的综合性评价。过程性考核不仅评价学生基础知识和基本技能的掌握情况，更关注学生在学习过程中表现出来的情感、态度和合作精神等，其目的是帮助学生有效调控自己的学习，激励学习动机，培养学生良好的学习态度和团队合作精神等。</w:t>
      </w:r>
    </w:p>
    <w:p w14:paraId="745DB1DC">
      <w:pPr>
        <w:widowControl/>
        <w:spacing w:line="360" w:lineRule="auto"/>
        <w:ind w:firstLine="643" w:firstLineChars="200"/>
        <w:outlineLvl w:val="1"/>
        <w:rPr>
          <w:rFonts w:ascii="黑体" w:hAnsi="黑体" w:eastAsia="黑体" w:cs="黑体"/>
          <w:b/>
          <w:bCs/>
          <w:sz w:val="32"/>
          <w:szCs w:val="32"/>
        </w:rPr>
      </w:pPr>
      <w:bookmarkStart w:id="552" w:name="bookmark17"/>
      <w:bookmarkEnd w:id="552"/>
      <w:bookmarkStart w:id="553" w:name="_Toc4736"/>
      <w:bookmarkStart w:id="554" w:name="_Toc7333"/>
      <w:r>
        <w:rPr>
          <w:rFonts w:hint="eastAsia" w:ascii="黑体" w:hAnsi="黑体" w:eastAsia="黑体" w:cs="黑体"/>
          <w:b/>
          <w:bCs/>
          <w:sz w:val="32"/>
          <w:szCs w:val="32"/>
        </w:rPr>
        <w:t>（六）质量管理</w:t>
      </w:r>
      <w:bookmarkEnd w:id="553"/>
      <w:bookmarkEnd w:id="554"/>
    </w:p>
    <w:p w14:paraId="59371F97">
      <w:pPr>
        <w:ind w:firstLine="560" w:firstLineChars="200"/>
        <w:rPr>
          <w:rFonts w:ascii="仿宋" w:hAnsi="仿宋" w:eastAsia="仿宋" w:cs="仿宋"/>
          <w:sz w:val="28"/>
          <w:szCs w:val="28"/>
        </w:rPr>
      </w:pPr>
      <w:r>
        <w:rPr>
          <w:rFonts w:hint="eastAsia" w:ascii="仿宋" w:hAnsi="仿宋" w:eastAsia="仿宋" w:cs="仿宋"/>
          <w:sz w:val="28"/>
          <w:szCs w:val="28"/>
        </w:rPr>
        <w:t>学校和二级院系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验教学、实习实训、毕业设计以及资源建设等质量标准建设，通过教学实施、过程监控、质量评价和持续改进，达到人才培养规格要求。</w:t>
      </w:r>
    </w:p>
    <w:p w14:paraId="0AFA4B2C">
      <w:pPr>
        <w:ind w:firstLine="560" w:firstLineChars="200"/>
        <w:rPr>
          <w:rFonts w:ascii="仿宋" w:hAnsi="仿宋" w:eastAsia="仿宋" w:cs="仿宋"/>
          <w:sz w:val="28"/>
          <w:szCs w:val="28"/>
        </w:rPr>
      </w:pPr>
      <w:r>
        <w:rPr>
          <w:rFonts w:hint="eastAsia" w:ascii="仿宋" w:hAnsi="仿宋" w:eastAsia="仿宋" w:cs="仿宋"/>
          <w:sz w:val="28"/>
          <w:szCs w:val="28"/>
        </w:rPr>
        <w:t>学校和二级院系应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14:paraId="55E5C75F">
      <w:pPr>
        <w:ind w:firstLine="560" w:firstLineChars="200"/>
        <w:rPr>
          <w:rFonts w:ascii="黑体" w:hAnsi="黑体" w:eastAsia="黑体" w:cs="黑体"/>
          <w:b/>
          <w:bCs/>
          <w:snapToGrid w:val="0"/>
          <w:color w:val="000000"/>
          <w:spacing w:val="-15"/>
          <w:kern w:val="0"/>
          <w:sz w:val="28"/>
          <w:szCs w:val="28"/>
        </w:rPr>
      </w:pPr>
      <w:r>
        <w:rPr>
          <w:rFonts w:hint="eastAsia" w:ascii="仿宋" w:hAnsi="仿宋" w:eastAsia="仿宋" w:cs="仿宋"/>
          <w:sz w:val="28"/>
          <w:szCs w:val="28"/>
        </w:rPr>
        <w:t>专业教研组织应建立集中备课制度，定期召开教学研讨会议，利用评价分析结果有效改进专业教学，持续提高人才培养质量。学校应建立毕业生跟踪反馈机制及社会评价机制，并对生源情况、职业道德、技术技能水平、就业质量等进行分析，定期评价人才培养质量和培养目标达成情况。</w:t>
      </w:r>
    </w:p>
    <w:bookmarkEnd w:id="549"/>
    <w:bookmarkEnd w:id="550"/>
    <w:bookmarkEnd w:id="551"/>
    <w:p w14:paraId="2912B6FA">
      <w:pPr>
        <w:spacing w:line="360" w:lineRule="auto"/>
        <w:ind w:firstLine="583" w:firstLineChars="200"/>
        <w:jc w:val="left"/>
        <w:outlineLvl w:val="0"/>
        <w:rPr>
          <w:rFonts w:ascii="黑体" w:hAnsi="黑体" w:eastAsia="黑体" w:cs="黑体"/>
          <w:b/>
          <w:bCs/>
          <w:snapToGrid w:val="0"/>
          <w:color w:val="000000"/>
          <w:spacing w:val="-15"/>
          <w:kern w:val="0"/>
          <w:sz w:val="32"/>
          <w:szCs w:val="32"/>
        </w:rPr>
      </w:pPr>
      <w:bookmarkStart w:id="555" w:name="_Toc779"/>
      <w:bookmarkStart w:id="556" w:name="_Toc13195"/>
      <w:bookmarkStart w:id="557" w:name="_Toc14179"/>
      <w:bookmarkStart w:id="558" w:name="_Toc5909"/>
      <w:r>
        <w:rPr>
          <w:rFonts w:hint="eastAsia" w:ascii="黑体" w:hAnsi="黑体" w:eastAsia="黑体" w:cs="黑体"/>
          <w:b/>
          <w:bCs/>
          <w:snapToGrid w:val="0"/>
          <w:color w:val="000000"/>
          <w:spacing w:val="-15"/>
          <w:kern w:val="0"/>
          <w:sz w:val="32"/>
          <w:szCs w:val="32"/>
        </w:rPr>
        <w:t>九、毕业要求</w:t>
      </w:r>
      <w:bookmarkEnd w:id="555"/>
      <w:bookmarkEnd w:id="556"/>
      <w:bookmarkEnd w:id="557"/>
      <w:bookmarkEnd w:id="558"/>
    </w:p>
    <w:p w14:paraId="704D8B81">
      <w:pPr>
        <w:spacing w:line="360" w:lineRule="auto"/>
        <w:ind w:firstLine="583" w:firstLineChars="200"/>
        <w:jc w:val="left"/>
        <w:outlineLvl w:val="1"/>
        <w:rPr>
          <w:rFonts w:ascii="黑体" w:hAnsi="黑体" w:eastAsia="黑体" w:cs="黑体"/>
          <w:b/>
          <w:bCs/>
          <w:snapToGrid w:val="0"/>
          <w:color w:val="000000"/>
          <w:spacing w:val="-15"/>
          <w:kern w:val="0"/>
          <w:sz w:val="32"/>
          <w:szCs w:val="32"/>
        </w:rPr>
      </w:pPr>
      <w:bookmarkStart w:id="559" w:name="_Toc23333"/>
      <w:bookmarkStart w:id="560" w:name="_Toc27722"/>
      <w:bookmarkStart w:id="561" w:name="_Toc2772"/>
      <w:bookmarkStart w:id="562" w:name="_Toc10426"/>
      <w:r>
        <w:rPr>
          <w:rFonts w:hint="eastAsia" w:ascii="黑体" w:hAnsi="黑体" w:eastAsia="黑体" w:cs="黑体"/>
          <w:b/>
          <w:bCs/>
          <w:snapToGrid w:val="0"/>
          <w:color w:val="000000"/>
          <w:spacing w:val="-15"/>
          <w:kern w:val="0"/>
          <w:sz w:val="32"/>
          <w:szCs w:val="32"/>
        </w:rPr>
        <w:fldChar w:fldCharType="begin"/>
      </w:r>
      <w:r>
        <w:rPr>
          <w:rFonts w:hint="eastAsia" w:ascii="黑体" w:hAnsi="黑体" w:eastAsia="黑体" w:cs="黑体"/>
          <w:b/>
          <w:bCs/>
          <w:snapToGrid w:val="0"/>
          <w:color w:val="000000"/>
          <w:spacing w:val="-15"/>
          <w:kern w:val="0"/>
          <w:sz w:val="32"/>
          <w:szCs w:val="32"/>
        </w:rPr>
        <w:instrText xml:space="preserve"> HYPERLINK \l "bookmark18" </w:instrText>
      </w:r>
      <w:r>
        <w:rPr>
          <w:rFonts w:hint="eastAsia" w:ascii="黑体" w:hAnsi="黑体" w:eastAsia="黑体" w:cs="黑体"/>
          <w:b/>
          <w:bCs/>
          <w:snapToGrid w:val="0"/>
          <w:color w:val="000000"/>
          <w:spacing w:val="-15"/>
          <w:kern w:val="0"/>
          <w:sz w:val="32"/>
          <w:szCs w:val="32"/>
        </w:rPr>
        <w:fldChar w:fldCharType="separate"/>
      </w:r>
      <w:r>
        <w:rPr>
          <w:rFonts w:hint="eastAsia" w:ascii="黑体" w:hAnsi="黑体" w:eastAsia="黑体" w:cs="黑体"/>
          <w:b/>
          <w:bCs/>
          <w:snapToGrid w:val="0"/>
          <w:color w:val="000000"/>
          <w:spacing w:val="-15"/>
          <w:kern w:val="0"/>
          <w:sz w:val="32"/>
          <w:szCs w:val="32"/>
        </w:rPr>
        <w:t>（一）日常行为规范和操行</w:t>
      </w:r>
      <w:r>
        <w:rPr>
          <w:rFonts w:hint="eastAsia" w:ascii="黑体" w:hAnsi="黑体" w:eastAsia="黑体" w:cs="黑体"/>
          <w:b/>
          <w:bCs/>
          <w:snapToGrid w:val="0"/>
          <w:color w:val="000000"/>
          <w:spacing w:val="-15"/>
          <w:kern w:val="0"/>
          <w:sz w:val="32"/>
          <w:szCs w:val="32"/>
        </w:rPr>
        <w:fldChar w:fldCharType="end"/>
      </w:r>
      <w:bookmarkEnd w:id="559"/>
      <w:bookmarkEnd w:id="560"/>
      <w:bookmarkEnd w:id="561"/>
      <w:bookmarkEnd w:id="562"/>
    </w:p>
    <w:p w14:paraId="7BC41869">
      <w:pPr>
        <w:widowControl/>
        <w:kinsoku w:val="0"/>
        <w:topLinePunct/>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1.学生必须按时参加系部、学院统一安排、组织的一切活动，集中授课、实训等均要进行考勤。</w:t>
      </w:r>
    </w:p>
    <w:p w14:paraId="3E07835E">
      <w:pPr>
        <w:kinsoku w:val="0"/>
        <w:topLinePunct/>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2.学生必须遵守护士职业道德规范，遵守规章制度，仪表端庄，行为文明，工作态度端正，清廉正直，敬业、爱业、钻研业务。</w:t>
      </w:r>
    </w:p>
    <w:p w14:paraId="557665D0">
      <w:pPr>
        <w:kinsoku w:val="0"/>
        <w:topLinePunct/>
        <w:autoSpaceDE w:val="0"/>
        <w:autoSpaceDN w:val="0"/>
        <w:spacing w:line="360" w:lineRule="auto"/>
        <w:ind w:firstLine="560" w:firstLineChars="200"/>
        <w:textAlignment w:val="baseline"/>
        <w:rPr>
          <w:rFonts w:ascii="仿宋" w:hAnsi="仿宋" w:eastAsia="仿宋" w:cs="仿宋"/>
          <w:kern w:val="0"/>
          <w:sz w:val="28"/>
          <w:szCs w:val="28"/>
          <w:lang w:bidi="ar"/>
        </w:rPr>
      </w:pPr>
      <w:r>
        <w:rPr>
          <w:rFonts w:hint="eastAsia" w:ascii="仿宋" w:hAnsi="仿宋" w:eastAsia="仿宋" w:cs="仿宋"/>
          <w:sz w:val="28"/>
          <w:szCs w:val="28"/>
        </w:rPr>
        <w:t>3.学生缺勤时数达到某门课程集中授课学时数三分之一的，不</w:t>
      </w:r>
      <w:r>
        <w:rPr>
          <w:rFonts w:hint="eastAsia" w:ascii="仿宋" w:hAnsi="仿宋" w:eastAsia="仿宋" w:cs="仿宋"/>
          <w:kern w:val="0"/>
          <w:sz w:val="28"/>
          <w:szCs w:val="28"/>
          <w:lang w:bidi="ar"/>
        </w:rPr>
        <w:t>得参加本课程考试，应予重新学习。</w:t>
      </w:r>
    </w:p>
    <w:p w14:paraId="669E5EE3">
      <w:pPr>
        <w:kinsoku w:val="0"/>
        <w:topLinePunct/>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4.各类课程考试一般不得请假。学生因特殊原因不能参加考试，必须于考试前提出请假和缓考申请，经系（院）主管领导同意后报教务处批准，方可缓考；未经批准擅自缺考，按旷考处理。旷考者不得参加补考，直接重新学习。</w:t>
      </w:r>
    </w:p>
    <w:p w14:paraId="3530B2CE">
      <w:pPr>
        <w:widowControl/>
        <w:kinsoku w:val="0"/>
        <w:topLinePunct/>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5.学生必须按时参加本专业统一安排的临床实习，并认真完成各项实习任务，填写实习手册，方可毕业。</w:t>
      </w:r>
      <w:bookmarkStart w:id="563" w:name="_Toc14048"/>
      <w:bookmarkStart w:id="564" w:name="_Toc31922"/>
      <w:bookmarkStart w:id="565" w:name="_Toc8607"/>
      <w:bookmarkStart w:id="566" w:name="_Toc21393"/>
    </w:p>
    <w:p w14:paraId="73B2CCE4">
      <w:pPr>
        <w:spacing w:line="360" w:lineRule="auto"/>
        <w:ind w:firstLine="420" w:firstLineChars="200"/>
        <w:jc w:val="left"/>
        <w:outlineLvl w:val="1"/>
        <w:rPr>
          <w:rFonts w:ascii="黑体" w:hAnsi="黑体" w:eastAsia="黑体" w:cs="黑体"/>
          <w:b/>
          <w:bCs/>
          <w:snapToGrid w:val="0"/>
          <w:color w:val="000000"/>
          <w:spacing w:val="-15"/>
          <w:kern w:val="0"/>
          <w:sz w:val="32"/>
          <w:szCs w:val="32"/>
        </w:rPr>
      </w:pPr>
      <w:r>
        <w:fldChar w:fldCharType="begin"/>
      </w:r>
      <w:r>
        <w:instrText xml:space="preserve"> HYPERLINK \l "bookmark19" </w:instrText>
      </w:r>
      <w:r>
        <w:fldChar w:fldCharType="separate"/>
      </w:r>
      <w:r>
        <w:rPr>
          <w:rFonts w:hint="eastAsia" w:ascii="黑体" w:hAnsi="黑体" w:eastAsia="黑体" w:cs="黑体"/>
          <w:b/>
          <w:bCs/>
          <w:snapToGrid w:val="0"/>
          <w:color w:val="000000"/>
          <w:spacing w:val="-15"/>
          <w:kern w:val="0"/>
          <w:sz w:val="32"/>
          <w:szCs w:val="32"/>
        </w:rPr>
        <w:t>（二）毕业学分要求</w:t>
      </w:r>
      <w:r>
        <w:rPr>
          <w:rFonts w:hint="eastAsia" w:ascii="黑体" w:hAnsi="黑体" w:eastAsia="黑体" w:cs="黑体"/>
          <w:b/>
          <w:bCs/>
          <w:snapToGrid w:val="0"/>
          <w:color w:val="000000"/>
          <w:spacing w:val="-15"/>
          <w:kern w:val="0"/>
          <w:sz w:val="32"/>
          <w:szCs w:val="32"/>
        </w:rPr>
        <w:fldChar w:fldCharType="end"/>
      </w:r>
      <w:bookmarkEnd w:id="563"/>
      <w:bookmarkEnd w:id="564"/>
      <w:bookmarkEnd w:id="565"/>
      <w:bookmarkEnd w:id="566"/>
    </w:p>
    <w:p w14:paraId="5AF468C7">
      <w:pPr>
        <w:pStyle w:val="4"/>
        <w:spacing w:line="360" w:lineRule="auto"/>
        <w:ind w:firstLine="544" w:firstLineChars="200"/>
        <w:rPr>
          <w:rFonts w:ascii="仿宋" w:hAnsi="仿宋" w:eastAsia="仿宋" w:cs="仿宋"/>
          <w:color w:val="000000" w:themeColor="text1"/>
          <w:spacing w:val="-4"/>
          <w:position w:val="18"/>
          <w:sz w:val="28"/>
          <w:szCs w:val="28"/>
          <w:lang w:eastAsia="zh-CN"/>
          <w14:textFill>
            <w14:solidFill>
              <w14:schemeClr w14:val="tx1"/>
            </w14:solidFill>
          </w14:textFill>
        </w:rPr>
      </w:pPr>
      <w:r>
        <w:rPr>
          <w:rFonts w:hint="eastAsia" w:ascii="仿宋" w:hAnsi="仿宋" w:eastAsia="仿宋" w:cs="仿宋"/>
          <w:spacing w:val="-4"/>
          <w:position w:val="18"/>
          <w:sz w:val="28"/>
          <w:szCs w:val="28"/>
          <w:lang w:eastAsia="zh-CN"/>
        </w:rPr>
        <w:t>1.学分要求：</w:t>
      </w:r>
      <w:r>
        <w:rPr>
          <w:rFonts w:hint="eastAsia" w:ascii="仿宋" w:hAnsi="仿宋" w:eastAsia="仿宋" w:cs="仿宋"/>
          <w:color w:val="000000" w:themeColor="text1"/>
          <w:spacing w:val="-4"/>
          <w:position w:val="18"/>
          <w:sz w:val="28"/>
          <w:szCs w:val="28"/>
          <w:lang w:eastAsia="zh-CN"/>
          <w14:textFill>
            <w14:solidFill>
              <w14:schemeClr w14:val="tx1"/>
            </w14:solidFill>
          </w14:textFill>
        </w:rPr>
        <w:t>必须取得本专业规定的15</w:t>
      </w:r>
      <w:r>
        <w:rPr>
          <w:rFonts w:hint="eastAsia" w:ascii="仿宋" w:hAnsi="仿宋" w:eastAsia="仿宋" w:cs="仿宋"/>
          <w:color w:val="000000" w:themeColor="text1"/>
          <w:spacing w:val="-4"/>
          <w:position w:val="18"/>
          <w:sz w:val="28"/>
          <w:szCs w:val="28"/>
          <w:lang w:val="en-US" w:eastAsia="zh-CN"/>
          <w14:textFill>
            <w14:solidFill>
              <w14:schemeClr w14:val="tx1"/>
            </w14:solidFill>
          </w14:textFill>
        </w:rPr>
        <w:t>6</w:t>
      </w:r>
      <w:r>
        <w:rPr>
          <w:rFonts w:hint="eastAsia" w:ascii="仿宋" w:hAnsi="仿宋" w:eastAsia="仿宋" w:cs="仿宋"/>
          <w:color w:val="000000" w:themeColor="text1"/>
          <w:spacing w:val="-4"/>
          <w:position w:val="18"/>
          <w:sz w:val="28"/>
          <w:szCs w:val="28"/>
          <w:lang w:eastAsia="zh-CN"/>
          <w14:textFill>
            <w14:solidFill>
              <w14:schemeClr w14:val="tx1"/>
            </w14:solidFill>
          </w14:textFill>
        </w:rPr>
        <w:t>学分。</w:t>
      </w:r>
    </w:p>
    <w:p w14:paraId="1ACBBCC5">
      <w:pPr>
        <w:pStyle w:val="4"/>
        <w:spacing w:line="360" w:lineRule="auto"/>
        <w:ind w:firstLine="544" w:firstLineChars="200"/>
        <w:rPr>
          <w:rFonts w:ascii="仿宋" w:hAnsi="仿宋" w:eastAsia="仿宋" w:cs="仿宋"/>
          <w:color w:val="000000" w:themeColor="text1"/>
          <w:spacing w:val="-4"/>
          <w:position w:val="18"/>
          <w:sz w:val="28"/>
          <w:szCs w:val="28"/>
          <w:lang w:eastAsia="zh-CN"/>
          <w14:textFill>
            <w14:solidFill>
              <w14:schemeClr w14:val="tx1"/>
            </w14:solidFill>
          </w14:textFill>
        </w:rPr>
      </w:pPr>
      <w:r>
        <w:rPr>
          <w:rFonts w:hint="eastAsia" w:ascii="仿宋" w:hAnsi="仿宋" w:eastAsia="仿宋" w:cs="仿宋"/>
          <w:spacing w:val="-4"/>
          <w:position w:val="18"/>
          <w:sz w:val="28"/>
          <w:szCs w:val="28"/>
          <w:lang w:eastAsia="zh-CN"/>
        </w:rPr>
        <w:t>2.岗位实习：必需取得不少于32学分，</w:t>
      </w:r>
      <w:r>
        <w:rPr>
          <w:rFonts w:hint="eastAsia" w:ascii="仿宋" w:hAnsi="仿宋" w:eastAsia="仿宋" w:cs="仿宋"/>
          <w:color w:val="000000" w:themeColor="text1"/>
          <w:spacing w:val="-4"/>
          <w:position w:val="18"/>
          <w:sz w:val="28"/>
          <w:szCs w:val="28"/>
          <w:lang w:eastAsia="zh-CN"/>
          <w14:textFill>
            <w14:solidFill>
              <w14:schemeClr w14:val="tx1"/>
            </w14:solidFill>
          </w14:textFill>
        </w:rPr>
        <w:t>不少于</w:t>
      </w:r>
      <w:r>
        <w:rPr>
          <w:rFonts w:hint="eastAsia" w:ascii="仿宋" w:hAnsi="仿宋" w:eastAsia="仿宋" w:cs="仿宋"/>
          <w:color w:val="000000" w:themeColor="text1"/>
          <w:spacing w:val="-4"/>
          <w:position w:val="18"/>
          <w:sz w:val="28"/>
          <w:szCs w:val="28"/>
          <w:lang w:val="en-US" w:eastAsia="zh-CN"/>
          <w14:textFill>
            <w14:solidFill>
              <w14:schemeClr w14:val="tx1"/>
            </w14:solidFill>
          </w14:textFill>
        </w:rPr>
        <w:t>576</w:t>
      </w:r>
      <w:r>
        <w:rPr>
          <w:rFonts w:hint="eastAsia" w:ascii="仿宋" w:hAnsi="仿宋" w:eastAsia="仿宋" w:cs="仿宋"/>
          <w:color w:val="000000" w:themeColor="text1"/>
          <w:spacing w:val="-4"/>
          <w:position w:val="18"/>
          <w:sz w:val="28"/>
          <w:szCs w:val="28"/>
          <w:lang w:eastAsia="zh-CN"/>
          <w14:textFill>
            <w14:solidFill>
              <w14:schemeClr w14:val="tx1"/>
            </w14:solidFill>
          </w14:textFill>
        </w:rPr>
        <w:t>学时。</w:t>
      </w:r>
    </w:p>
    <w:p w14:paraId="39EE8085">
      <w:pPr>
        <w:pStyle w:val="4"/>
        <w:spacing w:line="360" w:lineRule="auto"/>
        <w:ind w:firstLine="544" w:firstLineChars="200"/>
        <w:rPr>
          <w:rFonts w:ascii="仿宋" w:hAnsi="仿宋" w:eastAsia="仿宋" w:cs="仿宋"/>
          <w:spacing w:val="-4"/>
          <w:position w:val="18"/>
          <w:sz w:val="28"/>
          <w:szCs w:val="28"/>
          <w:lang w:eastAsia="zh-CN"/>
        </w:rPr>
      </w:pPr>
      <w:r>
        <w:rPr>
          <w:rFonts w:hint="eastAsia" w:ascii="仿宋" w:hAnsi="仿宋" w:eastAsia="仿宋" w:cs="仿宋"/>
          <w:spacing w:val="-4"/>
          <w:position w:val="18"/>
          <w:sz w:val="28"/>
          <w:szCs w:val="28"/>
          <w:lang w:eastAsia="zh-CN"/>
        </w:rPr>
        <w:t>2.素质教育分要求：综合素质训练活动必须取得5学分。</w:t>
      </w:r>
    </w:p>
    <w:p w14:paraId="5AF27DB0">
      <w:pPr>
        <w:pStyle w:val="4"/>
        <w:spacing w:line="360" w:lineRule="auto"/>
        <w:ind w:firstLine="544" w:firstLineChars="200"/>
        <w:rPr>
          <w:rFonts w:ascii="仿宋" w:hAnsi="仿宋" w:eastAsia="仿宋" w:cs="仿宋"/>
          <w:spacing w:val="-4"/>
          <w:position w:val="18"/>
          <w:sz w:val="28"/>
          <w:szCs w:val="28"/>
          <w:lang w:eastAsia="zh-CN"/>
        </w:rPr>
      </w:pPr>
      <w:r>
        <w:rPr>
          <w:rFonts w:hint="eastAsia" w:ascii="仿宋" w:hAnsi="仿宋" w:eastAsia="仿宋" w:cs="仿宋"/>
          <w:spacing w:val="-4"/>
          <w:position w:val="18"/>
          <w:sz w:val="28"/>
          <w:szCs w:val="28"/>
          <w:lang w:eastAsia="zh-CN"/>
        </w:rPr>
        <w:t>3.技能考证考级：技能考证考级项目必须取得5学分。</w:t>
      </w:r>
    </w:p>
    <w:p w14:paraId="607EDDA7">
      <w:pPr>
        <w:pStyle w:val="4"/>
        <w:spacing w:line="360" w:lineRule="auto"/>
        <w:ind w:firstLine="544" w:firstLineChars="200"/>
        <w:rPr>
          <w:rFonts w:ascii="仿宋" w:hAnsi="仿宋" w:eastAsia="仿宋" w:cs="仿宋"/>
          <w:spacing w:val="-4"/>
          <w:position w:val="18"/>
          <w:sz w:val="28"/>
          <w:szCs w:val="28"/>
          <w:lang w:eastAsia="zh-CN"/>
        </w:rPr>
      </w:pPr>
      <w:r>
        <w:rPr>
          <w:rFonts w:hint="eastAsia" w:ascii="仿宋" w:hAnsi="仿宋" w:eastAsia="仿宋" w:cs="仿宋"/>
          <w:spacing w:val="-4"/>
          <w:position w:val="18"/>
          <w:sz w:val="28"/>
          <w:szCs w:val="28"/>
          <w:lang w:eastAsia="zh-CN"/>
        </w:rPr>
        <w:t>4.公共选修模块：限选6学分。</w:t>
      </w:r>
    </w:p>
    <w:p w14:paraId="25A674A9">
      <w:pPr>
        <w:widowControl/>
        <w:kinsoku w:val="0"/>
        <w:topLinePunct/>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接受职业培训取得的职业技能等级证书、培训证书等学习成果，经职业学校认定，可以转化为相应的学历教育学分；达到相应职业学校学业要求的，可以取得相应的学业证书。</w:t>
      </w:r>
    </w:p>
    <w:p w14:paraId="37A79523">
      <w:pPr>
        <w:spacing w:line="360" w:lineRule="auto"/>
        <w:ind w:firstLine="583" w:firstLineChars="200"/>
        <w:jc w:val="left"/>
        <w:outlineLvl w:val="1"/>
        <w:rPr>
          <w:rFonts w:ascii="黑体" w:hAnsi="黑体" w:eastAsia="黑体" w:cs="黑体"/>
          <w:b/>
          <w:bCs/>
          <w:snapToGrid w:val="0"/>
          <w:color w:val="000000"/>
          <w:spacing w:val="-15"/>
          <w:kern w:val="0"/>
          <w:sz w:val="32"/>
          <w:szCs w:val="32"/>
        </w:rPr>
      </w:pPr>
      <w:bookmarkStart w:id="567" w:name="_Toc10514"/>
      <w:bookmarkStart w:id="568" w:name="_Toc17808"/>
      <w:bookmarkStart w:id="569" w:name="_Toc16884"/>
      <w:bookmarkStart w:id="570" w:name="_Toc489"/>
      <w:r>
        <w:rPr>
          <w:rFonts w:hint="eastAsia" w:ascii="黑体" w:hAnsi="黑体" w:eastAsia="黑体" w:cs="黑体"/>
          <w:b/>
          <w:bCs/>
          <w:snapToGrid w:val="0"/>
          <w:color w:val="000000"/>
          <w:spacing w:val="-15"/>
          <w:kern w:val="0"/>
          <w:sz w:val="32"/>
          <w:szCs w:val="32"/>
        </w:rPr>
        <w:fldChar w:fldCharType="begin"/>
      </w:r>
      <w:r>
        <w:rPr>
          <w:rFonts w:hint="eastAsia" w:ascii="黑体" w:hAnsi="黑体" w:eastAsia="黑体" w:cs="黑体"/>
          <w:b/>
          <w:bCs/>
          <w:snapToGrid w:val="0"/>
          <w:color w:val="000000"/>
          <w:spacing w:val="-15"/>
          <w:kern w:val="0"/>
          <w:sz w:val="32"/>
          <w:szCs w:val="32"/>
        </w:rPr>
        <w:instrText xml:space="preserve"> HYPERLINK \l "bookmark20" </w:instrText>
      </w:r>
      <w:r>
        <w:rPr>
          <w:rFonts w:hint="eastAsia" w:ascii="黑体" w:hAnsi="黑体" w:eastAsia="黑体" w:cs="黑体"/>
          <w:b/>
          <w:bCs/>
          <w:snapToGrid w:val="0"/>
          <w:color w:val="000000"/>
          <w:spacing w:val="-15"/>
          <w:kern w:val="0"/>
          <w:sz w:val="32"/>
          <w:szCs w:val="32"/>
        </w:rPr>
        <w:fldChar w:fldCharType="separate"/>
      </w:r>
      <w:r>
        <w:rPr>
          <w:rFonts w:hint="eastAsia" w:ascii="黑体" w:hAnsi="黑体" w:eastAsia="黑体" w:cs="黑体"/>
          <w:b/>
          <w:bCs/>
          <w:snapToGrid w:val="0"/>
          <w:color w:val="000000"/>
          <w:spacing w:val="-15"/>
          <w:kern w:val="0"/>
          <w:sz w:val="32"/>
          <w:szCs w:val="32"/>
        </w:rPr>
        <w:t>（三）职业资格证书</w:t>
      </w:r>
      <w:r>
        <w:rPr>
          <w:rFonts w:hint="eastAsia" w:ascii="黑体" w:hAnsi="黑体" w:eastAsia="黑体" w:cs="黑体"/>
          <w:b/>
          <w:bCs/>
          <w:snapToGrid w:val="0"/>
          <w:color w:val="000000"/>
          <w:spacing w:val="-15"/>
          <w:kern w:val="0"/>
          <w:sz w:val="32"/>
          <w:szCs w:val="32"/>
        </w:rPr>
        <w:fldChar w:fldCharType="end"/>
      </w:r>
      <w:bookmarkEnd w:id="567"/>
      <w:bookmarkEnd w:id="568"/>
      <w:bookmarkEnd w:id="569"/>
      <w:bookmarkEnd w:id="570"/>
    </w:p>
    <w:p w14:paraId="70855C60">
      <w:pPr>
        <w:pStyle w:val="4"/>
        <w:spacing w:line="360" w:lineRule="auto"/>
        <w:jc w:val="center"/>
        <w:rPr>
          <w:rFonts w:ascii="仿宋" w:hAnsi="仿宋" w:eastAsia="仿宋" w:cs="仿宋"/>
          <w:b/>
          <w:bCs/>
          <w:spacing w:val="-6"/>
          <w:sz w:val="24"/>
          <w:szCs w:val="24"/>
          <w:lang w:eastAsia="zh-CN"/>
        </w:rPr>
      </w:pPr>
      <w:bookmarkStart w:id="571" w:name="_Toc31407"/>
      <w:r>
        <w:rPr>
          <w:rFonts w:hint="eastAsia" w:ascii="仿宋" w:hAnsi="仿宋" w:eastAsia="仿宋" w:cs="仿宋"/>
          <w:b/>
          <w:bCs/>
          <w:spacing w:val="-6"/>
          <w:sz w:val="24"/>
          <w:szCs w:val="24"/>
          <w:lang w:eastAsia="zh-CN"/>
        </w:rPr>
        <w:t>表29  职业资格证书</w:t>
      </w:r>
      <w:bookmarkEnd w:id="571"/>
    </w:p>
    <w:tbl>
      <w:tblPr>
        <w:tblStyle w:val="10"/>
        <w:tblW w:w="4998"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919"/>
        <w:gridCol w:w="2683"/>
        <w:gridCol w:w="941"/>
        <w:gridCol w:w="2896"/>
        <w:gridCol w:w="1080"/>
      </w:tblGrid>
      <w:tr w14:paraId="3C4FC98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tblHeader/>
          <w:jc w:val="center"/>
        </w:trPr>
        <w:tc>
          <w:tcPr>
            <w:tcW w:w="919" w:type="dxa"/>
            <w:tcBorders>
              <w:top w:val="single" w:color="auto" w:sz="8" w:space="0"/>
              <w:left w:val="single" w:color="auto" w:sz="8" w:space="0"/>
              <w:bottom w:val="single" w:color="auto" w:sz="6" w:space="0"/>
              <w:right w:val="single" w:color="auto" w:sz="6" w:space="0"/>
            </w:tcBorders>
            <w:shd w:val="clear" w:color="auto" w:fill="auto"/>
            <w:vAlign w:val="center"/>
          </w:tcPr>
          <w:p w14:paraId="42A71B5D">
            <w:pPr>
              <w:pStyle w:val="15"/>
              <w:widowControl/>
              <w:kinsoku w:val="0"/>
              <w:autoSpaceDE w:val="0"/>
              <w:autoSpaceDN w:val="0"/>
              <w:adjustRightInd w:val="0"/>
              <w:snapToGrid w:val="0"/>
              <w:ind w:left="170"/>
              <w:jc w:val="center"/>
              <w:textAlignment w:val="baseline"/>
              <w:rPr>
                <w:rFonts w:ascii="仿宋" w:hAnsi="仿宋" w:eastAsia="仿宋" w:cs="仿宋"/>
                <w:b/>
                <w:bCs/>
                <w:spacing w:val="7"/>
                <w:sz w:val="24"/>
                <w:szCs w:val="24"/>
              </w:rPr>
            </w:pPr>
            <w:r>
              <w:rPr>
                <w:rFonts w:hint="eastAsia" w:ascii="仿宋" w:hAnsi="仿宋" w:eastAsia="仿宋" w:cs="仿宋"/>
                <w:b/>
                <w:bCs/>
                <w:spacing w:val="7"/>
                <w:sz w:val="24"/>
                <w:szCs w:val="24"/>
              </w:rPr>
              <w:t>序号</w:t>
            </w:r>
          </w:p>
        </w:tc>
        <w:tc>
          <w:tcPr>
            <w:tcW w:w="2683" w:type="dxa"/>
            <w:tcBorders>
              <w:top w:val="single" w:color="auto" w:sz="8" w:space="0"/>
              <w:left w:val="single" w:color="auto" w:sz="8" w:space="0"/>
              <w:bottom w:val="single" w:color="auto" w:sz="6" w:space="0"/>
              <w:right w:val="single" w:color="auto" w:sz="6" w:space="0"/>
            </w:tcBorders>
            <w:shd w:val="clear" w:color="auto" w:fill="auto"/>
            <w:vAlign w:val="center"/>
          </w:tcPr>
          <w:p w14:paraId="0D9532F9">
            <w:pPr>
              <w:pStyle w:val="15"/>
              <w:widowControl/>
              <w:kinsoku w:val="0"/>
              <w:autoSpaceDE w:val="0"/>
              <w:autoSpaceDN w:val="0"/>
              <w:adjustRightInd w:val="0"/>
              <w:snapToGrid w:val="0"/>
              <w:ind w:left="170"/>
              <w:jc w:val="center"/>
              <w:textAlignment w:val="baseline"/>
              <w:rPr>
                <w:rFonts w:ascii="仿宋" w:hAnsi="仿宋" w:eastAsia="仿宋" w:cs="仿宋"/>
                <w:b/>
                <w:bCs/>
                <w:spacing w:val="7"/>
                <w:sz w:val="24"/>
                <w:szCs w:val="24"/>
              </w:rPr>
            </w:pPr>
            <w:r>
              <w:rPr>
                <w:rFonts w:hint="eastAsia" w:ascii="仿宋" w:hAnsi="仿宋" w:eastAsia="仿宋" w:cs="仿宋"/>
                <w:b/>
                <w:bCs/>
                <w:spacing w:val="7"/>
                <w:sz w:val="24"/>
                <w:szCs w:val="24"/>
              </w:rPr>
              <w:t>证书名称</w:t>
            </w:r>
          </w:p>
        </w:tc>
        <w:tc>
          <w:tcPr>
            <w:tcW w:w="941" w:type="dxa"/>
            <w:tcBorders>
              <w:top w:val="single" w:color="auto" w:sz="8" w:space="0"/>
              <w:left w:val="single" w:color="auto" w:sz="8" w:space="0"/>
              <w:bottom w:val="single" w:color="auto" w:sz="6" w:space="0"/>
              <w:right w:val="single" w:color="auto" w:sz="6" w:space="0"/>
            </w:tcBorders>
            <w:shd w:val="clear" w:color="auto" w:fill="auto"/>
            <w:vAlign w:val="center"/>
          </w:tcPr>
          <w:p w14:paraId="1FD301CB">
            <w:pPr>
              <w:pStyle w:val="15"/>
              <w:widowControl/>
              <w:kinsoku w:val="0"/>
              <w:autoSpaceDE w:val="0"/>
              <w:autoSpaceDN w:val="0"/>
              <w:adjustRightInd w:val="0"/>
              <w:snapToGrid w:val="0"/>
              <w:ind w:left="170"/>
              <w:jc w:val="center"/>
              <w:textAlignment w:val="baseline"/>
              <w:rPr>
                <w:rFonts w:ascii="仿宋" w:hAnsi="仿宋" w:eastAsia="仿宋" w:cs="仿宋"/>
                <w:b/>
                <w:bCs/>
                <w:spacing w:val="7"/>
                <w:sz w:val="24"/>
                <w:szCs w:val="24"/>
              </w:rPr>
            </w:pPr>
            <w:r>
              <w:rPr>
                <w:rFonts w:hint="eastAsia" w:ascii="仿宋" w:hAnsi="仿宋" w:eastAsia="仿宋" w:cs="仿宋"/>
                <w:b/>
                <w:bCs/>
                <w:spacing w:val="7"/>
                <w:sz w:val="24"/>
                <w:szCs w:val="24"/>
              </w:rPr>
              <w:t>证书等级</w:t>
            </w:r>
          </w:p>
        </w:tc>
        <w:tc>
          <w:tcPr>
            <w:tcW w:w="2896" w:type="dxa"/>
            <w:tcBorders>
              <w:top w:val="single" w:color="auto" w:sz="8" w:space="0"/>
              <w:left w:val="single" w:color="auto" w:sz="8" w:space="0"/>
              <w:bottom w:val="single" w:color="auto" w:sz="6" w:space="0"/>
              <w:right w:val="single" w:color="auto" w:sz="6" w:space="0"/>
            </w:tcBorders>
            <w:shd w:val="clear" w:color="auto" w:fill="auto"/>
            <w:vAlign w:val="center"/>
          </w:tcPr>
          <w:p w14:paraId="25E05048">
            <w:pPr>
              <w:pStyle w:val="15"/>
              <w:widowControl/>
              <w:kinsoku w:val="0"/>
              <w:autoSpaceDE w:val="0"/>
              <w:autoSpaceDN w:val="0"/>
              <w:adjustRightInd w:val="0"/>
              <w:snapToGrid w:val="0"/>
              <w:ind w:left="170"/>
              <w:jc w:val="center"/>
              <w:textAlignment w:val="baseline"/>
              <w:rPr>
                <w:rFonts w:ascii="仿宋" w:hAnsi="仿宋" w:eastAsia="仿宋" w:cs="仿宋"/>
                <w:b/>
                <w:bCs/>
                <w:spacing w:val="7"/>
                <w:sz w:val="24"/>
                <w:szCs w:val="24"/>
              </w:rPr>
            </w:pPr>
            <w:r>
              <w:rPr>
                <w:rFonts w:hint="eastAsia" w:ascii="仿宋" w:hAnsi="仿宋" w:eastAsia="仿宋" w:cs="仿宋"/>
                <w:b/>
                <w:bCs/>
                <w:spacing w:val="7"/>
                <w:sz w:val="24"/>
                <w:szCs w:val="24"/>
              </w:rPr>
              <w:t>颁证机构</w:t>
            </w:r>
          </w:p>
        </w:tc>
        <w:tc>
          <w:tcPr>
            <w:tcW w:w="1080" w:type="dxa"/>
            <w:tcBorders>
              <w:top w:val="single" w:color="auto" w:sz="8" w:space="0"/>
              <w:left w:val="single" w:color="auto" w:sz="8" w:space="0"/>
              <w:bottom w:val="single" w:color="auto" w:sz="6" w:space="0"/>
              <w:right w:val="single" w:color="auto" w:sz="6" w:space="0"/>
            </w:tcBorders>
            <w:shd w:val="clear" w:color="auto" w:fill="auto"/>
            <w:vAlign w:val="center"/>
          </w:tcPr>
          <w:p w14:paraId="339F14C2">
            <w:pPr>
              <w:pStyle w:val="15"/>
              <w:widowControl/>
              <w:kinsoku w:val="0"/>
              <w:autoSpaceDE w:val="0"/>
              <w:autoSpaceDN w:val="0"/>
              <w:adjustRightInd w:val="0"/>
              <w:snapToGrid w:val="0"/>
              <w:ind w:left="170"/>
              <w:jc w:val="center"/>
              <w:textAlignment w:val="baseline"/>
              <w:rPr>
                <w:rFonts w:ascii="仿宋" w:hAnsi="仿宋" w:eastAsia="仿宋" w:cs="仿宋"/>
                <w:b/>
                <w:bCs/>
                <w:spacing w:val="7"/>
                <w:sz w:val="24"/>
                <w:szCs w:val="24"/>
              </w:rPr>
            </w:pPr>
            <w:r>
              <w:rPr>
                <w:rFonts w:hint="eastAsia" w:ascii="仿宋" w:hAnsi="仿宋" w:eastAsia="仿宋" w:cs="仿宋"/>
                <w:b/>
                <w:bCs/>
                <w:spacing w:val="7"/>
                <w:sz w:val="24"/>
                <w:szCs w:val="24"/>
              </w:rPr>
              <w:t>学分</w:t>
            </w:r>
          </w:p>
        </w:tc>
      </w:tr>
      <w:tr w14:paraId="2927F5D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14:paraId="320DCC06">
            <w:pPr>
              <w:jc w:val="center"/>
              <w:rPr>
                <w:rFonts w:ascii="仿宋" w:hAnsi="仿宋" w:eastAsia="仿宋" w:cs="仿宋"/>
                <w:sz w:val="24"/>
              </w:rPr>
            </w:pPr>
            <w:r>
              <w:rPr>
                <w:rFonts w:hint="eastAsia" w:ascii="仿宋" w:hAnsi="仿宋" w:eastAsia="仿宋" w:cs="仿宋"/>
                <w:sz w:val="24"/>
              </w:rPr>
              <w:t>1</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14:paraId="27AB71F4">
            <w:pPr>
              <w:jc w:val="center"/>
              <w:rPr>
                <w:rFonts w:ascii="仿宋" w:hAnsi="仿宋" w:eastAsia="仿宋" w:cs="仿宋"/>
                <w:sz w:val="24"/>
              </w:rPr>
            </w:pPr>
            <w:r>
              <w:rPr>
                <w:rFonts w:hint="eastAsia" w:ascii="仿宋" w:hAnsi="仿宋" w:eastAsia="仿宋" w:cs="仿宋"/>
                <w:sz w:val="24"/>
              </w:rPr>
              <w:t>医药商品购销员</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14:paraId="43ED51A1">
            <w:pPr>
              <w:jc w:val="center"/>
              <w:rPr>
                <w:rFonts w:ascii="仿宋" w:hAnsi="仿宋" w:eastAsia="仿宋" w:cs="仿宋"/>
                <w:sz w:val="24"/>
              </w:rPr>
            </w:pPr>
            <w:r>
              <w:rPr>
                <w:rFonts w:hint="eastAsia" w:ascii="仿宋" w:hAnsi="仿宋" w:eastAsia="仿宋" w:cs="仿宋"/>
                <w:sz w:val="24"/>
              </w:rPr>
              <w:t>5</w:t>
            </w: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14:paraId="2629710F">
            <w:pPr>
              <w:jc w:val="left"/>
              <w:rPr>
                <w:rFonts w:ascii="仿宋" w:hAnsi="仿宋" w:eastAsia="仿宋" w:cs="仿宋"/>
                <w:sz w:val="24"/>
              </w:rPr>
            </w:pPr>
            <w:r>
              <w:rPr>
                <w:rFonts w:hint="eastAsia" w:ascii="仿宋" w:hAnsi="仿宋" w:eastAsia="仿宋" w:cs="仿宋"/>
                <w:sz w:val="24"/>
              </w:rPr>
              <w:t>国家人力资源和社会保障部</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14:paraId="4AB5B011">
            <w:pPr>
              <w:jc w:val="center"/>
              <w:rPr>
                <w:rFonts w:ascii="仿宋" w:hAnsi="仿宋" w:eastAsia="仿宋" w:cs="仿宋"/>
                <w:sz w:val="24"/>
              </w:rPr>
            </w:pPr>
            <w:r>
              <w:rPr>
                <w:rFonts w:hint="eastAsia" w:ascii="仿宋" w:hAnsi="仿宋" w:eastAsia="仿宋" w:cs="仿宋"/>
                <w:sz w:val="24"/>
              </w:rPr>
              <w:t>3.0</w:t>
            </w:r>
          </w:p>
        </w:tc>
      </w:tr>
      <w:tr w14:paraId="75ACAC2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14:paraId="65D67E11">
            <w:pPr>
              <w:jc w:val="center"/>
              <w:rPr>
                <w:rFonts w:ascii="仿宋" w:hAnsi="仿宋" w:eastAsia="仿宋" w:cs="仿宋"/>
                <w:sz w:val="24"/>
              </w:rPr>
            </w:pPr>
            <w:r>
              <w:rPr>
                <w:rFonts w:hint="eastAsia" w:ascii="仿宋" w:hAnsi="仿宋" w:eastAsia="仿宋" w:cs="仿宋"/>
                <w:sz w:val="24"/>
              </w:rPr>
              <w:t>2</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14:paraId="2D989B89">
            <w:pPr>
              <w:jc w:val="center"/>
              <w:rPr>
                <w:rFonts w:ascii="仿宋" w:hAnsi="仿宋" w:eastAsia="仿宋" w:cs="仿宋"/>
                <w:sz w:val="24"/>
              </w:rPr>
            </w:pPr>
            <w:r>
              <w:rPr>
                <w:rFonts w:hint="eastAsia" w:ascii="仿宋" w:hAnsi="仿宋" w:eastAsia="仿宋" w:cs="仿宋"/>
                <w:sz w:val="24"/>
              </w:rPr>
              <w:t>针灸保健专项职业能力（初级）</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14:paraId="2BFD4E55">
            <w:pPr>
              <w:jc w:val="center"/>
              <w:rPr>
                <w:rFonts w:ascii="仿宋" w:hAnsi="仿宋" w:eastAsia="仿宋" w:cs="仿宋"/>
                <w:sz w:val="24"/>
              </w:rPr>
            </w:pP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14:paraId="7B68D7C8">
            <w:pPr>
              <w:jc w:val="left"/>
              <w:rPr>
                <w:rFonts w:ascii="仿宋" w:hAnsi="仿宋" w:eastAsia="仿宋" w:cs="仿宋"/>
                <w:sz w:val="24"/>
              </w:rPr>
            </w:pPr>
            <w:r>
              <w:rPr>
                <w:rFonts w:hint="eastAsia" w:ascii="仿宋" w:hAnsi="仿宋" w:eastAsia="仿宋" w:cs="仿宋"/>
                <w:sz w:val="24"/>
              </w:rPr>
              <w:t>人力资源和社会部职业技能鉴定中心</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14:paraId="49B9D36D">
            <w:pPr>
              <w:jc w:val="center"/>
              <w:rPr>
                <w:rFonts w:ascii="仿宋" w:hAnsi="仿宋" w:eastAsia="仿宋" w:cs="仿宋"/>
                <w:sz w:val="24"/>
              </w:rPr>
            </w:pPr>
            <w:r>
              <w:rPr>
                <w:rFonts w:hint="eastAsia" w:ascii="仿宋" w:hAnsi="仿宋" w:eastAsia="仿宋" w:cs="仿宋"/>
                <w:sz w:val="24"/>
              </w:rPr>
              <w:t>3.0</w:t>
            </w:r>
          </w:p>
        </w:tc>
      </w:tr>
      <w:tr w14:paraId="1362C84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14:paraId="78D348E5">
            <w:pPr>
              <w:jc w:val="center"/>
              <w:rPr>
                <w:rFonts w:ascii="仿宋" w:hAnsi="仿宋" w:eastAsia="仿宋" w:cs="仿宋"/>
                <w:sz w:val="24"/>
              </w:rPr>
            </w:pPr>
            <w:r>
              <w:rPr>
                <w:rFonts w:hint="eastAsia" w:ascii="仿宋" w:hAnsi="仿宋" w:eastAsia="仿宋" w:cs="仿宋"/>
                <w:sz w:val="24"/>
              </w:rPr>
              <w:t>3</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14:paraId="50B711F7">
            <w:pPr>
              <w:jc w:val="center"/>
              <w:rPr>
                <w:rFonts w:ascii="仿宋" w:hAnsi="仿宋" w:eastAsia="仿宋" w:cs="仿宋"/>
                <w:sz w:val="24"/>
              </w:rPr>
            </w:pPr>
            <w:r>
              <w:rPr>
                <w:rFonts w:hint="eastAsia" w:ascii="仿宋" w:hAnsi="仿宋" w:eastAsia="仿宋" w:cs="仿宋"/>
                <w:sz w:val="24"/>
              </w:rPr>
              <w:t>健康管理师</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14:paraId="3FC7EE28">
            <w:pPr>
              <w:jc w:val="center"/>
              <w:rPr>
                <w:rFonts w:ascii="仿宋" w:hAnsi="仿宋" w:eastAsia="仿宋" w:cs="仿宋"/>
                <w:sz w:val="24"/>
              </w:rPr>
            </w:pPr>
            <w:r>
              <w:rPr>
                <w:rFonts w:hint="eastAsia" w:ascii="仿宋" w:hAnsi="仿宋" w:eastAsia="仿宋" w:cs="仿宋"/>
                <w:sz w:val="24"/>
              </w:rPr>
              <w:t>5</w:t>
            </w: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14:paraId="73CB3420">
            <w:pPr>
              <w:jc w:val="left"/>
              <w:rPr>
                <w:rFonts w:ascii="仿宋" w:hAnsi="仿宋" w:eastAsia="仿宋" w:cs="仿宋"/>
                <w:sz w:val="24"/>
              </w:rPr>
            </w:pPr>
            <w:r>
              <w:rPr>
                <w:rFonts w:hint="eastAsia" w:ascii="仿宋" w:hAnsi="仿宋" w:eastAsia="仿宋" w:cs="仿宋"/>
                <w:sz w:val="24"/>
              </w:rPr>
              <w:t>卫建委、人社部联合颁发</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14:paraId="2D7FA1E0">
            <w:pPr>
              <w:jc w:val="center"/>
              <w:rPr>
                <w:rFonts w:ascii="仿宋" w:hAnsi="仿宋" w:eastAsia="仿宋" w:cs="仿宋"/>
                <w:sz w:val="24"/>
              </w:rPr>
            </w:pPr>
            <w:r>
              <w:rPr>
                <w:rFonts w:hint="eastAsia" w:ascii="仿宋" w:hAnsi="仿宋" w:eastAsia="仿宋" w:cs="仿宋"/>
                <w:sz w:val="24"/>
              </w:rPr>
              <w:t>3.0</w:t>
            </w:r>
          </w:p>
        </w:tc>
      </w:tr>
      <w:tr w14:paraId="377E7F0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14:paraId="6B9F1943">
            <w:pPr>
              <w:jc w:val="center"/>
              <w:rPr>
                <w:rFonts w:ascii="仿宋" w:hAnsi="仿宋" w:eastAsia="仿宋" w:cs="仿宋"/>
                <w:sz w:val="24"/>
              </w:rPr>
            </w:pPr>
            <w:r>
              <w:rPr>
                <w:rFonts w:hint="eastAsia" w:ascii="仿宋" w:hAnsi="仿宋" w:eastAsia="仿宋" w:cs="仿宋"/>
                <w:sz w:val="24"/>
              </w:rPr>
              <w:t>4</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14:paraId="3AA73FF8">
            <w:pPr>
              <w:jc w:val="center"/>
              <w:rPr>
                <w:rFonts w:ascii="仿宋" w:hAnsi="仿宋" w:eastAsia="仿宋" w:cs="仿宋"/>
                <w:sz w:val="24"/>
              </w:rPr>
            </w:pPr>
            <w:r>
              <w:rPr>
                <w:rFonts w:hint="eastAsia" w:ascii="仿宋" w:hAnsi="仿宋" w:eastAsia="仿宋" w:cs="仿宋"/>
                <w:sz w:val="24"/>
              </w:rPr>
              <w:t>保健按摩师</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14:paraId="5FF32B33">
            <w:pPr>
              <w:jc w:val="center"/>
              <w:rPr>
                <w:rFonts w:ascii="仿宋" w:hAnsi="仿宋" w:eastAsia="仿宋" w:cs="仿宋"/>
                <w:sz w:val="24"/>
              </w:rPr>
            </w:pPr>
            <w:r>
              <w:rPr>
                <w:rFonts w:hint="eastAsia" w:ascii="仿宋" w:hAnsi="仿宋" w:eastAsia="仿宋" w:cs="仿宋"/>
                <w:sz w:val="24"/>
              </w:rPr>
              <w:t>5</w:t>
            </w: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14:paraId="323191AF">
            <w:pPr>
              <w:jc w:val="left"/>
              <w:rPr>
                <w:rFonts w:ascii="仿宋" w:hAnsi="仿宋" w:eastAsia="仿宋" w:cs="仿宋"/>
                <w:sz w:val="24"/>
              </w:rPr>
            </w:pPr>
            <w:r>
              <w:rPr>
                <w:rFonts w:hint="eastAsia" w:ascii="仿宋" w:hAnsi="仿宋" w:eastAsia="仿宋" w:cs="仿宋"/>
                <w:sz w:val="24"/>
              </w:rPr>
              <w:t>人力资源和社会保障部</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14:paraId="609701FA">
            <w:pPr>
              <w:jc w:val="center"/>
              <w:rPr>
                <w:rFonts w:ascii="仿宋" w:hAnsi="仿宋" w:eastAsia="仿宋" w:cs="仿宋"/>
                <w:sz w:val="24"/>
              </w:rPr>
            </w:pPr>
            <w:r>
              <w:rPr>
                <w:rFonts w:hint="eastAsia" w:ascii="仿宋" w:hAnsi="仿宋" w:eastAsia="仿宋" w:cs="仿宋"/>
                <w:sz w:val="24"/>
              </w:rPr>
              <w:t>3.0</w:t>
            </w:r>
          </w:p>
        </w:tc>
      </w:tr>
      <w:tr w14:paraId="0CA3ECE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14:paraId="2A5EBC17">
            <w:pPr>
              <w:jc w:val="center"/>
              <w:rPr>
                <w:rFonts w:ascii="仿宋" w:hAnsi="仿宋" w:eastAsia="仿宋" w:cs="仿宋"/>
                <w:sz w:val="24"/>
              </w:rPr>
            </w:pPr>
            <w:r>
              <w:rPr>
                <w:rFonts w:hint="eastAsia" w:ascii="仿宋" w:hAnsi="仿宋" w:eastAsia="仿宋" w:cs="仿宋"/>
                <w:sz w:val="24"/>
              </w:rPr>
              <w:t>5</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14:paraId="1E4BDEEA">
            <w:pPr>
              <w:jc w:val="center"/>
              <w:rPr>
                <w:rFonts w:ascii="仿宋" w:hAnsi="仿宋" w:eastAsia="仿宋" w:cs="仿宋"/>
                <w:sz w:val="24"/>
              </w:rPr>
            </w:pPr>
            <w:r>
              <w:rPr>
                <w:rFonts w:hint="eastAsia" w:ascii="仿宋" w:hAnsi="仿宋" w:eastAsia="仿宋" w:cs="仿宋"/>
                <w:sz w:val="24"/>
              </w:rPr>
              <w:t>口腔保健师（中级）</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14:paraId="10429910">
            <w:pPr>
              <w:jc w:val="center"/>
              <w:rPr>
                <w:rFonts w:ascii="仿宋" w:hAnsi="仿宋" w:eastAsia="仿宋" w:cs="仿宋"/>
                <w:sz w:val="24"/>
              </w:rPr>
            </w:pP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14:paraId="26555392">
            <w:pPr>
              <w:jc w:val="left"/>
              <w:rPr>
                <w:rFonts w:ascii="仿宋" w:hAnsi="仿宋" w:eastAsia="仿宋" w:cs="仿宋"/>
                <w:sz w:val="24"/>
              </w:rPr>
            </w:pPr>
            <w:r>
              <w:rPr>
                <w:rFonts w:hint="eastAsia" w:ascii="仿宋" w:hAnsi="仿宋" w:eastAsia="仿宋" w:cs="仿宋"/>
                <w:spacing w:val="-17"/>
                <w:sz w:val="24"/>
              </w:rPr>
              <w:t>中华民族医药协会和中国人事人才培训网联合颁发</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14:paraId="11B6B70A">
            <w:pPr>
              <w:jc w:val="center"/>
              <w:rPr>
                <w:rFonts w:ascii="仿宋" w:hAnsi="仿宋" w:eastAsia="仿宋" w:cs="仿宋"/>
                <w:sz w:val="24"/>
              </w:rPr>
            </w:pPr>
            <w:r>
              <w:rPr>
                <w:rFonts w:hint="eastAsia" w:ascii="仿宋" w:hAnsi="仿宋" w:eastAsia="仿宋" w:cs="仿宋"/>
                <w:sz w:val="24"/>
              </w:rPr>
              <w:t>3.0</w:t>
            </w:r>
          </w:p>
        </w:tc>
      </w:tr>
      <w:tr w14:paraId="650D943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14:paraId="639701EA">
            <w:pPr>
              <w:jc w:val="center"/>
              <w:rPr>
                <w:rFonts w:ascii="仿宋" w:hAnsi="仿宋" w:eastAsia="仿宋" w:cs="仿宋"/>
                <w:sz w:val="24"/>
              </w:rPr>
            </w:pPr>
            <w:r>
              <w:rPr>
                <w:rFonts w:hint="eastAsia" w:ascii="仿宋" w:hAnsi="仿宋" w:eastAsia="仿宋" w:cs="仿宋"/>
                <w:sz w:val="24"/>
              </w:rPr>
              <w:t>6</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14:paraId="74BCF0D0">
            <w:pPr>
              <w:jc w:val="center"/>
              <w:rPr>
                <w:rFonts w:ascii="仿宋" w:hAnsi="仿宋" w:eastAsia="仿宋" w:cs="仿宋"/>
                <w:sz w:val="24"/>
              </w:rPr>
            </w:pPr>
            <w:r>
              <w:rPr>
                <w:rFonts w:hint="eastAsia" w:ascii="仿宋" w:hAnsi="仿宋" w:eastAsia="仿宋" w:cs="仿宋"/>
                <w:sz w:val="24"/>
              </w:rPr>
              <w:t>中医推拿按摩师（中级）</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14:paraId="4007FA47">
            <w:pPr>
              <w:jc w:val="center"/>
              <w:rPr>
                <w:rFonts w:ascii="仿宋" w:hAnsi="仿宋" w:eastAsia="仿宋" w:cs="仿宋"/>
                <w:sz w:val="24"/>
              </w:rPr>
            </w:pP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14:paraId="7F1FD1D4">
            <w:pPr>
              <w:jc w:val="left"/>
              <w:rPr>
                <w:rFonts w:ascii="仿宋" w:hAnsi="仿宋" w:eastAsia="仿宋" w:cs="仿宋"/>
                <w:sz w:val="24"/>
              </w:rPr>
            </w:pPr>
            <w:r>
              <w:rPr>
                <w:rFonts w:hint="eastAsia" w:ascii="仿宋" w:hAnsi="仿宋" w:eastAsia="仿宋" w:cs="仿宋"/>
                <w:sz w:val="24"/>
              </w:rPr>
              <w:t>人力资源和社会保障部和卫建委联合颁发</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14:paraId="0BF7E5E8">
            <w:pPr>
              <w:jc w:val="center"/>
              <w:rPr>
                <w:rFonts w:ascii="仿宋" w:hAnsi="仿宋" w:eastAsia="仿宋" w:cs="仿宋"/>
                <w:sz w:val="24"/>
              </w:rPr>
            </w:pPr>
            <w:r>
              <w:rPr>
                <w:rFonts w:hint="eastAsia" w:ascii="仿宋" w:hAnsi="仿宋" w:eastAsia="仿宋" w:cs="仿宋"/>
                <w:sz w:val="24"/>
              </w:rPr>
              <w:t>3.0</w:t>
            </w:r>
          </w:p>
        </w:tc>
      </w:tr>
      <w:tr w14:paraId="4F41854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14:paraId="3028CCE3">
            <w:pPr>
              <w:jc w:val="center"/>
              <w:rPr>
                <w:rFonts w:ascii="仿宋" w:hAnsi="仿宋" w:eastAsia="仿宋" w:cs="仿宋"/>
                <w:sz w:val="24"/>
              </w:rPr>
            </w:pPr>
            <w:r>
              <w:rPr>
                <w:rFonts w:hint="eastAsia" w:ascii="仿宋" w:hAnsi="仿宋" w:eastAsia="仿宋" w:cs="仿宋"/>
                <w:sz w:val="24"/>
              </w:rPr>
              <w:t>7</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14:paraId="35E1F6ED">
            <w:pPr>
              <w:jc w:val="center"/>
              <w:rPr>
                <w:rFonts w:ascii="仿宋" w:hAnsi="仿宋" w:eastAsia="仿宋" w:cs="仿宋"/>
                <w:sz w:val="24"/>
              </w:rPr>
            </w:pPr>
            <w:r>
              <w:rPr>
                <w:rFonts w:hint="eastAsia" w:ascii="仿宋" w:hAnsi="仿宋" w:eastAsia="仿宋" w:cs="仿宋"/>
                <w:sz w:val="24"/>
              </w:rPr>
              <w:t>高级按摩师</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14:paraId="74AA3520">
            <w:pPr>
              <w:jc w:val="center"/>
              <w:rPr>
                <w:rFonts w:ascii="仿宋" w:hAnsi="仿宋" w:eastAsia="仿宋" w:cs="仿宋"/>
                <w:sz w:val="24"/>
              </w:rPr>
            </w:pPr>
            <w:r>
              <w:rPr>
                <w:rFonts w:hint="eastAsia" w:ascii="仿宋" w:hAnsi="仿宋" w:eastAsia="仿宋" w:cs="仿宋"/>
                <w:sz w:val="24"/>
              </w:rPr>
              <w:t>5</w:t>
            </w: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14:paraId="1ED311EC">
            <w:pPr>
              <w:jc w:val="left"/>
              <w:rPr>
                <w:rFonts w:ascii="仿宋" w:hAnsi="仿宋" w:eastAsia="仿宋" w:cs="仿宋"/>
                <w:sz w:val="24"/>
              </w:rPr>
            </w:pPr>
            <w:r>
              <w:rPr>
                <w:rFonts w:hint="eastAsia" w:ascii="仿宋" w:hAnsi="仿宋" w:eastAsia="仿宋" w:cs="仿宋"/>
                <w:sz w:val="24"/>
              </w:rPr>
              <w:t>人力资源和社会保障局</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14:paraId="5B9F3155">
            <w:pPr>
              <w:jc w:val="center"/>
              <w:rPr>
                <w:rFonts w:ascii="仿宋" w:hAnsi="仿宋" w:eastAsia="仿宋" w:cs="仿宋"/>
                <w:sz w:val="24"/>
              </w:rPr>
            </w:pPr>
            <w:r>
              <w:rPr>
                <w:rFonts w:hint="eastAsia" w:ascii="仿宋" w:hAnsi="仿宋" w:eastAsia="仿宋" w:cs="仿宋"/>
                <w:sz w:val="24"/>
              </w:rPr>
              <w:t>3.0</w:t>
            </w:r>
          </w:p>
        </w:tc>
      </w:tr>
      <w:tr w14:paraId="7EBFBA1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14:paraId="3A22797E">
            <w:pPr>
              <w:jc w:val="center"/>
              <w:rPr>
                <w:rFonts w:ascii="仿宋" w:hAnsi="仿宋" w:eastAsia="仿宋" w:cs="仿宋"/>
                <w:sz w:val="24"/>
              </w:rPr>
            </w:pPr>
            <w:r>
              <w:rPr>
                <w:rFonts w:hint="eastAsia" w:ascii="仿宋" w:hAnsi="仿宋" w:eastAsia="仿宋" w:cs="仿宋"/>
                <w:sz w:val="24"/>
              </w:rPr>
              <w:t>8</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14:paraId="1AA3B655">
            <w:pPr>
              <w:jc w:val="center"/>
              <w:rPr>
                <w:rFonts w:ascii="仿宋" w:hAnsi="仿宋" w:eastAsia="仿宋" w:cs="仿宋"/>
                <w:sz w:val="24"/>
              </w:rPr>
            </w:pPr>
            <w:r>
              <w:rPr>
                <w:rFonts w:hint="eastAsia" w:ascii="仿宋" w:hAnsi="仿宋" w:eastAsia="仿宋" w:cs="仿宋"/>
                <w:sz w:val="24"/>
              </w:rPr>
              <w:t>康复理疗师</w:t>
            </w:r>
          </w:p>
          <w:p w14:paraId="5F78A3D0">
            <w:pPr>
              <w:jc w:val="center"/>
              <w:rPr>
                <w:rFonts w:ascii="仿宋" w:hAnsi="仿宋" w:eastAsia="仿宋" w:cs="仿宋"/>
                <w:sz w:val="24"/>
              </w:rPr>
            </w:pPr>
            <w:r>
              <w:rPr>
                <w:rFonts w:hint="eastAsia" w:ascii="仿宋" w:hAnsi="仿宋" w:eastAsia="仿宋" w:cs="仿宋"/>
                <w:sz w:val="24"/>
              </w:rPr>
              <w:t>（初级）</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14:paraId="16CA2F45">
            <w:pPr>
              <w:jc w:val="center"/>
              <w:rPr>
                <w:rFonts w:ascii="仿宋" w:hAnsi="仿宋" w:eastAsia="仿宋" w:cs="仿宋"/>
                <w:sz w:val="24"/>
              </w:rPr>
            </w:pP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14:paraId="6034D34F">
            <w:pPr>
              <w:jc w:val="left"/>
              <w:rPr>
                <w:rFonts w:ascii="仿宋" w:hAnsi="仿宋" w:eastAsia="仿宋" w:cs="仿宋"/>
                <w:sz w:val="24"/>
              </w:rPr>
            </w:pPr>
            <w:r>
              <w:rPr>
                <w:rFonts w:hint="eastAsia" w:ascii="仿宋" w:hAnsi="仿宋" w:eastAsia="仿宋" w:cs="仿宋"/>
                <w:sz w:val="24"/>
              </w:rPr>
              <w:t>人力资源和社会保障部和卫建委联合颁发</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14:paraId="60A808F1">
            <w:pPr>
              <w:jc w:val="center"/>
              <w:rPr>
                <w:rFonts w:ascii="仿宋" w:hAnsi="仿宋" w:eastAsia="仿宋" w:cs="仿宋"/>
                <w:sz w:val="24"/>
              </w:rPr>
            </w:pPr>
            <w:r>
              <w:rPr>
                <w:rFonts w:hint="eastAsia" w:ascii="仿宋" w:hAnsi="仿宋" w:eastAsia="仿宋" w:cs="仿宋"/>
                <w:sz w:val="24"/>
              </w:rPr>
              <w:t>3.0</w:t>
            </w:r>
          </w:p>
        </w:tc>
      </w:tr>
      <w:tr w14:paraId="3CE41C7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14:paraId="3641093F">
            <w:pPr>
              <w:jc w:val="center"/>
              <w:rPr>
                <w:rFonts w:ascii="仿宋" w:hAnsi="仿宋" w:eastAsia="仿宋" w:cs="仿宋"/>
                <w:sz w:val="24"/>
              </w:rPr>
            </w:pPr>
            <w:r>
              <w:rPr>
                <w:rFonts w:hint="eastAsia" w:ascii="仿宋" w:hAnsi="仿宋" w:eastAsia="仿宋" w:cs="仿宋"/>
                <w:sz w:val="24"/>
              </w:rPr>
              <w:t>9</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14:paraId="3DBD40AC">
            <w:pPr>
              <w:jc w:val="center"/>
              <w:rPr>
                <w:rFonts w:ascii="仿宋" w:hAnsi="仿宋" w:eastAsia="仿宋" w:cs="仿宋"/>
                <w:sz w:val="24"/>
              </w:rPr>
            </w:pPr>
            <w:r>
              <w:rPr>
                <w:rFonts w:hint="eastAsia" w:ascii="仿宋" w:hAnsi="仿宋" w:eastAsia="仿宋" w:cs="仿宋"/>
                <w:sz w:val="24"/>
              </w:rPr>
              <w:t>驾驶证</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14:paraId="75876F65">
            <w:pPr>
              <w:jc w:val="center"/>
              <w:rPr>
                <w:rFonts w:ascii="仿宋" w:hAnsi="仿宋" w:eastAsia="仿宋" w:cs="仿宋"/>
                <w:sz w:val="24"/>
              </w:rPr>
            </w:pP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14:paraId="19327476">
            <w:pPr>
              <w:jc w:val="left"/>
              <w:rPr>
                <w:rFonts w:ascii="仿宋" w:hAnsi="仿宋" w:eastAsia="仿宋" w:cs="仿宋"/>
                <w:sz w:val="24"/>
              </w:rPr>
            </w:pPr>
            <w:r>
              <w:rPr>
                <w:rFonts w:hint="eastAsia" w:ascii="仿宋" w:hAnsi="仿宋" w:eastAsia="仿宋" w:cs="仿宋"/>
                <w:sz w:val="24"/>
              </w:rPr>
              <w:t>公安部门车辆管理所</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14:paraId="155DBB53">
            <w:pPr>
              <w:jc w:val="center"/>
              <w:rPr>
                <w:rFonts w:ascii="仿宋" w:hAnsi="仿宋" w:eastAsia="仿宋" w:cs="仿宋"/>
                <w:sz w:val="24"/>
              </w:rPr>
            </w:pPr>
            <w:r>
              <w:rPr>
                <w:rFonts w:hint="eastAsia" w:ascii="仿宋" w:hAnsi="仿宋" w:eastAsia="仿宋" w:cs="仿宋"/>
                <w:sz w:val="24"/>
              </w:rPr>
              <w:t>2.0</w:t>
            </w:r>
          </w:p>
        </w:tc>
      </w:tr>
      <w:tr w14:paraId="55451DD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14:paraId="1DAE67BF">
            <w:pPr>
              <w:jc w:val="center"/>
              <w:rPr>
                <w:rFonts w:ascii="仿宋" w:hAnsi="仿宋" w:eastAsia="仿宋" w:cs="仿宋"/>
                <w:sz w:val="24"/>
              </w:rPr>
            </w:pPr>
            <w:r>
              <w:rPr>
                <w:rFonts w:hint="eastAsia" w:ascii="仿宋" w:hAnsi="仿宋" w:eastAsia="仿宋" w:cs="仿宋"/>
                <w:sz w:val="24"/>
              </w:rPr>
              <w:t>10</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14:paraId="6661C3F4">
            <w:pPr>
              <w:jc w:val="center"/>
              <w:rPr>
                <w:rFonts w:ascii="仿宋" w:hAnsi="仿宋" w:eastAsia="仿宋" w:cs="仿宋"/>
                <w:sz w:val="24"/>
              </w:rPr>
            </w:pPr>
            <w:r>
              <w:rPr>
                <w:rFonts w:hint="eastAsia" w:ascii="仿宋" w:hAnsi="仿宋" w:eastAsia="仿宋" w:cs="仿宋"/>
                <w:sz w:val="24"/>
              </w:rPr>
              <w:t>养老护理员</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14:paraId="340C973F">
            <w:pPr>
              <w:jc w:val="center"/>
              <w:rPr>
                <w:rFonts w:ascii="仿宋" w:hAnsi="仿宋" w:eastAsia="仿宋" w:cs="仿宋"/>
                <w:sz w:val="24"/>
              </w:rPr>
            </w:pPr>
            <w:r>
              <w:rPr>
                <w:rFonts w:hint="eastAsia" w:ascii="仿宋" w:hAnsi="仿宋" w:eastAsia="仿宋" w:cs="仿宋"/>
                <w:sz w:val="24"/>
              </w:rPr>
              <w:t>5</w:t>
            </w: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14:paraId="2C8A8233">
            <w:pPr>
              <w:jc w:val="left"/>
              <w:rPr>
                <w:rFonts w:ascii="仿宋" w:hAnsi="仿宋" w:eastAsia="仿宋" w:cs="仿宋"/>
                <w:sz w:val="24"/>
              </w:rPr>
            </w:pPr>
            <w:r>
              <w:rPr>
                <w:rFonts w:hint="eastAsia" w:ascii="仿宋" w:hAnsi="仿宋" w:eastAsia="仿宋" w:cs="仿宋"/>
                <w:sz w:val="24"/>
              </w:rPr>
              <w:t>人力资源与社会保障局</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14:paraId="3D026EAA">
            <w:pPr>
              <w:jc w:val="center"/>
              <w:rPr>
                <w:rFonts w:ascii="仿宋" w:hAnsi="仿宋" w:eastAsia="仿宋" w:cs="仿宋"/>
                <w:sz w:val="24"/>
              </w:rPr>
            </w:pPr>
            <w:r>
              <w:rPr>
                <w:rFonts w:hint="eastAsia" w:ascii="仿宋" w:hAnsi="仿宋" w:eastAsia="仿宋" w:cs="仿宋"/>
                <w:sz w:val="24"/>
              </w:rPr>
              <w:t>3.0</w:t>
            </w:r>
          </w:p>
        </w:tc>
      </w:tr>
      <w:tr w14:paraId="384BBB3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14:paraId="2DC4CA03">
            <w:pPr>
              <w:jc w:val="center"/>
              <w:rPr>
                <w:rFonts w:ascii="仿宋" w:hAnsi="仿宋" w:eastAsia="仿宋" w:cs="仿宋"/>
                <w:sz w:val="24"/>
              </w:rPr>
            </w:pPr>
            <w:r>
              <w:rPr>
                <w:rFonts w:hint="eastAsia" w:ascii="仿宋" w:hAnsi="仿宋" w:eastAsia="仿宋" w:cs="仿宋"/>
                <w:sz w:val="24"/>
              </w:rPr>
              <w:t>11</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14:paraId="100B7115">
            <w:pPr>
              <w:jc w:val="center"/>
              <w:rPr>
                <w:rFonts w:ascii="仿宋" w:hAnsi="仿宋" w:eastAsia="仿宋" w:cs="仿宋"/>
                <w:sz w:val="24"/>
              </w:rPr>
            </w:pPr>
            <w:r>
              <w:rPr>
                <w:rFonts w:hint="eastAsia" w:ascii="仿宋" w:hAnsi="仿宋" w:eastAsia="仿宋" w:cs="仿宋"/>
                <w:sz w:val="24"/>
              </w:rPr>
              <w:t>计算机等级证书一级</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14:paraId="1E3D4557">
            <w:pPr>
              <w:jc w:val="center"/>
              <w:rPr>
                <w:rFonts w:ascii="仿宋" w:hAnsi="仿宋" w:eastAsia="仿宋" w:cs="仿宋"/>
                <w:sz w:val="24"/>
              </w:rPr>
            </w:pPr>
            <w:r>
              <w:rPr>
                <w:rFonts w:hint="eastAsia" w:ascii="仿宋" w:hAnsi="仿宋" w:eastAsia="仿宋" w:cs="仿宋"/>
                <w:sz w:val="24"/>
              </w:rPr>
              <w:t>1</w:t>
            </w: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14:paraId="7C848282">
            <w:pPr>
              <w:jc w:val="left"/>
              <w:rPr>
                <w:rFonts w:ascii="仿宋" w:hAnsi="仿宋" w:eastAsia="仿宋" w:cs="仿宋"/>
                <w:sz w:val="24"/>
              </w:rPr>
            </w:pPr>
            <w:r>
              <w:rPr>
                <w:rFonts w:hint="eastAsia" w:ascii="仿宋" w:hAnsi="仿宋" w:eastAsia="仿宋" w:cs="仿宋"/>
                <w:sz w:val="24"/>
              </w:rPr>
              <w:t>教育部考试中心</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14:paraId="216A4C91">
            <w:pPr>
              <w:jc w:val="center"/>
              <w:rPr>
                <w:rFonts w:ascii="仿宋" w:hAnsi="仿宋" w:eastAsia="仿宋" w:cs="仿宋"/>
                <w:sz w:val="24"/>
              </w:rPr>
            </w:pPr>
            <w:r>
              <w:rPr>
                <w:rFonts w:hint="eastAsia" w:ascii="仿宋" w:hAnsi="仿宋" w:eastAsia="仿宋" w:cs="仿宋"/>
                <w:sz w:val="24"/>
              </w:rPr>
              <w:t>2.0</w:t>
            </w:r>
          </w:p>
        </w:tc>
      </w:tr>
      <w:tr w14:paraId="42E2E6A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14:paraId="692AB4D0">
            <w:pPr>
              <w:jc w:val="center"/>
              <w:rPr>
                <w:rFonts w:ascii="仿宋" w:hAnsi="仿宋" w:eastAsia="仿宋" w:cs="仿宋"/>
                <w:sz w:val="24"/>
              </w:rPr>
            </w:pPr>
            <w:r>
              <w:rPr>
                <w:rFonts w:hint="eastAsia" w:ascii="仿宋" w:hAnsi="仿宋" w:eastAsia="仿宋" w:cs="仿宋"/>
                <w:sz w:val="24"/>
              </w:rPr>
              <w:t>12</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14:paraId="07700289">
            <w:pPr>
              <w:jc w:val="center"/>
              <w:rPr>
                <w:rFonts w:ascii="仿宋" w:hAnsi="仿宋" w:eastAsia="仿宋" w:cs="仿宋"/>
                <w:sz w:val="24"/>
              </w:rPr>
            </w:pPr>
            <w:r>
              <w:rPr>
                <w:rFonts w:hint="eastAsia" w:ascii="仿宋" w:hAnsi="仿宋" w:eastAsia="仿宋" w:cs="仿宋"/>
                <w:sz w:val="24"/>
              </w:rPr>
              <w:t>单人徒手心肺复苏技术</w:t>
            </w:r>
          </w:p>
          <w:p w14:paraId="21379F5E">
            <w:pPr>
              <w:jc w:val="center"/>
              <w:rPr>
                <w:rFonts w:ascii="仿宋" w:hAnsi="仿宋" w:eastAsia="仿宋" w:cs="仿宋"/>
                <w:sz w:val="24"/>
              </w:rPr>
            </w:pPr>
            <w:r>
              <w:rPr>
                <w:rFonts w:hint="eastAsia" w:ascii="仿宋" w:hAnsi="仿宋" w:eastAsia="仿宋" w:cs="仿宋"/>
                <w:sz w:val="24"/>
              </w:rPr>
              <w:t>（系内考核）</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14:paraId="51D45377">
            <w:pPr>
              <w:jc w:val="center"/>
              <w:rPr>
                <w:rFonts w:ascii="仿宋" w:hAnsi="仿宋" w:eastAsia="仿宋" w:cs="仿宋"/>
                <w:sz w:val="24"/>
              </w:rPr>
            </w:pP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14:paraId="0DEACAFF">
            <w:pPr>
              <w:jc w:val="left"/>
              <w:rPr>
                <w:rFonts w:ascii="仿宋" w:hAnsi="仿宋" w:eastAsia="仿宋" w:cs="仿宋"/>
                <w:sz w:val="24"/>
              </w:rPr>
            </w:pP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14:paraId="6180D32A">
            <w:pPr>
              <w:jc w:val="center"/>
              <w:rPr>
                <w:rFonts w:ascii="仿宋" w:hAnsi="仿宋" w:eastAsia="仿宋" w:cs="仿宋"/>
                <w:sz w:val="24"/>
              </w:rPr>
            </w:pPr>
            <w:r>
              <w:rPr>
                <w:rFonts w:hint="eastAsia" w:ascii="仿宋" w:hAnsi="仿宋" w:eastAsia="仿宋" w:cs="仿宋"/>
                <w:sz w:val="24"/>
              </w:rPr>
              <w:t>2.0</w:t>
            </w:r>
          </w:p>
        </w:tc>
      </w:tr>
      <w:tr w14:paraId="757457B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14:paraId="0DED0F3F">
            <w:pPr>
              <w:jc w:val="center"/>
              <w:rPr>
                <w:rFonts w:ascii="仿宋" w:hAnsi="仿宋" w:eastAsia="仿宋" w:cs="仿宋"/>
                <w:sz w:val="24"/>
              </w:rPr>
            </w:pPr>
            <w:r>
              <w:rPr>
                <w:rFonts w:hint="eastAsia" w:ascii="仿宋" w:hAnsi="仿宋" w:eastAsia="仿宋" w:cs="仿宋"/>
                <w:sz w:val="24"/>
              </w:rPr>
              <w:t>13</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14:paraId="4BDA50CB">
            <w:pPr>
              <w:jc w:val="center"/>
              <w:rPr>
                <w:rFonts w:ascii="仿宋" w:hAnsi="仿宋" w:eastAsia="仿宋" w:cs="仿宋"/>
                <w:sz w:val="24"/>
              </w:rPr>
            </w:pPr>
            <w:r>
              <w:rPr>
                <w:rFonts w:hint="eastAsia" w:ascii="仿宋" w:hAnsi="仿宋" w:eastAsia="仿宋" w:cs="仿宋"/>
                <w:sz w:val="24"/>
              </w:rPr>
              <w:t>普通话合格证书</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14:paraId="44771570">
            <w:pPr>
              <w:jc w:val="center"/>
              <w:rPr>
                <w:rFonts w:ascii="仿宋" w:hAnsi="仿宋" w:eastAsia="仿宋" w:cs="仿宋"/>
                <w:sz w:val="24"/>
              </w:rPr>
            </w:pP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14:paraId="3315E831">
            <w:pPr>
              <w:jc w:val="left"/>
              <w:rPr>
                <w:rFonts w:ascii="仿宋" w:hAnsi="仿宋" w:eastAsia="仿宋" w:cs="仿宋"/>
                <w:sz w:val="24"/>
              </w:rPr>
            </w:pPr>
            <w:r>
              <w:rPr>
                <w:rFonts w:hint="eastAsia" w:ascii="仿宋" w:hAnsi="仿宋" w:eastAsia="仿宋" w:cs="仿宋"/>
                <w:sz w:val="24"/>
              </w:rPr>
              <w:t>国家语言文字工作委员会</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14:paraId="48C1C6E9">
            <w:pPr>
              <w:jc w:val="center"/>
              <w:rPr>
                <w:rFonts w:ascii="仿宋" w:hAnsi="仿宋" w:eastAsia="仿宋" w:cs="仿宋"/>
                <w:sz w:val="24"/>
              </w:rPr>
            </w:pPr>
            <w:r>
              <w:rPr>
                <w:rFonts w:hint="eastAsia" w:ascii="仿宋" w:hAnsi="仿宋" w:eastAsia="仿宋" w:cs="仿宋"/>
                <w:sz w:val="24"/>
              </w:rPr>
              <w:t>2.0</w:t>
            </w:r>
          </w:p>
        </w:tc>
      </w:tr>
      <w:tr w14:paraId="51CFCCF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14:paraId="4B2D7255">
            <w:pPr>
              <w:jc w:val="center"/>
              <w:rPr>
                <w:rFonts w:ascii="仿宋" w:hAnsi="仿宋" w:eastAsia="仿宋" w:cs="仿宋"/>
                <w:sz w:val="24"/>
              </w:rPr>
            </w:pPr>
            <w:r>
              <w:rPr>
                <w:rFonts w:hint="eastAsia" w:ascii="仿宋" w:hAnsi="仿宋" w:eastAsia="仿宋" w:cs="仿宋"/>
                <w:sz w:val="24"/>
              </w:rPr>
              <w:t>14</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14:paraId="44F504D0">
            <w:pPr>
              <w:jc w:val="center"/>
              <w:rPr>
                <w:rFonts w:ascii="仿宋" w:hAnsi="仿宋" w:eastAsia="仿宋" w:cs="仿宋"/>
                <w:sz w:val="24"/>
              </w:rPr>
            </w:pPr>
            <w:r>
              <w:rPr>
                <w:rFonts w:hint="eastAsia" w:ascii="仿宋" w:hAnsi="仿宋" w:eastAsia="仿宋" w:cs="仿宋"/>
                <w:sz w:val="24"/>
              </w:rPr>
              <w:t>计算机等级考试二级</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14:paraId="64796F98">
            <w:pPr>
              <w:jc w:val="center"/>
              <w:rPr>
                <w:rFonts w:ascii="仿宋" w:hAnsi="仿宋" w:eastAsia="仿宋" w:cs="仿宋"/>
                <w:sz w:val="24"/>
              </w:rPr>
            </w:pPr>
            <w:r>
              <w:rPr>
                <w:rFonts w:hint="eastAsia" w:ascii="仿宋" w:hAnsi="仿宋" w:eastAsia="仿宋" w:cs="仿宋"/>
                <w:sz w:val="24"/>
              </w:rPr>
              <w:t>2</w:t>
            </w: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14:paraId="6B874FF6">
            <w:pPr>
              <w:jc w:val="left"/>
              <w:rPr>
                <w:rFonts w:ascii="仿宋" w:hAnsi="仿宋" w:eastAsia="仿宋" w:cs="仿宋"/>
                <w:sz w:val="24"/>
              </w:rPr>
            </w:pPr>
            <w:r>
              <w:rPr>
                <w:rFonts w:hint="eastAsia" w:ascii="仿宋" w:hAnsi="仿宋" w:eastAsia="仿宋" w:cs="仿宋"/>
                <w:sz w:val="24"/>
              </w:rPr>
              <w:t>教育部考试中心</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14:paraId="7C442A5C">
            <w:pPr>
              <w:jc w:val="center"/>
              <w:rPr>
                <w:rFonts w:ascii="仿宋" w:hAnsi="仿宋" w:eastAsia="仿宋" w:cs="仿宋"/>
                <w:sz w:val="24"/>
              </w:rPr>
            </w:pPr>
            <w:r>
              <w:rPr>
                <w:rFonts w:hint="eastAsia" w:ascii="仿宋" w:hAnsi="仿宋" w:eastAsia="仿宋" w:cs="仿宋"/>
                <w:sz w:val="24"/>
              </w:rPr>
              <w:t>3.0</w:t>
            </w:r>
          </w:p>
        </w:tc>
      </w:tr>
      <w:tr w14:paraId="42EF1BE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14:paraId="4DA9BA83">
            <w:pPr>
              <w:jc w:val="center"/>
              <w:rPr>
                <w:rFonts w:ascii="仿宋" w:hAnsi="仿宋" w:eastAsia="仿宋" w:cs="仿宋"/>
                <w:sz w:val="24"/>
              </w:rPr>
            </w:pPr>
            <w:r>
              <w:rPr>
                <w:rFonts w:hint="eastAsia" w:ascii="仿宋" w:hAnsi="仿宋" w:eastAsia="仿宋" w:cs="仿宋"/>
                <w:sz w:val="24"/>
              </w:rPr>
              <w:t>15</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14:paraId="1EE022C7">
            <w:pPr>
              <w:jc w:val="center"/>
              <w:rPr>
                <w:rFonts w:ascii="仿宋" w:hAnsi="仿宋" w:eastAsia="仿宋" w:cs="仿宋"/>
                <w:sz w:val="24"/>
              </w:rPr>
            </w:pPr>
            <w:r>
              <w:rPr>
                <w:rFonts w:hint="eastAsia" w:ascii="仿宋" w:hAnsi="仿宋" w:eastAsia="仿宋" w:cs="仿宋"/>
                <w:sz w:val="24"/>
              </w:rPr>
              <w:t>自治区高职英语应用能力考试</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14:paraId="05E91DA4">
            <w:pPr>
              <w:jc w:val="center"/>
              <w:rPr>
                <w:rFonts w:ascii="仿宋" w:hAnsi="仿宋" w:eastAsia="仿宋" w:cs="仿宋"/>
                <w:sz w:val="24"/>
              </w:rPr>
            </w:pPr>
            <w:r>
              <w:rPr>
                <w:rFonts w:hint="eastAsia" w:ascii="仿宋" w:hAnsi="仿宋" w:eastAsia="仿宋" w:cs="仿宋"/>
                <w:sz w:val="24"/>
              </w:rPr>
              <w:t>1</w:t>
            </w: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14:paraId="4B93499C">
            <w:pPr>
              <w:jc w:val="left"/>
              <w:rPr>
                <w:rFonts w:ascii="仿宋" w:hAnsi="仿宋" w:eastAsia="仿宋" w:cs="仿宋"/>
                <w:sz w:val="24"/>
              </w:rPr>
            </w:pPr>
            <w:r>
              <w:rPr>
                <w:rFonts w:hint="eastAsia" w:ascii="仿宋" w:hAnsi="仿宋" w:eastAsia="仿宋" w:cs="仿宋"/>
                <w:sz w:val="24"/>
              </w:rPr>
              <w:t>教育部</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14:paraId="53D00628">
            <w:pPr>
              <w:jc w:val="center"/>
              <w:rPr>
                <w:rFonts w:ascii="仿宋" w:hAnsi="仿宋" w:eastAsia="仿宋" w:cs="仿宋"/>
                <w:sz w:val="24"/>
              </w:rPr>
            </w:pPr>
            <w:r>
              <w:rPr>
                <w:rFonts w:hint="eastAsia" w:ascii="仿宋" w:hAnsi="仿宋" w:eastAsia="仿宋" w:cs="仿宋"/>
                <w:sz w:val="24"/>
              </w:rPr>
              <w:t>2.0</w:t>
            </w:r>
          </w:p>
        </w:tc>
      </w:tr>
      <w:tr w14:paraId="58F48CB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14:paraId="538131F8">
            <w:pPr>
              <w:jc w:val="center"/>
              <w:rPr>
                <w:rFonts w:ascii="仿宋" w:hAnsi="仿宋" w:eastAsia="仿宋" w:cs="仿宋"/>
                <w:sz w:val="24"/>
              </w:rPr>
            </w:pPr>
            <w:r>
              <w:rPr>
                <w:rFonts w:hint="eastAsia" w:ascii="仿宋" w:hAnsi="仿宋" w:eastAsia="仿宋" w:cs="仿宋"/>
                <w:sz w:val="24"/>
              </w:rPr>
              <w:t>16</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14:paraId="26F0FAC0">
            <w:pPr>
              <w:jc w:val="center"/>
              <w:rPr>
                <w:rFonts w:ascii="仿宋" w:hAnsi="仿宋" w:eastAsia="仿宋" w:cs="仿宋"/>
                <w:sz w:val="24"/>
              </w:rPr>
            </w:pPr>
            <w:r>
              <w:rPr>
                <w:rFonts w:hint="eastAsia" w:ascii="仿宋" w:hAnsi="仿宋" w:eastAsia="仿宋" w:cs="仿宋"/>
                <w:sz w:val="24"/>
              </w:rPr>
              <w:t>全国英语四级证书</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14:paraId="2E11E4FE">
            <w:pPr>
              <w:jc w:val="center"/>
              <w:rPr>
                <w:rFonts w:ascii="仿宋" w:hAnsi="仿宋" w:eastAsia="仿宋" w:cs="仿宋"/>
                <w:sz w:val="24"/>
              </w:rPr>
            </w:pPr>
            <w:r>
              <w:rPr>
                <w:rFonts w:hint="eastAsia" w:ascii="仿宋" w:hAnsi="仿宋" w:eastAsia="仿宋" w:cs="仿宋"/>
                <w:sz w:val="24"/>
              </w:rPr>
              <w:t>4</w:t>
            </w: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14:paraId="3804D81C">
            <w:pPr>
              <w:jc w:val="left"/>
              <w:rPr>
                <w:rFonts w:ascii="仿宋" w:hAnsi="仿宋" w:eastAsia="仿宋" w:cs="仿宋"/>
                <w:sz w:val="24"/>
              </w:rPr>
            </w:pPr>
            <w:r>
              <w:rPr>
                <w:rFonts w:hint="eastAsia" w:ascii="仿宋" w:hAnsi="仿宋" w:eastAsia="仿宋" w:cs="仿宋"/>
                <w:sz w:val="24"/>
              </w:rPr>
              <w:t>国家教育部高教司</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14:paraId="7AC5606E">
            <w:pPr>
              <w:jc w:val="center"/>
              <w:rPr>
                <w:rFonts w:ascii="仿宋" w:hAnsi="仿宋" w:eastAsia="仿宋" w:cs="仿宋"/>
                <w:sz w:val="24"/>
              </w:rPr>
            </w:pPr>
            <w:r>
              <w:rPr>
                <w:rFonts w:hint="eastAsia" w:ascii="仿宋" w:hAnsi="仿宋" w:eastAsia="仿宋" w:cs="仿宋"/>
                <w:sz w:val="24"/>
              </w:rPr>
              <w:t>3.0</w:t>
            </w:r>
          </w:p>
        </w:tc>
      </w:tr>
      <w:tr w14:paraId="7B8E7C7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14:paraId="457F280C">
            <w:pPr>
              <w:jc w:val="center"/>
              <w:rPr>
                <w:rFonts w:ascii="仿宋" w:hAnsi="仿宋" w:eastAsia="仿宋" w:cs="仿宋"/>
                <w:sz w:val="24"/>
              </w:rPr>
            </w:pPr>
            <w:r>
              <w:rPr>
                <w:rFonts w:hint="eastAsia" w:ascii="仿宋" w:hAnsi="仿宋" w:eastAsia="仿宋" w:cs="仿宋"/>
                <w:sz w:val="24"/>
              </w:rPr>
              <w:t>17</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14:paraId="317109CF">
            <w:pPr>
              <w:jc w:val="center"/>
              <w:rPr>
                <w:rFonts w:ascii="仿宋" w:hAnsi="仿宋" w:eastAsia="仿宋" w:cs="仿宋"/>
                <w:sz w:val="24"/>
              </w:rPr>
            </w:pPr>
            <w:r>
              <w:rPr>
                <w:rFonts w:hint="eastAsia" w:ascii="仿宋" w:hAnsi="仿宋" w:eastAsia="仿宋" w:cs="仿宋"/>
                <w:sz w:val="24"/>
              </w:rPr>
              <w:t>全国英语六级证书</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14:paraId="313F0325">
            <w:pPr>
              <w:jc w:val="center"/>
              <w:rPr>
                <w:rFonts w:ascii="仿宋" w:hAnsi="仿宋" w:eastAsia="仿宋" w:cs="仿宋"/>
                <w:sz w:val="24"/>
              </w:rPr>
            </w:pPr>
            <w:r>
              <w:rPr>
                <w:rFonts w:hint="eastAsia" w:ascii="仿宋" w:hAnsi="仿宋" w:eastAsia="仿宋" w:cs="仿宋"/>
                <w:sz w:val="24"/>
              </w:rPr>
              <w:t>6</w:t>
            </w: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14:paraId="1D96BEE8">
            <w:pPr>
              <w:jc w:val="left"/>
              <w:rPr>
                <w:rFonts w:ascii="仿宋" w:hAnsi="仿宋" w:eastAsia="仿宋" w:cs="仿宋"/>
                <w:sz w:val="24"/>
              </w:rPr>
            </w:pPr>
            <w:r>
              <w:rPr>
                <w:rFonts w:hint="eastAsia" w:ascii="仿宋" w:hAnsi="仿宋" w:eastAsia="仿宋" w:cs="仿宋"/>
                <w:sz w:val="24"/>
              </w:rPr>
              <w:t>国家教育部高教司</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14:paraId="31CFC2E4">
            <w:pPr>
              <w:jc w:val="center"/>
              <w:rPr>
                <w:rFonts w:ascii="仿宋" w:hAnsi="仿宋" w:eastAsia="仿宋" w:cs="仿宋"/>
                <w:sz w:val="24"/>
              </w:rPr>
            </w:pPr>
            <w:r>
              <w:rPr>
                <w:rFonts w:hint="eastAsia" w:ascii="仿宋" w:hAnsi="仿宋" w:eastAsia="仿宋" w:cs="仿宋"/>
                <w:sz w:val="24"/>
              </w:rPr>
              <w:t>4.0</w:t>
            </w:r>
          </w:p>
        </w:tc>
      </w:tr>
      <w:tr w14:paraId="37F1C71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14:paraId="6F91A28A">
            <w:pPr>
              <w:jc w:val="center"/>
              <w:rPr>
                <w:rFonts w:ascii="仿宋" w:hAnsi="仿宋" w:eastAsia="仿宋" w:cs="仿宋"/>
                <w:sz w:val="24"/>
              </w:rPr>
            </w:pPr>
            <w:r>
              <w:rPr>
                <w:rFonts w:hint="eastAsia" w:ascii="仿宋" w:hAnsi="仿宋" w:eastAsia="仿宋" w:cs="仿宋"/>
                <w:sz w:val="24"/>
              </w:rPr>
              <w:t>18</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14:paraId="11CFE1B0">
            <w:pPr>
              <w:jc w:val="center"/>
              <w:rPr>
                <w:rFonts w:ascii="仿宋" w:hAnsi="仿宋" w:eastAsia="仿宋" w:cs="仿宋"/>
                <w:sz w:val="24"/>
              </w:rPr>
            </w:pPr>
            <w:r>
              <w:rPr>
                <w:rFonts w:hint="eastAsia" w:ascii="仿宋" w:hAnsi="仿宋" w:eastAsia="仿宋" w:cs="仿宋"/>
                <w:sz w:val="24"/>
              </w:rPr>
              <w:t>小儿推拿</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14:paraId="6F1DC12B">
            <w:pPr>
              <w:jc w:val="center"/>
              <w:rPr>
                <w:rFonts w:ascii="仿宋" w:hAnsi="仿宋" w:eastAsia="仿宋" w:cs="仿宋"/>
                <w:sz w:val="24"/>
              </w:rPr>
            </w:pPr>
            <w:r>
              <w:rPr>
                <w:rFonts w:hint="eastAsia" w:ascii="仿宋" w:hAnsi="仿宋" w:eastAsia="仿宋" w:cs="仿宋"/>
                <w:sz w:val="24"/>
              </w:rPr>
              <w:t>5</w:t>
            </w: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14:paraId="5B54DFAD">
            <w:pPr>
              <w:jc w:val="left"/>
              <w:rPr>
                <w:rFonts w:ascii="仿宋" w:hAnsi="仿宋" w:eastAsia="仿宋" w:cs="仿宋"/>
                <w:sz w:val="24"/>
              </w:rPr>
            </w:pPr>
            <w:r>
              <w:rPr>
                <w:rFonts w:hint="eastAsia" w:ascii="仿宋" w:hAnsi="仿宋" w:eastAsia="仿宋" w:cs="仿宋"/>
                <w:sz w:val="24"/>
              </w:rPr>
              <w:t>人力资源与社会保障部</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14:paraId="3F93B044">
            <w:pPr>
              <w:jc w:val="center"/>
              <w:rPr>
                <w:rFonts w:ascii="仿宋" w:hAnsi="仿宋" w:eastAsia="仿宋" w:cs="仿宋"/>
                <w:sz w:val="24"/>
              </w:rPr>
            </w:pPr>
            <w:r>
              <w:rPr>
                <w:rFonts w:hint="eastAsia" w:ascii="仿宋" w:hAnsi="仿宋" w:eastAsia="仿宋" w:cs="仿宋"/>
                <w:sz w:val="24"/>
              </w:rPr>
              <w:t>3.0</w:t>
            </w:r>
          </w:p>
        </w:tc>
      </w:tr>
      <w:tr w14:paraId="557F43C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14:paraId="41868359">
            <w:pPr>
              <w:jc w:val="center"/>
              <w:rPr>
                <w:rFonts w:ascii="仿宋" w:hAnsi="仿宋" w:eastAsia="仿宋" w:cs="仿宋"/>
                <w:sz w:val="24"/>
              </w:rPr>
            </w:pPr>
            <w:r>
              <w:rPr>
                <w:rFonts w:hint="eastAsia" w:ascii="仿宋" w:hAnsi="仿宋" w:eastAsia="仿宋" w:cs="仿宋"/>
                <w:sz w:val="24"/>
              </w:rPr>
              <w:t>19</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14:paraId="1E3699AB">
            <w:pPr>
              <w:jc w:val="center"/>
              <w:rPr>
                <w:rFonts w:ascii="仿宋" w:hAnsi="仿宋" w:eastAsia="仿宋" w:cs="仿宋"/>
                <w:sz w:val="24"/>
              </w:rPr>
            </w:pPr>
            <w:r>
              <w:rPr>
                <w:rFonts w:hint="eastAsia" w:ascii="仿宋" w:hAnsi="仿宋" w:eastAsia="仿宋" w:cs="仿宋"/>
                <w:sz w:val="24"/>
              </w:rPr>
              <w:t>病人陪护</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14:paraId="2BC9FEF0">
            <w:pPr>
              <w:jc w:val="center"/>
              <w:rPr>
                <w:rFonts w:ascii="仿宋" w:hAnsi="仿宋" w:eastAsia="仿宋" w:cs="仿宋"/>
                <w:sz w:val="24"/>
              </w:rPr>
            </w:pPr>
            <w:r>
              <w:rPr>
                <w:rFonts w:hint="eastAsia" w:ascii="仿宋" w:hAnsi="仿宋" w:eastAsia="仿宋" w:cs="仿宋"/>
                <w:sz w:val="24"/>
              </w:rPr>
              <w:t>3</w:t>
            </w: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14:paraId="40783411">
            <w:pPr>
              <w:jc w:val="left"/>
              <w:rPr>
                <w:rFonts w:ascii="仿宋" w:hAnsi="仿宋" w:eastAsia="仿宋" w:cs="仿宋"/>
                <w:sz w:val="24"/>
              </w:rPr>
            </w:pPr>
            <w:r>
              <w:rPr>
                <w:rFonts w:hint="eastAsia" w:ascii="仿宋" w:hAnsi="仿宋" w:eastAsia="仿宋" w:cs="仿宋"/>
                <w:sz w:val="24"/>
              </w:rPr>
              <w:t>人力资源与社会保障部</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14:paraId="70CAE174">
            <w:pPr>
              <w:jc w:val="center"/>
              <w:rPr>
                <w:rFonts w:ascii="仿宋" w:hAnsi="仿宋" w:eastAsia="仿宋" w:cs="仿宋"/>
                <w:sz w:val="24"/>
              </w:rPr>
            </w:pPr>
            <w:r>
              <w:rPr>
                <w:rFonts w:hint="eastAsia" w:ascii="仿宋" w:hAnsi="仿宋" w:eastAsia="仿宋" w:cs="仿宋"/>
                <w:sz w:val="24"/>
              </w:rPr>
              <w:t>3.0</w:t>
            </w:r>
          </w:p>
        </w:tc>
      </w:tr>
      <w:tr w14:paraId="30AA101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14:paraId="44BAE561">
            <w:pPr>
              <w:jc w:val="center"/>
              <w:rPr>
                <w:rFonts w:ascii="仿宋" w:hAnsi="仿宋" w:eastAsia="仿宋" w:cs="仿宋"/>
                <w:sz w:val="24"/>
              </w:rPr>
            </w:pPr>
            <w:r>
              <w:rPr>
                <w:rFonts w:hint="eastAsia" w:ascii="仿宋" w:hAnsi="仿宋" w:eastAsia="仿宋" w:cs="仿宋"/>
                <w:sz w:val="24"/>
              </w:rPr>
              <w:t>20</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14:paraId="17BA123F">
            <w:pPr>
              <w:jc w:val="center"/>
              <w:rPr>
                <w:rFonts w:ascii="仿宋" w:hAnsi="仿宋" w:eastAsia="仿宋" w:cs="仿宋"/>
                <w:sz w:val="24"/>
              </w:rPr>
            </w:pPr>
            <w:r>
              <w:rPr>
                <w:rFonts w:hint="eastAsia" w:ascii="仿宋" w:hAnsi="仿宋" w:eastAsia="仿宋" w:cs="仿宋"/>
                <w:sz w:val="24"/>
              </w:rPr>
              <w:t>美容师</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14:paraId="4299FF93">
            <w:pPr>
              <w:jc w:val="center"/>
              <w:rPr>
                <w:rFonts w:ascii="仿宋" w:hAnsi="仿宋" w:eastAsia="仿宋" w:cs="仿宋"/>
                <w:sz w:val="24"/>
              </w:rPr>
            </w:pPr>
            <w:r>
              <w:rPr>
                <w:rFonts w:hint="eastAsia" w:ascii="仿宋" w:hAnsi="仿宋" w:eastAsia="仿宋" w:cs="仿宋"/>
                <w:sz w:val="24"/>
              </w:rPr>
              <w:t>5</w:t>
            </w: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14:paraId="6BAD6B03">
            <w:pPr>
              <w:jc w:val="left"/>
              <w:rPr>
                <w:rFonts w:ascii="仿宋" w:hAnsi="仿宋" w:eastAsia="仿宋" w:cs="仿宋"/>
                <w:sz w:val="24"/>
              </w:rPr>
            </w:pPr>
            <w:r>
              <w:rPr>
                <w:rFonts w:hint="eastAsia" w:ascii="仿宋" w:hAnsi="仿宋" w:eastAsia="仿宋" w:cs="仿宋"/>
                <w:sz w:val="24"/>
              </w:rPr>
              <w:t>人力资源社会保障局</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14:paraId="1C39236F">
            <w:pPr>
              <w:jc w:val="center"/>
              <w:rPr>
                <w:rFonts w:ascii="仿宋" w:hAnsi="仿宋" w:eastAsia="仿宋" w:cs="仿宋"/>
                <w:sz w:val="24"/>
              </w:rPr>
            </w:pPr>
            <w:r>
              <w:rPr>
                <w:rFonts w:hint="eastAsia" w:ascii="仿宋" w:hAnsi="仿宋" w:eastAsia="仿宋" w:cs="仿宋"/>
                <w:sz w:val="24"/>
              </w:rPr>
              <w:t>3.0</w:t>
            </w:r>
          </w:p>
        </w:tc>
      </w:tr>
      <w:tr w14:paraId="034544C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14:paraId="358D3733">
            <w:pPr>
              <w:jc w:val="center"/>
              <w:rPr>
                <w:rFonts w:ascii="仿宋" w:hAnsi="仿宋" w:eastAsia="仿宋" w:cs="仿宋"/>
                <w:sz w:val="24"/>
              </w:rPr>
            </w:pPr>
            <w:r>
              <w:rPr>
                <w:rFonts w:hint="eastAsia" w:ascii="仿宋" w:hAnsi="仿宋" w:eastAsia="仿宋" w:cs="仿宋"/>
                <w:sz w:val="24"/>
              </w:rPr>
              <w:t>21</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14:paraId="45200EC4">
            <w:pPr>
              <w:jc w:val="center"/>
              <w:rPr>
                <w:rFonts w:ascii="仿宋" w:hAnsi="仿宋" w:eastAsia="仿宋" w:cs="仿宋"/>
                <w:sz w:val="24"/>
              </w:rPr>
            </w:pPr>
            <w:r>
              <w:rPr>
                <w:rFonts w:hint="eastAsia" w:ascii="仿宋" w:hAnsi="仿宋" w:eastAsia="仿宋" w:cs="仿宋"/>
                <w:sz w:val="24"/>
              </w:rPr>
              <w:t>无菌技术（系内考核）</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14:paraId="4BC0033B">
            <w:pPr>
              <w:jc w:val="center"/>
              <w:rPr>
                <w:rFonts w:ascii="仿宋" w:hAnsi="仿宋" w:eastAsia="仿宋" w:cs="仿宋"/>
                <w:sz w:val="24"/>
              </w:rPr>
            </w:pP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14:paraId="0AE1D865">
            <w:pPr>
              <w:jc w:val="left"/>
              <w:rPr>
                <w:rFonts w:ascii="仿宋" w:hAnsi="仿宋" w:eastAsia="仿宋" w:cs="仿宋"/>
                <w:sz w:val="24"/>
              </w:rPr>
            </w:pP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14:paraId="6E8663A9">
            <w:pPr>
              <w:jc w:val="center"/>
              <w:rPr>
                <w:rFonts w:ascii="仿宋" w:hAnsi="仿宋" w:eastAsia="仿宋" w:cs="仿宋"/>
                <w:sz w:val="24"/>
              </w:rPr>
            </w:pPr>
            <w:r>
              <w:rPr>
                <w:rFonts w:hint="eastAsia" w:ascii="仿宋" w:hAnsi="仿宋" w:eastAsia="仿宋" w:cs="仿宋"/>
                <w:sz w:val="24"/>
              </w:rPr>
              <w:t>2.0</w:t>
            </w:r>
          </w:p>
        </w:tc>
      </w:tr>
      <w:tr w14:paraId="16E1B6F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14:paraId="45633F9B">
            <w:pPr>
              <w:jc w:val="center"/>
              <w:rPr>
                <w:rFonts w:ascii="仿宋" w:hAnsi="仿宋" w:eastAsia="仿宋" w:cs="仿宋"/>
                <w:sz w:val="24"/>
              </w:rPr>
            </w:pPr>
            <w:r>
              <w:rPr>
                <w:rFonts w:hint="eastAsia" w:ascii="仿宋" w:hAnsi="仿宋" w:eastAsia="仿宋" w:cs="仿宋"/>
                <w:sz w:val="24"/>
              </w:rPr>
              <w:t>22</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14:paraId="20051D22">
            <w:pPr>
              <w:jc w:val="center"/>
              <w:rPr>
                <w:rFonts w:ascii="仿宋" w:hAnsi="仿宋" w:eastAsia="仿宋" w:cs="仿宋"/>
                <w:sz w:val="24"/>
              </w:rPr>
            </w:pPr>
            <w:r>
              <w:rPr>
                <w:rFonts w:hint="eastAsia" w:ascii="仿宋" w:hAnsi="仿宋" w:eastAsia="仿宋" w:cs="仿宋"/>
                <w:sz w:val="24"/>
              </w:rPr>
              <w:t>心理咨询师</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14:paraId="5D71CE6D">
            <w:pPr>
              <w:jc w:val="center"/>
              <w:rPr>
                <w:rFonts w:ascii="仿宋" w:hAnsi="仿宋" w:eastAsia="仿宋" w:cs="仿宋"/>
                <w:sz w:val="24"/>
              </w:rPr>
            </w:pPr>
            <w:r>
              <w:rPr>
                <w:rFonts w:hint="eastAsia" w:ascii="仿宋" w:hAnsi="仿宋" w:eastAsia="仿宋" w:cs="仿宋"/>
                <w:sz w:val="24"/>
              </w:rPr>
              <w:t>1</w:t>
            </w: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14:paraId="5B1E2FDA">
            <w:pPr>
              <w:jc w:val="left"/>
              <w:rPr>
                <w:rFonts w:ascii="仿宋" w:hAnsi="仿宋" w:eastAsia="仿宋" w:cs="仿宋"/>
                <w:sz w:val="24"/>
              </w:rPr>
            </w:pPr>
            <w:r>
              <w:rPr>
                <w:rFonts w:hint="eastAsia" w:ascii="仿宋" w:hAnsi="仿宋" w:eastAsia="仿宋" w:cs="仿宋"/>
                <w:sz w:val="24"/>
              </w:rPr>
              <w:t>人力资源与社会保障部职业技能鉴定中心</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14:paraId="326E1EE3">
            <w:pPr>
              <w:jc w:val="center"/>
              <w:rPr>
                <w:rFonts w:ascii="仿宋" w:hAnsi="仿宋" w:eastAsia="仿宋" w:cs="仿宋"/>
                <w:sz w:val="24"/>
              </w:rPr>
            </w:pPr>
            <w:r>
              <w:rPr>
                <w:rFonts w:hint="eastAsia" w:ascii="仿宋" w:hAnsi="仿宋" w:eastAsia="仿宋" w:cs="仿宋"/>
                <w:sz w:val="24"/>
              </w:rPr>
              <w:t>3.0</w:t>
            </w:r>
          </w:p>
        </w:tc>
      </w:tr>
      <w:tr w14:paraId="5261997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14:paraId="067E9299">
            <w:pPr>
              <w:jc w:val="center"/>
              <w:rPr>
                <w:rFonts w:ascii="仿宋" w:hAnsi="仿宋" w:eastAsia="仿宋" w:cs="仿宋"/>
                <w:sz w:val="24"/>
              </w:rPr>
            </w:pPr>
            <w:r>
              <w:rPr>
                <w:rFonts w:hint="eastAsia" w:ascii="仿宋" w:hAnsi="仿宋" w:eastAsia="仿宋" w:cs="仿宋"/>
                <w:sz w:val="24"/>
              </w:rPr>
              <w:t>23</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14:paraId="731A5C0D">
            <w:pPr>
              <w:jc w:val="center"/>
              <w:rPr>
                <w:rFonts w:ascii="仿宋" w:hAnsi="仿宋" w:eastAsia="仿宋" w:cs="仿宋"/>
                <w:sz w:val="24"/>
              </w:rPr>
            </w:pPr>
            <w:r>
              <w:rPr>
                <w:rFonts w:hint="eastAsia" w:ascii="仿宋" w:hAnsi="仿宋" w:eastAsia="仿宋" w:cs="仿宋"/>
                <w:sz w:val="24"/>
              </w:rPr>
              <w:t>中医诊疗师</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14:paraId="19B66BFD">
            <w:pPr>
              <w:jc w:val="center"/>
              <w:rPr>
                <w:rFonts w:ascii="仿宋" w:hAnsi="仿宋" w:eastAsia="仿宋" w:cs="仿宋"/>
                <w:sz w:val="24"/>
              </w:rPr>
            </w:pP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14:paraId="231E5DB0">
            <w:pPr>
              <w:jc w:val="left"/>
              <w:rPr>
                <w:rFonts w:ascii="仿宋" w:hAnsi="仿宋" w:eastAsia="仿宋" w:cs="仿宋"/>
                <w:sz w:val="24"/>
              </w:rPr>
            </w:pPr>
            <w:r>
              <w:rPr>
                <w:rFonts w:hint="eastAsia" w:ascii="仿宋" w:hAnsi="仿宋" w:eastAsia="仿宋" w:cs="仿宋"/>
                <w:sz w:val="24"/>
              </w:rPr>
              <w:t>国家人力资源社会保障部和国家卫健委联合颁发</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14:paraId="1CBD93B2">
            <w:pPr>
              <w:jc w:val="center"/>
              <w:rPr>
                <w:rFonts w:ascii="仿宋" w:hAnsi="仿宋" w:eastAsia="仿宋" w:cs="仿宋"/>
                <w:sz w:val="24"/>
              </w:rPr>
            </w:pPr>
            <w:r>
              <w:rPr>
                <w:rFonts w:hint="eastAsia" w:ascii="仿宋" w:hAnsi="仿宋" w:eastAsia="仿宋" w:cs="仿宋"/>
                <w:sz w:val="24"/>
              </w:rPr>
              <w:t>3.0</w:t>
            </w:r>
          </w:p>
        </w:tc>
      </w:tr>
      <w:tr w14:paraId="6AE4530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14:paraId="024BBE04">
            <w:pPr>
              <w:jc w:val="center"/>
              <w:rPr>
                <w:rFonts w:ascii="仿宋" w:hAnsi="仿宋" w:eastAsia="仿宋" w:cs="仿宋"/>
                <w:sz w:val="24"/>
              </w:rPr>
            </w:pPr>
            <w:r>
              <w:rPr>
                <w:rFonts w:hint="eastAsia" w:ascii="仿宋" w:hAnsi="仿宋" w:eastAsia="仿宋" w:cs="仿宋"/>
                <w:sz w:val="24"/>
              </w:rPr>
              <w:t>24</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14:paraId="34F1F940">
            <w:pPr>
              <w:jc w:val="center"/>
              <w:rPr>
                <w:rFonts w:ascii="仿宋" w:hAnsi="仿宋" w:eastAsia="仿宋" w:cs="仿宋"/>
                <w:sz w:val="24"/>
              </w:rPr>
            </w:pPr>
            <w:r>
              <w:rPr>
                <w:rFonts w:hint="eastAsia" w:ascii="仿宋" w:hAnsi="仿宋" w:eastAsia="仿宋" w:cs="仿宋"/>
                <w:sz w:val="24"/>
              </w:rPr>
              <w:t>中医康复理疗师（中级）</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14:paraId="61D4C103">
            <w:pPr>
              <w:jc w:val="center"/>
              <w:rPr>
                <w:rFonts w:ascii="仿宋" w:hAnsi="仿宋" w:eastAsia="仿宋" w:cs="仿宋"/>
                <w:sz w:val="24"/>
              </w:rPr>
            </w:pP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14:paraId="0629CBB9">
            <w:pPr>
              <w:jc w:val="left"/>
              <w:rPr>
                <w:rFonts w:ascii="仿宋" w:hAnsi="仿宋" w:eastAsia="仿宋" w:cs="仿宋"/>
                <w:sz w:val="24"/>
              </w:rPr>
            </w:pPr>
            <w:r>
              <w:rPr>
                <w:rFonts w:hint="eastAsia" w:ascii="仿宋" w:hAnsi="仿宋" w:eastAsia="仿宋" w:cs="仿宋"/>
                <w:sz w:val="24"/>
              </w:rPr>
              <w:t>国家人力资源社会保障部和国家卫健委联合颁发</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14:paraId="285C78A7">
            <w:pPr>
              <w:jc w:val="center"/>
              <w:rPr>
                <w:rFonts w:ascii="仿宋" w:hAnsi="仿宋" w:eastAsia="仿宋" w:cs="仿宋"/>
                <w:sz w:val="24"/>
              </w:rPr>
            </w:pPr>
            <w:r>
              <w:rPr>
                <w:rFonts w:hint="eastAsia" w:ascii="仿宋" w:hAnsi="仿宋" w:eastAsia="仿宋" w:cs="仿宋"/>
                <w:sz w:val="24"/>
              </w:rPr>
              <w:t>3.0</w:t>
            </w:r>
          </w:p>
        </w:tc>
      </w:tr>
      <w:tr w14:paraId="52649A3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14:paraId="6B40E43A">
            <w:pPr>
              <w:jc w:val="center"/>
              <w:rPr>
                <w:rFonts w:ascii="仿宋" w:hAnsi="仿宋" w:eastAsia="仿宋" w:cs="仿宋"/>
                <w:sz w:val="24"/>
              </w:rPr>
            </w:pPr>
            <w:r>
              <w:rPr>
                <w:rFonts w:hint="eastAsia" w:ascii="仿宋" w:hAnsi="仿宋" w:eastAsia="仿宋" w:cs="仿宋"/>
                <w:sz w:val="24"/>
              </w:rPr>
              <w:t>25</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14:paraId="6320336E">
            <w:pPr>
              <w:jc w:val="center"/>
              <w:rPr>
                <w:rFonts w:ascii="仿宋" w:hAnsi="仿宋" w:eastAsia="仿宋" w:cs="仿宋"/>
                <w:sz w:val="24"/>
              </w:rPr>
            </w:pPr>
            <w:r>
              <w:rPr>
                <w:rFonts w:hint="eastAsia" w:ascii="仿宋" w:hAnsi="仿宋" w:eastAsia="仿宋" w:cs="仿宋"/>
                <w:sz w:val="24"/>
              </w:rPr>
              <w:t>膳食营养师</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14:paraId="00B2F7B0">
            <w:pPr>
              <w:jc w:val="center"/>
              <w:rPr>
                <w:rFonts w:ascii="仿宋" w:hAnsi="仿宋" w:eastAsia="仿宋" w:cs="仿宋"/>
                <w:sz w:val="24"/>
              </w:rPr>
            </w:pPr>
            <w:r>
              <w:rPr>
                <w:rFonts w:hint="eastAsia" w:ascii="仿宋" w:hAnsi="仿宋" w:eastAsia="仿宋" w:cs="仿宋"/>
                <w:sz w:val="24"/>
              </w:rPr>
              <w:t>4</w:t>
            </w: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14:paraId="15E7AE57">
            <w:pPr>
              <w:jc w:val="left"/>
              <w:rPr>
                <w:rFonts w:ascii="仿宋" w:hAnsi="仿宋" w:eastAsia="仿宋" w:cs="仿宋"/>
                <w:sz w:val="24"/>
              </w:rPr>
            </w:pPr>
            <w:r>
              <w:rPr>
                <w:rFonts w:hint="eastAsia" w:ascii="仿宋" w:hAnsi="仿宋" w:eastAsia="仿宋" w:cs="仿宋"/>
                <w:sz w:val="24"/>
              </w:rPr>
              <w:t>中国国家人事人才培训网</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14:paraId="51AEB1CF">
            <w:pPr>
              <w:jc w:val="center"/>
              <w:rPr>
                <w:rFonts w:ascii="仿宋" w:hAnsi="仿宋" w:eastAsia="仿宋" w:cs="仿宋"/>
                <w:sz w:val="24"/>
              </w:rPr>
            </w:pPr>
            <w:r>
              <w:rPr>
                <w:rFonts w:hint="eastAsia" w:ascii="仿宋" w:hAnsi="仿宋" w:eastAsia="仿宋" w:cs="仿宋"/>
                <w:sz w:val="24"/>
              </w:rPr>
              <w:t>3.0</w:t>
            </w:r>
          </w:p>
        </w:tc>
      </w:tr>
      <w:tr w14:paraId="7DE45DC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14:paraId="40A6FBAE">
            <w:pPr>
              <w:jc w:val="center"/>
              <w:rPr>
                <w:rFonts w:ascii="仿宋" w:hAnsi="仿宋" w:eastAsia="仿宋" w:cs="仿宋"/>
                <w:sz w:val="24"/>
              </w:rPr>
            </w:pPr>
            <w:r>
              <w:rPr>
                <w:rFonts w:hint="eastAsia" w:ascii="仿宋" w:hAnsi="仿宋" w:eastAsia="仿宋" w:cs="仿宋"/>
                <w:sz w:val="24"/>
              </w:rPr>
              <w:t>26</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14:paraId="7111156D">
            <w:pPr>
              <w:jc w:val="center"/>
              <w:rPr>
                <w:rFonts w:ascii="仿宋" w:hAnsi="仿宋" w:eastAsia="仿宋" w:cs="仿宋"/>
                <w:sz w:val="24"/>
              </w:rPr>
            </w:pPr>
            <w:r>
              <w:rPr>
                <w:rFonts w:hint="eastAsia" w:ascii="仿宋" w:hAnsi="仿宋" w:eastAsia="仿宋" w:cs="仿宋"/>
                <w:sz w:val="24"/>
              </w:rPr>
              <w:t>心理咨询师</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14:paraId="1764479E">
            <w:pPr>
              <w:jc w:val="center"/>
              <w:rPr>
                <w:rFonts w:ascii="仿宋" w:hAnsi="仿宋" w:eastAsia="仿宋" w:cs="仿宋"/>
                <w:sz w:val="24"/>
              </w:rPr>
            </w:pPr>
            <w:r>
              <w:rPr>
                <w:rFonts w:hint="eastAsia" w:ascii="仿宋" w:hAnsi="仿宋" w:eastAsia="仿宋" w:cs="仿宋"/>
                <w:sz w:val="24"/>
              </w:rPr>
              <w:t>1</w:t>
            </w: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14:paraId="3FDCE685">
            <w:pPr>
              <w:jc w:val="left"/>
              <w:rPr>
                <w:rFonts w:ascii="仿宋" w:hAnsi="仿宋" w:eastAsia="仿宋" w:cs="仿宋"/>
                <w:sz w:val="24"/>
              </w:rPr>
            </w:pPr>
            <w:r>
              <w:rPr>
                <w:rFonts w:hint="eastAsia" w:ascii="仿宋" w:hAnsi="仿宋" w:eastAsia="仿宋" w:cs="仿宋"/>
                <w:sz w:val="24"/>
              </w:rPr>
              <w:t>人力资源与社会保障部职业技能鉴定中心</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14:paraId="6F96E3C4">
            <w:pPr>
              <w:jc w:val="center"/>
              <w:rPr>
                <w:rFonts w:ascii="仿宋" w:hAnsi="仿宋" w:eastAsia="仿宋" w:cs="仿宋"/>
                <w:sz w:val="24"/>
              </w:rPr>
            </w:pPr>
            <w:r>
              <w:rPr>
                <w:rFonts w:hint="eastAsia" w:ascii="仿宋" w:hAnsi="仿宋" w:eastAsia="仿宋" w:cs="仿宋"/>
                <w:sz w:val="24"/>
              </w:rPr>
              <w:t>3.0</w:t>
            </w:r>
          </w:p>
        </w:tc>
      </w:tr>
      <w:tr w14:paraId="03B7846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14:paraId="67101C66">
            <w:pPr>
              <w:jc w:val="center"/>
              <w:rPr>
                <w:rFonts w:ascii="仿宋" w:hAnsi="仿宋" w:eastAsia="仿宋" w:cs="仿宋"/>
                <w:sz w:val="24"/>
              </w:rPr>
            </w:pPr>
            <w:r>
              <w:rPr>
                <w:rFonts w:hint="eastAsia" w:ascii="仿宋" w:hAnsi="仿宋" w:eastAsia="仿宋" w:cs="仿宋"/>
                <w:sz w:val="24"/>
              </w:rPr>
              <w:t>27</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14:paraId="0014E903">
            <w:pPr>
              <w:jc w:val="center"/>
              <w:rPr>
                <w:rFonts w:ascii="仿宋" w:hAnsi="仿宋" w:eastAsia="仿宋" w:cs="仿宋"/>
                <w:sz w:val="24"/>
              </w:rPr>
            </w:pPr>
            <w:r>
              <w:rPr>
                <w:rFonts w:hint="eastAsia" w:ascii="仿宋" w:hAnsi="仿宋" w:eastAsia="仿宋" w:cs="仿宋"/>
                <w:sz w:val="24"/>
              </w:rPr>
              <w:t>育婴员</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14:paraId="35C7F24E">
            <w:pPr>
              <w:jc w:val="center"/>
              <w:rPr>
                <w:rFonts w:ascii="仿宋" w:hAnsi="仿宋" w:eastAsia="仿宋" w:cs="仿宋"/>
                <w:sz w:val="24"/>
              </w:rPr>
            </w:pPr>
            <w:r>
              <w:rPr>
                <w:rFonts w:hint="eastAsia" w:ascii="仿宋" w:hAnsi="仿宋" w:eastAsia="仿宋" w:cs="仿宋"/>
                <w:sz w:val="24"/>
              </w:rPr>
              <w:t>4</w:t>
            </w: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14:paraId="5B5374E5">
            <w:pPr>
              <w:jc w:val="left"/>
              <w:rPr>
                <w:rFonts w:ascii="仿宋" w:hAnsi="仿宋" w:eastAsia="仿宋" w:cs="仿宋"/>
                <w:sz w:val="24"/>
              </w:rPr>
            </w:pPr>
            <w:r>
              <w:rPr>
                <w:rFonts w:hint="eastAsia" w:ascii="仿宋" w:hAnsi="仿宋" w:eastAsia="仿宋" w:cs="仿宋"/>
                <w:sz w:val="24"/>
              </w:rPr>
              <w:t>人力资源与社会保障部职业技能鉴定中心</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14:paraId="4E0F93B9">
            <w:pPr>
              <w:jc w:val="center"/>
              <w:rPr>
                <w:rFonts w:ascii="仿宋" w:hAnsi="仿宋" w:eastAsia="仿宋" w:cs="仿宋"/>
                <w:sz w:val="24"/>
              </w:rPr>
            </w:pPr>
            <w:r>
              <w:rPr>
                <w:rFonts w:hint="eastAsia" w:ascii="仿宋" w:hAnsi="仿宋" w:eastAsia="仿宋" w:cs="仿宋"/>
                <w:sz w:val="24"/>
              </w:rPr>
              <w:t>3.0</w:t>
            </w:r>
          </w:p>
        </w:tc>
      </w:tr>
    </w:tbl>
    <w:p w14:paraId="3E2E3F50">
      <w:pPr>
        <w:spacing w:line="360" w:lineRule="auto"/>
        <w:ind w:firstLine="583" w:firstLineChars="200"/>
        <w:jc w:val="left"/>
        <w:outlineLvl w:val="1"/>
        <w:rPr>
          <w:rFonts w:ascii="黑体" w:hAnsi="黑体" w:eastAsia="黑体" w:cs="黑体"/>
          <w:b/>
          <w:bCs/>
          <w:snapToGrid w:val="0"/>
          <w:color w:val="000000"/>
          <w:spacing w:val="-15"/>
          <w:kern w:val="0"/>
          <w:sz w:val="32"/>
          <w:szCs w:val="32"/>
        </w:rPr>
      </w:pPr>
      <w:bookmarkStart w:id="572" w:name="_Toc23761"/>
      <w:bookmarkStart w:id="573" w:name="_Toc8727"/>
      <w:bookmarkStart w:id="574" w:name="_Toc9916"/>
      <w:r>
        <w:rPr>
          <w:rFonts w:hint="eastAsia" w:ascii="黑体" w:hAnsi="黑体" w:eastAsia="黑体" w:cs="黑体"/>
          <w:b/>
          <w:bCs/>
          <w:snapToGrid w:val="0"/>
          <w:color w:val="000000"/>
          <w:spacing w:val="-15"/>
          <w:kern w:val="0"/>
          <w:sz w:val="32"/>
          <w:szCs w:val="32"/>
        </w:rPr>
        <w:t>（四）职业技能等级证书</w:t>
      </w:r>
      <w:bookmarkEnd w:id="572"/>
      <w:bookmarkEnd w:id="573"/>
      <w:bookmarkEnd w:id="574"/>
    </w:p>
    <w:p w14:paraId="198CAB07">
      <w:pPr>
        <w:pStyle w:val="4"/>
        <w:spacing w:line="360" w:lineRule="auto"/>
        <w:jc w:val="center"/>
        <w:rPr>
          <w:rFonts w:ascii="仿宋" w:hAnsi="仿宋" w:eastAsia="仿宋" w:cs="仿宋"/>
          <w:b/>
          <w:bCs/>
          <w:spacing w:val="-6"/>
          <w:sz w:val="24"/>
          <w:szCs w:val="24"/>
          <w:lang w:eastAsia="zh-CN"/>
        </w:rPr>
      </w:pPr>
      <w:r>
        <w:rPr>
          <w:rFonts w:hint="eastAsia" w:ascii="仿宋" w:hAnsi="仿宋" w:eastAsia="仿宋" w:cs="仿宋"/>
          <w:b/>
          <w:bCs/>
          <w:spacing w:val="-6"/>
          <w:sz w:val="24"/>
          <w:szCs w:val="24"/>
          <w:lang w:eastAsia="zh-CN"/>
        </w:rPr>
        <w:t>表30  职业技术等级证书</w:t>
      </w:r>
    </w:p>
    <w:tbl>
      <w:tblPr>
        <w:tblStyle w:val="10"/>
        <w:tblW w:w="4998"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1701"/>
        <w:gridCol w:w="1704"/>
        <w:gridCol w:w="1704"/>
        <w:gridCol w:w="1705"/>
        <w:gridCol w:w="1705"/>
      </w:tblGrid>
      <w:tr w14:paraId="63F4C6E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998" w:type="pct"/>
            <w:tcBorders>
              <w:top w:val="single" w:color="auto" w:sz="8" w:space="0"/>
              <w:left w:val="single" w:color="auto" w:sz="8" w:space="0"/>
              <w:bottom w:val="single" w:color="auto" w:sz="6" w:space="0"/>
              <w:right w:val="single" w:color="auto" w:sz="6" w:space="0"/>
            </w:tcBorders>
            <w:shd w:val="clear" w:color="auto" w:fill="auto"/>
            <w:vAlign w:val="center"/>
          </w:tcPr>
          <w:p w14:paraId="1174752C">
            <w:pPr>
              <w:pStyle w:val="15"/>
              <w:widowControl/>
              <w:kinsoku w:val="0"/>
              <w:autoSpaceDE w:val="0"/>
              <w:autoSpaceDN w:val="0"/>
              <w:adjustRightInd w:val="0"/>
              <w:snapToGrid w:val="0"/>
              <w:ind w:left="170"/>
              <w:jc w:val="center"/>
              <w:textAlignment w:val="baseline"/>
              <w:rPr>
                <w:rFonts w:ascii="仿宋" w:hAnsi="仿宋" w:eastAsia="仿宋" w:cs="仿宋"/>
                <w:b/>
                <w:bCs/>
                <w:spacing w:val="7"/>
                <w:sz w:val="24"/>
                <w:szCs w:val="24"/>
              </w:rPr>
            </w:pPr>
            <w:r>
              <w:rPr>
                <w:rFonts w:hint="eastAsia" w:ascii="仿宋" w:hAnsi="仿宋" w:eastAsia="仿宋" w:cs="仿宋"/>
                <w:b/>
                <w:bCs/>
                <w:spacing w:val="7"/>
                <w:sz w:val="24"/>
                <w:szCs w:val="24"/>
              </w:rPr>
              <w:t>序号</w:t>
            </w:r>
          </w:p>
        </w:tc>
        <w:tc>
          <w:tcPr>
            <w:tcW w:w="1000" w:type="pct"/>
            <w:tcBorders>
              <w:top w:val="single" w:color="auto" w:sz="8" w:space="0"/>
              <w:left w:val="single" w:color="auto" w:sz="8" w:space="0"/>
              <w:bottom w:val="single" w:color="auto" w:sz="6" w:space="0"/>
              <w:right w:val="single" w:color="auto" w:sz="6" w:space="0"/>
            </w:tcBorders>
            <w:shd w:val="clear" w:color="auto" w:fill="auto"/>
            <w:vAlign w:val="center"/>
          </w:tcPr>
          <w:p w14:paraId="4103E980">
            <w:pPr>
              <w:pStyle w:val="15"/>
              <w:widowControl/>
              <w:kinsoku w:val="0"/>
              <w:autoSpaceDE w:val="0"/>
              <w:autoSpaceDN w:val="0"/>
              <w:adjustRightInd w:val="0"/>
              <w:snapToGrid w:val="0"/>
              <w:ind w:left="170"/>
              <w:jc w:val="center"/>
              <w:textAlignment w:val="baseline"/>
              <w:rPr>
                <w:rFonts w:ascii="仿宋" w:hAnsi="仿宋" w:eastAsia="仿宋" w:cs="仿宋"/>
                <w:b/>
                <w:bCs/>
                <w:spacing w:val="7"/>
                <w:sz w:val="24"/>
                <w:szCs w:val="24"/>
              </w:rPr>
            </w:pPr>
            <w:r>
              <w:rPr>
                <w:rFonts w:hint="eastAsia" w:ascii="仿宋" w:hAnsi="仿宋" w:eastAsia="仿宋" w:cs="仿宋"/>
                <w:b/>
                <w:bCs/>
                <w:spacing w:val="7"/>
                <w:sz w:val="24"/>
                <w:szCs w:val="24"/>
              </w:rPr>
              <w:t>证书名称</w:t>
            </w:r>
          </w:p>
        </w:tc>
        <w:tc>
          <w:tcPr>
            <w:tcW w:w="1000" w:type="pct"/>
            <w:tcBorders>
              <w:top w:val="single" w:color="auto" w:sz="8" w:space="0"/>
              <w:left w:val="single" w:color="auto" w:sz="8" w:space="0"/>
              <w:bottom w:val="single" w:color="auto" w:sz="6" w:space="0"/>
              <w:right w:val="single" w:color="auto" w:sz="6" w:space="0"/>
            </w:tcBorders>
            <w:shd w:val="clear" w:color="auto" w:fill="auto"/>
            <w:vAlign w:val="center"/>
          </w:tcPr>
          <w:p w14:paraId="593448DB">
            <w:pPr>
              <w:pStyle w:val="15"/>
              <w:widowControl/>
              <w:kinsoku w:val="0"/>
              <w:autoSpaceDE w:val="0"/>
              <w:autoSpaceDN w:val="0"/>
              <w:adjustRightInd w:val="0"/>
              <w:snapToGrid w:val="0"/>
              <w:ind w:left="170"/>
              <w:jc w:val="center"/>
              <w:textAlignment w:val="baseline"/>
              <w:rPr>
                <w:rFonts w:ascii="仿宋" w:hAnsi="仿宋" w:eastAsia="仿宋" w:cs="仿宋"/>
                <w:b/>
                <w:bCs/>
                <w:spacing w:val="7"/>
                <w:sz w:val="24"/>
                <w:szCs w:val="24"/>
              </w:rPr>
            </w:pPr>
            <w:r>
              <w:rPr>
                <w:rFonts w:hint="eastAsia" w:ascii="仿宋" w:hAnsi="仿宋" w:eastAsia="仿宋" w:cs="仿宋"/>
                <w:b/>
                <w:bCs/>
                <w:spacing w:val="7"/>
                <w:sz w:val="24"/>
                <w:szCs w:val="24"/>
              </w:rPr>
              <w:t>证书等级</w:t>
            </w:r>
          </w:p>
        </w:tc>
        <w:tc>
          <w:tcPr>
            <w:tcW w:w="1000" w:type="pct"/>
            <w:tcBorders>
              <w:top w:val="single" w:color="auto" w:sz="8" w:space="0"/>
              <w:left w:val="single" w:color="auto" w:sz="8" w:space="0"/>
              <w:bottom w:val="single" w:color="auto" w:sz="6" w:space="0"/>
              <w:right w:val="single" w:color="auto" w:sz="6" w:space="0"/>
            </w:tcBorders>
            <w:shd w:val="clear" w:color="auto" w:fill="auto"/>
            <w:vAlign w:val="center"/>
          </w:tcPr>
          <w:p w14:paraId="76A2F08F">
            <w:pPr>
              <w:pStyle w:val="15"/>
              <w:widowControl/>
              <w:kinsoku w:val="0"/>
              <w:autoSpaceDE w:val="0"/>
              <w:autoSpaceDN w:val="0"/>
              <w:adjustRightInd w:val="0"/>
              <w:snapToGrid w:val="0"/>
              <w:ind w:left="170"/>
              <w:jc w:val="center"/>
              <w:textAlignment w:val="baseline"/>
              <w:rPr>
                <w:rFonts w:ascii="仿宋" w:hAnsi="仿宋" w:eastAsia="仿宋" w:cs="仿宋"/>
                <w:b/>
                <w:bCs/>
                <w:spacing w:val="7"/>
                <w:sz w:val="24"/>
                <w:szCs w:val="24"/>
              </w:rPr>
            </w:pPr>
            <w:r>
              <w:rPr>
                <w:rFonts w:hint="eastAsia" w:ascii="仿宋" w:hAnsi="仿宋" w:eastAsia="仿宋" w:cs="仿宋"/>
                <w:b/>
                <w:bCs/>
                <w:spacing w:val="7"/>
                <w:sz w:val="24"/>
                <w:szCs w:val="24"/>
              </w:rPr>
              <w:t>颁证机构</w:t>
            </w:r>
          </w:p>
        </w:tc>
        <w:tc>
          <w:tcPr>
            <w:tcW w:w="1000" w:type="pct"/>
            <w:tcBorders>
              <w:top w:val="single" w:color="auto" w:sz="8" w:space="0"/>
              <w:left w:val="single" w:color="auto" w:sz="8" w:space="0"/>
              <w:bottom w:val="single" w:color="auto" w:sz="6" w:space="0"/>
              <w:right w:val="single" w:color="auto" w:sz="6" w:space="0"/>
            </w:tcBorders>
            <w:shd w:val="clear" w:color="auto" w:fill="auto"/>
            <w:vAlign w:val="center"/>
          </w:tcPr>
          <w:p w14:paraId="6C439E98">
            <w:pPr>
              <w:pStyle w:val="15"/>
              <w:widowControl/>
              <w:kinsoku w:val="0"/>
              <w:autoSpaceDE w:val="0"/>
              <w:autoSpaceDN w:val="0"/>
              <w:adjustRightInd w:val="0"/>
              <w:snapToGrid w:val="0"/>
              <w:ind w:left="170"/>
              <w:jc w:val="center"/>
              <w:textAlignment w:val="baseline"/>
              <w:rPr>
                <w:rFonts w:ascii="仿宋" w:hAnsi="仿宋" w:eastAsia="仿宋" w:cs="仿宋"/>
                <w:b/>
                <w:bCs/>
                <w:spacing w:val="7"/>
                <w:sz w:val="24"/>
                <w:szCs w:val="24"/>
              </w:rPr>
            </w:pPr>
            <w:r>
              <w:rPr>
                <w:rFonts w:hint="eastAsia" w:ascii="仿宋" w:hAnsi="仿宋" w:eastAsia="仿宋" w:cs="仿宋"/>
                <w:b/>
                <w:bCs/>
                <w:spacing w:val="7"/>
                <w:sz w:val="24"/>
                <w:szCs w:val="24"/>
              </w:rPr>
              <w:t>学分</w:t>
            </w:r>
          </w:p>
        </w:tc>
      </w:tr>
      <w:tr w14:paraId="3A4E42D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998" w:type="pct"/>
            <w:tcBorders>
              <w:top w:val="single" w:color="auto" w:sz="6" w:space="0"/>
              <w:left w:val="single" w:color="auto" w:sz="8" w:space="0"/>
              <w:bottom w:val="single" w:color="auto" w:sz="6" w:space="0"/>
              <w:right w:val="single" w:color="auto" w:sz="6" w:space="0"/>
            </w:tcBorders>
            <w:shd w:val="clear" w:color="auto" w:fill="auto"/>
            <w:vAlign w:val="center"/>
          </w:tcPr>
          <w:p w14:paraId="01BAB7F2">
            <w:pPr>
              <w:spacing w:line="268" w:lineRule="auto"/>
              <w:jc w:val="center"/>
              <w:rPr>
                <w:rFonts w:ascii="Times New Roman" w:hAnsi="Times New Roman" w:eastAsia="宋体" w:cs="Times New Roman"/>
                <w:sz w:val="22"/>
                <w:szCs w:val="22"/>
              </w:rPr>
            </w:pPr>
            <w:r>
              <w:rPr>
                <w:rFonts w:hint="eastAsia" w:ascii="Times New Roman" w:hAnsi="Times New Roman" w:eastAsia="宋体" w:cs="Times New Roman"/>
                <w:sz w:val="22"/>
                <w:szCs w:val="22"/>
              </w:rPr>
              <w:t>1</w:t>
            </w:r>
          </w:p>
        </w:tc>
        <w:tc>
          <w:tcPr>
            <w:tcW w:w="1000" w:type="pct"/>
            <w:tcBorders>
              <w:top w:val="single" w:color="auto" w:sz="6" w:space="0"/>
              <w:left w:val="single" w:color="auto" w:sz="8" w:space="0"/>
              <w:bottom w:val="single" w:color="auto" w:sz="6" w:space="0"/>
              <w:right w:val="single" w:color="auto" w:sz="6" w:space="0"/>
            </w:tcBorders>
            <w:shd w:val="clear" w:color="auto" w:fill="auto"/>
            <w:vAlign w:val="center"/>
          </w:tcPr>
          <w:p w14:paraId="15DF07CA">
            <w:pPr>
              <w:spacing w:line="268" w:lineRule="auto"/>
              <w:jc w:val="center"/>
              <w:rPr>
                <w:rFonts w:ascii="Times New Roman" w:hAnsi="Times New Roman" w:eastAsia="仿宋" w:cs="Times New Roman"/>
                <w:sz w:val="22"/>
                <w:szCs w:val="22"/>
              </w:rPr>
            </w:pPr>
            <w:r>
              <w:rPr>
                <w:rFonts w:hint="eastAsia" w:ascii="仿宋" w:hAnsi="仿宋" w:eastAsia="仿宋" w:cs="仿宋"/>
                <w:sz w:val="24"/>
              </w:rPr>
              <w:t>1+X老年照护</w:t>
            </w:r>
          </w:p>
        </w:tc>
        <w:tc>
          <w:tcPr>
            <w:tcW w:w="1000" w:type="pct"/>
            <w:tcBorders>
              <w:top w:val="single" w:color="auto" w:sz="6" w:space="0"/>
              <w:left w:val="single" w:color="auto" w:sz="8" w:space="0"/>
              <w:bottom w:val="single" w:color="auto" w:sz="6" w:space="0"/>
              <w:right w:val="single" w:color="auto" w:sz="6" w:space="0"/>
            </w:tcBorders>
            <w:shd w:val="clear" w:color="auto" w:fill="auto"/>
            <w:vAlign w:val="center"/>
          </w:tcPr>
          <w:p w14:paraId="43B58B43">
            <w:pPr>
              <w:spacing w:line="268" w:lineRule="auto"/>
              <w:jc w:val="center"/>
              <w:rPr>
                <w:rFonts w:ascii="Times New Roman" w:hAnsi="Times New Roman" w:eastAsia="宋体" w:cs="Times New Roman"/>
                <w:sz w:val="22"/>
                <w:szCs w:val="22"/>
              </w:rPr>
            </w:pPr>
            <w:r>
              <w:rPr>
                <w:rFonts w:hint="eastAsia" w:ascii="仿宋" w:hAnsi="仿宋" w:eastAsia="仿宋" w:cs="仿宋"/>
                <w:sz w:val="24"/>
              </w:rPr>
              <w:t>（中级）</w:t>
            </w:r>
          </w:p>
        </w:tc>
        <w:tc>
          <w:tcPr>
            <w:tcW w:w="1000" w:type="pct"/>
            <w:tcBorders>
              <w:top w:val="single" w:color="auto" w:sz="6" w:space="0"/>
              <w:left w:val="single" w:color="auto" w:sz="8" w:space="0"/>
              <w:bottom w:val="single" w:color="auto" w:sz="6" w:space="0"/>
              <w:right w:val="single" w:color="auto" w:sz="6" w:space="0"/>
            </w:tcBorders>
            <w:shd w:val="clear" w:color="auto" w:fill="auto"/>
            <w:vAlign w:val="center"/>
          </w:tcPr>
          <w:p w14:paraId="2E392779">
            <w:pPr>
              <w:spacing w:line="268" w:lineRule="auto"/>
              <w:jc w:val="center"/>
              <w:rPr>
                <w:rFonts w:ascii="Times New Roman" w:hAnsi="Times New Roman" w:eastAsia="仿宋" w:cs="Times New Roman"/>
                <w:sz w:val="22"/>
                <w:szCs w:val="22"/>
              </w:rPr>
            </w:pPr>
            <w:r>
              <w:rPr>
                <w:rFonts w:hint="eastAsia" w:ascii="仿宋" w:hAnsi="仿宋" w:eastAsia="仿宋" w:cs="仿宋"/>
                <w:sz w:val="24"/>
              </w:rPr>
              <w:t>教育部</w:t>
            </w:r>
          </w:p>
        </w:tc>
        <w:tc>
          <w:tcPr>
            <w:tcW w:w="1000" w:type="pct"/>
            <w:tcBorders>
              <w:top w:val="single" w:color="auto" w:sz="6" w:space="0"/>
              <w:left w:val="single" w:color="auto" w:sz="8" w:space="0"/>
              <w:bottom w:val="single" w:color="auto" w:sz="6" w:space="0"/>
              <w:right w:val="single" w:color="auto" w:sz="6" w:space="0"/>
            </w:tcBorders>
            <w:shd w:val="clear" w:color="auto" w:fill="auto"/>
            <w:vAlign w:val="center"/>
          </w:tcPr>
          <w:p w14:paraId="639E7E42">
            <w:pPr>
              <w:spacing w:line="268" w:lineRule="auto"/>
              <w:jc w:val="center"/>
              <w:rPr>
                <w:rFonts w:ascii="Times New Roman" w:hAnsi="Times New Roman" w:eastAsia="仿宋" w:cs="Times New Roman"/>
                <w:sz w:val="22"/>
                <w:szCs w:val="22"/>
              </w:rPr>
            </w:pPr>
            <w:r>
              <w:rPr>
                <w:rFonts w:hint="eastAsia" w:ascii="仿宋" w:hAnsi="仿宋" w:eastAsia="仿宋" w:cs="仿宋"/>
                <w:sz w:val="24"/>
              </w:rPr>
              <w:t>4.0</w:t>
            </w:r>
          </w:p>
        </w:tc>
      </w:tr>
      <w:tr w14:paraId="6BD11E3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998" w:type="pct"/>
            <w:tcBorders>
              <w:top w:val="single" w:color="auto" w:sz="6" w:space="0"/>
              <w:left w:val="single" w:color="auto" w:sz="8" w:space="0"/>
              <w:bottom w:val="single" w:color="auto" w:sz="6" w:space="0"/>
              <w:right w:val="single" w:color="auto" w:sz="6" w:space="0"/>
            </w:tcBorders>
            <w:shd w:val="clear" w:color="auto" w:fill="auto"/>
            <w:vAlign w:val="center"/>
          </w:tcPr>
          <w:p w14:paraId="0CA4C2A4">
            <w:pPr>
              <w:spacing w:line="268" w:lineRule="auto"/>
              <w:jc w:val="center"/>
              <w:rPr>
                <w:rFonts w:ascii="Times New Roman" w:hAnsi="Times New Roman" w:eastAsia="宋体" w:cs="Times New Roman"/>
                <w:sz w:val="22"/>
                <w:szCs w:val="22"/>
              </w:rPr>
            </w:pPr>
            <w:r>
              <w:rPr>
                <w:rFonts w:hint="eastAsia" w:ascii="Times New Roman" w:hAnsi="Times New Roman" w:eastAsia="宋体" w:cs="Times New Roman"/>
                <w:sz w:val="22"/>
                <w:szCs w:val="22"/>
              </w:rPr>
              <w:t>2</w:t>
            </w:r>
          </w:p>
        </w:tc>
        <w:tc>
          <w:tcPr>
            <w:tcW w:w="1000" w:type="pct"/>
            <w:tcBorders>
              <w:top w:val="single" w:color="auto" w:sz="6" w:space="0"/>
              <w:left w:val="single" w:color="auto" w:sz="8" w:space="0"/>
              <w:bottom w:val="single" w:color="auto" w:sz="6" w:space="0"/>
              <w:right w:val="single" w:color="auto" w:sz="6" w:space="0"/>
            </w:tcBorders>
            <w:shd w:val="clear" w:color="auto" w:fill="auto"/>
            <w:vAlign w:val="center"/>
          </w:tcPr>
          <w:p w14:paraId="554709B1">
            <w:pPr>
              <w:spacing w:line="268" w:lineRule="auto"/>
              <w:jc w:val="center"/>
              <w:rPr>
                <w:rFonts w:ascii="Times New Roman" w:hAnsi="Times New Roman" w:eastAsia="宋体" w:cs="Times New Roman"/>
                <w:sz w:val="22"/>
                <w:szCs w:val="22"/>
              </w:rPr>
            </w:pPr>
            <w:r>
              <w:rPr>
                <w:rFonts w:hint="eastAsia" w:ascii="仿宋" w:hAnsi="仿宋" w:eastAsia="仿宋" w:cs="仿宋"/>
                <w:sz w:val="24"/>
              </w:rPr>
              <w:t>1+X产后修复</w:t>
            </w:r>
          </w:p>
        </w:tc>
        <w:tc>
          <w:tcPr>
            <w:tcW w:w="1000" w:type="pct"/>
            <w:tcBorders>
              <w:top w:val="single" w:color="auto" w:sz="6" w:space="0"/>
              <w:left w:val="single" w:color="auto" w:sz="8" w:space="0"/>
              <w:bottom w:val="single" w:color="auto" w:sz="6" w:space="0"/>
              <w:right w:val="single" w:color="auto" w:sz="6" w:space="0"/>
            </w:tcBorders>
            <w:shd w:val="clear" w:color="auto" w:fill="auto"/>
            <w:vAlign w:val="center"/>
          </w:tcPr>
          <w:p w14:paraId="284B1C79">
            <w:pPr>
              <w:spacing w:line="268" w:lineRule="auto"/>
              <w:jc w:val="center"/>
              <w:rPr>
                <w:rFonts w:ascii="Times New Roman" w:hAnsi="Times New Roman" w:eastAsia="宋体" w:cs="Times New Roman"/>
                <w:sz w:val="22"/>
                <w:szCs w:val="22"/>
              </w:rPr>
            </w:pPr>
            <w:r>
              <w:rPr>
                <w:rFonts w:hint="eastAsia" w:ascii="仿宋" w:hAnsi="仿宋" w:eastAsia="仿宋" w:cs="仿宋"/>
                <w:sz w:val="24"/>
              </w:rPr>
              <w:t>（中级）</w:t>
            </w:r>
          </w:p>
        </w:tc>
        <w:tc>
          <w:tcPr>
            <w:tcW w:w="1000" w:type="pct"/>
            <w:tcBorders>
              <w:top w:val="single" w:color="auto" w:sz="6" w:space="0"/>
              <w:left w:val="single" w:color="auto" w:sz="8" w:space="0"/>
              <w:bottom w:val="single" w:color="auto" w:sz="6" w:space="0"/>
              <w:right w:val="single" w:color="auto" w:sz="6" w:space="0"/>
            </w:tcBorders>
            <w:shd w:val="clear" w:color="auto" w:fill="auto"/>
            <w:vAlign w:val="center"/>
          </w:tcPr>
          <w:p w14:paraId="39CEE5EB">
            <w:pPr>
              <w:spacing w:line="268" w:lineRule="auto"/>
              <w:jc w:val="center"/>
              <w:rPr>
                <w:rFonts w:ascii="Times New Roman" w:hAnsi="Times New Roman" w:eastAsia="仿宋" w:cs="Times New Roman"/>
                <w:sz w:val="22"/>
                <w:szCs w:val="22"/>
              </w:rPr>
            </w:pPr>
            <w:r>
              <w:rPr>
                <w:rFonts w:hint="eastAsia" w:ascii="仿宋" w:hAnsi="仿宋" w:eastAsia="仿宋" w:cs="仿宋"/>
                <w:sz w:val="24"/>
              </w:rPr>
              <w:t>教育部</w:t>
            </w:r>
          </w:p>
        </w:tc>
        <w:tc>
          <w:tcPr>
            <w:tcW w:w="1000" w:type="pct"/>
            <w:tcBorders>
              <w:top w:val="single" w:color="auto" w:sz="6" w:space="0"/>
              <w:left w:val="single" w:color="auto" w:sz="8" w:space="0"/>
              <w:bottom w:val="single" w:color="auto" w:sz="6" w:space="0"/>
              <w:right w:val="single" w:color="auto" w:sz="6" w:space="0"/>
            </w:tcBorders>
            <w:shd w:val="clear" w:color="auto" w:fill="auto"/>
            <w:vAlign w:val="center"/>
          </w:tcPr>
          <w:p w14:paraId="79C3CD3B">
            <w:pPr>
              <w:spacing w:line="268" w:lineRule="auto"/>
              <w:jc w:val="center"/>
              <w:rPr>
                <w:rFonts w:ascii="Times New Roman" w:hAnsi="Times New Roman" w:eastAsia="仿宋" w:cs="Times New Roman"/>
                <w:sz w:val="22"/>
                <w:szCs w:val="22"/>
              </w:rPr>
            </w:pPr>
            <w:r>
              <w:rPr>
                <w:rFonts w:hint="eastAsia" w:ascii="仿宋" w:hAnsi="仿宋" w:eastAsia="仿宋" w:cs="仿宋"/>
                <w:sz w:val="24"/>
              </w:rPr>
              <w:t>4.0</w:t>
            </w:r>
          </w:p>
        </w:tc>
      </w:tr>
    </w:tbl>
    <w:p w14:paraId="3AEA3507">
      <w:pPr>
        <w:spacing w:line="360" w:lineRule="auto"/>
        <w:ind w:firstLine="583" w:firstLineChars="200"/>
        <w:jc w:val="left"/>
        <w:outlineLvl w:val="1"/>
        <w:rPr>
          <w:rFonts w:ascii="黑体" w:hAnsi="黑体" w:eastAsia="黑体" w:cs="黑体"/>
          <w:b/>
          <w:bCs/>
          <w:snapToGrid w:val="0"/>
          <w:color w:val="000000"/>
          <w:spacing w:val="-15"/>
          <w:kern w:val="0"/>
          <w:sz w:val="32"/>
          <w:szCs w:val="32"/>
        </w:rPr>
      </w:pPr>
      <w:bookmarkStart w:id="575" w:name="_Toc27465"/>
      <w:bookmarkStart w:id="576" w:name="_Toc14283"/>
      <w:bookmarkStart w:id="577" w:name="_Toc2888"/>
      <w:bookmarkStart w:id="578" w:name="_Toc16645"/>
      <w:r>
        <w:rPr>
          <w:rFonts w:hint="eastAsia" w:ascii="黑体" w:hAnsi="黑体" w:eastAsia="黑体" w:cs="黑体"/>
          <w:b/>
          <w:bCs/>
          <w:snapToGrid w:val="0"/>
          <w:color w:val="000000"/>
          <w:spacing w:val="-15"/>
          <w:kern w:val="0"/>
          <w:sz w:val="32"/>
          <w:szCs w:val="32"/>
        </w:rPr>
        <w:fldChar w:fldCharType="begin"/>
      </w:r>
      <w:r>
        <w:rPr>
          <w:rFonts w:hint="eastAsia" w:ascii="黑体" w:hAnsi="黑体" w:eastAsia="黑体" w:cs="黑体"/>
          <w:b/>
          <w:bCs/>
          <w:snapToGrid w:val="0"/>
          <w:color w:val="000000"/>
          <w:spacing w:val="-15"/>
          <w:kern w:val="0"/>
          <w:sz w:val="32"/>
          <w:szCs w:val="32"/>
        </w:rPr>
        <w:instrText xml:space="preserve"> HYPERLINK \l "bookmark21" </w:instrText>
      </w:r>
      <w:r>
        <w:rPr>
          <w:rFonts w:hint="eastAsia" w:ascii="黑体" w:hAnsi="黑体" w:eastAsia="黑体" w:cs="黑体"/>
          <w:b/>
          <w:bCs/>
          <w:snapToGrid w:val="0"/>
          <w:color w:val="000000"/>
          <w:spacing w:val="-15"/>
          <w:kern w:val="0"/>
          <w:sz w:val="32"/>
          <w:szCs w:val="32"/>
        </w:rPr>
        <w:fldChar w:fldCharType="separate"/>
      </w:r>
      <w:bookmarkEnd w:id="575"/>
      <w:bookmarkStart w:id="579" w:name="_Toc30972"/>
      <w:r>
        <w:rPr>
          <w:rFonts w:hint="eastAsia" w:ascii="黑体" w:hAnsi="黑体" w:eastAsia="黑体" w:cs="黑体"/>
          <w:b/>
          <w:bCs/>
          <w:snapToGrid w:val="0"/>
          <w:color w:val="000000"/>
          <w:spacing w:val="-15"/>
          <w:kern w:val="0"/>
          <w:sz w:val="32"/>
          <w:szCs w:val="32"/>
        </w:rPr>
        <w:t>（五）毕业要求及指标点</w:t>
      </w:r>
      <w:r>
        <w:rPr>
          <w:rFonts w:hint="eastAsia" w:ascii="黑体" w:hAnsi="黑体" w:eastAsia="黑体" w:cs="黑体"/>
          <w:b/>
          <w:bCs/>
          <w:snapToGrid w:val="0"/>
          <w:color w:val="000000"/>
          <w:spacing w:val="-15"/>
          <w:kern w:val="0"/>
          <w:sz w:val="32"/>
          <w:szCs w:val="32"/>
        </w:rPr>
        <w:fldChar w:fldCharType="end"/>
      </w:r>
      <w:bookmarkEnd w:id="576"/>
      <w:bookmarkEnd w:id="577"/>
      <w:bookmarkEnd w:id="578"/>
      <w:bookmarkEnd w:id="579"/>
    </w:p>
    <w:p w14:paraId="3802A1CB">
      <w:pPr>
        <w:pStyle w:val="4"/>
        <w:spacing w:line="360" w:lineRule="auto"/>
        <w:jc w:val="center"/>
        <w:rPr>
          <w:rFonts w:ascii="仿宋" w:hAnsi="仿宋" w:eastAsia="仿宋" w:cs="仿宋"/>
          <w:b/>
          <w:bCs/>
          <w:spacing w:val="-6"/>
          <w:sz w:val="24"/>
          <w:szCs w:val="24"/>
          <w:lang w:eastAsia="zh-CN"/>
        </w:rPr>
      </w:pPr>
      <w:bookmarkStart w:id="580" w:name="_Toc9298"/>
      <w:r>
        <w:rPr>
          <w:rFonts w:hint="eastAsia" w:ascii="仿宋" w:hAnsi="仿宋" w:eastAsia="仿宋" w:cs="仿宋"/>
          <w:b/>
          <w:bCs/>
          <w:spacing w:val="-6"/>
          <w:sz w:val="24"/>
          <w:szCs w:val="24"/>
          <w:lang w:eastAsia="zh-CN"/>
        </w:rPr>
        <w:t>表31  毕业要求列表</w:t>
      </w:r>
      <w:bookmarkEnd w:id="580"/>
    </w:p>
    <w:tbl>
      <w:tblPr>
        <w:tblStyle w:val="10"/>
        <w:tblW w:w="4998"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856"/>
        <w:gridCol w:w="6420"/>
        <w:gridCol w:w="1163"/>
      </w:tblGrid>
      <w:tr w14:paraId="4222500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tblHeader/>
          <w:jc w:val="center"/>
        </w:trPr>
        <w:tc>
          <w:tcPr>
            <w:tcW w:w="507" w:type="pct"/>
            <w:tcBorders>
              <w:top w:val="single" w:color="auto" w:sz="8" w:space="0"/>
              <w:left w:val="single" w:color="auto" w:sz="8" w:space="0"/>
              <w:bottom w:val="single" w:color="auto" w:sz="6" w:space="0"/>
              <w:right w:val="single" w:color="auto" w:sz="6" w:space="0"/>
            </w:tcBorders>
            <w:tcMar>
              <w:left w:w="68" w:type="dxa"/>
              <w:right w:w="68" w:type="dxa"/>
            </w:tcMar>
            <w:vAlign w:val="center"/>
          </w:tcPr>
          <w:p w14:paraId="4DAA660B">
            <w:pPr>
              <w:widowControl/>
              <w:kinsoku w:val="0"/>
              <w:autoSpaceDE w:val="0"/>
              <w:autoSpaceDN w:val="0"/>
              <w:adjustRightInd w:val="0"/>
              <w:snapToGrid w:val="0"/>
              <w:jc w:val="center"/>
              <w:textAlignment w:val="baseline"/>
              <w:rPr>
                <w:rFonts w:ascii="仿宋" w:hAnsi="仿宋" w:eastAsia="仿宋" w:cs="仿宋"/>
                <w:b/>
                <w:bCs/>
                <w:sz w:val="24"/>
              </w:rPr>
            </w:pPr>
            <w:r>
              <w:rPr>
                <w:rFonts w:hint="eastAsia" w:ascii="仿宋" w:hAnsi="仿宋" w:eastAsia="仿宋" w:cs="仿宋"/>
                <w:b/>
                <w:bCs/>
                <w:sz w:val="24"/>
              </w:rPr>
              <w:t>编号</w:t>
            </w:r>
          </w:p>
        </w:tc>
        <w:tc>
          <w:tcPr>
            <w:tcW w:w="3803" w:type="pct"/>
            <w:tcBorders>
              <w:top w:val="single" w:color="auto" w:sz="8" w:space="0"/>
              <w:left w:val="single" w:color="auto" w:sz="8" w:space="0"/>
              <w:bottom w:val="single" w:color="auto" w:sz="6" w:space="0"/>
              <w:right w:val="single" w:color="auto" w:sz="6" w:space="0"/>
            </w:tcBorders>
            <w:tcMar>
              <w:left w:w="68" w:type="dxa"/>
              <w:right w:w="68" w:type="dxa"/>
            </w:tcMar>
            <w:vAlign w:val="center"/>
          </w:tcPr>
          <w:p w14:paraId="3BB32E2D">
            <w:pPr>
              <w:widowControl/>
              <w:kinsoku w:val="0"/>
              <w:autoSpaceDE w:val="0"/>
              <w:autoSpaceDN w:val="0"/>
              <w:adjustRightInd w:val="0"/>
              <w:snapToGrid w:val="0"/>
              <w:jc w:val="center"/>
              <w:textAlignment w:val="baseline"/>
              <w:rPr>
                <w:rFonts w:ascii="仿宋" w:hAnsi="仿宋" w:eastAsia="仿宋" w:cs="仿宋"/>
                <w:b/>
                <w:bCs/>
                <w:sz w:val="24"/>
              </w:rPr>
            </w:pPr>
            <w:r>
              <w:rPr>
                <w:rFonts w:hint="eastAsia" w:ascii="仿宋" w:hAnsi="仿宋" w:eastAsia="仿宋" w:cs="仿宋"/>
                <w:b/>
                <w:bCs/>
                <w:sz w:val="24"/>
              </w:rPr>
              <w:t>毕业要求</w:t>
            </w:r>
          </w:p>
        </w:tc>
        <w:tc>
          <w:tcPr>
            <w:tcW w:w="689" w:type="pct"/>
            <w:tcBorders>
              <w:top w:val="single" w:color="auto" w:sz="8" w:space="0"/>
              <w:left w:val="single" w:color="auto" w:sz="8" w:space="0"/>
              <w:bottom w:val="single" w:color="auto" w:sz="6" w:space="0"/>
              <w:right w:val="single" w:color="auto" w:sz="6" w:space="0"/>
            </w:tcBorders>
            <w:tcMar>
              <w:left w:w="68" w:type="dxa"/>
              <w:right w:w="68" w:type="dxa"/>
            </w:tcMar>
            <w:vAlign w:val="center"/>
          </w:tcPr>
          <w:p w14:paraId="52340BD6">
            <w:pPr>
              <w:widowControl/>
              <w:kinsoku w:val="0"/>
              <w:autoSpaceDE w:val="0"/>
              <w:autoSpaceDN w:val="0"/>
              <w:adjustRightInd w:val="0"/>
              <w:snapToGrid w:val="0"/>
              <w:jc w:val="center"/>
              <w:textAlignment w:val="baseline"/>
              <w:rPr>
                <w:rFonts w:ascii="仿宋" w:hAnsi="仿宋" w:eastAsia="仿宋" w:cs="仿宋"/>
                <w:b/>
                <w:bCs/>
                <w:sz w:val="24"/>
              </w:rPr>
            </w:pPr>
            <w:r>
              <w:rPr>
                <w:rFonts w:hint="eastAsia" w:ascii="仿宋" w:hAnsi="仿宋" w:eastAsia="仿宋" w:cs="仿宋"/>
                <w:b/>
                <w:bCs/>
                <w:sz w:val="24"/>
              </w:rPr>
              <w:t>培养规格</w:t>
            </w:r>
          </w:p>
        </w:tc>
      </w:tr>
      <w:tr w14:paraId="58FD269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7" w:type="pct"/>
            <w:tcBorders>
              <w:top w:val="single" w:color="auto" w:sz="6" w:space="0"/>
              <w:left w:val="single" w:color="auto" w:sz="8" w:space="0"/>
              <w:bottom w:val="single" w:color="auto" w:sz="6" w:space="0"/>
              <w:right w:val="single" w:color="auto" w:sz="6" w:space="0"/>
            </w:tcBorders>
            <w:vAlign w:val="center"/>
          </w:tcPr>
          <w:p w14:paraId="1D1E840D">
            <w:pPr>
              <w:jc w:val="center"/>
              <w:rPr>
                <w:rFonts w:ascii="仿宋" w:hAnsi="仿宋" w:eastAsia="仿宋" w:cs="仿宋"/>
                <w:sz w:val="24"/>
              </w:rPr>
            </w:pPr>
            <w:r>
              <w:rPr>
                <w:rFonts w:hint="eastAsia" w:ascii="仿宋" w:hAnsi="仿宋" w:eastAsia="仿宋" w:cs="仿宋"/>
                <w:sz w:val="24"/>
              </w:rPr>
              <w:t>1</w:t>
            </w:r>
          </w:p>
        </w:tc>
        <w:tc>
          <w:tcPr>
            <w:tcW w:w="3803" w:type="pct"/>
            <w:tcBorders>
              <w:top w:val="single" w:color="auto" w:sz="6" w:space="0"/>
              <w:left w:val="single" w:color="auto" w:sz="8" w:space="0"/>
              <w:bottom w:val="single" w:color="auto" w:sz="6" w:space="0"/>
              <w:right w:val="single" w:color="auto" w:sz="6" w:space="0"/>
            </w:tcBorders>
            <w:vAlign w:val="center"/>
          </w:tcPr>
          <w:p w14:paraId="613C0E3D">
            <w:pPr>
              <w:jc w:val="left"/>
              <w:rPr>
                <w:rFonts w:ascii="仿宋" w:hAnsi="仿宋" w:eastAsia="仿宋" w:cs="仿宋"/>
                <w:sz w:val="24"/>
              </w:rPr>
            </w:pPr>
            <w:r>
              <w:rPr>
                <w:rFonts w:hint="eastAsia" w:ascii="仿宋" w:hAnsi="仿宋" w:eastAsia="仿宋" w:cs="仿宋"/>
                <w:sz w:val="24"/>
              </w:rPr>
              <w:t>1.能够达到国家规定的大学生体质健康标准，具有健康的体魄和良好的心理素质</w:t>
            </w:r>
          </w:p>
        </w:tc>
        <w:tc>
          <w:tcPr>
            <w:tcW w:w="689" w:type="pct"/>
            <w:tcBorders>
              <w:top w:val="single" w:color="auto" w:sz="6" w:space="0"/>
              <w:left w:val="single" w:color="auto" w:sz="8" w:space="0"/>
              <w:bottom w:val="single" w:color="auto" w:sz="6" w:space="0"/>
              <w:right w:val="single" w:color="auto" w:sz="6" w:space="0"/>
            </w:tcBorders>
            <w:vAlign w:val="center"/>
          </w:tcPr>
          <w:p w14:paraId="672AF23E">
            <w:pPr>
              <w:adjustRightInd w:val="0"/>
              <w:snapToGrid w:val="0"/>
              <w:jc w:val="center"/>
              <w:rPr>
                <w:rFonts w:ascii="仿宋" w:hAnsi="仿宋" w:eastAsia="仿宋" w:cs="仿宋"/>
                <w:sz w:val="24"/>
              </w:rPr>
            </w:pPr>
            <w:r>
              <w:rPr>
                <w:rFonts w:hint="eastAsia" w:ascii="仿宋" w:hAnsi="仿宋" w:eastAsia="仿宋" w:cs="仿宋"/>
                <w:sz w:val="24"/>
              </w:rPr>
              <w:t>A1</w:t>
            </w:r>
          </w:p>
        </w:tc>
      </w:tr>
      <w:tr w14:paraId="57A5FEC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7" w:type="pct"/>
            <w:tcBorders>
              <w:top w:val="single" w:color="auto" w:sz="6" w:space="0"/>
              <w:left w:val="single" w:color="auto" w:sz="8" w:space="0"/>
              <w:bottom w:val="single" w:color="auto" w:sz="6" w:space="0"/>
              <w:right w:val="single" w:color="auto" w:sz="6" w:space="0"/>
            </w:tcBorders>
            <w:vAlign w:val="center"/>
          </w:tcPr>
          <w:p w14:paraId="4D0AD5DE">
            <w:pPr>
              <w:jc w:val="center"/>
              <w:rPr>
                <w:rFonts w:ascii="仿宋" w:hAnsi="仿宋" w:eastAsia="仿宋" w:cs="仿宋"/>
                <w:sz w:val="24"/>
              </w:rPr>
            </w:pPr>
            <w:r>
              <w:rPr>
                <w:rFonts w:hint="eastAsia" w:ascii="仿宋" w:hAnsi="仿宋" w:eastAsia="仿宋" w:cs="仿宋"/>
                <w:sz w:val="24"/>
              </w:rPr>
              <w:t>2</w:t>
            </w:r>
          </w:p>
        </w:tc>
        <w:tc>
          <w:tcPr>
            <w:tcW w:w="3803" w:type="pct"/>
            <w:tcBorders>
              <w:top w:val="single" w:color="auto" w:sz="6" w:space="0"/>
              <w:left w:val="single" w:color="auto" w:sz="8" w:space="0"/>
              <w:bottom w:val="single" w:color="auto" w:sz="6" w:space="0"/>
              <w:right w:val="single" w:color="auto" w:sz="6" w:space="0"/>
            </w:tcBorders>
            <w:vAlign w:val="center"/>
          </w:tcPr>
          <w:p w14:paraId="5073E503">
            <w:pPr>
              <w:jc w:val="left"/>
              <w:rPr>
                <w:rFonts w:ascii="仿宋" w:hAnsi="仿宋" w:eastAsia="仿宋" w:cs="仿宋"/>
                <w:sz w:val="24"/>
              </w:rPr>
            </w:pPr>
            <w:r>
              <w:rPr>
                <w:rFonts w:hint="eastAsia" w:ascii="仿宋" w:hAnsi="仿宋" w:eastAsia="仿宋" w:cs="仿宋"/>
                <w:sz w:val="24"/>
              </w:rPr>
              <w:t>具有良好的职业道德、人文修养和行业行为规范</w:t>
            </w:r>
          </w:p>
        </w:tc>
        <w:tc>
          <w:tcPr>
            <w:tcW w:w="689" w:type="pct"/>
            <w:tcBorders>
              <w:top w:val="single" w:color="auto" w:sz="6" w:space="0"/>
              <w:left w:val="single" w:color="auto" w:sz="8" w:space="0"/>
              <w:bottom w:val="single" w:color="auto" w:sz="6" w:space="0"/>
              <w:right w:val="single" w:color="auto" w:sz="6" w:space="0"/>
            </w:tcBorders>
            <w:vAlign w:val="center"/>
          </w:tcPr>
          <w:p w14:paraId="1AA5C757">
            <w:pPr>
              <w:adjustRightInd w:val="0"/>
              <w:snapToGrid w:val="0"/>
              <w:jc w:val="center"/>
              <w:rPr>
                <w:rFonts w:ascii="仿宋" w:hAnsi="仿宋" w:eastAsia="仿宋" w:cs="仿宋"/>
                <w:sz w:val="24"/>
              </w:rPr>
            </w:pPr>
            <w:r>
              <w:rPr>
                <w:rFonts w:hint="eastAsia" w:ascii="仿宋" w:hAnsi="仿宋" w:eastAsia="仿宋" w:cs="仿宋"/>
                <w:sz w:val="24"/>
              </w:rPr>
              <w:t>A2</w:t>
            </w:r>
          </w:p>
        </w:tc>
      </w:tr>
      <w:tr w14:paraId="774F332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7" w:type="pct"/>
            <w:tcBorders>
              <w:top w:val="single" w:color="auto" w:sz="6" w:space="0"/>
              <w:left w:val="single" w:color="auto" w:sz="8" w:space="0"/>
              <w:bottom w:val="single" w:color="auto" w:sz="6" w:space="0"/>
              <w:right w:val="single" w:color="auto" w:sz="6" w:space="0"/>
            </w:tcBorders>
            <w:vAlign w:val="center"/>
          </w:tcPr>
          <w:p w14:paraId="7216A831">
            <w:pPr>
              <w:jc w:val="center"/>
              <w:rPr>
                <w:rFonts w:ascii="仿宋" w:hAnsi="仿宋" w:eastAsia="仿宋" w:cs="仿宋"/>
                <w:sz w:val="24"/>
              </w:rPr>
            </w:pPr>
            <w:r>
              <w:rPr>
                <w:rFonts w:hint="eastAsia" w:ascii="仿宋" w:hAnsi="仿宋" w:eastAsia="仿宋" w:cs="仿宋"/>
                <w:sz w:val="24"/>
              </w:rPr>
              <w:t>3</w:t>
            </w:r>
          </w:p>
        </w:tc>
        <w:tc>
          <w:tcPr>
            <w:tcW w:w="3803" w:type="pct"/>
            <w:tcBorders>
              <w:top w:val="single" w:color="auto" w:sz="6" w:space="0"/>
              <w:left w:val="single" w:color="auto" w:sz="8" w:space="0"/>
              <w:bottom w:val="single" w:color="auto" w:sz="6" w:space="0"/>
              <w:right w:val="single" w:color="auto" w:sz="6" w:space="0"/>
            </w:tcBorders>
            <w:vAlign w:val="center"/>
          </w:tcPr>
          <w:p w14:paraId="78A5ACE5">
            <w:pPr>
              <w:jc w:val="left"/>
              <w:rPr>
                <w:rFonts w:ascii="仿宋" w:hAnsi="仿宋" w:eastAsia="仿宋" w:cs="仿宋"/>
                <w:sz w:val="24"/>
              </w:rPr>
            </w:pPr>
            <w:r>
              <w:rPr>
                <w:rFonts w:hint="eastAsia" w:ascii="仿宋" w:hAnsi="仿宋" w:eastAsia="仿宋" w:cs="仿宋"/>
                <w:sz w:val="24"/>
              </w:rPr>
              <w:t>具有自主学习意识和终身学习意识，有不断学习、适应发展和创新的能力</w:t>
            </w:r>
          </w:p>
        </w:tc>
        <w:tc>
          <w:tcPr>
            <w:tcW w:w="689" w:type="pct"/>
            <w:tcBorders>
              <w:top w:val="single" w:color="auto" w:sz="6" w:space="0"/>
              <w:left w:val="single" w:color="auto" w:sz="8" w:space="0"/>
              <w:bottom w:val="single" w:color="auto" w:sz="6" w:space="0"/>
              <w:right w:val="single" w:color="auto" w:sz="6" w:space="0"/>
            </w:tcBorders>
            <w:vAlign w:val="center"/>
          </w:tcPr>
          <w:p w14:paraId="57D09574">
            <w:pPr>
              <w:adjustRightInd w:val="0"/>
              <w:snapToGrid w:val="0"/>
              <w:jc w:val="center"/>
              <w:rPr>
                <w:rFonts w:ascii="仿宋" w:hAnsi="仿宋" w:eastAsia="仿宋" w:cs="仿宋"/>
                <w:sz w:val="24"/>
              </w:rPr>
            </w:pPr>
            <w:r>
              <w:rPr>
                <w:rFonts w:hint="eastAsia" w:ascii="仿宋" w:hAnsi="仿宋" w:eastAsia="仿宋" w:cs="仿宋"/>
                <w:sz w:val="24"/>
              </w:rPr>
              <w:t>A2，A4，C1</w:t>
            </w:r>
          </w:p>
        </w:tc>
      </w:tr>
      <w:tr w14:paraId="6127AAA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7" w:type="pct"/>
            <w:tcBorders>
              <w:top w:val="single" w:color="auto" w:sz="6" w:space="0"/>
              <w:left w:val="single" w:color="auto" w:sz="8" w:space="0"/>
              <w:bottom w:val="single" w:color="auto" w:sz="6" w:space="0"/>
              <w:right w:val="single" w:color="auto" w:sz="6" w:space="0"/>
            </w:tcBorders>
            <w:vAlign w:val="center"/>
          </w:tcPr>
          <w:p w14:paraId="4F6B7F2D">
            <w:pPr>
              <w:jc w:val="center"/>
              <w:rPr>
                <w:rFonts w:ascii="仿宋" w:hAnsi="仿宋" w:eastAsia="仿宋" w:cs="仿宋"/>
                <w:sz w:val="24"/>
              </w:rPr>
            </w:pPr>
            <w:r>
              <w:rPr>
                <w:rFonts w:hint="eastAsia" w:ascii="仿宋" w:hAnsi="仿宋" w:eastAsia="仿宋" w:cs="仿宋"/>
                <w:sz w:val="24"/>
              </w:rPr>
              <w:t>4</w:t>
            </w:r>
          </w:p>
        </w:tc>
        <w:tc>
          <w:tcPr>
            <w:tcW w:w="3803" w:type="pct"/>
            <w:tcBorders>
              <w:top w:val="single" w:color="auto" w:sz="6" w:space="0"/>
              <w:left w:val="single" w:color="auto" w:sz="8" w:space="0"/>
              <w:bottom w:val="single" w:color="auto" w:sz="6" w:space="0"/>
              <w:right w:val="single" w:color="auto" w:sz="6" w:space="0"/>
            </w:tcBorders>
            <w:vAlign w:val="center"/>
          </w:tcPr>
          <w:p w14:paraId="55F9A671">
            <w:pPr>
              <w:jc w:val="left"/>
              <w:rPr>
                <w:rFonts w:ascii="仿宋" w:hAnsi="仿宋" w:eastAsia="仿宋" w:cs="仿宋"/>
                <w:sz w:val="24"/>
              </w:rPr>
            </w:pPr>
            <w:r>
              <w:rPr>
                <w:rFonts w:hint="eastAsia" w:ascii="仿宋" w:hAnsi="仿宋" w:eastAsia="仿宋" w:cs="仿宋"/>
                <w:sz w:val="24"/>
              </w:rPr>
              <w:t>能够运用英语、信息技术的基本知识将护理的工作问题加以描述并进行分析，综合解决相关护理文书等问题</w:t>
            </w:r>
          </w:p>
        </w:tc>
        <w:tc>
          <w:tcPr>
            <w:tcW w:w="689" w:type="pct"/>
            <w:tcBorders>
              <w:top w:val="single" w:color="auto" w:sz="6" w:space="0"/>
              <w:left w:val="single" w:color="auto" w:sz="8" w:space="0"/>
              <w:bottom w:val="single" w:color="auto" w:sz="6" w:space="0"/>
              <w:right w:val="single" w:color="auto" w:sz="6" w:space="0"/>
            </w:tcBorders>
            <w:vAlign w:val="center"/>
          </w:tcPr>
          <w:p w14:paraId="22518954">
            <w:pPr>
              <w:adjustRightInd w:val="0"/>
              <w:snapToGrid w:val="0"/>
              <w:jc w:val="center"/>
              <w:rPr>
                <w:rFonts w:ascii="仿宋" w:hAnsi="仿宋" w:eastAsia="仿宋" w:cs="仿宋"/>
                <w:sz w:val="24"/>
              </w:rPr>
            </w:pPr>
            <w:r>
              <w:rPr>
                <w:rFonts w:hint="eastAsia" w:ascii="仿宋" w:hAnsi="仿宋" w:eastAsia="仿宋" w:cs="仿宋"/>
                <w:sz w:val="24"/>
              </w:rPr>
              <w:t>A4，A5，B1，C3</w:t>
            </w:r>
          </w:p>
        </w:tc>
      </w:tr>
      <w:tr w14:paraId="0E0038B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7" w:type="pct"/>
            <w:tcBorders>
              <w:top w:val="single" w:color="auto" w:sz="6" w:space="0"/>
              <w:left w:val="single" w:color="auto" w:sz="8" w:space="0"/>
              <w:bottom w:val="single" w:color="auto" w:sz="6" w:space="0"/>
              <w:right w:val="single" w:color="auto" w:sz="6" w:space="0"/>
            </w:tcBorders>
            <w:vAlign w:val="center"/>
          </w:tcPr>
          <w:p w14:paraId="5FF0108A">
            <w:pPr>
              <w:jc w:val="center"/>
              <w:rPr>
                <w:rFonts w:ascii="仿宋" w:hAnsi="仿宋" w:eastAsia="仿宋" w:cs="仿宋"/>
                <w:sz w:val="24"/>
              </w:rPr>
            </w:pPr>
            <w:r>
              <w:rPr>
                <w:rFonts w:hint="eastAsia" w:ascii="仿宋" w:hAnsi="仿宋" w:eastAsia="仿宋" w:cs="仿宋"/>
                <w:sz w:val="24"/>
              </w:rPr>
              <w:t>5</w:t>
            </w:r>
          </w:p>
        </w:tc>
        <w:tc>
          <w:tcPr>
            <w:tcW w:w="3803" w:type="pct"/>
            <w:tcBorders>
              <w:top w:val="single" w:color="auto" w:sz="6" w:space="0"/>
              <w:left w:val="single" w:color="auto" w:sz="8" w:space="0"/>
              <w:bottom w:val="single" w:color="auto" w:sz="6" w:space="0"/>
              <w:right w:val="single" w:color="auto" w:sz="6" w:space="0"/>
            </w:tcBorders>
            <w:vAlign w:val="center"/>
          </w:tcPr>
          <w:p w14:paraId="3C974468">
            <w:pPr>
              <w:jc w:val="left"/>
              <w:rPr>
                <w:rFonts w:ascii="仿宋" w:hAnsi="仿宋" w:eastAsia="仿宋" w:cs="仿宋"/>
                <w:sz w:val="24"/>
              </w:rPr>
            </w:pPr>
            <w:r>
              <w:rPr>
                <w:rFonts w:hint="eastAsia" w:ascii="仿宋" w:hAnsi="仿宋" w:eastAsia="仿宋" w:cs="仿宋"/>
                <w:sz w:val="24"/>
              </w:rPr>
              <w:t>维护良好的护士职业形象，具有团结协作、沟通交流的能力</w:t>
            </w:r>
          </w:p>
        </w:tc>
        <w:tc>
          <w:tcPr>
            <w:tcW w:w="689" w:type="pct"/>
            <w:tcBorders>
              <w:top w:val="single" w:color="auto" w:sz="6" w:space="0"/>
              <w:left w:val="single" w:color="auto" w:sz="8" w:space="0"/>
              <w:bottom w:val="single" w:color="auto" w:sz="6" w:space="0"/>
              <w:right w:val="single" w:color="auto" w:sz="6" w:space="0"/>
            </w:tcBorders>
            <w:vAlign w:val="center"/>
          </w:tcPr>
          <w:p w14:paraId="52E5214A">
            <w:pPr>
              <w:adjustRightInd w:val="0"/>
              <w:snapToGrid w:val="0"/>
              <w:jc w:val="center"/>
              <w:rPr>
                <w:rFonts w:ascii="仿宋" w:hAnsi="仿宋" w:eastAsia="仿宋" w:cs="仿宋"/>
                <w:sz w:val="24"/>
              </w:rPr>
            </w:pPr>
            <w:r>
              <w:rPr>
                <w:rFonts w:hint="eastAsia" w:ascii="仿宋" w:hAnsi="仿宋" w:eastAsia="仿宋" w:cs="仿宋"/>
                <w:sz w:val="24"/>
              </w:rPr>
              <w:t>A6，C6</w:t>
            </w:r>
          </w:p>
        </w:tc>
      </w:tr>
      <w:tr w14:paraId="5CCF655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7" w:type="pct"/>
            <w:tcBorders>
              <w:top w:val="single" w:color="auto" w:sz="6" w:space="0"/>
              <w:left w:val="single" w:color="auto" w:sz="8" w:space="0"/>
              <w:bottom w:val="single" w:color="auto" w:sz="6" w:space="0"/>
              <w:right w:val="single" w:color="auto" w:sz="6" w:space="0"/>
            </w:tcBorders>
            <w:vAlign w:val="center"/>
          </w:tcPr>
          <w:p w14:paraId="784DB8B6">
            <w:pPr>
              <w:jc w:val="center"/>
              <w:rPr>
                <w:rFonts w:ascii="仿宋" w:hAnsi="仿宋" w:eastAsia="仿宋" w:cs="仿宋"/>
                <w:sz w:val="24"/>
              </w:rPr>
            </w:pPr>
            <w:r>
              <w:rPr>
                <w:rFonts w:hint="eastAsia" w:ascii="仿宋" w:hAnsi="仿宋" w:eastAsia="仿宋" w:cs="仿宋"/>
                <w:sz w:val="24"/>
              </w:rPr>
              <w:t>6</w:t>
            </w:r>
          </w:p>
        </w:tc>
        <w:tc>
          <w:tcPr>
            <w:tcW w:w="3803" w:type="pct"/>
            <w:tcBorders>
              <w:top w:val="single" w:color="auto" w:sz="6" w:space="0"/>
              <w:left w:val="single" w:color="auto" w:sz="8" w:space="0"/>
              <w:bottom w:val="single" w:color="auto" w:sz="6" w:space="0"/>
              <w:right w:val="single" w:color="auto" w:sz="6" w:space="0"/>
            </w:tcBorders>
            <w:vAlign w:val="center"/>
          </w:tcPr>
          <w:p w14:paraId="60099995">
            <w:pPr>
              <w:jc w:val="left"/>
              <w:rPr>
                <w:rFonts w:ascii="仿宋" w:hAnsi="仿宋" w:eastAsia="仿宋" w:cs="仿宋"/>
                <w:sz w:val="24"/>
              </w:rPr>
            </w:pPr>
            <w:r>
              <w:rPr>
                <w:rFonts w:hint="eastAsia" w:ascii="仿宋" w:hAnsi="仿宋" w:eastAsia="仿宋" w:cs="仿宋"/>
                <w:sz w:val="24"/>
              </w:rPr>
              <w:t>具有较全面的护理学基础理论、医学基础知识</w:t>
            </w:r>
          </w:p>
        </w:tc>
        <w:tc>
          <w:tcPr>
            <w:tcW w:w="689" w:type="pct"/>
            <w:tcBorders>
              <w:top w:val="single" w:color="auto" w:sz="6" w:space="0"/>
              <w:left w:val="single" w:color="auto" w:sz="8" w:space="0"/>
              <w:bottom w:val="single" w:color="auto" w:sz="6" w:space="0"/>
              <w:right w:val="single" w:color="auto" w:sz="6" w:space="0"/>
            </w:tcBorders>
            <w:vAlign w:val="center"/>
          </w:tcPr>
          <w:p w14:paraId="0D33E0C9">
            <w:pPr>
              <w:adjustRightInd w:val="0"/>
              <w:snapToGrid w:val="0"/>
              <w:jc w:val="center"/>
              <w:rPr>
                <w:rFonts w:ascii="仿宋" w:hAnsi="仿宋" w:eastAsia="仿宋" w:cs="仿宋"/>
                <w:sz w:val="24"/>
              </w:rPr>
            </w:pPr>
            <w:r>
              <w:rPr>
                <w:rFonts w:hint="eastAsia" w:ascii="仿宋" w:hAnsi="仿宋" w:eastAsia="仿宋" w:cs="仿宋"/>
                <w:sz w:val="24"/>
              </w:rPr>
              <w:t>A5，B2，B6，C3，C4</w:t>
            </w:r>
          </w:p>
        </w:tc>
      </w:tr>
      <w:tr w14:paraId="30FAE9B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7" w:type="pct"/>
            <w:tcBorders>
              <w:top w:val="single" w:color="auto" w:sz="6" w:space="0"/>
              <w:left w:val="single" w:color="auto" w:sz="8" w:space="0"/>
              <w:bottom w:val="single" w:color="auto" w:sz="6" w:space="0"/>
              <w:right w:val="single" w:color="auto" w:sz="6" w:space="0"/>
            </w:tcBorders>
            <w:vAlign w:val="center"/>
          </w:tcPr>
          <w:p w14:paraId="0CF183CD">
            <w:pPr>
              <w:jc w:val="center"/>
              <w:rPr>
                <w:rFonts w:ascii="仿宋" w:hAnsi="仿宋" w:eastAsia="仿宋" w:cs="仿宋"/>
                <w:sz w:val="24"/>
              </w:rPr>
            </w:pPr>
            <w:r>
              <w:rPr>
                <w:rFonts w:hint="eastAsia" w:ascii="仿宋" w:hAnsi="仿宋" w:eastAsia="仿宋" w:cs="仿宋"/>
                <w:sz w:val="24"/>
              </w:rPr>
              <w:t>7</w:t>
            </w:r>
          </w:p>
        </w:tc>
        <w:tc>
          <w:tcPr>
            <w:tcW w:w="3803" w:type="pct"/>
            <w:tcBorders>
              <w:top w:val="single" w:color="auto" w:sz="6" w:space="0"/>
              <w:left w:val="single" w:color="auto" w:sz="8" w:space="0"/>
              <w:bottom w:val="single" w:color="auto" w:sz="6" w:space="0"/>
              <w:right w:val="single" w:color="auto" w:sz="6" w:space="0"/>
            </w:tcBorders>
            <w:vAlign w:val="center"/>
          </w:tcPr>
          <w:p w14:paraId="5D0E08F5">
            <w:pPr>
              <w:jc w:val="left"/>
              <w:rPr>
                <w:rFonts w:ascii="仿宋" w:hAnsi="仿宋" w:eastAsia="仿宋" w:cs="仿宋"/>
                <w:sz w:val="24"/>
              </w:rPr>
            </w:pPr>
            <w:r>
              <w:rPr>
                <w:rFonts w:hint="eastAsia" w:ascii="仿宋" w:hAnsi="仿宋" w:eastAsia="仿宋" w:cs="仿宋"/>
                <w:sz w:val="24"/>
              </w:rPr>
              <w:t>具备为护理对象提供整体护理的能力</w:t>
            </w:r>
          </w:p>
        </w:tc>
        <w:tc>
          <w:tcPr>
            <w:tcW w:w="689" w:type="pct"/>
            <w:tcBorders>
              <w:top w:val="single" w:color="auto" w:sz="6" w:space="0"/>
              <w:left w:val="single" w:color="auto" w:sz="8" w:space="0"/>
              <w:bottom w:val="single" w:color="auto" w:sz="6" w:space="0"/>
              <w:right w:val="single" w:color="auto" w:sz="6" w:space="0"/>
            </w:tcBorders>
            <w:vAlign w:val="center"/>
          </w:tcPr>
          <w:p w14:paraId="23A97335">
            <w:pPr>
              <w:adjustRightInd w:val="0"/>
              <w:snapToGrid w:val="0"/>
              <w:jc w:val="center"/>
              <w:rPr>
                <w:rFonts w:ascii="仿宋" w:hAnsi="仿宋" w:eastAsia="仿宋" w:cs="仿宋"/>
                <w:sz w:val="24"/>
              </w:rPr>
            </w:pPr>
            <w:r>
              <w:rPr>
                <w:rFonts w:hint="eastAsia" w:ascii="仿宋" w:hAnsi="仿宋" w:eastAsia="仿宋" w:cs="仿宋"/>
                <w:sz w:val="24"/>
              </w:rPr>
              <w:t>B3，B7，C4，C5</w:t>
            </w:r>
          </w:p>
        </w:tc>
      </w:tr>
      <w:tr w14:paraId="75C78BA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7" w:type="pct"/>
            <w:tcBorders>
              <w:top w:val="single" w:color="auto" w:sz="6" w:space="0"/>
              <w:left w:val="single" w:color="auto" w:sz="8" w:space="0"/>
              <w:bottom w:val="single" w:color="auto" w:sz="6" w:space="0"/>
              <w:right w:val="single" w:color="auto" w:sz="6" w:space="0"/>
            </w:tcBorders>
            <w:vAlign w:val="center"/>
          </w:tcPr>
          <w:p w14:paraId="3CC76B43">
            <w:pPr>
              <w:jc w:val="center"/>
              <w:rPr>
                <w:rFonts w:ascii="仿宋" w:hAnsi="仿宋" w:eastAsia="仿宋" w:cs="仿宋"/>
                <w:sz w:val="24"/>
              </w:rPr>
            </w:pPr>
            <w:r>
              <w:rPr>
                <w:rFonts w:hint="eastAsia" w:ascii="仿宋" w:hAnsi="仿宋" w:eastAsia="仿宋" w:cs="仿宋"/>
                <w:sz w:val="24"/>
              </w:rPr>
              <w:t>8</w:t>
            </w:r>
          </w:p>
        </w:tc>
        <w:tc>
          <w:tcPr>
            <w:tcW w:w="3803" w:type="pct"/>
            <w:tcBorders>
              <w:top w:val="single" w:color="auto" w:sz="6" w:space="0"/>
              <w:left w:val="single" w:color="auto" w:sz="8" w:space="0"/>
              <w:bottom w:val="single" w:color="auto" w:sz="6" w:space="0"/>
              <w:right w:val="single" w:color="auto" w:sz="6" w:space="0"/>
            </w:tcBorders>
            <w:vAlign w:val="center"/>
          </w:tcPr>
          <w:p w14:paraId="7E26E1CA">
            <w:pPr>
              <w:jc w:val="left"/>
              <w:rPr>
                <w:rFonts w:ascii="仿宋" w:hAnsi="仿宋" w:eastAsia="仿宋" w:cs="仿宋"/>
                <w:sz w:val="24"/>
              </w:rPr>
            </w:pPr>
            <w:r>
              <w:rPr>
                <w:rFonts w:hint="eastAsia" w:ascii="仿宋" w:hAnsi="仿宋" w:eastAsia="仿宋" w:cs="仿宋"/>
                <w:sz w:val="24"/>
              </w:rPr>
              <w:t>具有规范的基础护理和专科护理操作以及分析和解决护理实践中一般问题的能力</w:t>
            </w:r>
          </w:p>
        </w:tc>
        <w:tc>
          <w:tcPr>
            <w:tcW w:w="689" w:type="pct"/>
            <w:tcBorders>
              <w:top w:val="single" w:color="auto" w:sz="6" w:space="0"/>
              <w:left w:val="single" w:color="auto" w:sz="8" w:space="0"/>
              <w:bottom w:val="single" w:color="auto" w:sz="6" w:space="0"/>
              <w:right w:val="single" w:color="auto" w:sz="6" w:space="0"/>
            </w:tcBorders>
            <w:vAlign w:val="center"/>
          </w:tcPr>
          <w:p w14:paraId="63E12572">
            <w:pPr>
              <w:adjustRightInd w:val="0"/>
              <w:snapToGrid w:val="0"/>
              <w:jc w:val="center"/>
              <w:rPr>
                <w:rFonts w:ascii="仿宋" w:hAnsi="仿宋" w:eastAsia="仿宋" w:cs="仿宋"/>
                <w:sz w:val="24"/>
              </w:rPr>
            </w:pPr>
            <w:r>
              <w:rPr>
                <w:rFonts w:hint="eastAsia" w:ascii="仿宋" w:hAnsi="仿宋" w:eastAsia="仿宋" w:cs="仿宋"/>
                <w:sz w:val="24"/>
              </w:rPr>
              <w:t>A6，B5，C5，C8</w:t>
            </w:r>
          </w:p>
          <w:p w14:paraId="41DB90F2">
            <w:pPr>
              <w:adjustRightInd w:val="0"/>
              <w:snapToGrid w:val="0"/>
              <w:jc w:val="center"/>
              <w:rPr>
                <w:rFonts w:ascii="仿宋" w:hAnsi="仿宋" w:eastAsia="仿宋" w:cs="仿宋"/>
                <w:sz w:val="24"/>
              </w:rPr>
            </w:pPr>
            <w:r>
              <w:rPr>
                <w:rFonts w:hint="eastAsia" w:ascii="仿宋" w:hAnsi="仿宋" w:eastAsia="仿宋" w:cs="仿宋"/>
                <w:sz w:val="24"/>
              </w:rPr>
              <w:t>C9,C10</w:t>
            </w:r>
          </w:p>
        </w:tc>
      </w:tr>
      <w:tr w14:paraId="086F4BB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7" w:type="pct"/>
            <w:tcBorders>
              <w:top w:val="single" w:color="auto" w:sz="6" w:space="0"/>
              <w:left w:val="single" w:color="auto" w:sz="8" w:space="0"/>
              <w:bottom w:val="single" w:color="auto" w:sz="6" w:space="0"/>
              <w:right w:val="single" w:color="auto" w:sz="6" w:space="0"/>
            </w:tcBorders>
            <w:vAlign w:val="center"/>
          </w:tcPr>
          <w:p w14:paraId="4C079081">
            <w:pPr>
              <w:jc w:val="center"/>
              <w:rPr>
                <w:rFonts w:ascii="仿宋" w:hAnsi="仿宋" w:eastAsia="仿宋" w:cs="仿宋"/>
                <w:sz w:val="24"/>
              </w:rPr>
            </w:pPr>
            <w:r>
              <w:rPr>
                <w:rFonts w:hint="eastAsia" w:ascii="仿宋" w:hAnsi="仿宋" w:eastAsia="仿宋" w:cs="仿宋"/>
                <w:sz w:val="24"/>
              </w:rPr>
              <w:t>9</w:t>
            </w:r>
          </w:p>
        </w:tc>
        <w:tc>
          <w:tcPr>
            <w:tcW w:w="3803" w:type="pct"/>
            <w:tcBorders>
              <w:top w:val="single" w:color="auto" w:sz="6" w:space="0"/>
              <w:left w:val="single" w:color="auto" w:sz="8" w:space="0"/>
              <w:bottom w:val="single" w:color="auto" w:sz="6" w:space="0"/>
              <w:right w:val="single" w:color="auto" w:sz="6" w:space="0"/>
            </w:tcBorders>
            <w:vAlign w:val="center"/>
          </w:tcPr>
          <w:p w14:paraId="0654DE20">
            <w:pPr>
              <w:jc w:val="left"/>
              <w:rPr>
                <w:rFonts w:ascii="仿宋" w:hAnsi="仿宋" w:eastAsia="仿宋" w:cs="仿宋"/>
                <w:sz w:val="24"/>
              </w:rPr>
            </w:pPr>
            <w:r>
              <w:rPr>
                <w:rFonts w:hint="eastAsia" w:ascii="仿宋" w:hAnsi="仿宋" w:eastAsia="仿宋" w:cs="仿宋"/>
                <w:sz w:val="24"/>
              </w:rPr>
              <w:t>能够对急危重症患者进行应急处理、配合抢救能力，具有突发公共卫生事件的应急救护能力</w:t>
            </w:r>
          </w:p>
        </w:tc>
        <w:tc>
          <w:tcPr>
            <w:tcW w:w="689" w:type="pct"/>
            <w:tcBorders>
              <w:top w:val="single" w:color="auto" w:sz="6" w:space="0"/>
              <w:left w:val="single" w:color="auto" w:sz="8" w:space="0"/>
              <w:bottom w:val="single" w:color="auto" w:sz="6" w:space="0"/>
              <w:right w:val="single" w:color="auto" w:sz="6" w:space="0"/>
            </w:tcBorders>
            <w:vAlign w:val="center"/>
          </w:tcPr>
          <w:p w14:paraId="5F9E0144">
            <w:pPr>
              <w:adjustRightInd w:val="0"/>
              <w:snapToGrid w:val="0"/>
              <w:jc w:val="center"/>
              <w:rPr>
                <w:rFonts w:ascii="仿宋" w:hAnsi="仿宋" w:eastAsia="仿宋" w:cs="仿宋"/>
                <w:sz w:val="24"/>
              </w:rPr>
            </w:pPr>
            <w:r>
              <w:rPr>
                <w:rFonts w:hint="eastAsia" w:ascii="仿宋" w:hAnsi="仿宋" w:eastAsia="仿宋" w:cs="仿宋"/>
                <w:sz w:val="24"/>
              </w:rPr>
              <w:t>A6，B4，C1，C4，C7</w:t>
            </w:r>
          </w:p>
        </w:tc>
      </w:tr>
      <w:tr w14:paraId="1EE2ED3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7" w:type="pct"/>
            <w:tcBorders>
              <w:top w:val="single" w:color="auto" w:sz="6" w:space="0"/>
              <w:left w:val="single" w:color="auto" w:sz="8" w:space="0"/>
              <w:bottom w:val="single" w:color="auto" w:sz="6" w:space="0"/>
              <w:right w:val="single" w:color="auto" w:sz="6" w:space="0"/>
            </w:tcBorders>
            <w:vAlign w:val="center"/>
          </w:tcPr>
          <w:p w14:paraId="4982B512">
            <w:pPr>
              <w:jc w:val="center"/>
              <w:rPr>
                <w:rFonts w:ascii="仿宋" w:hAnsi="仿宋" w:eastAsia="仿宋" w:cs="仿宋"/>
                <w:sz w:val="24"/>
              </w:rPr>
            </w:pPr>
            <w:r>
              <w:rPr>
                <w:rFonts w:hint="eastAsia" w:ascii="仿宋" w:hAnsi="仿宋" w:eastAsia="仿宋" w:cs="仿宋"/>
                <w:sz w:val="24"/>
              </w:rPr>
              <w:t>10</w:t>
            </w:r>
          </w:p>
        </w:tc>
        <w:tc>
          <w:tcPr>
            <w:tcW w:w="3803" w:type="pct"/>
            <w:tcBorders>
              <w:top w:val="single" w:color="auto" w:sz="6" w:space="0"/>
              <w:left w:val="single" w:color="auto" w:sz="8" w:space="0"/>
              <w:bottom w:val="single" w:color="auto" w:sz="6" w:space="0"/>
              <w:right w:val="single" w:color="auto" w:sz="6" w:space="0"/>
            </w:tcBorders>
            <w:vAlign w:val="center"/>
          </w:tcPr>
          <w:p w14:paraId="68E56920">
            <w:pPr>
              <w:jc w:val="left"/>
              <w:rPr>
                <w:rFonts w:ascii="仿宋" w:hAnsi="仿宋" w:eastAsia="仿宋" w:cs="仿宋"/>
                <w:sz w:val="24"/>
              </w:rPr>
            </w:pPr>
            <w:r>
              <w:rPr>
                <w:rFonts w:hint="eastAsia" w:ascii="仿宋" w:hAnsi="仿宋" w:eastAsia="仿宋" w:cs="仿宋"/>
                <w:sz w:val="24"/>
              </w:rPr>
              <w:t>能够在各级医疗卫生机构，从事基层临床护理、心理护理、健康咨询、健康教育等护理工作</w:t>
            </w:r>
          </w:p>
        </w:tc>
        <w:tc>
          <w:tcPr>
            <w:tcW w:w="689" w:type="pct"/>
            <w:tcBorders>
              <w:top w:val="single" w:color="auto" w:sz="6" w:space="0"/>
              <w:left w:val="single" w:color="auto" w:sz="8" w:space="0"/>
              <w:bottom w:val="single" w:color="auto" w:sz="6" w:space="0"/>
              <w:right w:val="single" w:color="auto" w:sz="6" w:space="0"/>
            </w:tcBorders>
            <w:vAlign w:val="center"/>
          </w:tcPr>
          <w:p w14:paraId="11B675EC">
            <w:pPr>
              <w:adjustRightInd w:val="0"/>
              <w:snapToGrid w:val="0"/>
              <w:jc w:val="center"/>
              <w:rPr>
                <w:rFonts w:ascii="仿宋" w:hAnsi="仿宋" w:eastAsia="仿宋" w:cs="仿宋"/>
                <w:sz w:val="24"/>
              </w:rPr>
            </w:pPr>
            <w:r>
              <w:rPr>
                <w:rFonts w:hint="eastAsia" w:ascii="仿宋" w:hAnsi="仿宋" w:eastAsia="仿宋" w:cs="仿宋"/>
                <w:sz w:val="24"/>
              </w:rPr>
              <w:t>A4，B2，C1，C3，C8</w:t>
            </w:r>
          </w:p>
        </w:tc>
      </w:tr>
    </w:tbl>
    <w:p w14:paraId="7B3043C4">
      <w:pPr>
        <w:spacing w:line="360" w:lineRule="auto"/>
        <w:jc w:val="center"/>
        <w:rPr>
          <w:rFonts w:ascii="仿宋" w:hAnsi="仿宋" w:eastAsia="仿宋" w:cs="仿宋"/>
          <w:b/>
          <w:bCs/>
          <w:sz w:val="24"/>
        </w:rPr>
      </w:pPr>
      <w:bookmarkStart w:id="581" w:name="_Toc3120"/>
      <w:r>
        <w:rPr>
          <w:rFonts w:hint="eastAsia" w:ascii="仿宋" w:hAnsi="仿宋" w:eastAsia="仿宋" w:cs="仿宋"/>
          <w:b/>
          <w:bCs/>
          <w:sz w:val="24"/>
        </w:rPr>
        <w:t>表32  毕业要求对应指标点</w:t>
      </w:r>
      <w:bookmarkEnd w:id="581"/>
    </w:p>
    <w:tbl>
      <w:tblPr>
        <w:tblStyle w:val="10"/>
        <w:tblW w:w="5151"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834"/>
        <w:gridCol w:w="1232"/>
        <w:gridCol w:w="971"/>
        <w:gridCol w:w="4811"/>
        <w:gridCol w:w="849"/>
      </w:tblGrid>
      <w:tr w14:paraId="2F13FEE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tblHeader/>
          <w:jc w:val="center"/>
        </w:trPr>
        <w:tc>
          <w:tcPr>
            <w:tcW w:w="479" w:type="pct"/>
            <w:tcBorders>
              <w:top w:val="single" w:color="auto" w:sz="8" w:space="0"/>
              <w:left w:val="single" w:color="auto" w:sz="8" w:space="0"/>
              <w:bottom w:val="single" w:color="auto" w:sz="6" w:space="0"/>
              <w:right w:val="single" w:color="auto" w:sz="6" w:space="0"/>
            </w:tcBorders>
            <w:tcMar>
              <w:left w:w="68" w:type="dxa"/>
              <w:right w:w="68" w:type="dxa"/>
            </w:tcMar>
            <w:vAlign w:val="center"/>
          </w:tcPr>
          <w:p w14:paraId="71464295">
            <w:pPr>
              <w:jc w:val="center"/>
              <w:rPr>
                <w:rFonts w:ascii="仿宋" w:hAnsi="仿宋" w:eastAsia="仿宋" w:cs="仿宋"/>
                <w:b/>
                <w:bCs/>
                <w:sz w:val="24"/>
              </w:rPr>
            </w:pPr>
            <w:r>
              <w:rPr>
                <w:rFonts w:hint="eastAsia" w:ascii="仿宋" w:hAnsi="仿宋" w:eastAsia="仿宋" w:cs="仿宋"/>
                <w:b/>
                <w:bCs/>
                <w:sz w:val="24"/>
              </w:rPr>
              <w:t>编号</w:t>
            </w:r>
          </w:p>
        </w:tc>
        <w:tc>
          <w:tcPr>
            <w:tcW w:w="708" w:type="pct"/>
            <w:tcBorders>
              <w:top w:val="single" w:color="auto" w:sz="8" w:space="0"/>
              <w:left w:val="single" w:color="auto" w:sz="8" w:space="0"/>
              <w:bottom w:val="single" w:color="auto" w:sz="6" w:space="0"/>
              <w:right w:val="single" w:color="auto" w:sz="6" w:space="0"/>
            </w:tcBorders>
            <w:tcMar>
              <w:left w:w="68" w:type="dxa"/>
              <w:right w:w="68" w:type="dxa"/>
            </w:tcMar>
            <w:vAlign w:val="center"/>
          </w:tcPr>
          <w:p w14:paraId="2D793B2D">
            <w:pPr>
              <w:jc w:val="center"/>
              <w:rPr>
                <w:rFonts w:ascii="仿宋" w:hAnsi="仿宋" w:eastAsia="仿宋" w:cs="仿宋"/>
                <w:b/>
                <w:bCs/>
                <w:sz w:val="24"/>
              </w:rPr>
            </w:pPr>
            <w:r>
              <w:rPr>
                <w:rFonts w:hint="eastAsia" w:ascii="仿宋" w:hAnsi="仿宋" w:eastAsia="仿宋" w:cs="仿宋"/>
                <w:b/>
                <w:bCs/>
                <w:sz w:val="24"/>
              </w:rPr>
              <w:t>毕业要求</w:t>
            </w:r>
          </w:p>
        </w:tc>
        <w:tc>
          <w:tcPr>
            <w:tcW w:w="558" w:type="pct"/>
            <w:tcBorders>
              <w:top w:val="single" w:color="auto" w:sz="8" w:space="0"/>
              <w:left w:val="single" w:color="auto" w:sz="8" w:space="0"/>
              <w:bottom w:val="single" w:color="auto" w:sz="6" w:space="0"/>
              <w:right w:val="single" w:color="auto" w:sz="6" w:space="0"/>
            </w:tcBorders>
            <w:tcMar>
              <w:left w:w="68" w:type="dxa"/>
              <w:right w:w="68" w:type="dxa"/>
            </w:tcMar>
            <w:vAlign w:val="center"/>
          </w:tcPr>
          <w:p w14:paraId="08161168">
            <w:pPr>
              <w:jc w:val="center"/>
              <w:rPr>
                <w:rFonts w:ascii="仿宋" w:hAnsi="仿宋" w:eastAsia="仿宋" w:cs="仿宋"/>
                <w:b/>
                <w:bCs/>
                <w:sz w:val="24"/>
              </w:rPr>
            </w:pPr>
            <w:r>
              <w:rPr>
                <w:rFonts w:hint="eastAsia" w:ascii="仿宋" w:hAnsi="仿宋" w:eastAsia="仿宋" w:cs="仿宋"/>
                <w:b/>
                <w:bCs/>
                <w:sz w:val="24"/>
              </w:rPr>
              <w:t>指标点编号</w:t>
            </w:r>
          </w:p>
        </w:tc>
        <w:tc>
          <w:tcPr>
            <w:tcW w:w="2765" w:type="pct"/>
            <w:tcBorders>
              <w:top w:val="single" w:color="auto" w:sz="8" w:space="0"/>
              <w:left w:val="single" w:color="auto" w:sz="8" w:space="0"/>
              <w:bottom w:val="single" w:color="auto" w:sz="6" w:space="0"/>
              <w:right w:val="single" w:color="auto" w:sz="6" w:space="0"/>
            </w:tcBorders>
            <w:tcMar>
              <w:left w:w="68" w:type="dxa"/>
              <w:right w:w="68" w:type="dxa"/>
            </w:tcMar>
            <w:vAlign w:val="center"/>
          </w:tcPr>
          <w:p w14:paraId="1398E5E5">
            <w:pPr>
              <w:jc w:val="center"/>
              <w:rPr>
                <w:rFonts w:ascii="仿宋" w:hAnsi="仿宋" w:eastAsia="仿宋" w:cs="仿宋"/>
                <w:b/>
                <w:bCs/>
                <w:sz w:val="24"/>
              </w:rPr>
            </w:pPr>
            <w:r>
              <w:rPr>
                <w:rFonts w:hint="eastAsia" w:ascii="仿宋" w:hAnsi="仿宋" w:eastAsia="仿宋" w:cs="仿宋"/>
                <w:b/>
                <w:bCs/>
                <w:sz w:val="24"/>
              </w:rPr>
              <w:t>指标点内容</w:t>
            </w:r>
          </w:p>
        </w:tc>
        <w:tc>
          <w:tcPr>
            <w:tcW w:w="488" w:type="pct"/>
            <w:tcBorders>
              <w:top w:val="single" w:color="auto" w:sz="8" w:space="0"/>
              <w:left w:val="single" w:color="auto" w:sz="8" w:space="0"/>
              <w:bottom w:val="single" w:color="auto" w:sz="6" w:space="0"/>
              <w:right w:val="single" w:color="auto" w:sz="6" w:space="0"/>
            </w:tcBorders>
            <w:tcMar>
              <w:left w:w="68" w:type="dxa"/>
              <w:right w:w="68" w:type="dxa"/>
            </w:tcMar>
            <w:vAlign w:val="center"/>
          </w:tcPr>
          <w:p w14:paraId="3A7ED545">
            <w:pPr>
              <w:jc w:val="center"/>
              <w:rPr>
                <w:rFonts w:ascii="仿宋" w:hAnsi="仿宋" w:eastAsia="仿宋" w:cs="仿宋"/>
                <w:b/>
                <w:bCs/>
                <w:sz w:val="24"/>
              </w:rPr>
            </w:pPr>
            <w:r>
              <w:rPr>
                <w:rFonts w:hint="eastAsia" w:ascii="仿宋" w:hAnsi="仿宋" w:eastAsia="仿宋" w:cs="仿宋"/>
                <w:b/>
                <w:bCs/>
                <w:sz w:val="24"/>
              </w:rPr>
              <w:t>培养规格</w:t>
            </w:r>
          </w:p>
        </w:tc>
      </w:tr>
      <w:tr w14:paraId="4E70792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restart"/>
            <w:tcBorders>
              <w:top w:val="single" w:color="auto" w:sz="6" w:space="0"/>
              <w:left w:val="single" w:color="auto" w:sz="8" w:space="0"/>
              <w:bottom w:val="single" w:color="auto" w:sz="6" w:space="0"/>
              <w:right w:val="single" w:color="auto" w:sz="6" w:space="0"/>
            </w:tcBorders>
            <w:vAlign w:val="center"/>
          </w:tcPr>
          <w:p w14:paraId="3D02B5FF">
            <w:pPr>
              <w:jc w:val="center"/>
              <w:rPr>
                <w:rFonts w:ascii="仿宋" w:hAnsi="仿宋" w:eastAsia="仿宋" w:cs="仿宋"/>
                <w:sz w:val="24"/>
              </w:rPr>
            </w:pPr>
            <w:r>
              <w:rPr>
                <w:rFonts w:hint="eastAsia" w:ascii="仿宋" w:hAnsi="仿宋" w:eastAsia="仿宋" w:cs="仿宋"/>
                <w:sz w:val="24"/>
              </w:rPr>
              <w:t>1</w:t>
            </w:r>
          </w:p>
        </w:tc>
        <w:tc>
          <w:tcPr>
            <w:tcW w:w="708" w:type="pct"/>
            <w:vMerge w:val="restart"/>
            <w:tcBorders>
              <w:top w:val="single" w:color="auto" w:sz="6" w:space="0"/>
              <w:left w:val="single" w:color="auto" w:sz="8" w:space="0"/>
              <w:bottom w:val="single" w:color="auto" w:sz="6" w:space="0"/>
              <w:right w:val="single" w:color="auto" w:sz="6" w:space="0"/>
            </w:tcBorders>
            <w:vAlign w:val="center"/>
          </w:tcPr>
          <w:p w14:paraId="461D33C6">
            <w:pPr>
              <w:jc w:val="center"/>
              <w:rPr>
                <w:rFonts w:ascii="仿宋" w:hAnsi="仿宋" w:eastAsia="仿宋" w:cs="仿宋"/>
                <w:sz w:val="24"/>
              </w:rPr>
            </w:pPr>
            <w:r>
              <w:rPr>
                <w:rFonts w:hint="eastAsia" w:ascii="仿宋" w:hAnsi="仿宋" w:eastAsia="仿宋" w:cs="仿宋"/>
                <w:spacing w:val="-2"/>
                <w:sz w:val="24"/>
              </w:rPr>
              <w:t>道德素养</w:t>
            </w:r>
          </w:p>
        </w:tc>
        <w:tc>
          <w:tcPr>
            <w:tcW w:w="558" w:type="pct"/>
            <w:tcBorders>
              <w:top w:val="single" w:color="auto" w:sz="6" w:space="0"/>
              <w:left w:val="single" w:color="auto" w:sz="8" w:space="0"/>
              <w:bottom w:val="single" w:color="auto" w:sz="6" w:space="0"/>
              <w:right w:val="single" w:color="auto" w:sz="6" w:space="0"/>
            </w:tcBorders>
            <w:vAlign w:val="center"/>
          </w:tcPr>
          <w:p w14:paraId="2ED18011">
            <w:pPr>
              <w:jc w:val="center"/>
              <w:rPr>
                <w:rFonts w:ascii="仿宋" w:hAnsi="仿宋" w:eastAsia="仿宋" w:cs="仿宋"/>
                <w:sz w:val="24"/>
              </w:rPr>
            </w:pPr>
            <w:r>
              <w:rPr>
                <w:rFonts w:hint="eastAsia" w:ascii="仿宋" w:hAnsi="仿宋" w:eastAsia="仿宋" w:cs="仿宋"/>
                <w:spacing w:val="-3"/>
                <w:sz w:val="24"/>
              </w:rPr>
              <w:t>1-1</w:t>
            </w:r>
          </w:p>
        </w:tc>
        <w:tc>
          <w:tcPr>
            <w:tcW w:w="2765" w:type="pct"/>
            <w:tcBorders>
              <w:top w:val="single" w:color="auto" w:sz="6" w:space="0"/>
              <w:left w:val="single" w:color="auto" w:sz="8" w:space="0"/>
              <w:bottom w:val="single" w:color="auto" w:sz="6" w:space="0"/>
              <w:right w:val="single" w:color="auto" w:sz="6" w:space="0"/>
            </w:tcBorders>
            <w:vAlign w:val="center"/>
          </w:tcPr>
          <w:p w14:paraId="3E11633C">
            <w:pPr>
              <w:pStyle w:val="15"/>
              <w:jc w:val="left"/>
              <w:rPr>
                <w:rFonts w:ascii="仿宋" w:hAnsi="仿宋" w:eastAsia="仿宋" w:cs="仿宋"/>
                <w:sz w:val="24"/>
                <w:szCs w:val="24"/>
                <w:lang w:eastAsia="zh-CN"/>
              </w:rPr>
            </w:pPr>
            <w:r>
              <w:rPr>
                <w:rFonts w:hint="eastAsia" w:ascii="仿宋" w:hAnsi="仿宋" w:eastAsia="仿宋" w:cs="仿宋"/>
                <w:spacing w:val="-3"/>
                <w:sz w:val="24"/>
                <w:szCs w:val="24"/>
                <w:lang w:eastAsia="zh-CN"/>
              </w:rPr>
              <w:t>坚定拥护中国共产党领导和我国社会主</w:t>
            </w:r>
            <w:r>
              <w:rPr>
                <w:rFonts w:hint="eastAsia" w:ascii="仿宋" w:hAnsi="仿宋" w:eastAsia="仿宋" w:cs="仿宋"/>
                <w:spacing w:val="-4"/>
                <w:sz w:val="24"/>
                <w:szCs w:val="24"/>
                <w:lang w:eastAsia="zh-CN"/>
              </w:rPr>
              <w:t>义制度，在习近平新时代中国特色社会主义思想指引下，践行社会主义核心价值观，具有深厚</w:t>
            </w:r>
            <w:r>
              <w:rPr>
                <w:rFonts w:hint="eastAsia" w:ascii="仿宋" w:hAnsi="仿宋" w:eastAsia="仿宋" w:cs="仿宋"/>
                <w:spacing w:val="-1"/>
                <w:sz w:val="24"/>
                <w:szCs w:val="24"/>
                <w:lang w:eastAsia="zh-CN"/>
              </w:rPr>
              <w:t>的爱国情怀和中华民族自豪感。</w:t>
            </w:r>
          </w:p>
        </w:tc>
        <w:tc>
          <w:tcPr>
            <w:tcW w:w="488" w:type="pct"/>
            <w:tcBorders>
              <w:top w:val="single" w:color="auto" w:sz="6" w:space="0"/>
              <w:left w:val="single" w:color="auto" w:sz="8" w:space="0"/>
              <w:bottom w:val="single" w:color="auto" w:sz="6" w:space="0"/>
              <w:right w:val="single" w:color="auto" w:sz="6" w:space="0"/>
            </w:tcBorders>
            <w:vAlign w:val="center"/>
          </w:tcPr>
          <w:p w14:paraId="5B40C4AA">
            <w:pPr>
              <w:jc w:val="center"/>
              <w:rPr>
                <w:rFonts w:ascii="仿宋" w:hAnsi="仿宋" w:eastAsia="仿宋" w:cs="仿宋"/>
                <w:sz w:val="24"/>
              </w:rPr>
            </w:pPr>
            <w:r>
              <w:rPr>
                <w:rFonts w:hint="eastAsia" w:ascii="仿宋" w:hAnsi="仿宋" w:eastAsia="仿宋" w:cs="仿宋"/>
                <w:sz w:val="24"/>
              </w:rPr>
              <w:t>A1、B5</w:t>
            </w:r>
          </w:p>
        </w:tc>
      </w:tr>
      <w:tr w14:paraId="2B7C297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top w:val="single" w:color="auto" w:sz="6" w:space="0"/>
              <w:left w:val="single" w:color="auto" w:sz="8" w:space="0"/>
              <w:bottom w:val="single" w:color="auto" w:sz="6" w:space="0"/>
              <w:right w:val="single" w:color="auto" w:sz="6" w:space="0"/>
            </w:tcBorders>
            <w:vAlign w:val="center"/>
          </w:tcPr>
          <w:p w14:paraId="2BCEC647">
            <w:pPr>
              <w:jc w:val="center"/>
              <w:rPr>
                <w:rFonts w:ascii="仿宋" w:hAnsi="仿宋" w:eastAsia="仿宋" w:cs="仿宋"/>
                <w:sz w:val="24"/>
              </w:rPr>
            </w:pPr>
          </w:p>
        </w:tc>
        <w:tc>
          <w:tcPr>
            <w:tcW w:w="708" w:type="pct"/>
            <w:vMerge w:val="continue"/>
            <w:tcBorders>
              <w:top w:val="single" w:color="auto" w:sz="6" w:space="0"/>
              <w:left w:val="single" w:color="auto" w:sz="8" w:space="0"/>
              <w:bottom w:val="single" w:color="auto" w:sz="6" w:space="0"/>
              <w:right w:val="single" w:color="auto" w:sz="6" w:space="0"/>
            </w:tcBorders>
            <w:vAlign w:val="center"/>
          </w:tcPr>
          <w:p w14:paraId="59186BA2">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14:paraId="7740DF8B">
            <w:pPr>
              <w:jc w:val="center"/>
              <w:rPr>
                <w:rFonts w:ascii="仿宋" w:hAnsi="仿宋" w:eastAsia="仿宋" w:cs="仿宋"/>
                <w:sz w:val="24"/>
              </w:rPr>
            </w:pPr>
            <w:r>
              <w:rPr>
                <w:rFonts w:hint="eastAsia" w:ascii="仿宋" w:hAnsi="仿宋" w:eastAsia="仿宋" w:cs="仿宋"/>
                <w:spacing w:val="-9"/>
                <w:sz w:val="24"/>
              </w:rPr>
              <w:t>1-2</w:t>
            </w:r>
          </w:p>
        </w:tc>
        <w:tc>
          <w:tcPr>
            <w:tcW w:w="2765" w:type="pct"/>
            <w:tcBorders>
              <w:top w:val="single" w:color="auto" w:sz="6" w:space="0"/>
              <w:left w:val="single" w:color="auto" w:sz="8" w:space="0"/>
              <w:bottom w:val="single" w:color="auto" w:sz="6" w:space="0"/>
              <w:right w:val="single" w:color="auto" w:sz="6" w:space="0"/>
            </w:tcBorders>
            <w:vAlign w:val="center"/>
          </w:tcPr>
          <w:p w14:paraId="58894334">
            <w:pPr>
              <w:pStyle w:val="15"/>
              <w:jc w:val="left"/>
              <w:rPr>
                <w:rFonts w:ascii="仿宋" w:hAnsi="仿宋" w:eastAsia="仿宋" w:cs="仿宋"/>
                <w:sz w:val="24"/>
                <w:szCs w:val="24"/>
                <w:lang w:eastAsia="zh-CN"/>
              </w:rPr>
            </w:pPr>
            <w:r>
              <w:rPr>
                <w:rFonts w:hint="eastAsia" w:ascii="仿宋" w:hAnsi="仿宋" w:eastAsia="仿宋" w:cs="仿宋"/>
                <w:spacing w:val="-9"/>
                <w:sz w:val="24"/>
                <w:szCs w:val="24"/>
                <w:lang w:eastAsia="zh-CN"/>
              </w:rPr>
              <w:t>贯彻党的实践方针，遵纪守法、崇尚宪法、遵法守纪、崇德向善、</w:t>
            </w:r>
            <w:r>
              <w:rPr>
                <w:rFonts w:hint="eastAsia" w:ascii="仿宋" w:hAnsi="仿宋" w:eastAsia="仿宋" w:cs="仿宋"/>
                <w:spacing w:val="-7"/>
                <w:sz w:val="24"/>
                <w:szCs w:val="24"/>
                <w:lang w:eastAsia="zh-CN"/>
              </w:rPr>
              <w:t>诚实可信、尊重生命、热爱劳动，履行道德准则和行为规范，具有社</w:t>
            </w:r>
            <w:r>
              <w:rPr>
                <w:rFonts w:hint="eastAsia" w:ascii="仿宋" w:hAnsi="仿宋" w:eastAsia="仿宋" w:cs="仿宋"/>
                <w:spacing w:val="-4"/>
                <w:sz w:val="24"/>
                <w:szCs w:val="24"/>
                <w:lang w:eastAsia="zh-CN"/>
              </w:rPr>
              <w:t>会责任感和社会参与意识。</w:t>
            </w:r>
          </w:p>
        </w:tc>
        <w:tc>
          <w:tcPr>
            <w:tcW w:w="488" w:type="pct"/>
            <w:tcBorders>
              <w:top w:val="single" w:color="auto" w:sz="6" w:space="0"/>
              <w:left w:val="single" w:color="auto" w:sz="8" w:space="0"/>
              <w:bottom w:val="single" w:color="auto" w:sz="6" w:space="0"/>
              <w:right w:val="single" w:color="auto" w:sz="6" w:space="0"/>
            </w:tcBorders>
            <w:vAlign w:val="center"/>
          </w:tcPr>
          <w:p w14:paraId="4DA9B62E">
            <w:pPr>
              <w:jc w:val="center"/>
              <w:rPr>
                <w:rFonts w:ascii="仿宋" w:hAnsi="仿宋" w:eastAsia="仿宋" w:cs="仿宋"/>
                <w:sz w:val="24"/>
              </w:rPr>
            </w:pPr>
            <w:r>
              <w:rPr>
                <w:rFonts w:hint="eastAsia" w:ascii="仿宋" w:hAnsi="仿宋" w:eastAsia="仿宋" w:cs="仿宋"/>
                <w:sz w:val="24"/>
              </w:rPr>
              <w:t>A10、B6</w:t>
            </w:r>
          </w:p>
        </w:tc>
      </w:tr>
      <w:tr w14:paraId="04351CB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top w:val="single" w:color="auto" w:sz="6" w:space="0"/>
              <w:left w:val="single" w:color="auto" w:sz="8" w:space="0"/>
              <w:bottom w:val="single" w:color="auto" w:sz="6" w:space="0"/>
              <w:right w:val="single" w:color="auto" w:sz="6" w:space="0"/>
            </w:tcBorders>
            <w:vAlign w:val="center"/>
          </w:tcPr>
          <w:p w14:paraId="64E976B8">
            <w:pPr>
              <w:jc w:val="center"/>
              <w:rPr>
                <w:rFonts w:ascii="仿宋" w:hAnsi="仿宋" w:eastAsia="仿宋" w:cs="仿宋"/>
                <w:sz w:val="24"/>
              </w:rPr>
            </w:pPr>
          </w:p>
        </w:tc>
        <w:tc>
          <w:tcPr>
            <w:tcW w:w="708" w:type="pct"/>
            <w:vMerge w:val="continue"/>
            <w:tcBorders>
              <w:top w:val="single" w:color="auto" w:sz="6" w:space="0"/>
              <w:left w:val="single" w:color="auto" w:sz="8" w:space="0"/>
              <w:bottom w:val="single" w:color="auto" w:sz="6" w:space="0"/>
              <w:right w:val="single" w:color="auto" w:sz="6" w:space="0"/>
            </w:tcBorders>
            <w:vAlign w:val="center"/>
          </w:tcPr>
          <w:p w14:paraId="2A2CA97A">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14:paraId="43ADF07B">
            <w:pPr>
              <w:jc w:val="center"/>
              <w:rPr>
                <w:rFonts w:ascii="仿宋" w:hAnsi="仿宋" w:eastAsia="仿宋" w:cs="仿宋"/>
                <w:sz w:val="24"/>
              </w:rPr>
            </w:pPr>
            <w:r>
              <w:rPr>
                <w:rFonts w:hint="eastAsia" w:ascii="仿宋" w:hAnsi="仿宋" w:eastAsia="仿宋" w:cs="仿宋"/>
                <w:spacing w:val="-9"/>
                <w:sz w:val="24"/>
              </w:rPr>
              <w:t>1-3</w:t>
            </w:r>
          </w:p>
        </w:tc>
        <w:tc>
          <w:tcPr>
            <w:tcW w:w="2765" w:type="pct"/>
            <w:tcBorders>
              <w:top w:val="single" w:color="auto" w:sz="6" w:space="0"/>
              <w:left w:val="single" w:color="auto" w:sz="8" w:space="0"/>
              <w:bottom w:val="single" w:color="auto" w:sz="6" w:space="0"/>
              <w:right w:val="single" w:color="auto" w:sz="6" w:space="0"/>
            </w:tcBorders>
            <w:vAlign w:val="center"/>
          </w:tcPr>
          <w:p w14:paraId="7B2749F6">
            <w:pPr>
              <w:pStyle w:val="15"/>
              <w:jc w:val="left"/>
              <w:rPr>
                <w:rFonts w:ascii="仿宋" w:hAnsi="仿宋" w:eastAsia="仿宋" w:cs="仿宋"/>
                <w:sz w:val="24"/>
                <w:szCs w:val="24"/>
                <w:lang w:eastAsia="zh-CN"/>
              </w:rPr>
            </w:pPr>
            <w:r>
              <w:rPr>
                <w:rFonts w:hint="eastAsia" w:ascii="仿宋" w:hAnsi="仿宋" w:eastAsia="仿宋" w:cs="仿宋"/>
                <w:spacing w:val="-9"/>
                <w:sz w:val="24"/>
                <w:szCs w:val="24"/>
                <w:lang w:eastAsia="zh-CN"/>
              </w:rPr>
              <w:t>具有良好的身心素质和人文素养，具有感受美、表现美、鉴赏美、</w:t>
            </w:r>
            <w:r>
              <w:rPr>
                <w:rFonts w:hint="eastAsia" w:ascii="仿宋" w:hAnsi="仿宋" w:eastAsia="仿宋" w:cs="仿宋"/>
                <w:spacing w:val="-4"/>
                <w:sz w:val="24"/>
                <w:szCs w:val="24"/>
                <w:lang w:eastAsia="zh-CN"/>
              </w:rPr>
              <w:t>创造美的能力。</w:t>
            </w:r>
          </w:p>
        </w:tc>
        <w:tc>
          <w:tcPr>
            <w:tcW w:w="488" w:type="pct"/>
            <w:tcBorders>
              <w:top w:val="single" w:color="auto" w:sz="6" w:space="0"/>
              <w:left w:val="single" w:color="auto" w:sz="8" w:space="0"/>
              <w:bottom w:val="single" w:color="auto" w:sz="6" w:space="0"/>
              <w:right w:val="single" w:color="auto" w:sz="6" w:space="0"/>
            </w:tcBorders>
            <w:vAlign w:val="center"/>
          </w:tcPr>
          <w:p w14:paraId="203F5BD9">
            <w:pPr>
              <w:jc w:val="center"/>
              <w:rPr>
                <w:rFonts w:ascii="仿宋" w:hAnsi="仿宋" w:eastAsia="仿宋" w:cs="仿宋"/>
                <w:sz w:val="24"/>
              </w:rPr>
            </w:pPr>
            <w:r>
              <w:rPr>
                <w:rFonts w:hint="eastAsia" w:ascii="仿宋" w:hAnsi="仿宋" w:eastAsia="仿宋" w:cs="仿宋"/>
                <w:sz w:val="24"/>
              </w:rPr>
              <w:t>A7</w:t>
            </w:r>
          </w:p>
        </w:tc>
      </w:tr>
      <w:tr w14:paraId="11BC0FE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restart"/>
            <w:tcBorders>
              <w:top w:val="single" w:color="auto" w:sz="6" w:space="0"/>
              <w:left w:val="single" w:color="auto" w:sz="8" w:space="0"/>
              <w:right w:val="single" w:color="auto" w:sz="6" w:space="0"/>
            </w:tcBorders>
            <w:vAlign w:val="center"/>
          </w:tcPr>
          <w:p w14:paraId="2BC7AE64">
            <w:pPr>
              <w:jc w:val="center"/>
              <w:rPr>
                <w:rFonts w:ascii="仿宋" w:hAnsi="仿宋" w:eastAsia="仿宋" w:cs="仿宋"/>
                <w:sz w:val="24"/>
              </w:rPr>
            </w:pPr>
            <w:r>
              <w:rPr>
                <w:rFonts w:hint="eastAsia" w:ascii="仿宋" w:hAnsi="仿宋" w:eastAsia="仿宋" w:cs="仿宋"/>
                <w:sz w:val="24"/>
              </w:rPr>
              <w:t>2</w:t>
            </w:r>
          </w:p>
        </w:tc>
        <w:tc>
          <w:tcPr>
            <w:tcW w:w="708" w:type="pct"/>
            <w:vMerge w:val="restart"/>
            <w:tcBorders>
              <w:top w:val="single" w:color="auto" w:sz="6" w:space="0"/>
              <w:left w:val="single" w:color="auto" w:sz="8" w:space="0"/>
              <w:right w:val="single" w:color="auto" w:sz="6" w:space="0"/>
            </w:tcBorders>
            <w:vAlign w:val="center"/>
          </w:tcPr>
          <w:p w14:paraId="0EEBCAA6">
            <w:pPr>
              <w:jc w:val="center"/>
              <w:rPr>
                <w:rFonts w:ascii="仿宋" w:hAnsi="仿宋" w:eastAsia="仿宋" w:cs="仿宋"/>
                <w:sz w:val="24"/>
              </w:rPr>
            </w:pPr>
            <w:r>
              <w:rPr>
                <w:rFonts w:hint="eastAsia" w:ascii="仿宋" w:hAnsi="仿宋" w:eastAsia="仿宋" w:cs="仿宋"/>
                <w:spacing w:val="-2"/>
                <w:sz w:val="24"/>
              </w:rPr>
              <w:t>职业素养</w:t>
            </w:r>
          </w:p>
        </w:tc>
        <w:tc>
          <w:tcPr>
            <w:tcW w:w="558" w:type="pct"/>
            <w:tcBorders>
              <w:top w:val="single" w:color="auto" w:sz="6" w:space="0"/>
              <w:left w:val="single" w:color="auto" w:sz="8" w:space="0"/>
              <w:bottom w:val="single" w:color="auto" w:sz="6" w:space="0"/>
              <w:right w:val="single" w:color="auto" w:sz="6" w:space="0"/>
            </w:tcBorders>
            <w:vAlign w:val="center"/>
          </w:tcPr>
          <w:p w14:paraId="4F39F9E0">
            <w:pPr>
              <w:jc w:val="center"/>
              <w:rPr>
                <w:rFonts w:ascii="仿宋" w:hAnsi="仿宋" w:eastAsia="仿宋" w:cs="仿宋"/>
                <w:sz w:val="24"/>
              </w:rPr>
            </w:pPr>
            <w:r>
              <w:rPr>
                <w:rFonts w:hint="eastAsia" w:ascii="仿宋" w:hAnsi="仿宋" w:eastAsia="仿宋" w:cs="仿宋"/>
                <w:spacing w:val="-8"/>
                <w:sz w:val="24"/>
              </w:rPr>
              <w:t>2-1</w:t>
            </w:r>
          </w:p>
        </w:tc>
        <w:tc>
          <w:tcPr>
            <w:tcW w:w="2765" w:type="pct"/>
            <w:tcBorders>
              <w:top w:val="single" w:color="auto" w:sz="6" w:space="0"/>
              <w:left w:val="single" w:color="auto" w:sz="8" w:space="0"/>
              <w:bottom w:val="single" w:color="auto" w:sz="6" w:space="0"/>
              <w:right w:val="single" w:color="auto" w:sz="6" w:space="0"/>
            </w:tcBorders>
            <w:vAlign w:val="center"/>
          </w:tcPr>
          <w:p w14:paraId="20737FA4">
            <w:pPr>
              <w:pStyle w:val="15"/>
              <w:jc w:val="left"/>
              <w:rPr>
                <w:rFonts w:ascii="仿宋" w:hAnsi="仿宋" w:eastAsia="仿宋" w:cs="仿宋"/>
                <w:sz w:val="24"/>
                <w:szCs w:val="24"/>
                <w:lang w:eastAsia="zh-CN"/>
              </w:rPr>
            </w:pPr>
            <w:r>
              <w:rPr>
                <w:rFonts w:hint="eastAsia" w:ascii="仿宋" w:hAnsi="仿宋" w:eastAsia="仿宋" w:cs="仿宋"/>
                <w:spacing w:val="-8"/>
                <w:sz w:val="24"/>
                <w:szCs w:val="24"/>
                <w:lang w:eastAsia="zh-CN"/>
              </w:rPr>
              <w:t>认同和热爱护理相关工作，具有救死</w:t>
            </w:r>
            <w:r>
              <w:rPr>
                <w:rFonts w:hint="eastAsia" w:ascii="仿宋" w:hAnsi="仿宋" w:eastAsia="仿宋" w:cs="仿宋"/>
                <w:spacing w:val="-9"/>
                <w:sz w:val="24"/>
                <w:szCs w:val="24"/>
                <w:lang w:eastAsia="zh-CN"/>
              </w:rPr>
              <w:t>扶伤、无私奉献、严谨规范、</w:t>
            </w:r>
            <w:r>
              <w:rPr>
                <w:rFonts w:hint="eastAsia" w:ascii="仿宋" w:hAnsi="仿宋" w:eastAsia="仿宋" w:cs="仿宋"/>
                <w:spacing w:val="-2"/>
                <w:sz w:val="24"/>
                <w:szCs w:val="24"/>
                <w:lang w:eastAsia="zh-CN"/>
              </w:rPr>
              <w:t>合作创新的职业精神</w:t>
            </w:r>
          </w:p>
        </w:tc>
        <w:tc>
          <w:tcPr>
            <w:tcW w:w="488" w:type="pct"/>
            <w:tcBorders>
              <w:top w:val="single" w:color="auto" w:sz="6" w:space="0"/>
              <w:left w:val="single" w:color="auto" w:sz="8" w:space="0"/>
              <w:bottom w:val="single" w:color="auto" w:sz="6" w:space="0"/>
              <w:right w:val="single" w:color="auto" w:sz="6" w:space="0"/>
            </w:tcBorders>
            <w:vAlign w:val="center"/>
          </w:tcPr>
          <w:p w14:paraId="6B9D1461">
            <w:pPr>
              <w:jc w:val="center"/>
              <w:rPr>
                <w:rFonts w:ascii="仿宋" w:hAnsi="仿宋" w:eastAsia="仿宋" w:cs="仿宋"/>
                <w:sz w:val="24"/>
              </w:rPr>
            </w:pPr>
            <w:r>
              <w:rPr>
                <w:rFonts w:hint="eastAsia" w:ascii="仿宋" w:hAnsi="仿宋" w:eastAsia="仿宋" w:cs="仿宋"/>
                <w:sz w:val="24"/>
              </w:rPr>
              <w:t>A3、A8</w:t>
            </w:r>
          </w:p>
        </w:tc>
      </w:tr>
      <w:tr w14:paraId="55AAA65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bottom w:val="single" w:color="auto" w:sz="6" w:space="0"/>
              <w:right w:val="single" w:color="auto" w:sz="6" w:space="0"/>
            </w:tcBorders>
            <w:vAlign w:val="center"/>
          </w:tcPr>
          <w:p w14:paraId="2FC14031">
            <w:pPr>
              <w:jc w:val="center"/>
              <w:rPr>
                <w:rFonts w:ascii="仿宋" w:hAnsi="仿宋" w:eastAsia="仿宋" w:cs="仿宋"/>
                <w:sz w:val="24"/>
              </w:rPr>
            </w:pPr>
          </w:p>
        </w:tc>
        <w:tc>
          <w:tcPr>
            <w:tcW w:w="708" w:type="pct"/>
            <w:vMerge w:val="continue"/>
            <w:tcBorders>
              <w:left w:val="single" w:color="auto" w:sz="8" w:space="0"/>
              <w:bottom w:val="single" w:color="auto" w:sz="6" w:space="0"/>
              <w:right w:val="single" w:color="auto" w:sz="6" w:space="0"/>
            </w:tcBorders>
            <w:vAlign w:val="center"/>
          </w:tcPr>
          <w:p w14:paraId="268E1149">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14:paraId="2EA9D104">
            <w:pPr>
              <w:jc w:val="center"/>
              <w:rPr>
                <w:rFonts w:ascii="仿宋" w:hAnsi="仿宋" w:eastAsia="仿宋" w:cs="仿宋"/>
                <w:sz w:val="24"/>
              </w:rPr>
            </w:pPr>
            <w:r>
              <w:rPr>
                <w:rFonts w:hint="eastAsia" w:ascii="仿宋" w:hAnsi="仿宋" w:eastAsia="仿宋" w:cs="仿宋"/>
                <w:spacing w:val="-8"/>
                <w:sz w:val="24"/>
              </w:rPr>
              <w:t>2-2</w:t>
            </w:r>
          </w:p>
        </w:tc>
        <w:tc>
          <w:tcPr>
            <w:tcW w:w="2765" w:type="pct"/>
            <w:tcBorders>
              <w:top w:val="single" w:color="auto" w:sz="6" w:space="0"/>
              <w:left w:val="single" w:color="auto" w:sz="8" w:space="0"/>
              <w:bottom w:val="single" w:color="auto" w:sz="6" w:space="0"/>
              <w:right w:val="single" w:color="auto" w:sz="6" w:space="0"/>
            </w:tcBorders>
            <w:vAlign w:val="center"/>
          </w:tcPr>
          <w:p w14:paraId="0632B13E">
            <w:pPr>
              <w:pStyle w:val="15"/>
              <w:jc w:val="left"/>
              <w:rPr>
                <w:rFonts w:ascii="仿宋" w:hAnsi="仿宋" w:eastAsia="仿宋" w:cs="仿宋"/>
                <w:sz w:val="24"/>
                <w:szCs w:val="24"/>
                <w:lang w:eastAsia="zh-CN"/>
              </w:rPr>
            </w:pPr>
            <w:r>
              <w:rPr>
                <w:rFonts w:hint="eastAsia" w:ascii="仿宋" w:hAnsi="仿宋" w:eastAsia="仿宋" w:cs="仿宋"/>
                <w:spacing w:val="-8"/>
                <w:sz w:val="24"/>
                <w:szCs w:val="24"/>
                <w:lang w:eastAsia="zh-CN"/>
              </w:rPr>
              <w:t>勇于奋斗、乐观向上，具有自我管理</w:t>
            </w:r>
            <w:r>
              <w:rPr>
                <w:rFonts w:hint="eastAsia" w:ascii="仿宋" w:hAnsi="仿宋" w:eastAsia="仿宋" w:cs="仿宋"/>
                <w:spacing w:val="-9"/>
                <w:sz w:val="24"/>
                <w:szCs w:val="24"/>
                <w:lang w:eastAsia="zh-CN"/>
              </w:rPr>
              <w:t>能力、职业生涯规划的意识，</w:t>
            </w:r>
            <w:r>
              <w:rPr>
                <w:rFonts w:hint="eastAsia" w:ascii="仿宋" w:hAnsi="仿宋" w:eastAsia="仿宋" w:cs="仿宋"/>
                <w:spacing w:val="-4"/>
                <w:sz w:val="24"/>
                <w:szCs w:val="24"/>
                <w:lang w:eastAsia="zh-CN"/>
              </w:rPr>
              <w:t>有较强的集体意识</w:t>
            </w:r>
          </w:p>
        </w:tc>
        <w:tc>
          <w:tcPr>
            <w:tcW w:w="488" w:type="pct"/>
            <w:tcBorders>
              <w:top w:val="single" w:color="auto" w:sz="6" w:space="0"/>
              <w:left w:val="single" w:color="auto" w:sz="8" w:space="0"/>
              <w:bottom w:val="single" w:color="auto" w:sz="6" w:space="0"/>
              <w:right w:val="single" w:color="auto" w:sz="6" w:space="0"/>
            </w:tcBorders>
            <w:vAlign w:val="center"/>
          </w:tcPr>
          <w:p w14:paraId="38B93788">
            <w:pPr>
              <w:jc w:val="center"/>
              <w:rPr>
                <w:rFonts w:ascii="仿宋" w:hAnsi="仿宋" w:eastAsia="仿宋" w:cs="仿宋"/>
                <w:sz w:val="24"/>
              </w:rPr>
            </w:pPr>
            <w:r>
              <w:rPr>
                <w:rFonts w:hint="eastAsia" w:ascii="仿宋" w:hAnsi="仿宋" w:eastAsia="仿宋" w:cs="仿宋"/>
                <w:sz w:val="24"/>
              </w:rPr>
              <w:t>A4</w:t>
            </w:r>
          </w:p>
        </w:tc>
      </w:tr>
      <w:tr w14:paraId="46070BB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restart"/>
            <w:tcBorders>
              <w:top w:val="single" w:color="auto" w:sz="6" w:space="0"/>
              <w:left w:val="single" w:color="auto" w:sz="8" w:space="0"/>
              <w:right w:val="single" w:color="auto" w:sz="6" w:space="0"/>
            </w:tcBorders>
            <w:vAlign w:val="center"/>
          </w:tcPr>
          <w:p w14:paraId="7CE82082">
            <w:pPr>
              <w:jc w:val="center"/>
              <w:rPr>
                <w:rFonts w:ascii="仿宋" w:hAnsi="仿宋" w:eastAsia="仿宋" w:cs="仿宋"/>
                <w:sz w:val="24"/>
              </w:rPr>
            </w:pPr>
            <w:r>
              <w:rPr>
                <w:rFonts w:hint="eastAsia" w:ascii="仿宋" w:hAnsi="仿宋" w:eastAsia="仿宋" w:cs="仿宋"/>
                <w:sz w:val="24"/>
              </w:rPr>
              <w:t>3</w:t>
            </w:r>
          </w:p>
        </w:tc>
        <w:tc>
          <w:tcPr>
            <w:tcW w:w="708" w:type="pct"/>
            <w:vMerge w:val="restart"/>
            <w:tcBorders>
              <w:top w:val="single" w:color="auto" w:sz="6" w:space="0"/>
              <w:left w:val="single" w:color="auto" w:sz="8" w:space="0"/>
              <w:right w:val="single" w:color="auto" w:sz="6" w:space="0"/>
            </w:tcBorders>
            <w:vAlign w:val="center"/>
          </w:tcPr>
          <w:p w14:paraId="35BCE547">
            <w:pPr>
              <w:jc w:val="center"/>
              <w:rPr>
                <w:rFonts w:ascii="仿宋" w:hAnsi="仿宋" w:eastAsia="仿宋" w:cs="仿宋"/>
                <w:sz w:val="24"/>
              </w:rPr>
            </w:pPr>
            <w:r>
              <w:rPr>
                <w:rFonts w:hint="eastAsia" w:ascii="仿宋" w:hAnsi="仿宋" w:eastAsia="仿宋" w:cs="仿宋"/>
                <w:spacing w:val="2"/>
                <w:sz w:val="24"/>
              </w:rPr>
              <w:t>身心发展</w:t>
            </w:r>
          </w:p>
        </w:tc>
        <w:tc>
          <w:tcPr>
            <w:tcW w:w="558" w:type="pct"/>
            <w:tcBorders>
              <w:top w:val="single" w:color="auto" w:sz="6" w:space="0"/>
              <w:left w:val="single" w:color="auto" w:sz="8" w:space="0"/>
              <w:bottom w:val="single" w:color="auto" w:sz="6" w:space="0"/>
              <w:right w:val="single" w:color="auto" w:sz="6" w:space="0"/>
            </w:tcBorders>
            <w:vAlign w:val="center"/>
          </w:tcPr>
          <w:p w14:paraId="3301DF1F">
            <w:pPr>
              <w:jc w:val="center"/>
              <w:rPr>
                <w:rFonts w:ascii="仿宋" w:hAnsi="仿宋" w:eastAsia="仿宋" w:cs="仿宋"/>
                <w:sz w:val="24"/>
              </w:rPr>
            </w:pPr>
            <w:r>
              <w:rPr>
                <w:rFonts w:hint="eastAsia" w:ascii="仿宋" w:hAnsi="仿宋" w:eastAsia="仿宋" w:cs="仿宋"/>
                <w:spacing w:val="-1"/>
                <w:sz w:val="24"/>
              </w:rPr>
              <w:t>3-1</w:t>
            </w:r>
          </w:p>
        </w:tc>
        <w:tc>
          <w:tcPr>
            <w:tcW w:w="2765" w:type="pct"/>
            <w:tcBorders>
              <w:top w:val="single" w:color="auto" w:sz="6" w:space="0"/>
              <w:left w:val="single" w:color="auto" w:sz="8" w:space="0"/>
              <w:bottom w:val="single" w:color="auto" w:sz="6" w:space="0"/>
              <w:right w:val="single" w:color="auto" w:sz="6" w:space="0"/>
            </w:tcBorders>
            <w:vAlign w:val="center"/>
          </w:tcPr>
          <w:p w14:paraId="2B4FC63D">
            <w:pPr>
              <w:pStyle w:val="15"/>
              <w:jc w:val="left"/>
              <w:rPr>
                <w:rFonts w:ascii="仿宋" w:hAnsi="仿宋" w:eastAsia="仿宋" w:cs="仿宋"/>
                <w:sz w:val="24"/>
                <w:szCs w:val="24"/>
              </w:rPr>
            </w:pPr>
            <w:r>
              <w:rPr>
                <w:rFonts w:hint="eastAsia" w:ascii="仿宋" w:hAnsi="仿宋" w:eastAsia="仿宋" w:cs="仿宋"/>
                <w:spacing w:val="-1"/>
                <w:sz w:val="24"/>
                <w:szCs w:val="24"/>
              </w:rPr>
              <w:t>具有健康的体魄、心理和健全的人格</w:t>
            </w:r>
          </w:p>
        </w:tc>
        <w:tc>
          <w:tcPr>
            <w:tcW w:w="488" w:type="pct"/>
            <w:tcBorders>
              <w:top w:val="single" w:color="auto" w:sz="6" w:space="0"/>
              <w:left w:val="single" w:color="auto" w:sz="8" w:space="0"/>
              <w:bottom w:val="single" w:color="auto" w:sz="6" w:space="0"/>
              <w:right w:val="single" w:color="auto" w:sz="6" w:space="0"/>
            </w:tcBorders>
            <w:vAlign w:val="center"/>
          </w:tcPr>
          <w:p w14:paraId="733692F9">
            <w:pPr>
              <w:jc w:val="center"/>
              <w:rPr>
                <w:rFonts w:ascii="仿宋" w:hAnsi="仿宋" w:eastAsia="仿宋" w:cs="仿宋"/>
                <w:sz w:val="24"/>
              </w:rPr>
            </w:pPr>
            <w:r>
              <w:rPr>
                <w:rFonts w:hint="eastAsia" w:ascii="仿宋" w:hAnsi="仿宋" w:eastAsia="仿宋" w:cs="仿宋"/>
                <w:sz w:val="24"/>
              </w:rPr>
              <w:t>C8</w:t>
            </w:r>
          </w:p>
        </w:tc>
      </w:tr>
      <w:tr w14:paraId="66B3584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right w:val="single" w:color="auto" w:sz="6" w:space="0"/>
            </w:tcBorders>
            <w:vAlign w:val="center"/>
          </w:tcPr>
          <w:p w14:paraId="6969F05C">
            <w:pPr>
              <w:jc w:val="center"/>
              <w:rPr>
                <w:rFonts w:ascii="仿宋" w:hAnsi="仿宋" w:eastAsia="仿宋" w:cs="仿宋"/>
                <w:sz w:val="24"/>
              </w:rPr>
            </w:pPr>
          </w:p>
        </w:tc>
        <w:tc>
          <w:tcPr>
            <w:tcW w:w="708" w:type="pct"/>
            <w:vMerge w:val="continue"/>
            <w:tcBorders>
              <w:left w:val="single" w:color="auto" w:sz="8" w:space="0"/>
              <w:right w:val="single" w:color="auto" w:sz="6" w:space="0"/>
            </w:tcBorders>
            <w:vAlign w:val="center"/>
          </w:tcPr>
          <w:p w14:paraId="2C279795">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14:paraId="63C55F1E">
            <w:pPr>
              <w:jc w:val="center"/>
              <w:rPr>
                <w:rFonts w:ascii="仿宋" w:hAnsi="仿宋" w:eastAsia="仿宋" w:cs="仿宋"/>
                <w:sz w:val="24"/>
              </w:rPr>
            </w:pPr>
            <w:r>
              <w:rPr>
                <w:rFonts w:hint="eastAsia" w:ascii="仿宋" w:hAnsi="仿宋" w:eastAsia="仿宋" w:cs="仿宋"/>
                <w:sz w:val="24"/>
              </w:rPr>
              <w:t>3-2</w:t>
            </w:r>
          </w:p>
        </w:tc>
        <w:tc>
          <w:tcPr>
            <w:tcW w:w="2765" w:type="pct"/>
            <w:tcBorders>
              <w:top w:val="single" w:color="auto" w:sz="6" w:space="0"/>
              <w:left w:val="single" w:color="auto" w:sz="8" w:space="0"/>
              <w:bottom w:val="single" w:color="auto" w:sz="6" w:space="0"/>
              <w:right w:val="single" w:color="auto" w:sz="6" w:space="0"/>
            </w:tcBorders>
            <w:vAlign w:val="center"/>
          </w:tcPr>
          <w:p w14:paraId="2EEF3A8C">
            <w:pPr>
              <w:pStyle w:val="15"/>
              <w:jc w:val="left"/>
              <w:rPr>
                <w:rFonts w:ascii="仿宋" w:hAnsi="仿宋" w:eastAsia="仿宋" w:cs="仿宋"/>
                <w:sz w:val="24"/>
                <w:szCs w:val="24"/>
                <w:lang w:eastAsia="zh-CN"/>
              </w:rPr>
            </w:pPr>
            <w:r>
              <w:rPr>
                <w:rFonts w:hint="eastAsia" w:ascii="仿宋" w:hAnsi="仿宋" w:eastAsia="仿宋" w:cs="仿宋"/>
                <w:sz w:val="24"/>
                <w:szCs w:val="24"/>
                <w:lang w:eastAsia="zh-CN"/>
              </w:rPr>
              <w:t>热爱劳动并积极参与劳动实践</w:t>
            </w:r>
          </w:p>
        </w:tc>
        <w:tc>
          <w:tcPr>
            <w:tcW w:w="488" w:type="pct"/>
            <w:tcBorders>
              <w:top w:val="single" w:color="auto" w:sz="6" w:space="0"/>
              <w:left w:val="single" w:color="auto" w:sz="8" w:space="0"/>
              <w:bottom w:val="single" w:color="auto" w:sz="6" w:space="0"/>
              <w:right w:val="single" w:color="auto" w:sz="6" w:space="0"/>
            </w:tcBorders>
            <w:vAlign w:val="center"/>
          </w:tcPr>
          <w:p w14:paraId="711A81D5">
            <w:pPr>
              <w:jc w:val="center"/>
              <w:rPr>
                <w:rFonts w:ascii="仿宋" w:hAnsi="仿宋" w:eastAsia="仿宋" w:cs="仿宋"/>
                <w:sz w:val="24"/>
              </w:rPr>
            </w:pPr>
            <w:r>
              <w:rPr>
                <w:rFonts w:hint="eastAsia" w:ascii="仿宋" w:hAnsi="仿宋" w:eastAsia="仿宋" w:cs="仿宋"/>
                <w:sz w:val="24"/>
              </w:rPr>
              <w:t>A9</w:t>
            </w:r>
          </w:p>
        </w:tc>
      </w:tr>
      <w:tr w14:paraId="01BBEA2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bottom w:val="single" w:color="auto" w:sz="6" w:space="0"/>
              <w:right w:val="single" w:color="auto" w:sz="6" w:space="0"/>
            </w:tcBorders>
            <w:vAlign w:val="center"/>
          </w:tcPr>
          <w:p w14:paraId="4F20EBE6">
            <w:pPr>
              <w:jc w:val="center"/>
              <w:rPr>
                <w:rFonts w:ascii="仿宋" w:hAnsi="仿宋" w:eastAsia="仿宋" w:cs="仿宋"/>
                <w:sz w:val="24"/>
              </w:rPr>
            </w:pPr>
          </w:p>
        </w:tc>
        <w:tc>
          <w:tcPr>
            <w:tcW w:w="708" w:type="pct"/>
            <w:vMerge w:val="continue"/>
            <w:tcBorders>
              <w:left w:val="single" w:color="auto" w:sz="8" w:space="0"/>
              <w:bottom w:val="single" w:color="auto" w:sz="6" w:space="0"/>
              <w:right w:val="single" w:color="auto" w:sz="6" w:space="0"/>
            </w:tcBorders>
            <w:vAlign w:val="center"/>
          </w:tcPr>
          <w:p w14:paraId="67E3D3D5">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14:paraId="2F50E636">
            <w:pPr>
              <w:jc w:val="center"/>
              <w:rPr>
                <w:rFonts w:ascii="仿宋" w:hAnsi="仿宋" w:eastAsia="仿宋" w:cs="仿宋"/>
                <w:sz w:val="24"/>
              </w:rPr>
            </w:pPr>
            <w:r>
              <w:rPr>
                <w:rFonts w:hint="eastAsia" w:ascii="仿宋" w:hAnsi="仿宋" w:eastAsia="仿宋" w:cs="仿宋"/>
                <w:spacing w:val="-3"/>
                <w:sz w:val="24"/>
              </w:rPr>
              <w:t>3-3</w:t>
            </w:r>
          </w:p>
        </w:tc>
        <w:tc>
          <w:tcPr>
            <w:tcW w:w="2765" w:type="pct"/>
            <w:tcBorders>
              <w:top w:val="single" w:color="auto" w:sz="6" w:space="0"/>
              <w:left w:val="single" w:color="auto" w:sz="8" w:space="0"/>
              <w:bottom w:val="single" w:color="auto" w:sz="6" w:space="0"/>
              <w:right w:val="single" w:color="auto" w:sz="6" w:space="0"/>
            </w:tcBorders>
            <w:vAlign w:val="center"/>
          </w:tcPr>
          <w:p w14:paraId="430DF0AF">
            <w:pPr>
              <w:pStyle w:val="15"/>
              <w:jc w:val="left"/>
              <w:rPr>
                <w:rFonts w:ascii="仿宋" w:hAnsi="仿宋" w:eastAsia="仿宋" w:cs="仿宋"/>
                <w:sz w:val="24"/>
                <w:szCs w:val="24"/>
                <w:lang w:eastAsia="zh-CN"/>
              </w:rPr>
            </w:pPr>
            <w:r>
              <w:rPr>
                <w:rFonts w:hint="eastAsia" w:ascii="仿宋" w:hAnsi="仿宋" w:eastAsia="仿宋" w:cs="仿宋"/>
                <w:spacing w:val="-11"/>
                <w:sz w:val="24"/>
                <w:szCs w:val="24"/>
                <w:lang w:eastAsia="zh-CN"/>
              </w:rPr>
              <w:t>能够应对学习和生活上的相关问题，具有良好的心理素质和承受能力以及情绪的自我调节能力</w:t>
            </w:r>
          </w:p>
        </w:tc>
        <w:tc>
          <w:tcPr>
            <w:tcW w:w="488" w:type="pct"/>
            <w:tcBorders>
              <w:top w:val="single" w:color="auto" w:sz="6" w:space="0"/>
              <w:left w:val="single" w:color="auto" w:sz="8" w:space="0"/>
              <w:bottom w:val="single" w:color="auto" w:sz="6" w:space="0"/>
              <w:right w:val="single" w:color="auto" w:sz="6" w:space="0"/>
            </w:tcBorders>
            <w:vAlign w:val="center"/>
          </w:tcPr>
          <w:p w14:paraId="6C455AB3">
            <w:pPr>
              <w:jc w:val="center"/>
              <w:rPr>
                <w:rFonts w:ascii="仿宋" w:hAnsi="仿宋" w:eastAsia="仿宋" w:cs="仿宋"/>
                <w:sz w:val="24"/>
              </w:rPr>
            </w:pPr>
            <w:r>
              <w:rPr>
                <w:rFonts w:hint="eastAsia" w:ascii="仿宋" w:hAnsi="仿宋" w:eastAsia="仿宋" w:cs="仿宋"/>
                <w:sz w:val="24"/>
              </w:rPr>
              <w:t>B10</w:t>
            </w:r>
          </w:p>
        </w:tc>
      </w:tr>
      <w:tr w14:paraId="2912667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restart"/>
            <w:tcBorders>
              <w:top w:val="single" w:color="auto" w:sz="6" w:space="0"/>
              <w:left w:val="single" w:color="auto" w:sz="8" w:space="0"/>
              <w:right w:val="single" w:color="auto" w:sz="6" w:space="0"/>
            </w:tcBorders>
            <w:vAlign w:val="center"/>
          </w:tcPr>
          <w:p w14:paraId="77DE3889">
            <w:pPr>
              <w:jc w:val="center"/>
              <w:rPr>
                <w:rFonts w:ascii="仿宋" w:hAnsi="仿宋" w:eastAsia="仿宋" w:cs="仿宋"/>
                <w:sz w:val="24"/>
              </w:rPr>
            </w:pPr>
            <w:r>
              <w:rPr>
                <w:rFonts w:hint="eastAsia" w:ascii="仿宋" w:hAnsi="仿宋" w:eastAsia="仿宋" w:cs="仿宋"/>
                <w:sz w:val="24"/>
              </w:rPr>
              <w:t>4</w:t>
            </w:r>
          </w:p>
        </w:tc>
        <w:tc>
          <w:tcPr>
            <w:tcW w:w="708" w:type="pct"/>
            <w:vMerge w:val="restart"/>
            <w:tcBorders>
              <w:top w:val="single" w:color="auto" w:sz="6" w:space="0"/>
              <w:left w:val="single" w:color="auto" w:sz="8" w:space="0"/>
              <w:right w:val="single" w:color="auto" w:sz="6" w:space="0"/>
            </w:tcBorders>
            <w:vAlign w:val="center"/>
          </w:tcPr>
          <w:p w14:paraId="1F858EAB">
            <w:pPr>
              <w:jc w:val="center"/>
              <w:rPr>
                <w:rFonts w:ascii="仿宋" w:hAnsi="仿宋" w:eastAsia="仿宋" w:cs="仿宋"/>
                <w:sz w:val="24"/>
              </w:rPr>
            </w:pPr>
            <w:r>
              <w:rPr>
                <w:rFonts w:hint="eastAsia" w:ascii="仿宋" w:hAnsi="仿宋" w:eastAsia="仿宋" w:cs="仿宋"/>
                <w:spacing w:val="2"/>
                <w:sz w:val="24"/>
              </w:rPr>
              <w:t>安全意识</w:t>
            </w:r>
          </w:p>
        </w:tc>
        <w:tc>
          <w:tcPr>
            <w:tcW w:w="558" w:type="pct"/>
            <w:tcBorders>
              <w:top w:val="single" w:color="auto" w:sz="6" w:space="0"/>
              <w:left w:val="single" w:color="auto" w:sz="8" w:space="0"/>
              <w:bottom w:val="single" w:color="auto" w:sz="6" w:space="0"/>
              <w:right w:val="single" w:color="auto" w:sz="6" w:space="0"/>
            </w:tcBorders>
            <w:vAlign w:val="center"/>
          </w:tcPr>
          <w:p w14:paraId="62322D90">
            <w:pPr>
              <w:jc w:val="center"/>
              <w:rPr>
                <w:rFonts w:ascii="仿宋" w:hAnsi="仿宋" w:eastAsia="仿宋" w:cs="仿宋"/>
                <w:sz w:val="24"/>
              </w:rPr>
            </w:pPr>
            <w:r>
              <w:rPr>
                <w:rFonts w:hint="eastAsia" w:ascii="仿宋" w:hAnsi="仿宋" w:eastAsia="仿宋" w:cs="仿宋"/>
                <w:spacing w:val="-1"/>
                <w:sz w:val="24"/>
              </w:rPr>
              <w:t>4-1</w:t>
            </w:r>
          </w:p>
        </w:tc>
        <w:tc>
          <w:tcPr>
            <w:tcW w:w="2765" w:type="pct"/>
            <w:tcBorders>
              <w:top w:val="single" w:color="auto" w:sz="6" w:space="0"/>
              <w:left w:val="single" w:color="auto" w:sz="8" w:space="0"/>
              <w:bottom w:val="single" w:color="auto" w:sz="6" w:space="0"/>
              <w:right w:val="single" w:color="auto" w:sz="6" w:space="0"/>
            </w:tcBorders>
            <w:vAlign w:val="center"/>
          </w:tcPr>
          <w:p w14:paraId="2AA25EA9">
            <w:pPr>
              <w:pStyle w:val="15"/>
              <w:jc w:val="left"/>
              <w:rPr>
                <w:rFonts w:ascii="仿宋" w:hAnsi="仿宋" w:eastAsia="仿宋" w:cs="仿宋"/>
                <w:sz w:val="24"/>
                <w:szCs w:val="24"/>
                <w:lang w:eastAsia="zh-CN"/>
              </w:rPr>
            </w:pPr>
            <w:r>
              <w:rPr>
                <w:rFonts w:hint="eastAsia" w:ascii="仿宋" w:hAnsi="仿宋" w:eastAsia="仿宋" w:cs="仿宋"/>
                <w:spacing w:val="-6"/>
                <w:sz w:val="24"/>
                <w:szCs w:val="24"/>
                <w:lang w:eastAsia="zh-CN"/>
              </w:rPr>
              <w:t>掌握实验室安全管理相关知识</w:t>
            </w:r>
          </w:p>
        </w:tc>
        <w:tc>
          <w:tcPr>
            <w:tcW w:w="488" w:type="pct"/>
            <w:tcBorders>
              <w:top w:val="single" w:color="auto" w:sz="6" w:space="0"/>
              <w:left w:val="single" w:color="auto" w:sz="8" w:space="0"/>
              <w:bottom w:val="single" w:color="auto" w:sz="6" w:space="0"/>
              <w:right w:val="single" w:color="auto" w:sz="6" w:space="0"/>
            </w:tcBorders>
            <w:vAlign w:val="center"/>
          </w:tcPr>
          <w:p w14:paraId="3B425B7F">
            <w:pPr>
              <w:jc w:val="center"/>
              <w:rPr>
                <w:rFonts w:ascii="仿宋" w:hAnsi="仿宋" w:eastAsia="仿宋" w:cs="仿宋"/>
                <w:sz w:val="24"/>
              </w:rPr>
            </w:pPr>
            <w:r>
              <w:rPr>
                <w:rFonts w:hint="eastAsia" w:ascii="仿宋" w:hAnsi="仿宋" w:eastAsia="仿宋" w:cs="仿宋"/>
                <w:sz w:val="24"/>
              </w:rPr>
              <w:t>A2</w:t>
            </w:r>
          </w:p>
        </w:tc>
      </w:tr>
      <w:tr w14:paraId="1BB5DB4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right w:val="single" w:color="auto" w:sz="6" w:space="0"/>
            </w:tcBorders>
            <w:vAlign w:val="center"/>
          </w:tcPr>
          <w:p w14:paraId="400D3FC5">
            <w:pPr>
              <w:jc w:val="center"/>
              <w:rPr>
                <w:rFonts w:ascii="仿宋" w:hAnsi="仿宋" w:eastAsia="仿宋" w:cs="仿宋"/>
                <w:sz w:val="24"/>
              </w:rPr>
            </w:pPr>
          </w:p>
        </w:tc>
        <w:tc>
          <w:tcPr>
            <w:tcW w:w="708" w:type="pct"/>
            <w:vMerge w:val="continue"/>
            <w:tcBorders>
              <w:left w:val="single" w:color="auto" w:sz="8" w:space="0"/>
              <w:right w:val="single" w:color="auto" w:sz="6" w:space="0"/>
            </w:tcBorders>
            <w:vAlign w:val="center"/>
          </w:tcPr>
          <w:p w14:paraId="3FEC3117">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14:paraId="1FCE2BD0">
            <w:pPr>
              <w:jc w:val="center"/>
              <w:rPr>
                <w:rFonts w:ascii="仿宋" w:hAnsi="仿宋" w:eastAsia="仿宋" w:cs="仿宋"/>
                <w:sz w:val="24"/>
              </w:rPr>
            </w:pPr>
            <w:r>
              <w:rPr>
                <w:rFonts w:hint="eastAsia" w:ascii="仿宋" w:hAnsi="仿宋" w:eastAsia="仿宋" w:cs="仿宋"/>
                <w:spacing w:val="-1"/>
                <w:sz w:val="24"/>
              </w:rPr>
              <w:t>4-2</w:t>
            </w:r>
          </w:p>
        </w:tc>
        <w:tc>
          <w:tcPr>
            <w:tcW w:w="2765" w:type="pct"/>
            <w:tcBorders>
              <w:top w:val="single" w:color="auto" w:sz="6" w:space="0"/>
              <w:left w:val="single" w:color="auto" w:sz="8" w:space="0"/>
              <w:bottom w:val="single" w:color="auto" w:sz="6" w:space="0"/>
              <w:right w:val="single" w:color="auto" w:sz="6" w:space="0"/>
            </w:tcBorders>
            <w:vAlign w:val="center"/>
          </w:tcPr>
          <w:p w14:paraId="31FBADDE">
            <w:pPr>
              <w:pStyle w:val="15"/>
              <w:jc w:val="left"/>
              <w:rPr>
                <w:rFonts w:ascii="仿宋" w:hAnsi="仿宋" w:eastAsia="仿宋" w:cs="仿宋"/>
                <w:sz w:val="24"/>
                <w:szCs w:val="24"/>
                <w:lang w:eastAsia="zh-CN"/>
              </w:rPr>
            </w:pPr>
            <w:r>
              <w:rPr>
                <w:rFonts w:hint="eastAsia" w:ascii="仿宋" w:hAnsi="仿宋" w:eastAsia="仿宋" w:cs="仿宋"/>
                <w:spacing w:val="-1"/>
                <w:sz w:val="24"/>
                <w:szCs w:val="24"/>
                <w:lang w:eastAsia="zh-CN"/>
              </w:rPr>
              <w:t>掌握护理职业防护相关知识</w:t>
            </w:r>
          </w:p>
        </w:tc>
        <w:tc>
          <w:tcPr>
            <w:tcW w:w="488" w:type="pct"/>
            <w:tcBorders>
              <w:top w:val="single" w:color="auto" w:sz="6" w:space="0"/>
              <w:left w:val="single" w:color="auto" w:sz="8" w:space="0"/>
              <w:bottom w:val="single" w:color="auto" w:sz="6" w:space="0"/>
              <w:right w:val="single" w:color="auto" w:sz="6" w:space="0"/>
            </w:tcBorders>
            <w:vAlign w:val="center"/>
          </w:tcPr>
          <w:p w14:paraId="300C114C">
            <w:pPr>
              <w:jc w:val="center"/>
              <w:rPr>
                <w:rFonts w:ascii="仿宋" w:hAnsi="仿宋" w:eastAsia="仿宋" w:cs="仿宋"/>
                <w:sz w:val="24"/>
              </w:rPr>
            </w:pPr>
            <w:r>
              <w:rPr>
                <w:rFonts w:hint="eastAsia" w:ascii="仿宋" w:hAnsi="仿宋" w:eastAsia="仿宋" w:cs="仿宋"/>
                <w:sz w:val="24"/>
              </w:rPr>
              <w:t>B8</w:t>
            </w:r>
          </w:p>
        </w:tc>
      </w:tr>
      <w:tr w14:paraId="39A6443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right w:val="single" w:color="auto" w:sz="6" w:space="0"/>
            </w:tcBorders>
            <w:vAlign w:val="center"/>
          </w:tcPr>
          <w:p w14:paraId="60717E04">
            <w:pPr>
              <w:jc w:val="center"/>
              <w:rPr>
                <w:rFonts w:ascii="仿宋" w:hAnsi="仿宋" w:eastAsia="仿宋" w:cs="仿宋"/>
                <w:sz w:val="24"/>
              </w:rPr>
            </w:pPr>
          </w:p>
        </w:tc>
        <w:tc>
          <w:tcPr>
            <w:tcW w:w="708" w:type="pct"/>
            <w:vMerge w:val="continue"/>
            <w:tcBorders>
              <w:left w:val="single" w:color="auto" w:sz="8" w:space="0"/>
              <w:right w:val="single" w:color="auto" w:sz="6" w:space="0"/>
            </w:tcBorders>
            <w:vAlign w:val="center"/>
          </w:tcPr>
          <w:p w14:paraId="3B12FF89">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14:paraId="2A44B376">
            <w:pPr>
              <w:jc w:val="center"/>
              <w:rPr>
                <w:rFonts w:ascii="仿宋" w:hAnsi="仿宋" w:eastAsia="仿宋" w:cs="仿宋"/>
                <w:sz w:val="24"/>
              </w:rPr>
            </w:pPr>
            <w:r>
              <w:rPr>
                <w:rFonts w:hint="eastAsia" w:ascii="仿宋" w:hAnsi="仿宋" w:eastAsia="仿宋" w:cs="仿宋"/>
                <w:sz w:val="24"/>
              </w:rPr>
              <w:t>4-3</w:t>
            </w:r>
          </w:p>
        </w:tc>
        <w:tc>
          <w:tcPr>
            <w:tcW w:w="2765" w:type="pct"/>
            <w:tcBorders>
              <w:top w:val="single" w:color="auto" w:sz="6" w:space="0"/>
              <w:left w:val="single" w:color="auto" w:sz="8" w:space="0"/>
              <w:bottom w:val="single" w:color="auto" w:sz="6" w:space="0"/>
              <w:right w:val="single" w:color="auto" w:sz="6" w:space="0"/>
            </w:tcBorders>
            <w:vAlign w:val="center"/>
          </w:tcPr>
          <w:p w14:paraId="00C3D28A">
            <w:pPr>
              <w:pStyle w:val="15"/>
              <w:jc w:val="left"/>
              <w:rPr>
                <w:rFonts w:ascii="仿宋" w:hAnsi="仿宋" w:eastAsia="仿宋" w:cs="仿宋"/>
                <w:sz w:val="24"/>
                <w:szCs w:val="24"/>
                <w:lang w:eastAsia="zh-CN"/>
              </w:rPr>
            </w:pPr>
            <w:r>
              <w:rPr>
                <w:rFonts w:hint="eastAsia" w:ascii="仿宋" w:hAnsi="仿宋" w:eastAsia="仿宋" w:cs="仿宋"/>
                <w:sz w:val="24"/>
                <w:szCs w:val="24"/>
                <w:lang w:eastAsia="zh-CN"/>
              </w:rPr>
              <w:t>具备正确安全处理突发公共卫生事件及突发事件的能力</w:t>
            </w:r>
          </w:p>
        </w:tc>
        <w:tc>
          <w:tcPr>
            <w:tcW w:w="488" w:type="pct"/>
            <w:tcBorders>
              <w:top w:val="single" w:color="auto" w:sz="6" w:space="0"/>
              <w:left w:val="single" w:color="auto" w:sz="8" w:space="0"/>
              <w:bottom w:val="single" w:color="auto" w:sz="6" w:space="0"/>
              <w:right w:val="single" w:color="auto" w:sz="6" w:space="0"/>
            </w:tcBorders>
            <w:vAlign w:val="center"/>
          </w:tcPr>
          <w:p w14:paraId="7F8BFF5D">
            <w:pPr>
              <w:jc w:val="center"/>
              <w:rPr>
                <w:rFonts w:ascii="仿宋" w:hAnsi="仿宋" w:eastAsia="仿宋" w:cs="仿宋"/>
                <w:sz w:val="24"/>
              </w:rPr>
            </w:pPr>
            <w:r>
              <w:rPr>
                <w:rFonts w:hint="eastAsia" w:ascii="仿宋" w:hAnsi="仿宋" w:eastAsia="仿宋" w:cs="仿宋"/>
                <w:sz w:val="24"/>
              </w:rPr>
              <w:t>B7</w:t>
            </w:r>
          </w:p>
        </w:tc>
      </w:tr>
      <w:tr w14:paraId="115F7D9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bottom w:val="single" w:color="auto" w:sz="6" w:space="0"/>
              <w:right w:val="single" w:color="auto" w:sz="6" w:space="0"/>
            </w:tcBorders>
            <w:vAlign w:val="center"/>
          </w:tcPr>
          <w:p w14:paraId="6CB7031F">
            <w:pPr>
              <w:jc w:val="center"/>
              <w:rPr>
                <w:rFonts w:ascii="仿宋" w:hAnsi="仿宋" w:eastAsia="仿宋" w:cs="仿宋"/>
                <w:sz w:val="24"/>
              </w:rPr>
            </w:pPr>
          </w:p>
        </w:tc>
        <w:tc>
          <w:tcPr>
            <w:tcW w:w="708" w:type="pct"/>
            <w:vMerge w:val="continue"/>
            <w:tcBorders>
              <w:left w:val="single" w:color="auto" w:sz="8" w:space="0"/>
              <w:bottom w:val="single" w:color="auto" w:sz="6" w:space="0"/>
              <w:right w:val="single" w:color="auto" w:sz="6" w:space="0"/>
            </w:tcBorders>
            <w:vAlign w:val="center"/>
          </w:tcPr>
          <w:p w14:paraId="3E532B92">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14:paraId="29FE8510">
            <w:pPr>
              <w:jc w:val="center"/>
              <w:rPr>
                <w:rFonts w:ascii="仿宋" w:hAnsi="仿宋" w:eastAsia="仿宋" w:cs="仿宋"/>
                <w:sz w:val="24"/>
              </w:rPr>
            </w:pPr>
            <w:r>
              <w:rPr>
                <w:rFonts w:hint="eastAsia" w:ascii="仿宋" w:hAnsi="仿宋" w:eastAsia="仿宋" w:cs="仿宋"/>
                <w:sz w:val="24"/>
              </w:rPr>
              <w:t>4-4</w:t>
            </w:r>
          </w:p>
        </w:tc>
        <w:tc>
          <w:tcPr>
            <w:tcW w:w="2765" w:type="pct"/>
            <w:tcBorders>
              <w:top w:val="single" w:color="auto" w:sz="6" w:space="0"/>
              <w:left w:val="single" w:color="auto" w:sz="8" w:space="0"/>
              <w:bottom w:val="single" w:color="auto" w:sz="6" w:space="0"/>
              <w:right w:val="single" w:color="auto" w:sz="6" w:space="0"/>
            </w:tcBorders>
            <w:vAlign w:val="center"/>
          </w:tcPr>
          <w:p w14:paraId="6B020E9B">
            <w:pPr>
              <w:pStyle w:val="15"/>
              <w:jc w:val="left"/>
              <w:rPr>
                <w:rFonts w:ascii="仿宋" w:hAnsi="仿宋" w:eastAsia="仿宋" w:cs="仿宋"/>
                <w:sz w:val="24"/>
                <w:szCs w:val="24"/>
                <w:lang w:eastAsia="zh-CN"/>
              </w:rPr>
            </w:pPr>
            <w:r>
              <w:rPr>
                <w:rFonts w:hint="eastAsia" w:ascii="仿宋" w:hAnsi="仿宋" w:eastAsia="仿宋" w:cs="仿宋"/>
                <w:spacing w:val="-11"/>
                <w:sz w:val="24"/>
                <w:szCs w:val="24"/>
                <w:lang w:eastAsia="zh-CN"/>
              </w:rPr>
              <w:t>具备正确安全使用药物的能力</w:t>
            </w:r>
          </w:p>
        </w:tc>
        <w:tc>
          <w:tcPr>
            <w:tcW w:w="488" w:type="pct"/>
            <w:tcBorders>
              <w:top w:val="single" w:color="auto" w:sz="6" w:space="0"/>
              <w:left w:val="single" w:color="auto" w:sz="8" w:space="0"/>
              <w:bottom w:val="single" w:color="auto" w:sz="6" w:space="0"/>
              <w:right w:val="single" w:color="auto" w:sz="6" w:space="0"/>
            </w:tcBorders>
            <w:vAlign w:val="center"/>
          </w:tcPr>
          <w:p w14:paraId="6E5E2747">
            <w:pPr>
              <w:jc w:val="center"/>
              <w:rPr>
                <w:rFonts w:ascii="仿宋" w:hAnsi="仿宋" w:eastAsia="仿宋" w:cs="仿宋"/>
                <w:sz w:val="24"/>
              </w:rPr>
            </w:pPr>
            <w:r>
              <w:rPr>
                <w:rFonts w:hint="eastAsia" w:ascii="仿宋" w:hAnsi="仿宋" w:eastAsia="仿宋" w:cs="仿宋"/>
                <w:sz w:val="24"/>
              </w:rPr>
              <w:t>C9</w:t>
            </w:r>
          </w:p>
        </w:tc>
      </w:tr>
      <w:tr w14:paraId="6DC3764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restart"/>
            <w:tcBorders>
              <w:top w:val="single" w:color="auto" w:sz="6" w:space="0"/>
              <w:left w:val="single" w:color="auto" w:sz="8" w:space="0"/>
              <w:right w:val="single" w:color="auto" w:sz="6" w:space="0"/>
            </w:tcBorders>
            <w:vAlign w:val="center"/>
          </w:tcPr>
          <w:p w14:paraId="5850C2A8">
            <w:pPr>
              <w:jc w:val="center"/>
              <w:rPr>
                <w:rFonts w:ascii="仿宋" w:hAnsi="仿宋" w:eastAsia="仿宋" w:cs="仿宋"/>
                <w:sz w:val="24"/>
              </w:rPr>
            </w:pPr>
            <w:r>
              <w:rPr>
                <w:rFonts w:hint="eastAsia" w:ascii="仿宋" w:hAnsi="仿宋" w:eastAsia="仿宋" w:cs="仿宋"/>
                <w:sz w:val="24"/>
              </w:rPr>
              <w:t>5</w:t>
            </w:r>
          </w:p>
        </w:tc>
        <w:tc>
          <w:tcPr>
            <w:tcW w:w="708" w:type="pct"/>
            <w:vMerge w:val="restart"/>
            <w:tcBorders>
              <w:top w:val="single" w:color="auto" w:sz="6" w:space="0"/>
              <w:left w:val="single" w:color="auto" w:sz="8" w:space="0"/>
              <w:right w:val="single" w:color="auto" w:sz="6" w:space="0"/>
            </w:tcBorders>
            <w:vAlign w:val="center"/>
          </w:tcPr>
          <w:p w14:paraId="4111410B">
            <w:pPr>
              <w:jc w:val="center"/>
              <w:rPr>
                <w:rFonts w:ascii="仿宋" w:hAnsi="仿宋" w:eastAsia="仿宋" w:cs="仿宋"/>
                <w:sz w:val="24"/>
              </w:rPr>
            </w:pPr>
            <w:r>
              <w:rPr>
                <w:rFonts w:hint="eastAsia" w:ascii="仿宋" w:hAnsi="仿宋" w:eastAsia="仿宋" w:cs="仿宋"/>
                <w:spacing w:val="-2"/>
                <w:sz w:val="24"/>
              </w:rPr>
              <w:t>基础知识</w:t>
            </w:r>
          </w:p>
        </w:tc>
        <w:tc>
          <w:tcPr>
            <w:tcW w:w="558" w:type="pct"/>
            <w:tcBorders>
              <w:top w:val="single" w:color="auto" w:sz="6" w:space="0"/>
              <w:left w:val="single" w:color="auto" w:sz="8" w:space="0"/>
              <w:bottom w:val="single" w:color="auto" w:sz="6" w:space="0"/>
              <w:right w:val="single" w:color="auto" w:sz="6" w:space="0"/>
            </w:tcBorders>
            <w:vAlign w:val="center"/>
          </w:tcPr>
          <w:p w14:paraId="353A69DB">
            <w:pPr>
              <w:jc w:val="center"/>
              <w:rPr>
                <w:rFonts w:ascii="仿宋" w:hAnsi="仿宋" w:eastAsia="仿宋" w:cs="仿宋"/>
                <w:sz w:val="24"/>
              </w:rPr>
            </w:pPr>
            <w:r>
              <w:rPr>
                <w:rFonts w:hint="eastAsia" w:ascii="仿宋" w:hAnsi="仿宋" w:eastAsia="仿宋" w:cs="仿宋"/>
                <w:spacing w:val="-9"/>
                <w:sz w:val="24"/>
              </w:rPr>
              <w:t>5-1</w:t>
            </w:r>
          </w:p>
        </w:tc>
        <w:tc>
          <w:tcPr>
            <w:tcW w:w="2765" w:type="pct"/>
            <w:tcBorders>
              <w:top w:val="single" w:color="auto" w:sz="6" w:space="0"/>
              <w:left w:val="single" w:color="auto" w:sz="8" w:space="0"/>
              <w:bottom w:val="single" w:color="auto" w:sz="6" w:space="0"/>
              <w:right w:val="single" w:color="auto" w:sz="6" w:space="0"/>
            </w:tcBorders>
            <w:vAlign w:val="center"/>
          </w:tcPr>
          <w:p w14:paraId="11898EF7">
            <w:pPr>
              <w:pStyle w:val="15"/>
              <w:jc w:val="left"/>
              <w:rPr>
                <w:rFonts w:ascii="仿宋" w:hAnsi="仿宋" w:eastAsia="仿宋" w:cs="仿宋"/>
                <w:sz w:val="24"/>
                <w:szCs w:val="24"/>
                <w:lang w:eastAsia="zh-CN"/>
              </w:rPr>
            </w:pPr>
            <w:r>
              <w:rPr>
                <w:rFonts w:hint="eastAsia" w:ascii="仿宋" w:hAnsi="仿宋" w:eastAsia="仿宋" w:cs="仿宋"/>
                <w:spacing w:val="-9"/>
                <w:sz w:val="24"/>
                <w:szCs w:val="24"/>
                <w:lang w:eastAsia="zh-CN"/>
              </w:rPr>
              <w:t>掌握人体生命全周期的正常结构、功能、心理状态及其发展变化，</w:t>
            </w:r>
            <w:r>
              <w:rPr>
                <w:rFonts w:hint="eastAsia" w:ascii="仿宋" w:hAnsi="仿宋" w:eastAsia="仿宋" w:cs="仿宋"/>
                <w:spacing w:val="-3"/>
                <w:sz w:val="24"/>
                <w:szCs w:val="24"/>
                <w:lang w:eastAsia="zh-CN"/>
              </w:rPr>
              <w:t>以及生命各阶段常见病、多发病的防治和护理原则</w:t>
            </w:r>
          </w:p>
        </w:tc>
        <w:tc>
          <w:tcPr>
            <w:tcW w:w="488" w:type="pct"/>
            <w:tcBorders>
              <w:top w:val="single" w:color="auto" w:sz="6" w:space="0"/>
              <w:left w:val="single" w:color="auto" w:sz="8" w:space="0"/>
              <w:bottom w:val="single" w:color="auto" w:sz="6" w:space="0"/>
              <w:right w:val="single" w:color="auto" w:sz="6" w:space="0"/>
            </w:tcBorders>
            <w:vAlign w:val="center"/>
          </w:tcPr>
          <w:p w14:paraId="723C315A">
            <w:pPr>
              <w:jc w:val="center"/>
              <w:rPr>
                <w:rFonts w:ascii="仿宋" w:hAnsi="仿宋" w:eastAsia="仿宋" w:cs="仿宋"/>
                <w:sz w:val="24"/>
              </w:rPr>
            </w:pPr>
            <w:r>
              <w:rPr>
                <w:rFonts w:hint="eastAsia" w:ascii="仿宋" w:hAnsi="仿宋" w:eastAsia="仿宋" w:cs="仿宋"/>
                <w:sz w:val="24"/>
              </w:rPr>
              <w:t>B1</w:t>
            </w:r>
          </w:p>
        </w:tc>
      </w:tr>
      <w:tr w14:paraId="6A67FCB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right w:val="single" w:color="auto" w:sz="6" w:space="0"/>
            </w:tcBorders>
            <w:vAlign w:val="center"/>
          </w:tcPr>
          <w:p w14:paraId="090C20FA">
            <w:pPr>
              <w:jc w:val="center"/>
              <w:rPr>
                <w:rFonts w:ascii="仿宋" w:hAnsi="仿宋" w:eastAsia="仿宋" w:cs="仿宋"/>
                <w:sz w:val="24"/>
              </w:rPr>
            </w:pPr>
          </w:p>
        </w:tc>
        <w:tc>
          <w:tcPr>
            <w:tcW w:w="708" w:type="pct"/>
            <w:vMerge w:val="continue"/>
            <w:tcBorders>
              <w:left w:val="single" w:color="auto" w:sz="8" w:space="0"/>
              <w:right w:val="single" w:color="auto" w:sz="6" w:space="0"/>
            </w:tcBorders>
            <w:vAlign w:val="center"/>
          </w:tcPr>
          <w:p w14:paraId="27B78BDA">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14:paraId="5E241077">
            <w:pPr>
              <w:jc w:val="center"/>
              <w:rPr>
                <w:rFonts w:ascii="仿宋" w:hAnsi="仿宋" w:eastAsia="仿宋" w:cs="仿宋"/>
                <w:sz w:val="24"/>
              </w:rPr>
            </w:pPr>
            <w:r>
              <w:rPr>
                <w:rFonts w:hint="eastAsia" w:ascii="仿宋" w:hAnsi="仿宋" w:eastAsia="仿宋" w:cs="仿宋"/>
                <w:spacing w:val="-3"/>
                <w:sz w:val="24"/>
              </w:rPr>
              <w:t>5-2</w:t>
            </w:r>
          </w:p>
        </w:tc>
        <w:tc>
          <w:tcPr>
            <w:tcW w:w="2765" w:type="pct"/>
            <w:tcBorders>
              <w:top w:val="single" w:color="auto" w:sz="6" w:space="0"/>
              <w:left w:val="single" w:color="auto" w:sz="8" w:space="0"/>
              <w:bottom w:val="single" w:color="auto" w:sz="6" w:space="0"/>
              <w:right w:val="single" w:color="auto" w:sz="6" w:space="0"/>
            </w:tcBorders>
            <w:vAlign w:val="center"/>
          </w:tcPr>
          <w:p w14:paraId="10AB41D2">
            <w:pPr>
              <w:pStyle w:val="15"/>
              <w:jc w:val="left"/>
              <w:rPr>
                <w:rFonts w:ascii="仿宋" w:hAnsi="仿宋" w:eastAsia="仿宋" w:cs="仿宋"/>
                <w:sz w:val="24"/>
                <w:szCs w:val="24"/>
                <w:lang w:eastAsia="zh-CN"/>
              </w:rPr>
            </w:pPr>
            <w:r>
              <w:rPr>
                <w:rFonts w:hint="eastAsia" w:ascii="仿宋" w:hAnsi="仿宋" w:eastAsia="仿宋" w:cs="仿宋"/>
                <w:spacing w:val="-3"/>
                <w:sz w:val="24"/>
                <w:szCs w:val="24"/>
                <w:lang w:eastAsia="zh-CN"/>
              </w:rPr>
              <w:t>掌握与护理学相关的自然科学、人文和</w:t>
            </w:r>
            <w:r>
              <w:rPr>
                <w:rFonts w:hint="eastAsia" w:ascii="仿宋" w:hAnsi="仿宋" w:eastAsia="仿宋" w:cs="仿宋"/>
                <w:spacing w:val="-4"/>
                <w:sz w:val="24"/>
                <w:szCs w:val="24"/>
                <w:lang w:eastAsia="zh-CN"/>
              </w:rPr>
              <w:t>社会科学的基础知识和科</w:t>
            </w:r>
            <w:r>
              <w:rPr>
                <w:rFonts w:hint="eastAsia" w:ascii="仿宋" w:hAnsi="仿宋" w:eastAsia="仿宋" w:cs="仿宋"/>
                <w:spacing w:val="-3"/>
                <w:sz w:val="24"/>
                <w:szCs w:val="24"/>
                <w:lang w:eastAsia="zh-CN"/>
              </w:rPr>
              <w:t>学方法</w:t>
            </w:r>
          </w:p>
        </w:tc>
        <w:tc>
          <w:tcPr>
            <w:tcW w:w="488" w:type="pct"/>
            <w:tcBorders>
              <w:top w:val="single" w:color="auto" w:sz="6" w:space="0"/>
              <w:left w:val="single" w:color="auto" w:sz="8" w:space="0"/>
              <w:bottom w:val="single" w:color="auto" w:sz="6" w:space="0"/>
              <w:right w:val="single" w:color="auto" w:sz="6" w:space="0"/>
            </w:tcBorders>
            <w:vAlign w:val="center"/>
          </w:tcPr>
          <w:p w14:paraId="67A1391E">
            <w:pPr>
              <w:jc w:val="center"/>
              <w:rPr>
                <w:rFonts w:ascii="仿宋" w:hAnsi="仿宋" w:eastAsia="仿宋" w:cs="仿宋"/>
                <w:sz w:val="24"/>
              </w:rPr>
            </w:pPr>
            <w:r>
              <w:rPr>
                <w:rFonts w:hint="eastAsia" w:ascii="仿宋" w:hAnsi="仿宋" w:eastAsia="仿宋" w:cs="仿宋"/>
                <w:sz w:val="24"/>
              </w:rPr>
              <w:t>A4</w:t>
            </w:r>
          </w:p>
        </w:tc>
      </w:tr>
      <w:tr w14:paraId="2A1C8BC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right w:val="single" w:color="auto" w:sz="6" w:space="0"/>
            </w:tcBorders>
            <w:vAlign w:val="center"/>
          </w:tcPr>
          <w:p w14:paraId="77A5A012">
            <w:pPr>
              <w:jc w:val="center"/>
              <w:rPr>
                <w:rFonts w:ascii="仿宋" w:hAnsi="仿宋" w:eastAsia="仿宋" w:cs="仿宋"/>
                <w:sz w:val="24"/>
              </w:rPr>
            </w:pPr>
          </w:p>
        </w:tc>
        <w:tc>
          <w:tcPr>
            <w:tcW w:w="708" w:type="pct"/>
            <w:vMerge w:val="continue"/>
            <w:tcBorders>
              <w:left w:val="single" w:color="auto" w:sz="8" w:space="0"/>
              <w:right w:val="single" w:color="auto" w:sz="6" w:space="0"/>
            </w:tcBorders>
            <w:vAlign w:val="center"/>
          </w:tcPr>
          <w:p w14:paraId="6EE62673">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14:paraId="7D1BDE9B">
            <w:pPr>
              <w:jc w:val="center"/>
              <w:rPr>
                <w:rFonts w:ascii="仿宋" w:hAnsi="仿宋" w:eastAsia="仿宋" w:cs="仿宋"/>
                <w:sz w:val="24"/>
              </w:rPr>
            </w:pPr>
            <w:r>
              <w:rPr>
                <w:rFonts w:hint="eastAsia" w:ascii="仿宋" w:hAnsi="仿宋" w:eastAsia="仿宋" w:cs="仿宋"/>
                <w:sz w:val="24"/>
              </w:rPr>
              <w:t>5-3</w:t>
            </w:r>
          </w:p>
        </w:tc>
        <w:tc>
          <w:tcPr>
            <w:tcW w:w="2765" w:type="pct"/>
            <w:tcBorders>
              <w:top w:val="single" w:color="auto" w:sz="6" w:space="0"/>
              <w:left w:val="single" w:color="auto" w:sz="8" w:space="0"/>
              <w:bottom w:val="single" w:color="auto" w:sz="6" w:space="0"/>
              <w:right w:val="single" w:color="auto" w:sz="6" w:space="0"/>
            </w:tcBorders>
            <w:vAlign w:val="center"/>
          </w:tcPr>
          <w:p w14:paraId="4FE2FDF6">
            <w:pPr>
              <w:pStyle w:val="15"/>
              <w:jc w:val="left"/>
              <w:rPr>
                <w:rFonts w:ascii="仿宋" w:hAnsi="仿宋" w:eastAsia="仿宋" w:cs="仿宋"/>
                <w:sz w:val="24"/>
                <w:szCs w:val="24"/>
                <w:lang w:eastAsia="zh-CN"/>
              </w:rPr>
            </w:pPr>
            <w:r>
              <w:rPr>
                <w:rFonts w:hint="eastAsia" w:ascii="仿宋" w:hAnsi="仿宋" w:eastAsia="仿宋" w:cs="仿宋"/>
                <w:sz w:val="24"/>
                <w:szCs w:val="24"/>
                <w:lang w:eastAsia="zh-CN"/>
              </w:rPr>
              <w:t>掌握基本的药理知识和临床用药、药品管理知识</w:t>
            </w:r>
          </w:p>
        </w:tc>
        <w:tc>
          <w:tcPr>
            <w:tcW w:w="488" w:type="pct"/>
            <w:tcBorders>
              <w:top w:val="single" w:color="auto" w:sz="6" w:space="0"/>
              <w:left w:val="single" w:color="auto" w:sz="8" w:space="0"/>
              <w:bottom w:val="single" w:color="auto" w:sz="6" w:space="0"/>
              <w:right w:val="single" w:color="auto" w:sz="6" w:space="0"/>
            </w:tcBorders>
            <w:vAlign w:val="center"/>
          </w:tcPr>
          <w:p w14:paraId="553BE74B">
            <w:pPr>
              <w:jc w:val="center"/>
              <w:rPr>
                <w:rFonts w:ascii="仿宋" w:hAnsi="仿宋" w:eastAsia="仿宋" w:cs="仿宋"/>
                <w:sz w:val="24"/>
              </w:rPr>
            </w:pPr>
            <w:r>
              <w:rPr>
                <w:rFonts w:hint="eastAsia" w:ascii="仿宋" w:hAnsi="仿宋" w:eastAsia="仿宋" w:cs="仿宋"/>
                <w:sz w:val="24"/>
              </w:rPr>
              <w:t>C9</w:t>
            </w:r>
          </w:p>
        </w:tc>
      </w:tr>
      <w:tr w14:paraId="1DF1410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bottom w:val="single" w:color="auto" w:sz="6" w:space="0"/>
              <w:right w:val="single" w:color="auto" w:sz="6" w:space="0"/>
            </w:tcBorders>
            <w:vAlign w:val="center"/>
          </w:tcPr>
          <w:p w14:paraId="63C17034">
            <w:pPr>
              <w:jc w:val="center"/>
              <w:rPr>
                <w:rFonts w:ascii="仿宋" w:hAnsi="仿宋" w:eastAsia="仿宋" w:cs="仿宋"/>
                <w:sz w:val="24"/>
              </w:rPr>
            </w:pPr>
          </w:p>
        </w:tc>
        <w:tc>
          <w:tcPr>
            <w:tcW w:w="708" w:type="pct"/>
            <w:vMerge w:val="continue"/>
            <w:tcBorders>
              <w:left w:val="single" w:color="auto" w:sz="8" w:space="0"/>
              <w:right w:val="single" w:color="auto" w:sz="6" w:space="0"/>
            </w:tcBorders>
            <w:vAlign w:val="center"/>
          </w:tcPr>
          <w:p w14:paraId="4F072772">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14:paraId="67D2D962">
            <w:pPr>
              <w:jc w:val="center"/>
              <w:rPr>
                <w:rFonts w:ascii="仿宋" w:hAnsi="仿宋" w:eastAsia="仿宋" w:cs="仿宋"/>
                <w:sz w:val="24"/>
              </w:rPr>
            </w:pPr>
            <w:r>
              <w:rPr>
                <w:rFonts w:hint="eastAsia" w:ascii="仿宋" w:hAnsi="仿宋" w:eastAsia="仿宋" w:cs="仿宋"/>
                <w:sz w:val="24"/>
              </w:rPr>
              <w:t>5-4</w:t>
            </w:r>
          </w:p>
        </w:tc>
        <w:tc>
          <w:tcPr>
            <w:tcW w:w="2765" w:type="pct"/>
            <w:tcBorders>
              <w:top w:val="single" w:color="auto" w:sz="6" w:space="0"/>
              <w:left w:val="single" w:color="auto" w:sz="8" w:space="0"/>
              <w:bottom w:val="single" w:color="auto" w:sz="6" w:space="0"/>
              <w:right w:val="single" w:color="auto" w:sz="6" w:space="0"/>
            </w:tcBorders>
            <w:vAlign w:val="center"/>
          </w:tcPr>
          <w:p w14:paraId="2A5DAD08">
            <w:pPr>
              <w:pStyle w:val="15"/>
              <w:jc w:val="left"/>
              <w:rPr>
                <w:rFonts w:ascii="仿宋" w:hAnsi="仿宋" w:eastAsia="仿宋" w:cs="仿宋"/>
                <w:sz w:val="24"/>
                <w:szCs w:val="24"/>
                <w:lang w:eastAsia="zh-CN"/>
              </w:rPr>
            </w:pPr>
            <w:r>
              <w:rPr>
                <w:rFonts w:hint="eastAsia" w:ascii="仿宋" w:hAnsi="仿宋" w:eastAsia="仿宋" w:cs="仿宋"/>
                <w:sz w:val="24"/>
                <w:szCs w:val="24"/>
                <w:lang w:eastAsia="zh-CN"/>
              </w:rPr>
              <w:t>掌握护理基本理论知识及护理相关技能等级要求的相关知识</w:t>
            </w:r>
          </w:p>
        </w:tc>
        <w:tc>
          <w:tcPr>
            <w:tcW w:w="488" w:type="pct"/>
            <w:tcBorders>
              <w:top w:val="single" w:color="auto" w:sz="6" w:space="0"/>
              <w:left w:val="single" w:color="auto" w:sz="8" w:space="0"/>
              <w:bottom w:val="single" w:color="auto" w:sz="6" w:space="0"/>
              <w:right w:val="single" w:color="auto" w:sz="6" w:space="0"/>
            </w:tcBorders>
            <w:vAlign w:val="center"/>
          </w:tcPr>
          <w:p w14:paraId="7E7CD252">
            <w:pPr>
              <w:jc w:val="center"/>
              <w:rPr>
                <w:rFonts w:ascii="仿宋" w:hAnsi="仿宋" w:eastAsia="仿宋" w:cs="仿宋"/>
                <w:sz w:val="24"/>
              </w:rPr>
            </w:pPr>
            <w:r>
              <w:rPr>
                <w:rFonts w:hint="eastAsia" w:ascii="仿宋" w:hAnsi="仿宋" w:eastAsia="仿宋" w:cs="仿宋"/>
                <w:sz w:val="24"/>
              </w:rPr>
              <w:t>C1</w:t>
            </w:r>
          </w:p>
        </w:tc>
      </w:tr>
      <w:tr w14:paraId="53217CF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restart"/>
            <w:tcBorders>
              <w:top w:val="single" w:color="auto" w:sz="6" w:space="0"/>
              <w:left w:val="single" w:color="auto" w:sz="8" w:space="0"/>
              <w:right w:val="single" w:color="auto" w:sz="6" w:space="0"/>
            </w:tcBorders>
            <w:vAlign w:val="center"/>
          </w:tcPr>
          <w:p w14:paraId="6CC30730">
            <w:pPr>
              <w:jc w:val="center"/>
              <w:rPr>
                <w:rFonts w:ascii="仿宋" w:hAnsi="仿宋" w:eastAsia="仿宋" w:cs="仿宋"/>
                <w:sz w:val="24"/>
              </w:rPr>
            </w:pPr>
            <w:r>
              <w:rPr>
                <w:rFonts w:hint="eastAsia" w:ascii="仿宋" w:hAnsi="仿宋" w:eastAsia="仿宋" w:cs="仿宋"/>
                <w:sz w:val="24"/>
              </w:rPr>
              <w:t>6</w:t>
            </w:r>
          </w:p>
        </w:tc>
        <w:tc>
          <w:tcPr>
            <w:tcW w:w="708" w:type="pct"/>
            <w:vMerge w:val="restart"/>
            <w:tcBorders>
              <w:left w:val="single" w:color="auto" w:sz="8" w:space="0"/>
              <w:right w:val="single" w:color="auto" w:sz="6" w:space="0"/>
            </w:tcBorders>
            <w:vAlign w:val="center"/>
          </w:tcPr>
          <w:p w14:paraId="159B137F">
            <w:pPr>
              <w:jc w:val="center"/>
              <w:rPr>
                <w:rFonts w:ascii="仿宋" w:hAnsi="仿宋" w:eastAsia="仿宋" w:cs="仿宋"/>
                <w:sz w:val="24"/>
              </w:rPr>
            </w:pPr>
            <w:r>
              <w:rPr>
                <w:rFonts w:hint="eastAsia" w:ascii="仿宋" w:hAnsi="仿宋" w:eastAsia="仿宋" w:cs="仿宋"/>
                <w:spacing w:val="-2"/>
                <w:sz w:val="24"/>
              </w:rPr>
              <w:t>护理评估</w:t>
            </w:r>
          </w:p>
        </w:tc>
        <w:tc>
          <w:tcPr>
            <w:tcW w:w="558" w:type="pct"/>
            <w:tcBorders>
              <w:top w:val="single" w:color="auto" w:sz="6" w:space="0"/>
              <w:left w:val="single" w:color="auto" w:sz="8" w:space="0"/>
              <w:bottom w:val="single" w:color="auto" w:sz="6" w:space="0"/>
              <w:right w:val="single" w:color="auto" w:sz="6" w:space="0"/>
            </w:tcBorders>
            <w:vAlign w:val="center"/>
          </w:tcPr>
          <w:p w14:paraId="19F0D881">
            <w:pPr>
              <w:jc w:val="center"/>
              <w:rPr>
                <w:rFonts w:ascii="仿宋" w:hAnsi="仿宋" w:eastAsia="仿宋" w:cs="仿宋"/>
                <w:sz w:val="24"/>
              </w:rPr>
            </w:pPr>
            <w:r>
              <w:rPr>
                <w:rFonts w:hint="eastAsia" w:ascii="仿宋" w:hAnsi="仿宋" w:eastAsia="仿宋" w:cs="仿宋"/>
                <w:spacing w:val="-1"/>
                <w:sz w:val="24"/>
              </w:rPr>
              <w:t>6-1</w:t>
            </w:r>
          </w:p>
        </w:tc>
        <w:tc>
          <w:tcPr>
            <w:tcW w:w="2765" w:type="pct"/>
            <w:tcBorders>
              <w:top w:val="single" w:color="auto" w:sz="6" w:space="0"/>
              <w:left w:val="single" w:color="auto" w:sz="8" w:space="0"/>
              <w:bottom w:val="single" w:color="auto" w:sz="6" w:space="0"/>
              <w:right w:val="single" w:color="auto" w:sz="6" w:space="0"/>
            </w:tcBorders>
            <w:vAlign w:val="center"/>
          </w:tcPr>
          <w:p w14:paraId="64DD6080">
            <w:pPr>
              <w:pStyle w:val="15"/>
              <w:jc w:val="left"/>
              <w:rPr>
                <w:rFonts w:ascii="仿宋" w:hAnsi="仿宋" w:eastAsia="仿宋" w:cs="仿宋"/>
                <w:sz w:val="24"/>
                <w:szCs w:val="24"/>
                <w:lang w:eastAsia="zh-CN"/>
              </w:rPr>
            </w:pPr>
            <w:r>
              <w:rPr>
                <w:rFonts w:hint="eastAsia" w:ascii="仿宋" w:hAnsi="仿宋" w:eastAsia="仿宋" w:cs="仿宋"/>
                <w:spacing w:val="-1"/>
                <w:sz w:val="24"/>
                <w:szCs w:val="24"/>
                <w:lang w:eastAsia="zh-CN"/>
              </w:rPr>
              <w:t>能正确的收集资料、整理分析资料</w:t>
            </w:r>
          </w:p>
        </w:tc>
        <w:tc>
          <w:tcPr>
            <w:tcW w:w="488" w:type="pct"/>
            <w:tcBorders>
              <w:top w:val="single" w:color="auto" w:sz="6" w:space="0"/>
              <w:left w:val="single" w:color="auto" w:sz="8" w:space="0"/>
              <w:bottom w:val="single" w:color="auto" w:sz="6" w:space="0"/>
              <w:right w:val="single" w:color="auto" w:sz="6" w:space="0"/>
            </w:tcBorders>
            <w:vAlign w:val="center"/>
          </w:tcPr>
          <w:p w14:paraId="623B1CE0">
            <w:pPr>
              <w:jc w:val="center"/>
              <w:rPr>
                <w:rFonts w:ascii="仿宋" w:hAnsi="仿宋" w:eastAsia="仿宋" w:cs="仿宋"/>
                <w:sz w:val="24"/>
              </w:rPr>
            </w:pPr>
            <w:r>
              <w:rPr>
                <w:rFonts w:hint="eastAsia" w:ascii="仿宋" w:hAnsi="仿宋" w:eastAsia="仿宋" w:cs="仿宋"/>
                <w:sz w:val="24"/>
              </w:rPr>
              <w:t>C7</w:t>
            </w:r>
          </w:p>
        </w:tc>
      </w:tr>
      <w:tr w14:paraId="65BF2F4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right w:val="single" w:color="auto" w:sz="6" w:space="0"/>
            </w:tcBorders>
            <w:vAlign w:val="center"/>
          </w:tcPr>
          <w:p w14:paraId="00B3ED83">
            <w:pPr>
              <w:jc w:val="center"/>
              <w:rPr>
                <w:rFonts w:ascii="仿宋" w:hAnsi="仿宋" w:eastAsia="仿宋" w:cs="仿宋"/>
                <w:sz w:val="24"/>
              </w:rPr>
            </w:pPr>
          </w:p>
        </w:tc>
        <w:tc>
          <w:tcPr>
            <w:tcW w:w="708" w:type="pct"/>
            <w:vMerge w:val="continue"/>
            <w:tcBorders>
              <w:left w:val="single" w:color="auto" w:sz="8" w:space="0"/>
              <w:right w:val="single" w:color="auto" w:sz="6" w:space="0"/>
            </w:tcBorders>
            <w:vAlign w:val="center"/>
          </w:tcPr>
          <w:p w14:paraId="20C5E135">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14:paraId="5DC138B0">
            <w:pPr>
              <w:jc w:val="center"/>
              <w:rPr>
                <w:rFonts w:ascii="仿宋" w:hAnsi="仿宋" w:eastAsia="仿宋" w:cs="仿宋"/>
                <w:sz w:val="24"/>
              </w:rPr>
            </w:pPr>
            <w:r>
              <w:rPr>
                <w:rFonts w:hint="eastAsia" w:ascii="仿宋" w:hAnsi="仿宋" w:eastAsia="仿宋" w:cs="仿宋"/>
                <w:spacing w:val="-3"/>
                <w:sz w:val="24"/>
              </w:rPr>
              <w:t>6-2</w:t>
            </w:r>
          </w:p>
        </w:tc>
        <w:tc>
          <w:tcPr>
            <w:tcW w:w="2765" w:type="pct"/>
            <w:tcBorders>
              <w:top w:val="single" w:color="auto" w:sz="6" w:space="0"/>
              <w:left w:val="single" w:color="auto" w:sz="8" w:space="0"/>
              <w:bottom w:val="single" w:color="auto" w:sz="6" w:space="0"/>
              <w:right w:val="single" w:color="auto" w:sz="6" w:space="0"/>
            </w:tcBorders>
            <w:vAlign w:val="center"/>
          </w:tcPr>
          <w:p w14:paraId="1B9AC4B3">
            <w:pPr>
              <w:pStyle w:val="15"/>
              <w:jc w:val="left"/>
              <w:rPr>
                <w:rFonts w:ascii="仿宋" w:hAnsi="仿宋" w:eastAsia="仿宋" w:cs="仿宋"/>
                <w:sz w:val="24"/>
                <w:szCs w:val="24"/>
                <w:lang w:eastAsia="zh-CN"/>
              </w:rPr>
            </w:pPr>
            <w:r>
              <w:rPr>
                <w:rFonts w:hint="eastAsia" w:ascii="仿宋" w:hAnsi="仿宋" w:eastAsia="仿宋" w:cs="仿宋"/>
                <w:spacing w:val="-3"/>
                <w:sz w:val="24"/>
                <w:szCs w:val="24"/>
                <w:lang w:eastAsia="zh-CN"/>
              </w:rPr>
              <w:t>具有基本的计算机应用能力，并能够熟</w:t>
            </w:r>
            <w:r>
              <w:rPr>
                <w:rFonts w:hint="eastAsia" w:ascii="仿宋" w:hAnsi="仿宋" w:eastAsia="仿宋" w:cs="仿宋"/>
                <w:spacing w:val="-4"/>
                <w:sz w:val="24"/>
                <w:szCs w:val="24"/>
                <w:lang w:eastAsia="zh-CN"/>
              </w:rPr>
              <w:t>练运用现代信息技术和健</w:t>
            </w:r>
            <w:r>
              <w:rPr>
                <w:rFonts w:hint="eastAsia" w:ascii="仿宋" w:hAnsi="仿宋" w:eastAsia="仿宋" w:cs="仿宋"/>
                <w:sz w:val="24"/>
                <w:szCs w:val="24"/>
                <w:lang w:eastAsia="zh-CN"/>
              </w:rPr>
              <w:t>康大数据开展护理资料整理的能力</w:t>
            </w:r>
          </w:p>
        </w:tc>
        <w:tc>
          <w:tcPr>
            <w:tcW w:w="488" w:type="pct"/>
            <w:tcBorders>
              <w:top w:val="single" w:color="auto" w:sz="6" w:space="0"/>
              <w:left w:val="single" w:color="auto" w:sz="8" w:space="0"/>
              <w:bottom w:val="single" w:color="auto" w:sz="6" w:space="0"/>
              <w:right w:val="single" w:color="auto" w:sz="6" w:space="0"/>
            </w:tcBorders>
            <w:vAlign w:val="center"/>
          </w:tcPr>
          <w:p w14:paraId="567F5F0F">
            <w:pPr>
              <w:jc w:val="center"/>
              <w:rPr>
                <w:rFonts w:ascii="仿宋" w:hAnsi="仿宋" w:eastAsia="仿宋" w:cs="仿宋"/>
                <w:sz w:val="24"/>
              </w:rPr>
            </w:pPr>
            <w:r>
              <w:rPr>
                <w:rFonts w:hint="eastAsia" w:ascii="仿宋" w:hAnsi="仿宋" w:eastAsia="仿宋" w:cs="仿宋"/>
                <w:sz w:val="24"/>
              </w:rPr>
              <w:t>B4</w:t>
            </w:r>
          </w:p>
        </w:tc>
      </w:tr>
      <w:tr w14:paraId="11A0E00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right w:val="single" w:color="auto" w:sz="6" w:space="0"/>
            </w:tcBorders>
            <w:vAlign w:val="center"/>
          </w:tcPr>
          <w:p w14:paraId="1108C544">
            <w:pPr>
              <w:jc w:val="center"/>
              <w:rPr>
                <w:rFonts w:ascii="仿宋" w:hAnsi="仿宋" w:eastAsia="仿宋" w:cs="仿宋"/>
                <w:sz w:val="24"/>
              </w:rPr>
            </w:pPr>
          </w:p>
        </w:tc>
        <w:tc>
          <w:tcPr>
            <w:tcW w:w="708" w:type="pct"/>
            <w:vMerge w:val="continue"/>
            <w:tcBorders>
              <w:left w:val="single" w:color="auto" w:sz="8" w:space="0"/>
              <w:right w:val="single" w:color="auto" w:sz="6" w:space="0"/>
            </w:tcBorders>
            <w:vAlign w:val="center"/>
          </w:tcPr>
          <w:p w14:paraId="1E1CC934">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14:paraId="77A826F2">
            <w:pPr>
              <w:jc w:val="center"/>
              <w:rPr>
                <w:rFonts w:ascii="仿宋" w:hAnsi="仿宋" w:eastAsia="仿宋" w:cs="仿宋"/>
                <w:sz w:val="24"/>
              </w:rPr>
            </w:pPr>
            <w:r>
              <w:rPr>
                <w:rFonts w:hint="eastAsia" w:ascii="仿宋" w:hAnsi="仿宋" w:eastAsia="仿宋" w:cs="仿宋"/>
                <w:sz w:val="24"/>
              </w:rPr>
              <w:t>6-3</w:t>
            </w:r>
          </w:p>
        </w:tc>
        <w:tc>
          <w:tcPr>
            <w:tcW w:w="2765" w:type="pct"/>
            <w:tcBorders>
              <w:top w:val="single" w:color="auto" w:sz="6" w:space="0"/>
              <w:left w:val="single" w:color="auto" w:sz="8" w:space="0"/>
              <w:bottom w:val="single" w:color="auto" w:sz="6" w:space="0"/>
              <w:right w:val="single" w:color="auto" w:sz="6" w:space="0"/>
            </w:tcBorders>
            <w:vAlign w:val="center"/>
          </w:tcPr>
          <w:p w14:paraId="5D60AE53">
            <w:pPr>
              <w:pStyle w:val="15"/>
              <w:jc w:val="left"/>
              <w:rPr>
                <w:rFonts w:ascii="仿宋" w:hAnsi="仿宋" w:eastAsia="仿宋" w:cs="仿宋"/>
                <w:sz w:val="24"/>
                <w:szCs w:val="24"/>
                <w:lang w:eastAsia="zh-CN"/>
              </w:rPr>
            </w:pPr>
            <w:r>
              <w:rPr>
                <w:rFonts w:hint="eastAsia" w:ascii="仿宋" w:hAnsi="仿宋" w:eastAsia="仿宋" w:cs="仿宋"/>
                <w:spacing w:val="-6"/>
                <w:sz w:val="24"/>
                <w:szCs w:val="24"/>
                <w:lang w:eastAsia="zh-CN"/>
              </w:rPr>
              <w:t>掌握对常见疾病症状体征进行护理评估的能力</w:t>
            </w:r>
          </w:p>
        </w:tc>
        <w:tc>
          <w:tcPr>
            <w:tcW w:w="488" w:type="pct"/>
            <w:tcBorders>
              <w:top w:val="single" w:color="auto" w:sz="6" w:space="0"/>
              <w:left w:val="single" w:color="auto" w:sz="8" w:space="0"/>
              <w:bottom w:val="single" w:color="auto" w:sz="6" w:space="0"/>
              <w:right w:val="single" w:color="auto" w:sz="6" w:space="0"/>
            </w:tcBorders>
            <w:vAlign w:val="center"/>
          </w:tcPr>
          <w:p w14:paraId="043E6E4B">
            <w:pPr>
              <w:jc w:val="center"/>
              <w:rPr>
                <w:rFonts w:ascii="仿宋" w:hAnsi="仿宋" w:eastAsia="仿宋" w:cs="仿宋"/>
                <w:sz w:val="24"/>
              </w:rPr>
            </w:pPr>
            <w:r>
              <w:rPr>
                <w:rFonts w:hint="eastAsia" w:ascii="仿宋" w:hAnsi="仿宋" w:eastAsia="仿宋" w:cs="仿宋"/>
                <w:sz w:val="24"/>
              </w:rPr>
              <w:t>C2</w:t>
            </w:r>
          </w:p>
        </w:tc>
      </w:tr>
      <w:tr w14:paraId="2EC2EA2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right w:val="single" w:color="auto" w:sz="6" w:space="0"/>
            </w:tcBorders>
            <w:vAlign w:val="center"/>
          </w:tcPr>
          <w:p w14:paraId="50FFFF99">
            <w:pPr>
              <w:jc w:val="center"/>
              <w:rPr>
                <w:rFonts w:ascii="仿宋" w:hAnsi="仿宋" w:eastAsia="仿宋" w:cs="仿宋"/>
                <w:sz w:val="24"/>
              </w:rPr>
            </w:pPr>
          </w:p>
        </w:tc>
        <w:tc>
          <w:tcPr>
            <w:tcW w:w="708" w:type="pct"/>
            <w:vMerge w:val="continue"/>
            <w:tcBorders>
              <w:left w:val="single" w:color="auto" w:sz="8" w:space="0"/>
              <w:right w:val="single" w:color="auto" w:sz="6" w:space="0"/>
            </w:tcBorders>
            <w:vAlign w:val="center"/>
          </w:tcPr>
          <w:p w14:paraId="3D7A7D9A">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14:paraId="5FC817AC">
            <w:pPr>
              <w:jc w:val="center"/>
              <w:rPr>
                <w:rFonts w:ascii="仿宋" w:hAnsi="仿宋" w:eastAsia="仿宋" w:cs="仿宋"/>
                <w:sz w:val="24"/>
              </w:rPr>
            </w:pPr>
            <w:r>
              <w:rPr>
                <w:rFonts w:hint="eastAsia" w:ascii="仿宋" w:hAnsi="仿宋" w:eastAsia="仿宋" w:cs="仿宋"/>
                <w:sz w:val="24"/>
              </w:rPr>
              <w:t>6-4</w:t>
            </w:r>
          </w:p>
        </w:tc>
        <w:tc>
          <w:tcPr>
            <w:tcW w:w="2765" w:type="pct"/>
            <w:tcBorders>
              <w:top w:val="single" w:color="auto" w:sz="6" w:space="0"/>
              <w:left w:val="single" w:color="auto" w:sz="8" w:space="0"/>
              <w:bottom w:val="single" w:color="auto" w:sz="6" w:space="0"/>
              <w:right w:val="single" w:color="auto" w:sz="6" w:space="0"/>
            </w:tcBorders>
            <w:vAlign w:val="center"/>
          </w:tcPr>
          <w:p w14:paraId="36065083">
            <w:pPr>
              <w:pStyle w:val="15"/>
              <w:jc w:val="left"/>
              <w:rPr>
                <w:rFonts w:ascii="仿宋" w:hAnsi="仿宋" w:eastAsia="仿宋" w:cs="仿宋"/>
                <w:sz w:val="24"/>
                <w:szCs w:val="24"/>
                <w:lang w:eastAsia="zh-CN"/>
              </w:rPr>
            </w:pPr>
            <w:r>
              <w:rPr>
                <w:rFonts w:hint="eastAsia" w:ascii="仿宋" w:hAnsi="仿宋" w:eastAsia="仿宋" w:cs="仿宋"/>
                <w:sz w:val="24"/>
                <w:szCs w:val="24"/>
                <w:lang w:eastAsia="zh-CN"/>
              </w:rPr>
              <w:t>掌握常见急危重症的护理及配合急救的能力</w:t>
            </w:r>
          </w:p>
        </w:tc>
        <w:tc>
          <w:tcPr>
            <w:tcW w:w="488" w:type="pct"/>
            <w:tcBorders>
              <w:top w:val="single" w:color="auto" w:sz="6" w:space="0"/>
              <w:left w:val="single" w:color="auto" w:sz="8" w:space="0"/>
              <w:bottom w:val="single" w:color="auto" w:sz="6" w:space="0"/>
              <w:right w:val="single" w:color="auto" w:sz="6" w:space="0"/>
            </w:tcBorders>
            <w:vAlign w:val="center"/>
          </w:tcPr>
          <w:p w14:paraId="6A806254">
            <w:pPr>
              <w:jc w:val="center"/>
              <w:rPr>
                <w:rFonts w:ascii="仿宋" w:hAnsi="仿宋" w:eastAsia="仿宋" w:cs="仿宋"/>
                <w:sz w:val="24"/>
              </w:rPr>
            </w:pPr>
            <w:r>
              <w:rPr>
                <w:rFonts w:hint="eastAsia" w:ascii="仿宋" w:hAnsi="仿宋" w:eastAsia="仿宋" w:cs="仿宋"/>
                <w:sz w:val="24"/>
              </w:rPr>
              <w:t>B2、C3、C6</w:t>
            </w:r>
          </w:p>
        </w:tc>
      </w:tr>
      <w:tr w14:paraId="75440B7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right w:val="single" w:color="auto" w:sz="6" w:space="0"/>
            </w:tcBorders>
            <w:vAlign w:val="center"/>
          </w:tcPr>
          <w:p w14:paraId="37FDEB5F">
            <w:pPr>
              <w:jc w:val="center"/>
              <w:rPr>
                <w:rFonts w:ascii="仿宋" w:hAnsi="仿宋" w:eastAsia="仿宋" w:cs="仿宋"/>
                <w:sz w:val="24"/>
              </w:rPr>
            </w:pPr>
          </w:p>
        </w:tc>
        <w:tc>
          <w:tcPr>
            <w:tcW w:w="708" w:type="pct"/>
            <w:vMerge w:val="continue"/>
            <w:tcBorders>
              <w:left w:val="single" w:color="auto" w:sz="8" w:space="0"/>
              <w:right w:val="single" w:color="auto" w:sz="6" w:space="0"/>
            </w:tcBorders>
            <w:vAlign w:val="center"/>
          </w:tcPr>
          <w:p w14:paraId="593C35CA">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14:paraId="5F50530A">
            <w:pPr>
              <w:jc w:val="center"/>
              <w:rPr>
                <w:rFonts w:ascii="仿宋" w:hAnsi="仿宋" w:eastAsia="仿宋" w:cs="仿宋"/>
                <w:sz w:val="24"/>
              </w:rPr>
            </w:pPr>
            <w:r>
              <w:rPr>
                <w:rFonts w:hint="eastAsia" w:ascii="仿宋" w:hAnsi="仿宋" w:eastAsia="仿宋" w:cs="仿宋"/>
                <w:spacing w:val="-3"/>
                <w:sz w:val="24"/>
              </w:rPr>
              <w:t>6-5</w:t>
            </w:r>
          </w:p>
        </w:tc>
        <w:tc>
          <w:tcPr>
            <w:tcW w:w="2765" w:type="pct"/>
            <w:tcBorders>
              <w:top w:val="single" w:color="auto" w:sz="6" w:space="0"/>
              <w:left w:val="single" w:color="auto" w:sz="8" w:space="0"/>
              <w:bottom w:val="single" w:color="auto" w:sz="6" w:space="0"/>
              <w:right w:val="single" w:color="auto" w:sz="6" w:space="0"/>
            </w:tcBorders>
            <w:vAlign w:val="center"/>
          </w:tcPr>
          <w:p w14:paraId="0B3192A2">
            <w:pPr>
              <w:pStyle w:val="15"/>
              <w:jc w:val="left"/>
              <w:rPr>
                <w:rFonts w:ascii="仿宋" w:hAnsi="仿宋" w:eastAsia="仿宋" w:cs="仿宋"/>
                <w:sz w:val="24"/>
                <w:szCs w:val="24"/>
                <w:lang w:eastAsia="zh-CN"/>
              </w:rPr>
            </w:pPr>
            <w:r>
              <w:rPr>
                <w:rFonts w:hint="eastAsia" w:ascii="仿宋" w:hAnsi="仿宋" w:eastAsia="仿宋" w:cs="仿宋"/>
                <w:spacing w:val="-3"/>
                <w:sz w:val="24"/>
                <w:szCs w:val="24"/>
                <w:lang w:eastAsia="zh-CN"/>
              </w:rPr>
              <w:t>能够初步具有从事社区护理的基本能力，为个体、家庭、社区提</w:t>
            </w:r>
            <w:r>
              <w:rPr>
                <w:rFonts w:hint="eastAsia" w:ascii="仿宋" w:hAnsi="仿宋" w:eastAsia="仿宋" w:cs="仿宋"/>
                <w:spacing w:val="-1"/>
                <w:sz w:val="24"/>
                <w:szCs w:val="24"/>
                <w:lang w:eastAsia="zh-CN"/>
              </w:rPr>
              <w:t>供与其文化相一致的健康保健服务</w:t>
            </w:r>
          </w:p>
        </w:tc>
        <w:tc>
          <w:tcPr>
            <w:tcW w:w="488" w:type="pct"/>
            <w:tcBorders>
              <w:top w:val="single" w:color="auto" w:sz="6" w:space="0"/>
              <w:left w:val="single" w:color="auto" w:sz="8" w:space="0"/>
              <w:bottom w:val="single" w:color="auto" w:sz="6" w:space="0"/>
              <w:right w:val="single" w:color="auto" w:sz="6" w:space="0"/>
            </w:tcBorders>
            <w:vAlign w:val="center"/>
          </w:tcPr>
          <w:p w14:paraId="1F91C0ED">
            <w:pPr>
              <w:jc w:val="center"/>
              <w:rPr>
                <w:rFonts w:ascii="仿宋" w:hAnsi="仿宋" w:eastAsia="仿宋" w:cs="仿宋"/>
                <w:sz w:val="24"/>
              </w:rPr>
            </w:pPr>
            <w:r>
              <w:rPr>
                <w:rFonts w:hint="eastAsia" w:ascii="仿宋" w:hAnsi="仿宋" w:eastAsia="仿宋" w:cs="仿宋"/>
                <w:sz w:val="24"/>
              </w:rPr>
              <w:t>B3、C5</w:t>
            </w:r>
          </w:p>
        </w:tc>
      </w:tr>
      <w:tr w14:paraId="20024F2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bottom w:val="single" w:color="auto" w:sz="6" w:space="0"/>
              <w:right w:val="single" w:color="auto" w:sz="6" w:space="0"/>
            </w:tcBorders>
            <w:vAlign w:val="center"/>
          </w:tcPr>
          <w:p w14:paraId="1575F7FE">
            <w:pPr>
              <w:jc w:val="center"/>
              <w:rPr>
                <w:rFonts w:ascii="仿宋" w:hAnsi="仿宋" w:eastAsia="仿宋" w:cs="仿宋"/>
                <w:sz w:val="24"/>
              </w:rPr>
            </w:pPr>
          </w:p>
        </w:tc>
        <w:tc>
          <w:tcPr>
            <w:tcW w:w="708" w:type="pct"/>
            <w:vMerge w:val="continue"/>
            <w:tcBorders>
              <w:left w:val="single" w:color="auto" w:sz="8" w:space="0"/>
              <w:right w:val="single" w:color="auto" w:sz="6" w:space="0"/>
            </w:tcBorders>
            <w:vAlign w:val="center"/>
          </w:tcPr>
          <w:p w14:paraId="65B846B9">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14:paraId="04378A3D">
            <w:pPr>
              <w:jc w:val="center"/>
              <w:rPr>
                <w:rFonts w:ascii="仿宋" w:hAnsi="仿宋" w:eastAsia="仿宋" w:cs="仿宋"/>
                <w:sz w:val="24"/>
              </w:rPr>
            </w:pPr>
            <w:r>
              <w:rPr>
                <w:rFonts w:hint="eastAsia" w:ascii="仿宋" w:hAnsi="仿宋" w:eastAsia="仿宋" w:cs="仿宋"/>
                <w:sz w:val="24"/>
              </w:rPr>
              <w:t>6-6</w:t>
            </w:r>
          </w:p>
        </w:tc>
        <w:tc>
          <w:tcPr>
            <w:tcW w:w="2765" w:type="pct"/>
            <w:tcBorders>
              <w:top w:val="single" w:color="auto" w:sz="6" w:space="0"/>
              <w:left w:val="single" w:color="auto" w:sz="8" w:space="0"/>
              <w:bottom w:val="single" w:color="auto" w:sz="6" w:space="0"/>
              <w:right w:val="single" w:color="auto" w:sz="6" w:space="0"/>
            </w:tcBorders>
            <w:vAlign w:val="center"/>
          </w:tcPr>
          <w:p w14:paraId="16011288">
            <w:pPr>
              <w:pStyle w:val="15"/>
              <w:jc w:val="left"/>
              <w:rPr>
                <w:rFonts w:ascii="仿宋" w:hAnsi="仿宋" w:eastAsia="仿宋" w:cs="仿宋"/>
                <w:sz w:val="24"/>
                <w:szCs w:val="24"/>
                <w:lang w:eastAsia="zh-CN"/>
              </w:rPr>
            </w:pPr>
            <w:r>
              <w:rPr>
                <w:rFonts w:hint="eastAsia" w:ascii="仿宋" w:hAnsi="仿宋" w:eastAsia="仿宋" w:cs="仿宋"/>
                <w:sz w:val="24"/>
                <w:szCs w:val="24"/>
                <w:lang w:eastAsia="zh-CN"/>
              </w:rPr>
              <w:t>熟悉不同护理对象的基本心理需要和常</w:t>
            </w:r>
            <w:r>
              <w:rPr>
                <w:rFonts w:hint="eastAsia" w:ascii="仿宋" w:hAnsi="仿宋" w:eastAsia="仿宋" w:cs="仿宋"/>
                <w:spacing w:val="-1"/>
                <w:sz w:val="24"/>
                <w:szCs w:val="24"/>
                <w:lang w:eastAsia="zh-CN"/>
              </w:rPr>
              <w:t>见临床心理问题的评估</w:t>
            </w:r>
          </w:p>
        </w:tc>
        <w:tc>
          <w:tcPr>
            <w:tcW w:w="488" w:type="pct"/>
            <w:tcBorders>
              <w:top w:val="single" w:color="auto" w:sz="6" w:space="0"/>
              <w:left w:val="single" w:color="auto" w:sz="8" w:space="0"/>
              <w:bottom w:val="single" w:color="auto" w:sz="6" w:space="0"/>
              <w:right w:val="single" w:color="auto" w:sz="6" w:space="0"/>
            </w:tcBorders>
            <w:vAlign w:val="center"/>
          </w:tcPr>
          <w:p w14:paraId="6BEE6D03">
            <w:pPr>
              <w:jc w:val="center"/>
              <w:rPr>
                <w:rFonts w:ascii="仿宋" w:hAnsi="仿宋" w:eastAsia="仿宋" w:cs="仿宋"/>
                <w:sz w:val="24"/>
              </w:rPr>
            </w:pPr>
            <w:r>
              <w:rPr>
                <w:rFonts w:hint="eastAsia" w:ascii="仿宋" w:hAnsi="仿宋" w:eastAsia="仿宋" w:cs="仿宋"/>
                <w:sz w:val="24"/>
              </w:rPr>
              <w:t>B10</w:t>
            </w:r>
          </w:p>
        </w:tc>
      </w:tr>
      <w:tr w14:paraId="27BFE50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restart"/>
            <w:tcBorders>
              <w:top w:val="single" w:color="auto" w:sz="6" w:space="0"/>
              <w:left w:val="single" w:color="auto" w:sz="8" w:space="0"/>
              <w:right w:val="single" w:color="auto" w:sz="6" w:space="0"/>
            </w:tcBorders>
            <w:vAlign w:val="center"/>
          </w:tcPr>
          <w:p w14:paraId="1CB3E60E">
            <w:pPr>
              <w:jc w:val="center"/>
              <w:rPr>
                <w:rFonts w:ascii="仿宋" w:hAnsi="仿宋" w:eastAsia="仿宋" w:cs="仿宋"/>
                <w:sz w:val="24"/>
              </w:rPr>
            </w:pPr>
            <w:r>
              <w:rPr>
                <w:rFonts w:hint="eastAsia" w:ascii="仿宋" w:hAnsi="仿宋" w:eastAsia="仿宋" w:cs="仿宋"/>
                <w:sz w:val="24"/>
              </w:rPr>
              <w:t>7</w:t>
            </w:r>
          </w:p>
        </w:tc>
        <w:tc>
          <w:tcPr>
            <w:tcW w:w="708" w:type="pct"/>
            <w:vMerge w:val="restart"/>
            <w:tcBorders>
              <w:left w:val="single" w:color="auto" w:sz="8" w:space="0"/>
              <w:right w:val="single" w:color="auto" w:sz="6" w:space="0"/>
            </w:tcBorders>
            <w:vAlign w:val="center"/>
          </w:tcPr>
          <w:p w14:paraId="58151303">
            <w:pPr>
              <w:jc w:val="center"/>
              <w:rPr>
                <w:rFonts w:ascii="仿宋" w:hAnsi="仿宋" w:eastAsia="仿宋" w:cs="仿宋"/>
                <w:sz w:val="24"/>
              </w:rPr>
            </w:pPr>
            <w:r>
              <w:rPr>
                <w:rFonts w:hint="eastAsia" w:ascii="仿宋" w:hAnsi="仿宋" w:eastAsia="仿宋" w:cs="仿宋"/>
                <w:spacing w:val="2"/>
                <w:sz w:val="24"/>
              </w:rPr>
              <w:t>制定护理计划</w:t>
            </w:r>
          </w:p>
        </w:tc>
        <w:tc>
          <w:tcPr>
            <w:tcW w:w="558" w:type="pct"/>
            <w:tcBorders>
              <w:top w:val="single" w:color="auto" w:sz="6" w:space="0"/>
              <w:left w:val="single" w:color="auto" w:sz="8" w:space="0"/>
              <w:bottom w:val="single" w:color="auto" w:sz="6" w:space="0"/>
              <w:right w:val="single" w:color="auto" w:sz="6" w:space="0"/>
            </w:tcBorders>
            <w:vAlign w:val="center"/>
          </w:tcPr>
          <w:p w14:paraId="6D911138">
            <w:pPr>
              <w:jc w:val="center"/>
              <w:rPr>
                <w:rFonts w:ascii="仿宋" w:hAnsi="仿宋" w:eastAsia="仿宋" w:cs="仿宋"/>
                <w:sz w:val="24"/>
              </w:rPr>
            </w:pPr>
            <w:r>
              <w:rPr>
                <w:rFonts w:hint="eastAsia" w:ascii="仿宋" w:hAnsi="仿宋" w:eastAsia="仿宋" w:cs="仿宋"/>
                <w:spacing w:val="-4"/>
                <w:sz w:val="24"/>
              </w:rPr>
              <w:t>7-1</w:t>
            </w:r>
          </w:p>
        </w:tc>
        <w:tc>
          <w:tcPr>
            <w:tcW w:w="2765" w:type="pct"/>
            <w:tcBorders>
              <w:top w:val="single" w:color="auto" w:sz="6" w:space="0"/>
              <w:left w:val="single" w:color="auto" w:sz="8" w:space="0"/>
              <w:bottom w:val="single" w:color="auto" w:sz="6" w:space="0"/>
              <w:right w:val="single" w:color="auto" w:sz="6" w:space="0"/>
            </w:tcBorders>
            <w:vAlign w:val="center"/>
          </w:tcPr>
          <w:p w14:paraId="5B366FB6">
            <w:pPr>
              <w:pStyle w:val="15"/>
              <w:jc w:val="left"/>
              <w:rPr>
                <w:rFonts w:ascii="仿宋" w:hAnsi="仿宋" w:eastAsia="仿宋" w:cs="仿宋"/>
                <w:sz w:val="24"/>
                <w:szCs w:val="24"/>
                <w:lang w:eastAsia="zh-CN"/>
              </w:rPr>
            </w:pPr>
            <w:r>
              <w:rPr>
                <w:rFonts w:hint="eastAsia" w:ascii="仿宋" w:hAnsi="仿宋" w:eastAsia="仿宋" w:cs="仿宋"/>
                <w:spacing w:val="-4"/>
                <w:sz w:val="24"/>
                <w:szCs w:val="24"/>
                <w:lang w:eastAsia="zh-CN"/>
              </w:rPr>
              <w:t>掌握运用护理理论对护理对象做出诊断及计划的能力，同时具备</w:t>
            </w:r>
            <w:r>
              <w:rPr>
                <w:rFonts w:hint="eastAsia" w:ascii="仿宋" w:hAnsi="仿宋" w:eastAsia="仿宋" w:cs="仿宋"/>
                <w:spacing w:val="1"/>
                <w:sz w:val="24"/>
                <w:szCs w:val="24"/>
                <w:lang w:eastAsia="zh-CN"/>
              </w:rPr>
              <w:t>一定临床决策能力</w:t>
            </w:r>
          </w:p>
        </w:tc>
        <w:tc>
          <w:tcPr>
            <w:tcW w:w="488" w:type="pct"/>
            <w:tcBorders>
              <w:top w:val="single" w:color="auto" w:sz="6" w:space="0"/>
              <w:left w:val="single" w:color="auto" w:sz="8" w:space="0"/>
              <w:bottom w:val="single" w:color="auto" w:sz="6" w:space="0"/>
              <w:right w:val="single" w:color="auto" w:sz="6" w:space="0"/>
            </w:tcBorders>
            <w:vAlign w:val="center"/>
          </w:tcPr>
          <w:p w14:paraId="3B0530F2">
            <w:pPr>
              <w:jc w:val="center"/>
              <w:rPr>
                <w:rFonts w:ascii="仿宋" w:hAnsi="仿宋" w:eastAsia="仿宋" w:cs="仿宋"/>
                <w:sz w:val="24"/>
              </w:rPr>
            </w:pPr>
            <w:r>
              <w:rPr>
                <w:rFonts w:hint="eastAsia" w:ascii="仿宋" w:hAnsi="仿宋" w:eastAsia="仿宋" w:cs="仿宋"/>
                <w:sz w:val="24"/>
              </w:rPr>
              <w:t>C2</w:t>
            </w:r>
          </w:p>
        </w:tc>
      </w:tr>
      <w:tr w14:paraId="607282D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right w:val="single" w:color="auto" w:sz="6" w:space="0"/>
            </w:tcBorders>
            <w:vAlign w:val="center"/>
          </w:tcPr>
          <w:p w14:paraId="2C51FAE9">
            <w:pPr>
              <w:jc w:val="center"/>
              <w:rPr>
                <w:rFonts w:ascii="仿宋" w:hAnsi="仿宋" w:eastAsia="仿宋" w:cs="仿宋"/>
                <w:sz w:val="24"/>
              </w:rPr>
            </w:pPr>
          </w:p>
        </w:tc>
        <w:tc>
          <w:tcPr>
            <w:tcW w:w="708" w:type="pct"/>
            <w:vMerge w:val="continue"/>
            <w:tcBorders>
              <w:left w:val="single" w:color="auto" w:sz="8" w:space="0"/>
              <w:right w:val="single" w:color="auto" w:sz="6" w:space="0"/>
            </w:tcBorders>
            <w:vAlign w:val="center"/>
          </w:tcPr>
          <w:p w14:paraId="0CB77697">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14:paraId="122C7E21">
            <w:pPr>
              <w:jc w:val="center"/>
              <w:rPr>
                <w:rFonts w:ascii="仿宋" w:hAnsi="仿宋" w:eastAsia="仿宋" w:cs="仿宋"/>
                <w:sz w:val="24"/>
              </w:rPr>
            </w:pPr>
            <w:r>
              <w:rPr>
                <w:rFonts w:hint="eastAsia" w:ascii="仿宋" w:hAnsi="仿宋" w:eastAsia="仿宋" w:cs="仿宋"/>
                <w:sz w:val="24"/>
              </w:rPr>
              <w:t>7-2</w:t>
            </w:r>
          </w:p>
        </w:tc>
        <w:tc>
          <w:tcPr>
            <w:tcW w:w="2765" w:type="pct"/>
            <w:tcBorders>
              <w:top w:val="single" w:color="auto" w:sz="6" w:space="0"/>
              <w:left w:val="single" w:color="auto" w:sz="8" w:space="0"/>
              <w:bottom w:val="single" w:color="auto" w:sz="6" w:space="0"/>
              <w:right w:val="single" w:color="auto" w:sz="6" w:space="0"/>
            </w:tcBorders>
            <w:vAlign w:val="center"/>
          </w:tcPr>
          <w:p w14:paraId="465313F8">
            <w:pPr>
              <w:pStyle w:val="15"/>
              <w:jc w:val="left"/>
              <w:rPr>
                <w:rFonts w:ascii="仿宋" w:hAnsi="仿宋" w:eastAsia="仿宋" w:cs="仿宋"/>
                <w:sz w:val="24"/>
                <w:szCs w:val="24"/>
                <w:lang w:eastAsia="zh-CN"/>
              </w:rPr>
            </w:pPr>
            <w:r>
              <w:rPr>
                <w:rFonts w:hint="eastAsia" w:ascii="仿宋" w:hAnsi="仿宋" w:eastAsia="仿宋" w:cs="仿宋"/>
                <w:sz w:val="24"/>
                <w:szCs w:val="24"/>
                <w:lang w:eastAsia="zh-CN"/>
              </w:rPr>
              <w:t>具有制定生命各阶段常见病、多发病的防治和护理计划的能力</w:t>
            </w:r>
          </w:p>
        </w:tc>
        <w:tc>
          <w:tcPr>
            <w:tcW w:w="488" w:type="pct"/>
            <w:tcBorders>
              <w:top w:val="single" w:color="auto" w:sz="6" w:space="0"/>
              <w:left w:val="single" w:color="auto" w:sz="8" w:space="0"/>
              <w:bottom w:val="single" w:color="auto" w:sz="6" w:space="0"/>
              <w:right w:val="single" w:color="auto" w:sz="6" w:space="0"/>
            </w:tcBorders>
            <w:vAlign w:val="center"/>
          </w:tcPr>
          <w:p w14:paraId="321D1123">
            <w:pPr>
              <w:jc w:val="center"/>
              <w:rPr>
                <w:rFonts w:ascii="仿宋" w:hAnsi="仿宋" w:eastAsia="仿宋" w:cs="仿宋"/>
                <w:sz w:val="24"/>
              </w:rPr>
            </w:pPr>
            <w:r>
              <w:rPr>
                <w:rFonts w:hint="eastAsia" w:ascii="仿宋" w:hAnsi="仿宋" w:eastAsia="仿宋" w:cs="仿宋"/>
                <w:sz w:val="24"/>
              </w:rPr>
              <w:t>C4</w:t>
            </w:r>
          </w:p>
        </w:tc>
      </w:tr>
      <w:tr w14:paraId="4D70A16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bottom w:val="single" w:color="auto" w:sz="6" w:space="0"/>
              <w:right w:val="single" w:color="auto" w:sz="6" w:space="0"/>
            </w:tcBorders>
            <w:vAlign w:val="center"/>
          </w:tcPr>
          <w:p w14:paraId="357B6917">
            <w:pPr>
              <w:jc w:val="center"/>
              <w:rPr>
                <w:rFonts w:ascii="仿宋" w:hAnsi="仿宋" w:eastAsia="仿宋" w:cs="仿宋"/>
                <w:sz w:val="24"/>
              </w:rPr>
            </w:pPr>
          </w:p>
        </w:tc>
        <w:tc>
          <w:tcPr>
            <w:tcW w:w="708" w:type="pct"/>
            <w:vMerge w:val="continue"/>
            <w:tcBorders>
              <w:left w:val="single" w:color="auto" w:sz="8" w:space="0"/>
              <w:right w:val="single" w:color="auto" w:sz="6" w:space="0"/>
            </w:tcBorders>
            <w:vAlign w:val="center"/>
          </w:tcPr>
          <w:p w14:paraId="6953E471">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14:paraId="5D17C548">
            <w:pPr>
              <w:jc w:val="center"/>
              <w:rPr>
                <w:rFonts w:ascii="仿宋" w:hAnsi="仿宋" w:eastAsia="仿宋" w:cs="仿宋"/>
                <w:sz w:val="24"/>
              </w:rPr>
            </w:pPr>
            <w:r>
              <w:rPr>
                <w:rFonts w:hint="eastAsia" w:ascii="仿宋" w:hAnsi="仿宋" w:eastAsia="仿宋" w:cs="仿宋"/>
                <w:sz w:val="24"/>
              </w:rPr>
              <w:t>7-3</w:t>
            </w:r>
          </w:p>
        </w:tc>
        <w:tc>
          <w:tcPr>
            <w:tcW w:w="2765" w:type="pct"/>
            <w:tcBorders>
              <w:top w:val="single" w:color="auto" w:sz="6" w:space="0"/>
              <w:left w:val="single" w:color="auto" w:sz="8" w:space="0"/>
              <w:bottom w:val="single" w:color="auto" w:sz="6" w:space="0"/>
              <w:right w:val="single" w:color="auto" w:sz="6" w:space="0"/>
            </w:tcBorders>
            <w:vAlign w:val="center"/>
          </w:tcPr>
          <w:p w14:paraId="4CF7A054">
            <w:pPr>
              <w:pStyle w:val="15"/>
              <w:jc w:val="left"/>
              <w:rPr>
                <w:rFonts w:ascii="仿宋" w:hAnsi="仿宋" w:eastAsia="仿宋" w:cs="仿宋"/>
                <w:sz w:val="24"/>
                <w:szCs w:val="24"/>
                <w:lang w:eastAsia="zh-CN"/>
              </w:rPr>
            </w:pPr>
            <w:r>
              <w:rPr>
                <w:rFonts w:hint="eastAsia" w:ascii="仿宋" w:hAnsi="仿宋" w:eastAsia="仿宋" w:cs="仿宋"/>
                <w:sz w:val="24"/>
                <w:szCs w:val="24"/>
                <w:lang w:eastAsia="zh-CN"/>
              </w:rPr>
              <w:t>熟悉不同护理对象的基本心理需要和常见临床心理问题的干预</w:t>
            </w:r>
            <w:r>
              <w:rPr>
                <w:rFonts w:hint="eastAsia" w:ascii="仿宋" w:hAnsi="仿宋" w:eastAsia="仿宋" w:cs="仿宋"/>
                <w:spacing w:val="-3"/>
                <w:sz w:val="24"/>
                <w:szCs w:val="24"/>
                <w:lang w:eastAsia="zh-CN"/>
              </w:rPr>
              <w:t>方法</w:t>
            </w:r>
          </w:p>
        </w:tc>
        <w:tc>
          <w:tcPr>
            <w:tcW w:w="488" w:type="pct"/>
            <w:tcBorders>
              <w:top w:val="single" w:color="auto" w:sz="6" w:space="0"/>
              <w:left w:val="single" w:color="auto" w:sz="8" w:space="0"/>
              <w:bottom w:val="single" w:color="auto" w:sz="6" w:space="0"/>
              <w:right w:val="single" w:color="auto" w:sz="6" w:space="0"/>
            </w:tcBorders>
            <w:vAlign w:val="center"/>
          </w:tcPr>
          <w:p w14:paraId="77343154">
            <w:pPr>
              <w:jc w:val="center"/>
              <w:rPr>
                <w:rFonts w:ascii="仿宋" w:hAnsi="仿宋" w:eastAsia="仿宋" w:cs="仿宋"/>
                <w:sz w:val="24"/>
              </w:rPr>
            </w:pPr>
            <w:r>
              <w:rPr>
                <w:rFonts w:hint="eastAsia" w:ascii="仿宋" w:hAnsi="仿宋" w:eastAsia="仿宋" w:cs="仿宋"/>
                <w:sz w:val="24"/>
              </w:rPr>
              <w:t>B10</w:t>
            </w:r>
          </w:p>
        </w:tc>
      </w:tr>
      <w:tr w14:paraId="6A2C7EE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restart"/>
            <w:tcBorders>
              <w:top w:val="single" w:color="auto" w:sz="6" w:space="0"/>
              <w:left w:val="single" w:color="auto" w:sz="8" w:space="0"/>
              <w:right w:val="single" w:color="auto" w:sz="6" w:space="0"/>
            </w:tcBorders>
            <w:vAlign w:val="center"/>
          </w:tcPr>
          <w:p w14:paraId="32A321C3">
            <w:pPr>
              <w:jc w:val="center"/>
              <w:rPr>
                <w:rFonts w:ascii="仿宋" w:hAnsi="仿宋" w:eastAsia="仿宋" w:cs="仿宋"/>
                <w:sz w:val="24"/>
              </w:rPr>
            </w:pPr>
            <w:r>
              <w:rPr>
                <w:rFonts w:hint="eastAsia" w:ascii="仿宋" w:hAnsi="仿宋" w:eastAsia="仿宋" w:cs="仿宋"/>
                <w:sz w:val="24"/>
              </w:rPr>
              <w:t>8</w:t>
            </w:r>
          </w:p>
        </w:tc>
        <w:tc>
          <w:tcPr>
            <w:tcW w:w="708" w:type="pct"/>
            <w:vMerge w:val="restart"/>
            <w:tcBorders>
              <w:left w:val="single" w:color="auto" w:sz="8" w:space="0"/>
              <w:right w:val="single" w:color="auto" w:sz="6" w:space="0"/>
            </w:tcBorders>
            <w:vAlign w:val="center"/>
          </w:tcPr>
          <w:p w14:paraId="60BBF0D0">
            <w:pPr>
              <w:jc w:val="center"/>
              <w:rPr>
                <w:rFonts w:ascii="仿宋" w:hAnsi="仿宋" w:eastAsia="仿宋" w:cs="仿宋"/>
                <w:sz w:val="24"/>
              </w:rPr>
            </w:pPr>
            <w:r>
              <w:rPr>
                <w:rFonts w:hint="eastAsia" w:ascii="仿宋" w:hAnsi="仿宋" w:eastAsia="仿宋" w:cs="仿宋"/>
                <w:spacing w:val="-2"/>
                <w:sz w:val="24"/>
              </w:rPr>
              <w:t>实施整体护理</w:t>
            </w:r>
          </w:p>
        </w:tc>
        <w:tc>
          <w:tcPr>
            <w:tcW w:w="558" w:type="pct"/>
            <w:tcBorders>
              <w:top w:val="single" w:color="auto" w:sz="6" w:space="0"/>
              <w:left w:val="single" w:color="auto" w:sz="8" w:space="0"/>
              <w:bottom w:val="single" w:color="auto" w:sz="6" w:space="0"/>
              <w:right w:val="single" w:color="auto" w:sz="6" w:space="0"/>
            </w:tcBorders>
            <w:vAlign w:val="center"/>
          </w:tcPr>
          <w:p w14:paraId="05ABD52E">
            <w:pPr>
              <w:jc w:val="center"/>
              <w:rPr>
                <w:rFonts w:ascii="仿宋" w:hAnsi="仿宋" w:eastAsia="仿宋" w:cs="仿宋"/>
                <w:sz w:val="24"/>
              </w:rPr>
            </w:pPr>
            <w:r>
              <w:rPr>
                <w:rFonts w:hint="eastAsia" w:ascii="仿宋" w:hAnsi="仿宋" w:eastAsia="仿宋" w:cs="仿宋"/>
                <w:sz w:val="24"/>
              </w:rPr>
              <w:t>8-1</w:t>
            </w:r>
          </w:p>
        </w:tc>
        <w:tc>
          <w:tcPr>
            <w:tcW w:w="2765" w:type="pct"/>
            <w:tcBorders>
              <w:top w:val="single" w:color="auto" w:sz="6" w:space="0"/>
              <w:left w:val="single" w:color="auto" w:sz="8" w:space="0"/>
              <w:bottom w:val="single" w:color="auto" w:sz="6" w:space="0"/>
              <w:right w:val="single" w:color="auto" w:sz="6" w:space="0"/>
            </w:tcBorders>
            <w:vAlign w:val="center"/>
          </w:tcPr>
          <w:p w14:paraId="4C362418">
            <w:pPr>
              <w:pStyle w:val="15"/>
              <w:jc w:val="left"/>
              <w:rPr>
                <w:rFonts w:ascii="仿宋" w:hAnsi="仿宋" w:eastAsia="仿宋" w:cs="仿宋"/>
                <w:sz w:val="24"/>
                <w:szCs w:val="24"/>
                <w:lang w:eastAsia="zh-CN"/>
              </w:rPr>
            </w:pPr>
            <w:r>
              <w:rPr>
                <w:rFonts w:hint="eastAsia" w:ascii="仿宋" w:hAnsi="仿宋" w:eastAsia="仿宋" w:cs="仿宋"/>
                <w:sz w:val="24"/>
                <w:szCs w:val="24"/>
                <w:lang w:eastAsia="zh-CN"/>
              </w:rPr>
              <w:t>具备正确对护理对象实施整体护理的能力</w:t>
            </w:r>
          </w:p>
        </w:tc>
        <w:tc>
          <w:tcPr>
            <w:tcW w:w="488" w:type="pct"/>
            <w:tcBorders>
              <w:top w:val="single" w:color="auto" w:sz="6" w:space="0"/>
              <w:left w:val="single" w:color="auto" w:sz="8" w:space="0"/>
              <w:bottom w:val="single" w:color="auto" w:sz="6" w:space="0"/>
              <w:right w:val="single" w:color="auto" w:sz="6" w:space="0"/>
            </w:tcBorders>
            <w:vAlign w:val="center"/>
          </w:tcPr>
          <w:p w14:paraId="206A17A8">
            <w:pPr>
              <w:jc w:val="center"/>
              <w:rPr>
                <w:rFonts w:ascii="仿宋" w:hAnsi="仿宋" w:eastAsia="仿宋" w:cs="仿宋"/>
                <w:sz w:val="24"/>
              </w:rPr>
            </w:pPr>
            <w:r>
              <w:rPr>
                <w:rFonts w:hint="eastAsia" w:ascii="仿宋" w:hAnsi="仿宋" w:eastAsia="仿宋" w:cs="仿宋"/>
                <w:sz w:val="24"/>
              </w:rPr>
              <w:t>C2</w:t>
            </w:r>
          </w:p>
        </w:tc>
      </w:tr>
      <w:tr w14:paraId="7A5B613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bottom w:val="single" w:color="auto" w:sz="6" w:space="0"/>
              <w:right w:val="single" w:color="auto" w:sz="6" w:space="0"/>
            </w:tcBorders>
            <w:vAlign w:val="center"/>
          </w:tcPr>
          <w:p w14:paraId="5F8697E6">
            <w:pPr>
              <w:jc w:val="center"/>
              <w:rPr>
                <w:rFonts w:ascii="仿宋" w:hAnsi="仿宋" w:eastAsia="仿宋" w:cs="仿宋"/>
                <w:sz w:val="24"/>
              </w:rPr>
            </w:pPr>
          </w:p>
        </w:tc>
        <w:tc>
          <w:tcPr>
            <w:tcW w:w="708" w:type="pct"/>
            <w:vMerge w:val="continue"/>
            <w:tcBorders>
              <w:left w:val="single" w:color="auto" w:sz="8" w:space="0"/>
              <w:right w:val="single" w:color="auto" w:sz="6" w:space="0"/>
            </w:tcBorders>
            <w:vAlign w:val="center"/>
          </w:tcPr>
          <w:p w14:paraId="1637D0A7">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14:paraId="37A79EF2">
            <w:pPr>
              <w:jc w:val="center"/>
              <w:rPr>
                <w:rFonts w:ascii="仿宋" w:hAnsi="仿宋" w:eastAsia="仿宋" w:cs="仿宋"/>
                <w:sz w:val="24"/>
              </w:rPr>
            </w:pPr>
            <w:r>
              <w:rPr>
                <w:rFonts w:hint="eastAsia" w:ascii="仿宋" w:hAnsi="仿宋" w:eastAsia="仿宋" w:cs="仿宋"/>
                <w:sz w:val="24"/>
              </w:rPr>
              <w:t>8-2</w:t>
            </w:r>
          </w:p>
        </w:tc>
        <w:tc>
          <w:tcPr>
            <w:tcW w:w="2765" w:type="pct"/>
            <w:tcBorders>
              <w:top w:val="single" w:color="auto" w:sz="6" w:space="0"/>
              <w:left w:val="single" w:color="auto" w:sz="8" w:space="0"/>
              <w:bottom w:val="single" w:color="auto" w:sz="6" w:space="0"/>
              <w:right w:val="single" w:color="auto" w:sz="6" w:space="0"/>
            </w:tcBorders>
            <w:vAlign w:val="center"/>
          </w:tcPr>
          <w:p w14:paraId="69CB0FAD">
            <w:pPr>
              <w:pStyle w:val="15"/>
              <w:jc w:val="left"/>
              <w:rPr>
                <w:rFonts w:ascii="仿宋" w:hAnsi="仿宋" w:eastAsia="仿宋" w:cs="仿宋"/>
                <w:sz w:val="24"/>
                <w:szCs w:val="24"/>
                <w:lang w:eastAsia="zh-CN"/>
              </w:rPr>
            </w:pPr>
            <w:r>
              <w:rPr>
                <w:rFonts w:hint="eastAsia" w:ascii="仿宋" w:hAnsi="仿宋" w:eastAsia="仿宋" w:cs="仿宋"/>
                <w:sz w:val="24"/>
                <w:szCs w:val="24"/>
                <w:lang w:eastAsia="zh-CN"/>
              </w:rPr>
              <w:t>具备运用创新思维分析、研究并解决较复杂护</w:t>
            </w:r>
            <w:r>
              <w:rPr>
                <w:rFonts w:hint="eastAsia" w:ascii="仿宋" w:hAnsi="仿宋" w:eastAsia="仿宋" w:cs="仿宋"/>
                <w:spacing w:val="-1"/>
                <w:sz w:val="24"/>
                <w:szCs w:val="24"/>
                <w:lang w:eastAsia="zh-CN"/>
              </w:rPr>
              <w:t>理问题的能力。</w:t>
            </w:r>
          </w:p>
        </w:tc>
        <w:tc>
          <w:tcPr>
            <w:tcW w:w="488" w:type="pct"/>
            <w:tcBorders>
              <w:top w:val="single" w:color="auto" w:sz="6" w:space="0"/>
              <w:left w:val="single" w:color="auto" w:sz="8" w:space="0"/>
              <w:bottom w:val="single" w:color="auto" w:sz="6" w:space="0"/>
              <w:right w:val="single" w:color="auto" w:sz="6" w:space="0"/>
            </w:tcBorders>
            <w:vAlign w:val="center"/>
          </w:tcPr>
          <w:p w14:paraId="70F9700A">
            <w:pPr>
              <w:jc w:val="center"/>
              <w:rPr>
                <w:rFonts w:ascii="仿宋" w:hAnsi="仿宋" w:eastAsia="仿宋" w:cs="仿宋"/>
                <w:sz w:val="24"/>
              </w:rPr>
            </w:pPr>
            <w:r>
              <w:rPr>
                <w:rFonts w:hint="eastAsia" w:ascii="仿宋" w:hAnsi="仿宋" w:eastAsia="仿宋" w:cs="仿宋"/>
                <w:sz w:val="24"/>
              </w:rPr>
              <w:t>C7</w:t>
            </w:r>
          </w:p>
        </w:tc>
      </w:tr>
      <w:tr w14:paraId="0319483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restart"/>
            <w:tcBorders>
              <w:top w:val="single" w:color="auto" w:sz="6" w:space="0"/>
              <w:left w:val="single" w:color="auto" w:sz="8" w:space="0"/>
              <w:right w:val="single" w:color="auto" w:sz="6" w:space="0"/>
            </w:tcBorders>
            <w:vAlign w:val="center"/>
          </w:tcPr>
          <w:p w14:paraId="51E3752E">
            <w:pPr>
              <w:jc w:val="center"/>
              <w:rPr>
                <w:rFonts w:ascii="仿宋" w:hAnsi="仿宋" w:eastAsia="仿宋" w:cs="仿宋"/>
                <w:sz w:val="24"/>
              </w:rPr>
            </w:pPr>
            <w:r>
              <w:rPr>
                <w:rFonts w:hint="eastAsia" w:ascii="仿宋" w:hAnsi="仿宋" w:eastAsia="仿宋" w:cs="仿宋"/>
                <w:sz w:val="24"/>
              </w:rPr>
              <w:t>9</w:t>
            </w:r>
          </w:p>
        </w:tc>
        <w:tc>
          <w:tcPr>
            <w:tcW w:w="708" w:type="pct"/>
            <w:vMerge w:val="restart"/>
            <w:tcBorders>
              <w:left w:val="single" w:color="auto" w:sz="8" w:space="0"/>
              <w:right w:val="single" w:color="auto" w:sz="6" w:space="0"/>
            </w:tcBorders>
            <w:vAlign w:val="center"/>
          </w:tcPr>
          <w:p w14:paraId="56699645">
            <w:pPr>
              <w:jc w:val="center"/>
              <w:rPr>
                <w:rFonts w:ascii="仿宋" w:hAnsi="仿宋" w:eastAsia="仿宋" w:cs="仿宋"/>
                <w:sz w:val="24"/>
              </w:rPr>
            </w:pPr>
            <w:r>
              <w:rPr>
                <w:rFonts w:hint="eastAsia" w:ascii="仿宋" w:hAnsi="仿宋" w:eastAsia="仿宋" w:cs="仿宋"/>
                <w:spacing w:val="3"/>
                <w:sz w:val="24"/>
              </w:rPr>
              <w:t>总结反思</w:t>
            </w:r>
          </w:p>
        </w:tc>
        <w:tc>
          <w:tcPr>
            <w:tcW w:w="558" w:type="pct"/>
            <w:tcBorders>
              <w:top w:val="single" w:color="auto" w:sz="6" w:space="0"/>
              <w:left w:val="single" w:color="auto" w:sz="8" w:space="0"/>
              <w:bottom w:val="single" w:color="auto" w:sz="6" w:space="0"/>
              <w:right w:val="single" w:color="auto" w:sz="6" w:space="0"/>
            </w:tcBorders>
            <w:vAlign w:val="center"/>
          </w:tcPr>
          <w:p w14:paraId="0E84993A">
            <w:pPr>
              <w:jc w:val="center"/>
              <w:rPr>
                <w:rFonts w:ascii="仿宋" w:hAnsi="仿宋" w:eastAsia="仿宋" w:cs="仿宋"/>
                <w:sz w:val="24"/>
              </w:rPr>
            </w:pPr>
            <w:r>
              <w:rPr>
                <w:rFonts w:hint="eastAsia" w:ascii="仿宋" w:hAnsi="仿宋" w:eastAsia="仿宋" w:cs="仿宋"/>
                <w:spacing w:val="-3"/>
                <w:sz w:val="24"/>
              </w:rPr>
              <w:t>9-1</w:t>
            </w:r>
          </w:p>
        </w:tc>
        <w:tc>
          <w:tcPr>
            <w:tcW w:w="2765" w:type="pct"/>
            <w:tcBorders>
              <w:top w:val="single" w:color="auto" w:sz="6" w:space="0"/>
              <w:left w:val="single" w:color="auto" w:sz="8" w:space="0"/>
              <w:bottom w:val="single" w:color="auto" w:sz="6" w:space="0"/>
              <w:right w:val="single" w:color="auto" w:sz="6" w:space="0"/>
            </w:tcBorders>
            <w:vAlign w:val="center"/>
          </w:tcPr>
          <w:p w14:paraId="4997F3A0">
            <w:pPr>
              <w:pStyle w:val="15"/>
              <w:jc w:val="left"/>
              <w:rPr>
                <w:rFonts w:ascii="仿宋" w:hAnsi="仿宋" w:eastAsia="仿宋" w:cs="仿宋"/>
                <w:sz w:val="24"/>
                <w:szCs w:val="24"/>
                <w:lang w:eastAsia="zh-CN"/>
              </w:rPr>
            </w:pPr>
            <w:r>
              <w:rPr>
                <w:rFonts w:hint="eastAsia" w:ascii="仿宋" w:hAnsi="仿宋" w:eastAsia="仿宋" w:cs="仿宋"/>
                <w:spacing w:val="-3"/>
                <w:sz w:val="24"/>
                <w:szCs w:val="24"/>
                <w:lang w:eastAsia="zh-CN"/>
              </w:rPr>
              <w:t>工作中能够总结反思方法和技能，具有终身学习与行业发展的意</w:t>
            </w:r>
            <w:r>
              <w:rPr>
                <w:rFonts w:hint="eastAsia" w:ascii="仿宋" w:hAnsi="仿宋" w:eastAsia="仿宋" w:cs="仿宋"/>
                <w:spacing w:val="-2"/>
                <w:sz w:val="24"/>
                <w:szCs w:val="24"/>
                <w:lang w:eastAsia="zh-CN"/>
              </w:rPr>
              <w:t>识。</w:t>
            </w:r>
          </w:p>
        </w:tc>
        <w:tc>
          <w:tcPr>
            <w:tcW w:w="488" w:type="pct"/>
            <w:tcBorders>
              <w:top w:val="single" w:color="auto" w:sz="6" w:space="0"/>
              <w:left w:val="single" w:color="auto" w:sz="8" w:space="0"/>
              <w:bottom w:val="single" w:color="auto" w:sz="6" w:space="0"/>
              <w:right w:val="single" w:color="auto" w:sz="6" w:space="0"/>
            </w:tcBorders>
            <w:vAlign w:val="center"/>
          </w:tcPr>
          <w:p w14:paraId="435C5CC7">
            <w:pPr>
              <w:jc w:val="center"/>
              <w:rPr>
                <w:rFonts w:ascii="仿宋" w:hAnsi="仿宋" w:eastAsia="仿宋" w:cs="仿宋"/>
                <w:sz w:val="24"/>
              </w:rPr>
            </w:pPr>
            <w:r>
              <w:rPr>
                <w:rFonts w:hint="eastAsia" w:ascii="仿宋" w:hAnsi="仿宋" w:eastAsia="仿宋" w:cs="仿宋"/>
                <w:sz w:val="24"/>
              </w:rPr>
              <w:t>C7</w:t>
            </w:r>
          </w:p>
        </w:tc>
      </w:tr>
      <w:tr w14:paraId="28F1AA7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bottom w:val="single" w:color="auto" w:sz="6" w:space="0"/>
              <w:right w:val="single" w:color="auto" w:sz="6" w:space="0"/>
            </w:tcBorders>
            <w:vAlign w:val="center"/>
          </w:tcPr>
          <w:p w14:paraId="428066C0">
            <w:pPr>
              <w:jc w:val="center"/>
              <w:rPr>
                <w:rFonts w:ascii="仿宋" w:hAnsi="仿宋" w:eastAsia="仿宋" w:cs="仿宋"/>
                <w:sz w:val="24"/>
              </w:rPr>
            </w:pPr>
          </w:p>
        </w:tc>
        <w:tc>
          <w:tcPr>
            <w:tcW w:w="708" w:type="pct"/>
            <w:vMerge w:val="continue"/>
            <w:tcBorders>
              <w:left w:val="single" w:color="auto" w:sz="8" w:space="0"/>
              <w:right w:val="single" w:color="auto" w:sz="6" w:space="0"/>
            </w:tcBorders>
            <w:vAlign w:val="center"/>
          </w:tcPr>
          <w:p w14:paraId="736FE8F4">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14:paraId="29197E96">
            <w:pPr>
              <w:jc w:val="center"/>
              <w:rPr>
                <w:rFonts w:ascii="仿宋" w:hAnsi="仿宋" w:eastAsia="仿宋" w:cs="仿宋"/>
                <w:sz w:val="24"/>
              </w:rPr>
            </w:pPr>
            <w:r>
              <w:rPr>
                <w:rFonts w:hint="eastAsia" w:ascii="仿宋" w:hAnsi="仿宋" w:eastAsia="仿宋" w:cs="仿宋"/>
                <w:spacing w:val="-2"/>
                <w:sz w:val="24"/>
              </w:rPr>
              <w:t>9-2</w:t>
            </w:r>
          </w:p>
        </w:tc>
        <w:tc>
          <w:tcPr>
            <w:tcW w:w="2765" w:type="pct"/>
            <w:tcBorders>
              <w:top w:val="single" w:color="auto" w:sz="6" w:space="0"/>
              <w:left w:val="single" w:color="auto" w:sz="8" w:space="0"/>
              <w:bottom w:val="single" w:color="auto" w:sz="6" w:space="0"/>
              <w:right w:val="single" w:color="auto" w:sz="6" w:space="0"/>
            </w:tcBorders>
            <w:vAlign w:val="center"/>
          </w:tcPr>
          <w:p w14:paraId="4A513667">
            <w:pPr>
              <w:pStyle w:val="15"/>
              <w:jc w:val="left"/>
              <w:rPr>
                <w:rFonts w:ascii="仿宋" w:hAnsi="仿宋" w:eastAsia="仿宋" w:cs="仿宋"/>
                <w:sz w:val="24"/>
                <w:szCs w:val="24"/>
                <w:lang w:eastAsia="zh-CN"/>
              </w:rPr>
            </w:pPr>
            <w:r>
              <w:rPr>
                <w:rFonts w:hint="eastAsia" w:ascii="仿宋" w:hAnsi="仿宋" w:eastAsia="仿宋" w:cs="仿宋"/>
                <w:spacing w:val="-2"/>
                <w:sz w:val="24"/>
                <w:szCs w:val="24"/>
                <w:lang w:eastAsia="zh-CN"/>
              </w:rPr>
              <w:t>了解国内外护理行业发展动态，专业知识和技术能力，能够适应</w:t>
            </w:r>
            <w:r>
              <w:rPr>
                <w:rFonts w:hint="eastAsia" w:ascii="仿宋" w:hAnsi="仿宋" w:eastAsia="仿宋" w:cs="仿宋"/>
                <w:spacing w:val="-1"/>
                <w:sz w:val="24"/>
                <w:szCs w:val="24"/>
                <w:lang w:eastAsia="zh-CN"/>
              </w:rPr>
              <w:t>高科技和智能领域发展需求。</w:t>
            </w:r>
          </w:p>
        </w:tc>
        <w:tc>
          <w:tcPr>
            <w:tcW w:w="488" w:type="pct"/>
            <w:tcBorders>
              <w:top w:val="single" w:color="auto" w:sz="6" w:space="0"/>
              <w:left w:val="single" w:color="auto" w:sz="8" w:space="0"/>
              <w:bottom w:val="single" w:color="auto" w:sz="6" w:space="0"/>
              <w:right w:val="single" w:color="auto" w:sz="6" w:space="0"/>
            </w:tcBorders>
            <w:vAlign w:val="center"/>
          </w:tcPr>
          <w:p w14:paraId="3E2E75D7">
            <w:pPr>
              <w:jc w:val="center"/>
              <w:rPr>
                <w:rFonts w:ascii="仿宋" w:hAnsi="仿宋" w:eastAsia="仿宋" w:cs="仿宋"/>
                <w:sz w:val="24"/>
              </w:rPr>
            </w:pPr>
            <w:r>
              <w:rPr>
                <w:rFonts w:hint="eastAsia" w:ascii="仿宋" w:hAnsi="仿宋" w:eastAsia="仿宋" w:cs="仿宋"/>
                <w:sz w:val="24"/>
              </w:rPr>
              <w:t>A8</w:t>
            </w:r>
          </w:p>
        </w:tc>
      </w:tr>
      <w:tr w14:paraId="224E670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restart"/>
            <w:tcBorders>
              <w:top w:val="single" w:color="auto" w:sz="6" w:space="0"/>
              <w:left w:val="single" w:color="auto" w:sz="8" w:space="0"/>
              <w:right w:val="single" w:color="auto" w:sz="6" w:space="0"/>
            </w:tcBorders>
            <w:vAlign w:val="center"/>
          </w:tcPr>
          <w:p w14:paraId="4A2A8C79">
            <w:pPr>
              <w:jc w:val="center"/>
              <w:rPr>
                <w:rFonts w:ascii="仿宋" w:hAnsi="仿宋" w:eastAsia="仿宋" w:cs="仿宋"/>
                <w:sz w:val="24"/>
              </w:rPr>
            </w:pPr>
            <w:r>
              <w:rPr>
                <w:rFonts w:hint="eastAsia" w:ascii="仿宋" w:hAnsi="仿宋" w:eastAsia="仿宋" w:cs="仿宋"/>
                <w:sz w:val="24"/>
              </w:rPr>
              <w:t>10</w:t>
            </w:r>
          </w:p>
        </w:tc>
        <w:tc>
          <w:tcPr>
            <w:tcW w:w="708" w:type="pct"/>
            <w:vMerge w:val="restart"/>
            <w:tcBorders>
              <w:left w:val="single" w:color="auto" w:sz="8" w:space="0"/>
              <w:right w:val="single" w:color="auto" w:sz="6" w:space="0"/>
            </w:tcBorders>
            <w:vAlign w:val="center"/>
          </w:tcPr>
          <w:p w14:paraId="7027D109">
            <w:pPr>
              <w:jc w:val="center"/>
              <w:rPr>
                <w:rFonts w:ascii="仿宋" w:hAnsi="仿宋" w:eastAsia="仿宋" w:cs="仿宋"/>
                <w:sz w:val="24"/>
              </w:rPr>
            </w:pPr>
            <w:r>
              <w:rPr>
                <w:rFonts w:hint="eastAsia" w:ascii="仿宋" w:hAnsi="仿宋" w:eastAsia="仿宋" w:cs="仿宋"/>
                <w:spacing w:val="3"/>
                <w:sz w:val="24"/>
              </w:rPr>
              <w:t>沟通合作</w:t>
            </w:r>
          </w:p>
        </w:tc>
        <w:tc>
          <w:tcPr>
            <w:tcW w:w="558" w:type="pct"/>
            <w:tcBorders>
              <w:top w:val="single" w:color="auto" w:sz="6" w:space="0"/>
              <w:left w:val="single" w:color="auto" w:sz="8" w:space="0"/>
              <w:bottom w:val="single" w:color="auto" w:sz="6" w:space="0"/>
              <w:right w:val="single" w:color="auto" w:sz="6" w:space="0"/>
            </w:tcBorders>
            <w:vAlign w:val="center"/>
          </w:tcPr>
          <w:p w14:paraId="7073AF2C">
            <w:pPr>
              <w:jc w:val="center"/>
              <w:rPr>
                <w:rFonts w:ascii="仿宋" w:hAnsi="仿宋" w:eastAsia="仿宋" w:cs="仿宋"/>
                <w:sz w:val="24"/>
              </w:rPr>
            </w:pPr>
            <w:r>
              <w:rPr>
                <w:rFonts w:hint="eastAsia" w:ascii="仿宋" w:hAnsi="仿宋" w:eastAsia="仿宋" w:cs="仿宋"/>
                <w:sz w:val="24"/>
              </w:rPr>
              <w:t>10-1</w:t>
            </w:r>
          </w:p>
        </w:tc>
        <w:tc>
          <w:tcPr>
            <w:tcW w:w="2765" w:type="pct"/>
            <w:tcBorders>
              <w:top w:val="single" w:color="auto" w:sz="6" w:space="0"/>
              <w:left w:val="single" w:color="auto" w:sz="8" w:space="0"/>
              <w:bottom w:val="single" w:color="auto" w:sz="6" w:space="0"/>
              <w:right w:val="single" w:color="auto" w:sz="6" w:space="0"/>
            </w:tcBorders>
            <w:vAlign w:val="center"/>
          </w:tcPr>
          <w:p w14:paraId="0E234FD1">
            <w:pPr>
              <w:pStyle w:val="15"/>
              <w:jc w:val="left"/>
              <w:rPr>
                <w:rFonts w:ascii="仿宋" w:hAnsi="仿宋" w:eastAsia="仿宋" w:cs="仿宋"/>
                <w:sz w:val="24"/>
                <w:szCs w:val="24"/>
                <w:lang w:eastAsia="zh-CN"/>
              </w:rPr>
            </w:pPr>
            <w:r>
              <w:rPr>
                <w:rFonts w:hint="eastAsia" w:ascii="仿宋" w:hAnsi="仿宋" w:eastAsia="仿宋" w:cs="仿宋"/>
                <w:sz w:val="24"/>
                <w:szCs w:val="24"/>
                <w:lang w:eastAsia="zh-CN"/>
              </w:rPr>
              <w:t>掌握沟通合作技能，具有与患者进行有效沟通的能力。</w:t>
            </w:r>
          </w:p>
        </w:tc>
        <w:tc>
          <w:tcPr>
            <w:tcW w:w="488" w:type="pct"/>
            <w:tcBorders>
              <w:top w:val="single" w:color="auto" w:sz="6" w:space="0"/>
              <w:left w:val="single" w:color="auto" w:sz="8" w:space="0"/>
              <w:bottom w:val="single" w:color="auto" w:sz="6" w:space="0"/>
              <w:right w:val="single" w:color="auto" w:sz="6" w:space="0"/>
            </w:tcBorders>
            <w:vAlign w:val="center"/>
          </w:tcPr>
          <w:p w14:paraId="335E4552">
            <w:pPr>
              <w:jc w:val="center"/>
              <w:rPr>
                <w:rFonts w:ascii="仿宋" w:hAnsi="仿宋" w:eastAsia="仿宋" w:cs="仿宋"/>
                <w:sz w:val="24"/>
              </w:rPr>
            </w:pPr>
            <w:r>
              <w:rPr>
                <w:rFonts w:hint="eastAsia" w:ascii="仿宋" w:hAnsi="仿宋" w:eastAsia="仿宋" w:cs="仿宋"/>
                <w:sz w:val="24"/>
              </w:rPr>
              <w:t>A5</w:t>
            </w:r>
          </w:p>
        </w:tc>
      </w:tr>
      <w:tr w14:paraId="3061EB8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right w:val="single" w:color="auto" w:sz="6" w:space="0"/>
            </w:tcBorders>
            <w:vAlign w:val="center"/>
          </w:tcPr>
          <w:p w14:paraId="03CBF0F7">
            <w:pPr>
              <w:jc w:val="center"/>
              <w:rPr>
                <w:rFonts w:ascii="仿宋" w:hAnsi="仿宋" w:eastAsia="仿宋" w:cs="仿宋"/>
                <w:sz w:val="24"/>
              </w:rPr>
            </w:pPr>
          </w:p>
        </w:tc>
        <w:tc>
          <w:tcPr>
            <w:tcW w:w="708" w:type="pct"/>
            <w:vMerge w:val="continue"/>
            <w:tcBorders>
              <w:left w:val="single" w:color="auto" w:sz="8" w:space="0"/>
              <w:right w:val="single" w:color="auto" w:sz="6" w:space="0"/>
            </w:tcBorders>
            <w:vAlign w:val="center"/>
          </w:tcPr>
          <w:p w14:paraId="4B8D45C7">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14:paraId="5B451207">
            <w:pPr>
              <w:jc w:val="center"/>
              <w:rPr>
                <w:rFonts w:ascii="仿宋" w:hAnsi="仿宋" w:eastAsia="仿宋" w:cs="仿宋"/>
                <w:sz w:val="24"/>
              </w:rPr>
            </w:pPr>
            <w:r>
              <w:rPr>
                <w:rFonts w:hint="eastAsia" w:ascii="仿宋" w:hAnsi="仿宋" w:eastAsia="仿宋" w:cs="仿宋"/>
                <w:sz w:val="24"/>
              </w:rPr>
              <w:t>10-2</w:t>
            </w:r>
          </w:p>
        </w:tc>
        <w:tc>
          <w:tcPr>
            <w:tcW w:w="2765" w:type="pct"/>
            <w:tcBorders>
              <w:top w:val="single" w:color="auto" w:sz="6" w:space="0"/>
              <w:left w:val="single" w:color="auto" w:sz="8" w:space="0"/>
              <w:bottom w:val="single" w:color="auto" w:sz="6" w:space="0"/>
              <w:right w:val="single" w:color="auto" w:sz="6" w:space="0"/>
            </w:tcBorders>
            <w:vAlign w:val="center"/>
          </w:tcPr>
          <w:p w14:paraId="1F64DF55">
            <w:pPr>
              <w:pStyle w:val="15"/>
              <w:jc w:val="left"/>
              <w:rPr>
                <w:rFonts w:ascii="仿宋" w:hAnsi="仿宋" w:eastAsia="仿宋" w:cs="仿宋"/>
                <w:sz w:val="24"/>
                <w:szCs w:val="24"/>
                <w:lang w:eastAsia="zh-CN"/>
              </w:rPr>
            </w:pPr>
            <w:r>
              <w:rPr>
                <w:rFonts w:hint="eastAsia" w:ascii="仿宋" w:hAnsi="仿宋" w:eastAsia="仿宋" w:cs="仿宋"/>
                <w:sz w:val="24"/>
                <w:szCs w:val="24"/>
                <w:lang w:eastAsia="zh-CN"/>
              </w:rPr>
              <w:t>具备团队精神，与护理对象和工作人员有效沟通和合作的能力</w:t>
            </w:r>
          </w:p>
        </w:tc>
        <w:tc>
          <w:tcPr>
            <w:tcW w:w="488" w:type="pct"/>
            <w:tcBorders>
              <w:top w:val="single" w:color="auto" w:sz="6" w:space="0"/>
              <w:left w:val="single" w:color="auto" w:sz="8" w:space="0"/>
              <w:bottom w:val="single" w:color="auto" w:sz="6" w:space="0"/>
              <w:right w:val="single" w:color="auto" w:sz="6" w:space="0"/>
            </w:tcBorders>
            <w:vAlign w:val="center"/>
          </w:tcPr>
          <w:p w14:paraId="020B376A">
            <w:pPr>
              <w:jc w:val="center"/>
              <w:rPr>
                <w:rFonts w:ascii="仿宋" w:hAnsi="仿宋" w:eastAsia="仿宋" w:cs="仿宋"/>
                <w:sz w:val="24"/>
              </w:rPr>
            </w:pPr>
            <w:r>
              <w:rPr>
                <w:rFonts w:hint="eastAsia" w:ascii="仿宋" w:hAnsi="仿宋" w:eastAsia="仿宋" w:cs="仿宋"/>
                <w:sz w:val="24"/>
              </w:rPr>
              <w:t>A6</w:t>
            </w:r>
          </w:p>
        </w:tc>
      </w:tr>
      <w:tr w14:paraId="4E455A9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bottom w:val="single" w:color="auto" w:sz="6" w:space="0"/>
              <w:right w:val="single" w:color="auto" w:sz="6" w:space="0"/>
            </w:tcBorders>
            <w:vAlign w:val="center"/>
          </w:tcPr>
          <w:p w14:paraId="3201467C">
            <w:pPr>
              <w:jc w:val="center"/>
              <w:rPr>
                <w:rFonts w:ascii="仿宋" w:hAnsi="仿宋" w:eastAsia="仿宋" w:cs="仿宋"/>
                <w:sz w:val="24"/>
              </w:rPr>
            </w:pPr>
          </w:p>
        </w:tc>
        <w:tc>
          <w:tcPr>
            <w:tcW w:w="708" w:type="pct"/>
            <w:vMerge w:val="continue"/>
            <w:tcBorders>
              <w:left w:val="single" w:color="auto" w:sz="8" w:space="0"/>
              <w:right w:val="single" w:color="auto" w:sz="6" w:space="0"/>
            </w:tcBorders>
            <w:vAlign w:val="center"/>
          </w:tcPr>
          <w:p w14:paraId="42306455">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14:paraId="75B52A09">
            <w:pPr>
              <w:jc w:val="center"/>
              <w:rPr>
                <w:rFonts w:ascii="仿宋" w:hAnsi="仿宋" w:eastAsia="仿宋" w:cs="仿宋"/>
                <w:sz w:val="24"/>
              </w:rPr>
            </w:pPr>
            <w:r>
              <w:rPr>
                <w:rFonts w:hint="eastAsia" w:ascii="仿宋" w:hAnsi="仿宋" w:eastAsia="仿宋" w:cs="仿宋"/>
                <w:sz w:val="24"/>
              </w:rPr>
              <w:t>10-3</w:t>
            </w:r>
          </w:p>
        </w:tc>
        <w:tc>
          <w:tcPr>
            <w:tcW w:w="2765" w:type="pct"/>
            <w:tcBorders>
              <w:top w:val="single" w:color="auto" w:sz="6" w:space="0"/>
              <w:left w:val="single" w:color="auto" w:sz="8" w:space="0"/>
              <w:bottom w:val="single" w:color="auto" w:sz="6" w:space="0"/>
              <w:right w:val="single" w:color="auto" w:sz="6" w:space="0"/>
            </w:tcBorders>
            <w:vAlign w:val="center"/>
          </w:tcPr>
          <w:p w14:paraId="76B94135">
            <w:pPr>
              <w:pStyle w:val="15"/>
              <w:jc w:val="left"/>
              <w:rPr>
                <w:rFonts w:ascii="仿宋" w:hAnsi="仿宋" w:eastAsia="仿宋" w:cs="仿宋"/>
                <w:sz w:val="24"/>
                <w:szCs w:val="24"/>
                <w:lang w:eastAsia="zh-CN"/>
              </w:rPr>
            </w:pPr>
            <w:r>
              <w:rPr>
                <w:rFonts w:hint="eastAsia" w:ascii="仿宋" w:hAnsi="仿宋" w:eastAsia="仿宋" w:cs="仿宋"/>
                <w:sz w:val="24"/>
                <w:szCs w:val="24"/>
                <w:lang w:eastAsia="zh-CN"/>
              </w:rPr>
              <w:t>获得相关专业职业等级证书</w:t>
            </w:r>
          </w:p>
        </w:tc>
        <w:tc>
          <w:tcPr>
            <w:tcW w:w="488" w:type="pct"/>
            <w:tcBorders>
              <w:top w:val="single" w:color="auto" w:sz="6" w:space="0"/>
              <w:left w:val="single" w:color="auto" w:sz="8" w:space="0"/>
              <w:bottom w:val="single" w:color="auto" w:sz="6" w:space="0"/>
              <w:right w:val="single" w:color="auto" w:sz="6" w:space="0"/>
            </w:tcBorders>
            <w:vAlign w:val="center"/>
          </w:tcPr>
          <w:p w14:paraId="159E9135">
            <w:pPr>
              <w:jc w:val="center"/>
              <w:rPr>
                <w:rFonts w:ascii="仿宋" w:hAnsi="仿宋" w:eastAsia="仿宋" w:cs="仿宋"/>
                <w:sz w:val="24"/>
              </w:rPr>
            </w:pPr>
            <w:r>
              <w:rPr>
                <w:rFonts w:hint="eastAsia" w:ascii="仿宋" w:hAnsi="仿宋" w:eastAsia="仿宋" w:cs="仿宋"/>
                <w:sz w:val="24"/>
              </w:rPr>
              <w:t>B9、C10</w:t>
            </w:r>
          </w:p>
        </w:tc>
      </w:tr>
    </w:tbl>
    <w:p w14:paraId="25ED0B25">
      <w:pPr>
        <w:rPr>
          <w:rFonts w:ascii="黑体" w:hAnsi="黑体" w:eastAsia="黑体" w:cs="黑体"/>
          <w:b/>
          <w:bCs/>
          <w:color w:val="000000"/>
          <w:kern w:val="0"/>
          <w:sz w:val="32"/>
          <w:szCs w:val="32"/>
          <w:lang w:bidi="ar"/>
        </w:rPr>
      </w:pPr>
      <w:bookmarkStart w:id="582" w:name="_Toc8550"/>
      <w:bookmarkStart w:id="583" w:name="_Toc17115"/>
      <w:r>
        <w:rPr>
          <w:rFonts w:hint="eastAsia" w:ascii="黑体" w:hAnsi="黑体" w:eastAsia="黑体" w:cs="黑体"/>
          <w:b/>
          <w:bCs/>
          <w:color w:val="000000"/>
          <w:kern w:val="0"/>
          <w:sz w:val="32"/>
          <w:szCs w:val="32"/>
          <w:lang w:bidi="ar"/>
        </w:rPr>
        <w:br w:type="page"/>
      </w:r>
    </w:p>
    <w:bookmarkEnd w:id="582"/>
    <w:bookmarkEnd w:id="583"/>
    <w:p w14:paraId="7AC37B8C">
      <w:pPr>
        <w:pStyle w:val="4"/>
        <w:spacing w:line="360" w:lineRule="auto"/>
        <w:ind w:firstLine="562" w:firstLineChars="200"/>
        <w:jc w:val="left"/>
        <w:rPr>
          <w:rFonts w:ascii="仿宋" w:hAnsi="仿宋" w:eastAsia="仿宋"/>
          <w:b/>
          <w:bCs/>
          <w:sz w:val="28"/>
          <w:szCs w:val="28"/>
        </w:rPr>
        <w:sectPr>
          <w:headerReference r:id="rId15" w:type="default"/>
          <w:pgSz w:w="11906" w:h="16838"/>
          <w:pgMar w:top="1440" w:right="1800" w:bottom="1440" w:left="1800" w:header="851" w:footer="992" w:gutter="0"/>
          <w:cols w:space="0" w:num="1"/>
          <w:docGrid w:type="lines" w:linePitch="312" w:charSpace="0"/>
        </w:sectPr>
      </w:pPr>
    </w:p>
    <w:p w14:paraId="2D5BFB44">
      <w:pPr>
        <w:pStyle w:val="4"/>
        <w:spacing w:line="360" w:lineRule="auto"/>
        <w:ind w:firstLine="562" w:firstLineChars="200"/>
        <w:jc w:val="left"/>
        <w:outlineLvl w:val="0"/>
        <w:rPr>
          <w:rFonts w:ascii="仿宋" w:hAnsi="仿宋" w:eastAsia="仿宋" w:cs="仿宋"/>
          <w:b/>
          <w:bCs/>
          <w:kern w:val="0"/>
          <w:sz w:val="28"/>
          <w:szCs w:val="28"/>
          <w:lang w:eastAsia="zh-CN" w:bidi="ar"/>
        </w:rPr>
      </w:pPr>
      <w:bookmarkStart w:id="584" w:name="_Toc30251"/>
      <w:bookmarkStart w:id="585" w:name="_Toc5733"/>
      <w:bookmarkStart w:id="586" w:name="_Toc15604"/>
      <w:r>
        <w:rPr>
          <w:rFonts w:hint="eastAsia" w:ascii="仿宋" w:hAnsi="仿宋" w:eastAsia="仿宋" w:cs="仿宋"/>
          <w:b/>
          <w:bCs/>
          <w:kern w:val="0"/>
          <w:sz w:val="28"/>
          <w:szCs w:val="28"/>
          <w:lang w:eastAsia="zh-CN" w:bidi="ar"/>
        </w:rPr>
        <w:t>十、附录</w:t>
      </w:r>
      <w:bookmarkEnd w:id="584"/>
      <w:bookmarkEnd w:id="585"/>
      <w:bookmarkEnd w:id="586"/>
    </w:p>
    <w:p w14:paraId="362DCC4B">
      <w:pPr>
        <w:pStyle w:val="4"/>
        <w:spacing w:line="360" w:lineRule="auto"/>
        <w:ind w:firstLine="562" w:firstLineChars="200"/>
        <w:jc w:val="left"/>
        <w:outlineLvl w:val="0"/>
        <w:rPr>
          <w:rFonts w:ascii="仿宋" w:hAnsi="仿宋" w:eastAsia="仿宋" w:cs="仿宋"/>
          <w:b/>
          <w:bCs/>
          <w:kern w:val="0"/>
          <w:sz w:val="28"/>
          <w:szCs w:val="28"/>
          <w:lang w:eastAsia="zh-CN" w:bidi="ar"/>
        </w:rPr>
      </w:pPr>
      <w:bookmarkStart w:id="587" w:name="bookmark24"/>
      <w:bookmarkEnd w:id="587"/>
      <w:bookmarkStart w:id="588" w:name="bookmark25"/>
      <w:bookmarkEnd w:id="588"/>
      <w:bookmarkStart w:id="589" w:name="_Toc11892"/>
      <w:bookmarkStart w:id="590" w:name="_Toc7219"/>
      <w:bookmarkStart w:id="591" w:name="_Toc14425"/>
      <w:r>
        <w:rPr>
          <w:rFonts w:hint="eastAsia" w:ascii="仿宋" w:hAnsi="仿宋" w:eastAsia="仿宋" w:cs="仿宋"/>
          <w:b/>
          <w:bCs/>
          <w:kern w:val="0"/>
          <w:sz w:val="28"/>
          <w:szCs w:val="28"/>
          <w:lang w:eastAsia="zh-CN" w:bidi="ar"/>
        </w:rPr>
        <w:t>附录1：专业人才培养方案主要编制依据</w:t>
      </w:r>
      <w:bookmarkEnd w:id="589"/>
      <w:bookmarkEnd w:id="590"/>
      <w:bookmarkEnd w:id="591"/>
    </w:p>
    <w:p w14:paraId="1213AD93">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[1]国务院关于印发《国家职业教育改革实施方案》的通知（国发〔2019〕4号）</w:t>
      </w:r>
    </w:p>
    <w:p w14:paraId="3DBF60D6">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[2]教育部和中央军委国防动员部关于印发《普通高等学校军事课教学大纲》的通知（教体艺〔2019〕1号）</w:t>
      </w:r>
    </w:p>
    <w:p w14:paraId="57F4519B">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[3]教育部关于职业院校专业人才培养方案制订与实施工作的指导意见(教职成〔2019〕13号)</w:t>
      </w:r>
    </w:p>
    <w:p w14:paraId="683F6AA4">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[4]《教育部关于印发〈新时代高校思想政治理论课教学工作基本要求〉的通知》（教社科〔2018〕2号）</w:t>
      </w:r>
    </w:p>
    <w:p w14:paraId="32E7EB30">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[5]教育部关于印发《高等学校课程思政建设指导纲要》的通知（教高[2020]3号）</w:t>
      </w:r>
    </w:p>
    <w:p w14:paraId="5E6EAF60">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[6]中共中央国务院《关于全面加强新时代大中小学劳动教育的意见》（2020年3月20日）</w:t>
      </w:r>
    </w:p>
    <w:p w14:paraId="5D7ECE3A">
      <w:pPr>
        <w:widowControl/>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[7]教育部关于印发《职业教育专业目录（2021年）》的通知（教职成〔2021〕2号）</w:t>
      </w:r>
    </w:p>
    <w:p w14:paraId="03CD0679">
      <w:pPr>
        <w:widowControl/>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[8]《职业教育专业简介》</w:t>
      </w:r>
    </w:p>
    <w:p w14:paraId="3B30AE38">
      <w:pPr>
        <w:widowControl/>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[9]教育部等八部门关于印发《职业学校学生实习管理规定》的通知（教职成〔2021〕4号）</w:t>
      </w:r>
    </w:p>
    <w:p w14:paraId="0DFBE74C">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[10]</w:t>
      </w:r>
      <w:r>
        <w:fldChar w:fldCharType="begin"/>
      </w:r>
      <w:r>
        <w:instrText xml:space="preserve"> HYPERLINK "http://www.law-lib.com/law/lawml.asp?bbdw=%D6%D0%B9%B2%D6%D0%D1%EB%B0%EC%B9%AB%CC%FC%20%B9%FA%CE%F1%D4%BA%B0%EC%B9%AB%CC%FC" </w:instrText>
      </w:r>
      <w:r>
        <w:fldChar w:fldCharType="separate"/>
      </w:r>
      <w:r>
        <w:rPr>
          <w:rFonts w:hint="eastAsia" w:ascii="仿宋" w:hAnsi="仿宋" w:eastAsia="仿宋" w:cs="仿宋"/>
          <w:sz w:val="28"/>
          <w:szCs w:val="28"/>
        </w:rPr>
        <w:t>中共中央办公厅、国务院办公厅</w:t>
      </w:r>
      <w:r>
        <w:rPr>
          <w:rFonts w:hint="eastAsia" w:ascii="仿宋" w:hAnsi="仿宋" w:eastAsia="仿宋" w:cs="仿宋"/>
          <w:sz w:val="28"/>
          <w:szCs w:val="28"/>
        </w:rPr>
        <w:fldChar w:fldCharType="end"/>
      </w:r>
      <w:r>
        <w:rPr>
          <w:rFonts w:hint="eastAsia" w:ascii="仿宋" w:hAnsi="仿宋" w:eastAsia="仿宋" w:cs="仿宋"/>
          <w:sz w:val="28"/>
          <w:szCs w:val="28"/>
        </w:rPr>
        <w:t>《关于全面加强和改进新时代学校美育工作的意见》（2020年10月15日）</w:t>
      </w:r>
    </w:p>
    <w:p w14:paraId="03443C74">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[11]关于组织做好职业院校专业人才培养方案制订与实施工作的通知(教职成司函61号文)</w:t>
      </w:r>
    </w:p>
    <w:p w14:paraId="36A05B8E">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[12]高等职业教育专科英语课程标准（2021版）</w:t>
      </w:r>
    </w:p>
    <w:p w14:paraId="5BB142F4">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[13]高等职业教育专科信息技术课程标准（2021版）</w:t>
      </w:r>
    </w:p>
    <w:p w14:paraId="05CE7F09">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[14]兴安职业技术学院2024年专业人才培养方案修订通知</w:t>
      </w:r>
    </w:p>
    <w:p w14:paraId="46EF83FF">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[15]教育部《护理专业教学标准》</w:t>
      </w:r>
    </w:p>
    <w:p w14:paraId="104BC534">
      <w:pPr>
        <w:spacing w:line="360" w:lineRule="auto"/>
        <w:ind w:firstLine="562" w:firstLineChars="200"/>
        <w:jc w:val="left"/>
        <w:rPr>
          <w:rFonts w:ascii="仿宋" w:hAnsi="仿宋" w:eastAsia="仿宋" w:cs="仿宋"/>
          <w:b/>
          <w:bCs/>
          <w:kern w:val="0"/>
          <w:sz w:val="28"/>
          <w:szCs w:val="28"/>
          <w:lang w:bidi="ar"/>
        </w:rPr>
      </w:pPr>
      <w:bookmarkStart w:id="592" w:name="_Toc18021"/>
      <w:bookmarkStart w:id="593" w:name="_Toc24381"/>
    </w:p>
    <w:p w14:paraId="1DAAB683">
      <w:pPr>
        <w:pStyle w:val="2"/>
        <w:sectPr>
          <w:headerReference r:id="rId16" w:type="default"/>
          <w:pgSz w:w="11906" w:h="16838"/>
          <w:pgMar w:top="1440" w:right="1800" w:bottom="1440" w:left="1800" w:header="851" w:footer="992" w:gutter="0"/>
          <w:cols w:space="425" w:num="1"/>
          <w:docGrid w:type="lines" w:linePitch="312" w:charSpace="0"/>
        </w:sectPr>
      </w:pPr>
    </w:p>
    <w:p w14:paraId="5912D0A9">
      <w:pPr>
        <w:spacing w:line="360" w:lineRule="auto"/>
        <w:ind w:firstLine="562" w:firstLineChars="200"/>
        <w:jc w:val="left"/>
        <w:outlineLvl w:val="0"/>
        <w:rPr>
          <w:rFonts w:ascii="仿宋" w:hAnsi="仿宋" w:eastAsia="仿宋" w:cs="仿宋"/>
          <w:spacing w:val="-3"/>
          <w:sz w:val="28"/>
          <w:szCs w:val="28"/>
          <w14:textOutline w14:w="5105" w14:cap="sq" w14:cmpd="sng" w14:algn="ctr">
            <w14:solidFill>
              <w14:srgbClr w14:val="000000"/>
            </w14:solidFill>
            <w14:prstDash w14:val="solid"/>
            <w14:bevel/>
          </w14:textOutline>
        </w:rPr>
      </w:pPr>
      <w:bookmarkStart w:id="594" w:name="_Toc17403"/>
      <w:r>
        <w:rPr>
          <w:rFonts w:hint="eastAsia" w:ascii="仿宋" w:hAnsi="仿宋" w:eastAsia="仿宋" w:cs="仿宋"/>
          <w:b/>
          <w:bCs/>
          <w:kern w:val="0"/>
          <w:sz w:val="28"/>
          <w:szCs w:val="28"/>
          <w:lang w:bidi="ar"/>
        </w:rPr>
        <w:fldChar w:fldCharType="begin"/>
      </w:r>
      <w:r>
        <w:rPr>
          <w:rFonts w:hint="eastAsia" w:ascii="仿宋" w:hAnsi="仿宋" w:eastAsia="仿宋" w:cs="仿宋"/>
          <w:b/>
          <w:bCs/>
          <w:kern w:val="0"/>
          <w:sz w:val="28"/>
          <w:szCs w:val="28"/>
          <w:lang w:bidi="ar"/>
        </w:rPr>
        <w:instrText xml:space="preserve"> HYPERLINK \l "bookmark27" </w:instrText>
      </w:r>
      <w:r>
        <w:rPr>
          <w:rFonts w:hint="eastAsia" w:ascii="仿宋" w:hAnsi="仿宋" w:eastAsia="仿宋" w:cs="仿宋"/>
          <w:b/>
          <w:bCs/>
          <w:kern w:val="0"/>
          <w:sz w:val="28"/>
          <w:szCs w:val="28"/>
          <w:lang w:bidi="ar"/>
        </w:rPr>
        <w:fldChar w:fldCharType="separate"/>
      </w:r>
      <w:r>
        <w:rPr>
          <w:rFonts w:hint="eastAsia" w:ascii="仿宋" w:hAnsi="仿宋" w:eastAsia="仿宋" w:cs="仿宋"/>
          <w:b/>
          <w:bCs/>
          <w:kern w:val="0"/>
          <w:sz w:val="28"/>
          <w:szCs w:val="28"/>
          <w:lang w:bidi="ar"/>
        </w:rPr>
        <w:t>附录2：</w:t>
      </w:r>
      <w:r>
        <w:rPr>
          <w:rFonts w:hint="eastAsia" w:ascii="仿宋" w:hAnsi="仿宋" w:eastAsia="仿宋" w:cs="仿宋"/>
          <w:b/>
          <w:bCs/>
          <w:kern w:val="0"/>
          <w:sz w:val="28"/>
          <w:szCs w:val="28"/>
          <w:lang w:bidi="ar"/>
        </w:rPr>
        <w:fldChar w:fldCharType="end"/>
      </w:r>
      <w:r>
        <w:rPr>
          <w:rFonts w:hint="eastAsia" w:ascii="仿宋" w:hAnsi="仿宋" w:eastAsia="仿宋" w:cs="仿宋"/>
          <w:b/>
          <w:bCs/>
          <w:kern w:val="0"/>
          <w:sz w:val="28"/>
          <w:szCs w:val="28"/>
          <w:lang w:bidi="ar"/>
        </w:rPr>
        <w:t>人才培养方案主要编制人</w:t>
      </w:r>
      <w:bookmarkEnd w:id="592"/>
      <w:bookmarkEnd w:id="593"/>
      <w:bookmarkEnd w:id="594"/>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6"/>
        <w:gridCol w:w="1217"/>
        <w:gridCol w:w="3494"/>
        <w:gridCol w:w="1621"/>
        <w:gridCol w:w="1394"/>
      </w:tblGrid>
      <w:tr w14:paraId="5198B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467" w:type="pct"/>
            <w:vAlign w:val="center"/>
          </w:tcPr>
          <w:p w14:paraId="634AC86B">
            <w:pPr>
              <w:spacing w:line="600" w:lineRule="auto"/>
              <w:jc w:val="center"/>
              <w:rPr>
                <w:rFonts w:ascii="仿宋" w:hAnsi="仿宋" w:eastAsia="仿宋" w:cs="仿宋"/>
                <w:b/>
                <w:bCs/>
                <w:sz w:val="24"/>
              </w:rPr>
            </w:pPr>
            <w:r>
              <w:rPr>
                <w:rFonts w:hint="eastAsia" w:ascii="仿宋" w:hAnsi="仿宋" w:eastAsia="仿宋" w:cs="仿宋"/>
                <w:b/>
                <w:bCs/>
                <w:sz w:val="24"/>
              </w:rPr>
              <w:t>序号</w:t>
            </w:r>
          </w:p>
        </w:tc>
        <w:tc>
          <w:tcPr>
            <w:tcW w:w="714" w:type="pct"/>
            <w:vAlign w:val="center"/>
          </w:tcPr>
          <w:p w14:paraId="41AAE890">
            <w:pPr>
              <w:spacing w:line="600" w:lineRule="auto"/>
              <w:jc w:val="center"/>
              <w:rPr>
                <w:rFonts w:ascii="仿宋" w:hAnsi="仿宋" w:eastAsia="仿宋" w:cs="仿宋"/>
                <w:b/>
                <w:bCs/>
                <w:sz w:val="24"/>
              </w:rPr>
            </w:pPr>
            <w:r>
              <w:rPr>
                <w:rFonts w:hint="eastAsia" w:ascii="仿宋" w:hAnsi="仿宋" w:eastAsia="仿宋" w:cs="仿宋"/>
                <w:b/>
                <w:bCs/>
                <w:sz w:val="24"/>
              </w:rPr>
              <w:t>姓名</w:t>
            </w:r>
          </w:p>
        </w:tc>
        <w:tc>
          <w:tcPr>
            <w:tcW w:w="2049" w:type="pct"/>
            <w:vAlign w:val="center"/>
          </w:tcPr>
          <w:p w14:paraId="7A56FE58">
            <w:pPr>
              <w:spacing w:line="600" w:lineRule="auto"/>
              <w:jc w:val="center"/>
              <w:rPr>
                <w:rFonts w:ascii="仿宋" w:hAnsi="仿宋" w:eastAsia="仿宋" w:cs="仿宋"/>
                <w:b/>
                <w:bCs/>
                <w:sz w:val="24"/>
              </w:rPr>
            </w:pPr>
            <w:r>
              <w:rPr>
                <w:rFonts w:hint="eastAsia" w:ascii="仿宋" w:hAnsi="仿宋" w:eastAsia="仿宋" w:cs="仿宋"/>
                <w:b/>
                <w:bCs/>
                <w:sz w:val="24"/>
              </w:rPr>
              <w:t>单位</w:t>
            </w:r>
          </w:p>
        </w:tc>
        <w:tc>
          <w:tcPr>
            <w:tcW w:w="951" w:type="pct"/>
            <w:vAlign w:val="center"/>
          </w:tcPr>
          <w:p w14:paraId="777B1A5A">
            <w:pPr>
              <w:spacing w:line="600" w:lineRule="auto"/>
              <w:jc w:val="center"/>
              <w:rPr>
                <w:rFonts w:ascii="仿宋" w:hAnsi="仿宋" w:eastAsia="仿宋" w:cs="仿宋"/>
                <w:b/>
                <w:bCs/>
                <w:sz w:val="24"/>
              </w:rPr>
            </w:pPr>
            <w:r>
              <w:rPr>
                <w:rFonts w:hint="eastAsia" w:ascii="仿宋" w:hAnsi="仿宋" w:eastAsia="仿宋" w:cs="仿宋"/>
                <w:b/>
                <w:bCs/>
                <w:sz w:val="24"/>
              </w:rPr>
              <w:t>职务</w:t>
            </w:r>
          </w:p>
        </w:tc>
        <w:tc>
          <w:tcPr>
            <w:tcW w:w="817" w:type="pct"/>
            <w:vAlign w:val="center"/>
          </w:tcPr>
          <w:p w14:paraId="02A0F832">
            <w:pPr>
              <w:spacing w:line="600" w:lineRule="auto"/>
              <w:jc w:val="center"/>
              <w:rPr>
                <w:rFonts w:ascii="仿宋" w:hAnsi="仿宋" w:eastAsia="仿宋" w:cs="仿宋"/>
                <w:b/>
                <w:bCs/>
                <w:sz w:val="24"/>
              </w:rPr>
            </w:pPr>
            <w:r>
              <w:rPr>
                <w:rFonts w:hint="eastAsia" w:ascii="仿宋" w:hAnsi="仿宋" w:eastAsia="仿宋" w:cs="仿宋"/>
                <w:b/>
                <w:bCs/>
                <w:sz w:val="24"/>
              </w:rPr>
              <w:t>职称</w:t>
            </w:r>
          </w:p>
        </w:tc>
      </w:tr>
      <w:tr w14:paraId="5B05A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467" w:type="pct"/>
            <w:vAlign w:val="center"/>
          </w:tcPr>
          <w:p w14:paraId="230062DA">
            <w:pPr>
              <w:spacing w:line="600" w:lineRule="auto"/>
              <w:jc w:val="center"/>
              <w:rPr>
                <w:rFonts w:ascii="仿宋" w:hAnsi="仿宋" w:eastAsia="仿宋" w:cs="仿宋"/>
                <w:sz w:val="24"/>
              </w:rPr>
            </w:pPr>
            <w:r>
              <w:rPr>
                <w:rFonts w:hint="eastAsia" w:ascii="仿宋" w:hAnsi="仿宋" w:eastAsia="仿宋" w:cs="仿宋"/>
                <w:sz w:val="24"/>
              </w:rPr>
              <w:t>1</w:t>
            </w:r>
          </w:p>
        </w:tc>
        <w:tc>
          <w:tcPr>
            <w:tcW w:w="714" w:type="pct"/>
            <w:vAlign w:val="center"/>
          </w:tcPr>
          <w:p w14:paraId="1601CE7C">
            <w:pPr>
              <w:spacing w:line="600" w:lineRule="auto"/>
              <w:jc w:val="center"/>
              <w:rPr>
                <w:rFonts w:ascii="仿宋" w:hAnsi="仿宋" w:eastAsia="仿宋" w:cs="仿宋"/>
                <w:sz w:val="24"/>
              </w:rPr>
            </w:pPr>
            <w:r>
              <w:rPr>
                <w:rFonts w:hint="eastAsia" w:ascii="仿宋" w:hAnsi="仿宋" w:eastAsia="仿宋" w:cs="仿宋"/>
                <w:sz w:val="24"/>
              </w:rPr>
              <w:t>桂兰</w:t>
            </w:r>
          </w:p>
        </w:tc>
        <w:tc>
          <w:tcPr>
            <w:tcW w:w="2049" w:type="pct"/>
            <w:vAlign w:val="center"/>
          </w:tcPr>
          <w:p w14:paraId="107B05A0">
            <w:pPr>
              <w:spacing w:line="600" w:lineRule="auto"/>
              <w:jc w:val="center"/>
              <w:rPr>
                <w:rFonts w:ascii="仿宋" w:hAnsi="仿宋" w:eastAsia="仿宋" w:cs="仿宋"/>
                <w:sz w:val="24"/>
              </w:rPr>
            </w:pPr>
            <w:r>
              <w:rPr>
                <w:rFonts w:hint="eastAsia" w:ascii="仿宋" w:hAnsi="仿宋" w:eastAsia="仿宋" w:cs="仿宋"/>
                <w:sz w:val="24"/>
              </w:rPr>
              <w:t>兴安职业技术学院医学健康系</w:t>
            </w:r>
          </w:p>
        </w:tc>
        <w:tc>
          <w:tcPr>
            <w:tcW w:w="951" w:type="pct"/>
            <w:vAlign w:val="center"/>
          </w:tcPr>
          <w:p w14:paraId="128FB309">
            <w:pPr>
              <w:spacing w:line="600" w:lineRule="auto"/>
              <w:jc w:val="center"/>
              <w:rPr>
                <w:rFonts w:ascii="仿宋" w:hAnsi="仿宋" w:eastAsia="仿宋" w:cs="仿宋"/>
                <w:sz w:val="24"/>
              </w:rPr>
            </w:pPr>
            <w:r>
              <w:rPr>
                <w:rFonts w:hint="eastAsia" w:ascii="仿宋" w:hAnsi="仿宋" w:eastAsia="仿宋" w:cs="仿宋"/>
                <w:sz w:val="24"/>
              </w:rPr>
              <w:t>教研室主任</w:t>
            </w:r>
          </w:p>
        </w:tc>
        <w:tc>
          <w:tcPr>
            <w:tcW w:w="817" w:type="pct"/>
            <w:vAlign w:val="center"/>
          </w:tcPr>
          <w:p w14:paraId="636CC820">
            <w:pPr>
              <w:spacing w:line="600" w:lineRule="auto"/>
              <w:jc w:val="center"/>
              <w:rPr>
                <w:rFonts w:ascii="仿宋" w:hAnsi="仿宋" w:eastAsia="仿宋" w:cs="仿宋"/>
                <w:sz w:val="24"/>
              </w:rPr>
            </w:pPr>
            <w:r>
              <w:rPr>
                <w:rFonts w:hint="eastAsia" w:ascii="仿宋" w:hAnsi="仿宋" w:eastAsia="仿宋" w:cs="仿宋"/>
                <w:sz w:val="24"/>
              </w:rPr>
              <w:t>副教授</w:t>
            </w:r>
          </w:p>
        </w:tc>
      </w:tr>
      <w:tr w14:paraId="51F02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467" w:type="pct"/>
            <w:vAlign w:val="center"/>
          </w:tcPr>
          <w:p w14:paraId="6319CA91">
            <w:pPr>
              <w:spacing w:line="600" w:lineRule="auto"/>
              <w:jc w:val="center"/>
              <w:rPr>
                <w:rFonts w:ascii="仿宋" w:hAnsi="仿宋" w:eastAsia="仿宋" w:cs="仿宋"/>
                <w:sz w:val="24"/>
              </w:rPr>
            </w:pPr>
            <w:r>
              <w:rPr>
                <w:rFonts w:hint="eastAsia" w:ascii="仿宋" w:hAnsi="仿宋" w:eastAsia="仿宋" w:cs="仿宋"/>
                <w:sz w:val="24"/>
              </w:rPr>
              <w:t>2</w:t>
            </w:r>
          </w:p>
        </w:tc>
        <w:tc>
          <w:tcPr>
            <w:tcW w:w="714" w:type="pct"/>
            <w:vAlign w:val="center"/>
          </w:tcPr>
          <w:p w14:paraId="0C4D0A9F">
            <w:pPr>
              <w:spacing w:line="600" w:lineRule="auto"/>
              <w:jc w:val="center"/>
              <w:rPr>
                <w:rFonts w:ascii="仿宋" w:hAnsi="仿宋" w:eastAsia="仿宋" w:cs="仿宋"/>
                <w:sz w:val="24"/>
              </w:rPr>
            </w:pPr>
            <w:r>
              <w:rPr>
                <w:rFonts w:hint="eastAsia" w:ascii="仿宋" w:hAnsi="仿宋" w:eastAsia="仿宋" w:cs="仿宋"/>
                <w:sz w:val="24"/>
              </w:rPr>
              <w:t>苏图</w:t>
            </w:r>
          </w:p>
        </w:tc>
        <w:tc>
          <w:tcPr>
            <w:tcW w:w="2049" w:type="pct"/>
            <w:vAlign w:val="center"/>
          </w:tcPr>
          <w:p w14:paraId="1FF8AA06">
            <w:pPr>
              <w:spacing w:line="600" w:lineRule="auto"/>
              <w:jc w:val="center"/>
              <w:rPr>
                <w:rFonts w:ascii="仿宋" w:hAnsi="仿宋" w:eastAsia="仿宋" w:cs="仿宋"/>
                <w:sz w:val="24"/>
              </w:rPr>
            </w:pPr>
            <w:r>
              <w:rPr>
                <w:rFonts w:hint="eastAsia" w:ascii="仿宋" w:hAnsi="仿宋" w:eastAsia="仿宋" w:cs="仿宋"/>
                <w:sz w:val="24"/>
              </w:rPr>
              <w:t>兴安职业技术学院医学健康系</w:t>
            </w:r>
          </w:p>
        </w:tc>
        <w:tc>
          <w:tcPr>
            <w:tcW w:w="951" w:type="pct"/>
            <w:vAlign w:val="center"/>
          </w:tcPr>
          <w:p w14:paraId="54E850DF">
            <w:pPr>
              <w:spacing w:line="600" w:lineRule="auto"/>
              <w:jc w:val="center"/>
              <w:rPr>
                <w:rFonts w:ascii="仿宋" w:hAnsi="仿宋" w:eastAsia="仿宋" w:cs="仿宋"/>
                <w:sz w:val="24"/>
              </w:rPr>
            </w:pPr>
            <w:r>
              <w:rPr>
                <w:rFonts w:hint="eastAsia" w:ascii="仿宋" w:hAnsi="仿宋" w:eastAsia="仿宋" w:cs="仿宋"/>
                <w:sz w:val="24"/>
              </w:rPr>
              <w:t>教师</w:t>
            </w:r>
          </w:p>
        </w:tc>
        <w:tc>
          <w:tcPr>
            <w:tcW w:w="817" w:type="pct"/>
            <w:vAlign w:val="center"/>
          </w:tcPr>
          <w:p w14:paraId="59BF6B35">
            <w:pPr>
              <w:spacing w:line="600" w:lineRule="auto"/>
              <w:jc w:val="center"/>
              <w:rPr>
                <w:rFonts w:ascii="仿宋" w:hAnsi="仿宋" w:eastAsia="仿宋" w:cs="仿宋"/>
                <w:sz w:val="24"/>
              </w:rPr>
            </w:pPr>
            <w:r>
              <w:rPr>
                <w:rFonts w:hint="eastAsia" w:ascii="仿宋" w:hAnsi="仿宋" w:eastAsia="仿宋" w:cs="仿宋"/>
                <w:sz w:val="24"/>
              </w:rPr>
              <w:t>助教</w:t>
            </w:r>
          </w:p>
        </w:tc>
      </w:tr>
      <w:tr w14:paraId="1E965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467" w:type="pct"/>
            <w:vAlign w:val="center"/>
          </w:tcPr>
          <w:p w14:paraId="7A603AEA">
            <w:pPr>
              <w:spacing w:line="600" w:lineRule="auto"/>
              <w:jc w:val="center"/>
              <w:rPr>
                <w:rFonts w:ascii="仿宋" w:hAnsi="仿宋" w:eastAsia="仿宋" w:cs="仿宋"/>
                <w:sz w:val="24"/>
              </w:rPr>
            </w:pPr>
            <w:r>
              <w:rPr>
                <w:rFonts w:hint="eastAsia" w:ascii="仿宋" w:hAnsi="仿宋" w:eastAsia="仿宋" w:cs="仿宋"/>
                <w:sz w:val="24"/>
              </w:rPr>
              <w:t>3</w:t>
            </w:r>
          </w:p>
        </w:tc>
        <w:tc>
          <w:tcPr>
            <w:tcW w:w="714" w:type="pct"/>
            <w:vAlign w:val="center"/>
          </w:tcPr>
          <w:p w14:paraId="5143D8D1">
            <w:pPr>
              <w:spacing w:line="600" w:lineRule="auto"/>
              <w:jc w:val="center"/>
              <w:rPr>
                <w:rFonts w:ascii="仿宋" w:hAnsi="仿宋" w:eastAsia="仿宋" w:cs="仿宋"/>
                <w:sz w:val="24"/>
              </w:rPr>
            </w:pPr>
            <w:r>
              <w:rPr>
                <w:rFonts w:hint="eastAsia" w:ascii="仿宋" w:hAnsi="仿宋" w:eastAsia="仿宋" w:cs="仿宋"/>
                <w:sz w:val="24"/>
              </w:rPr>
              <w:t>张慧</w:t>
            </w:r>
          </w:p>
        </w:tc>
        <w:tc>
          <w:tcPr>
            <w:tcW w:w="2049" w:type="pct"/>
            <w:vAlign w:val="center"/>
          </w:tcPr>
          <w:p w14:paraId="4E94A7B8">
            <w:pPr>
              <w:spacing w:line="600" w:lineRule="auto"/>
              <w:jc w:val="center"/>
              <w:rPr>
                <w:rFonts w:ascii="仿宋" w:hAnsi="仿宋" w:eastAsia="仿宋" w:cs="仿宋"/>
                <w:sz w:val="24"/>
              </w:rPr>
            </w:pPr>
            <w:r>
              <w:rPr>
                <w:rFonts w:hint="eastAsia" w:ascii="仿宋" w:hAnsi="仿宋" w:eastAsia="仿宋" w:cs="仿宋"/>
                <w:sz w:val="24"/>
              </w:rPr>
              <w:t>兴安职业技术学院医学健康系</w:t>
            </w:r>
          </w:p>
        </w:tc>
        <w:tc>
          <w:tcPr>
            <w:tcW w:w="951" w:type="pct"/>
            <w:vAlign w:val="center"/>
          </w:tcPr>
          <w:p w14:paraId="6C96FB5F">
            <w:pPr>
              <w:spacing w:line="600" w:lineRule="auto"/>
              <w:jc w:val="center"/>
              <w:rPr>
                <w:rFonts w:ascii="仿宋" w:hAnsi="仿宋" w:eastAsia="仿宋" w:cs="仿宋"/>
                <w:sz w:val="24"/>
              </w:rPr>
            </w:pPr>
            <w:r>
              <w:rPr>
                <w:rFonts w:hint="eastAsia" w:ascii="仿宋" w:hAnsi="仿宋" w:eastAsia="仿宋" w:cs="仿宋"/>
                <w:sz w:val="24"/>
              </w:rPr>
              <w:t>教师</w:t>
            </w:r>
          </w:p>
        </w:tc>
        <w:tc>
          <w:tcPr>
            <w:tcW w:w="817" w:type="pct"/>
            <w:vAlign w:val="center"/>
          </w:tcPr>
          <w:p w14:paraId="13841A77">
            <w:pPr>
              <w:spacing w:line="600" w:lineRule="auto"/>
              <w:jc w:val="center"/>
              <w:rPr>
                <w:rFonts w:ascii="仿宋" w:hAnsi="仿宋" w:eastAsia="仿宋" w:cs="仿宋"/>
                <w:sz w:val="24"/>
              </w:rPr>
            </w:pPr>
            <w:r>
              <w:rPr>
                <w:rFonts w:hint="eastAsia" w:ascii="仿宋" w:hAnsi="仿宋" w:eastAsia="仿宋" w:cs="仿宋"/>
                <w:sz w:val="24"/>
              </w:rPr>
              <w:t>助教</w:t>
            </w:r>
          </w:p>
        </w:tc>
      </w:tr>
      <w:tr w14:paraId="027A3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467" w:type="pct"/>
            <w:vAlign w:val="center"/>
          </w:tcPr>
          <w:p w14:paraId="79E5D57C">
            <w:pPr>
              <w:spacing w:line="600" w:lineRule="auto"/>
              <w:jc w:val="center"/>
              <w:rPr>
                <w:rFonts w:ascii="仿宋" w:hAnsi="仿宋" w:eastAsia="仿宋" w:cs="仿宋"/>
                <w:sz w:val="24"/>
              </w:rPr>
            </w:pPr>
            <w:r>
              <w:rPr>
                <w:rFonts w:hint="eastAsia" w:ascii="仿宋" w:hAnsi="仿宋" w:eastAsia="仿宋" w:cs="仿宋"/>
                <w:sz w:val="24"/>
              </w:rPr>
              <w:t>4</w:t>
            </w:r>
          </w:p>
        </w:tc>
        <w:tc>
          <w:tcPr>
            <w:tcW w:w="714" w:type="pct"/>
            <w:vAlign w:val="center"/>
          </w:tcPr>
          <w:p w14:paraId="6EE0BE9A">
            <w:pPr>
              <w:spacing w:line="600" w:lineRule="auto"/>
              <w:jc w:val="center"/>
              <w:rPr>
                <w:rFonts w:ascii="仿宋" w:hAnsi="仿宋" w:eastAsia="仿宋" w:cs="仿宋"/>
                <w:sz w:val="24"/>
              </w:rPr>
            </w:pPr>
            <w:r>
              <w:rPr>
                <w:rFonts w:hint="eastAsia" w:ascii="仿宋" w:hAnsi="仿宋" w:eastAsia="仿宋" w:cs="仿宋"/>
                <w:sz w:val="24"/>
              </w:rPr>
              <w:t>张颖</w:t>
            </w:r>
          </w:p>
        </w:tc>
        <w:tc>
          <w:tcPr>
            <w:tcW w:w="2049" w:type="pct"/>
            <w:vAlign w:val="center"/>
          </w:tcPr>
          <w:p w14:paraId="055ACF64">
            <w:pPr>
              <w:spacing w:line="600" w:lineRule="auto"/>
              <w:jc w:val="center"/>
              <w:rPr>
                <w:rFonts w:ascii="仿宋" w:hAnsi="仿宋" w:eastAsia="仿宋" w:cs="仿宋"/>
                <w:sz w:val="24"/>
              </w:rPr>
            </w:pPr>
            <w:r>
              <w:rPr>
                <w:rFonts w:hint="eastAsia" w:ascii="仿宋" w:hAnsi="仿宋" w:eastAsia="仿宋" w:cs="仿宋"/>
                <w:sz w:val="24"/>
              </w:rPr>
              <w:t>大连春和医学有限责任公司</w:t>
            </w:r>
          </w:p>
        </w:tc>
        <w:tc>
          <w:tcPr>
            <w:tcW w:w="951" w:type="pct"/>
            <w:vAlign w:val="center"/>
          </w:tcPr>
          <w:p w14:paraId="1D23065E">
            <w:pPr>
              <w:spacing w:line="600" w:lineRule="auto"/>
              <w:jc w:val="center"/>
              <w:rPr>
                <w:rFonts w:ascii="仿宋" w:hAnsi="仿宋" w:eastAsia="仿宋" w:cs="仿宋"/>
                <w:sz w:val="24"/>
              </w:rPr>
            </w:pPr>
            <w:r>
              <w:rPr>
                <w:rFonts w:hint="eastAsia" w:ascii="仿宋" w:hAnsi="仿宋" w:eastAsia="仿宋" w:cs="仿宋"/>
                <w:sz w:val="24"/>
              </w:rPr>
              <w:t>教学部主任</w:t>
            </w:r>
          </w:p>
        </w:tc>
        <w:tc>
          <w:tcPr>
            <w:tcW w:w="817" w:type="pct"/>
            <w:vAlign w:val="center"/>
          </w:tcPr>
          <w:p w14:paraId="2A4A2779">
            <w:pPr>
              <w:spacing w:line="600" w:lineRule="auto"/>
              <w:jc w:val="center"/>
              <w:rPr>
                <w:rFonts w:ascii="仿宋" w:hAnsi="仿宋" w:eastAsia="仿宋" w:cs="仿宋"/>
                <w:sz w:val="24"/>
              </w:rPr>
            </w:pPr>
          </w:p>
        </w:tc>
      </w:tr>
      <w:tr w14:paraId="41185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467" w:type="pct"/>
            <w:vAlign w:val="center"/>
          </w:tcPr>
          <w:p w14:paraId="5A887E9D">
            <w:pPr>
              <w:spacing w:line="600" w:lineRule="auto"/>
              <w:jc w:val="center"/>
              <w:rPr>
                <w:rFonts w:ascii="仿宋" w:hAnsi="仿宋" w:eastAsia="仿宋" w:cs="仿宋"/>
                <w:sz w:val="24"/>
              </w:rPr>
            </w:pPr>
            <w:r>
              <w:rPr>
                <w:rFonts w:hint="eastAsia" w:ascii="仿宋" w:hAnsi="仿宋" w:eastAsia="仿宋" w:cs="仿宋"/>
                <w:sz w:val="24"/>
              </w:rPr>
              <w:t>5</w:t>
            </w:r>
          </w:p>
        </w:tc>
        <w:tc>
          <w:tcPr>
            <w:tcW w:w="714" w:type="pct"/>
            <w:vAlign w:val="center"/>
          </w:tcPr>
          <w:p w14:paraId="00471F45">
            <w:pPr>
              <w:spacing w:line="600" w:lineRule="auto"/>
              <w:jc w:val="center"/>
              <w:rPr>
                <w:rFonts w:ascii="仿宋" w:hAnsi="仿宋" w:eastAsia="仿宋" w:cs="仿宋"/>
                <w:sz w:val="24"/>
              </w:rPr>
            </w:pPr>
            <w:r>
              <w:rPr>
                <w:rFonts w:hint="eastAsia" w:ascii="仿宋" w:hAnsi="仿宋" w:eastAsia="仿宋" w:cs="仿宋"/>
                <w:sz w:val="24"/>
              </w:rPr>
              <w:t>张丽娟</w:t>
            </w:r>
          </w:p>
        </w:tc>
        <w:tc>
          <w:tcPr>
            <w:tcW w:w="2049" w:type="pct"/>
            <w:vAlign w:val="center"/>
          </w:tcPr>
          <w:p w14:paraId="4F6BCBE7">
            <w:pPr>
              <w:spacing w:line="600" w:lineRule="auto"/>
              <w:jc w:val="center"/>
              <w:rPr>
                <w:rFonts w:ascii="仿宋" w:hAnsi="仿宋" w:eastAsia="仿宋" w:cs="仿宋"/>
                <w:sz w:val="24"/>
              </w:rPr>
            </w:pPr>
            <w:r>
              <w:rPr>
                <w:rFonts w:hint="eastAsia" w:ascii="仿宋" w:hAnsi="仿宋" w:eastAsia="仿宋" w:cs="仿宋"/>
                <w:sz w:val="24"/>
              </w:rPr>
              <w:t>兴安盟人民医院</w:t>
            </w:r>
          </w:p>
        </w:tc>
        <w:tc>
          <w:tcPr>
            <w:tcW w:w="951" w:type="pct"/>
            <w:vAlign w:val="center"/>
          </w:tcPr>
          <w:p w14:paraId="443CB4E1">
            <w:pPr>
              <w:spacing w:line="600" w:lineRule="auto"/>
              <w:jc w:val="center"/>
              <w:rPr>
                <w:rFonts w:ascii="仿宋" w:hAnsi="仿宋" w:eastAsia="仿宋" w:cs="仿宋"/>
                <w:sz w:val="24"/>
              </w:rPr>
            </w:pPr>
            <w:r>
              <w:rPr>
                <w:rFonts w:hint="eastAsia" w:ascii="仿宋" w:hAnsi="仿宋" w:eastAsia="仿宋" w:cs="仿宋"/>
                <w:sz w:val="24"/>
              </w:rPr>
              <w:t>耳鼻喉口腔护士长</w:t>
            </w:r>
          </w:p>
        </w:tc>
        <w:tc>
          <w:tcPr>
            <w:tcW w:w="817" w:type="pct"/>
            <w:vAlign w:val="center"/>
          </w:tcPr>
          <w:p w14:paraId="298E93E0">
            <w:pPr>
              <w:spacing w:line="600" w:lineRule="auto"/>
              <w:jc w:val="center"/>
              <w:rPr>
                <w:rFonts w:ascii="仿宋" w:hAnsi="仿宋" w:eastAsia="仿宋" w:cs="仿宋"/>
                <w:sz w:val="24"/>
              </w:rPr>
            </w:pPr>
            <w:r>
              <w:rPr>
                <w:rFonts w:hint="eastAsia" w:ascii="仿宋" w:hAnsi="仿宋" w:eastAsia="仿宋" w:cs="仿宋"/>
                <w:sz w:val="24"/>
              </w:rPr>
              <w:t>主任护士（口腔科）</w:t>
            </w:r>
          </w:p>
        </w:tc>
      </w:tr>
      <w:tr w14:paraId="6CCAC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467" w:type="pct"/>
            <w:vAlign w:val="center"/>
          </w:tcPr>
          <w:p w14:paraId="7246BF9B">
            <w:pPr>
              <w:spacing w:line="600" w:lineRule="auto"/>
              <w:jc w:val="center"/>
              <w:rPr>
                <w:rFonts w:ascii="仿宋" w:hAnsi="仿宋" w:eastAsia="仿宋" w:cs="仿宋"/>
                <w:sz w:val="24"/>
              </w:rPr>
            </w:pPr>
            <w:r>
              <w:rPr>
                <w:rFonts w:hint="eastAsia" w:ascii="仿宋" w:hAnsi="仿宋" w:eastAsia="仿宋" w:cs="仿宋"/>
                <w:sz w:val="24"/>
              </w:rPr>
              <w:t>6</w:t>
            </w:r>
          </w:p>
        </w:tc>
        <w:tc>
          <w:tcPr>
            <w:tcW w:w="714" w:type="pct"/>
            <w:vAlign w:val="center"/>
          </w:tcPr>
          <w:p w14:paraId="09279759">
            <w:pPr>
              <w:spacing w:line="600" w:lineRule="auto"/>
              <w:jc w:val="center"/>
              <w:rPr>
                <w:rFonts w:ascii="仿宋" w:hAnsi="仿宋" w:eastAsia="仿宋" w:cs="仿宋"/>
                <w:sz w:val="24"/>
              </w:rPr>
            </w:pPr>
            <w:r>
              <w:rPr>
                <w:rFonts w:hint="eastAsia" w:ascii="仿宋" w:hAnsi="仿宋" w:eastAsia="仿宋" w:cs="仿宋"/>
                <w:sz w:val="24"/>
              </w:rPr>
              <w:t>刘蕊</w:t>
            </w:r>
          </w:p>
        </w:tc>
        <w:tc>
          <w:tcPr>
            <w:tcW w:w="2049" w:type="pct"/>
            <w:vAlign w:val="center"/>
          </w:tcPr>
          <w:p w14:paraId="2261507C">
            <w:pPr>
              <w:spacing w:line="600" w:lineRule="auto"/>
              <w:jc w:val="center"/>
              <w:rPr>
                <w:rFonts w:ascii="仿宋" w:hAnsi="仿宋" w:eastAsia="仿宋" w:cs="仿宋"/>
                <w:sz w:val="24"/>
              </w:rPr>
            </w:pPr>
            <w:r>
              <w:rPr>
                <w:rFonts w:hint="eastAsia" w:ascii="仿宋" w:hAnsi="仿宋" w:eastAsia="仿宋" w:cs="仿宋"/>
                <w:sz w:val="24"/>
              </w:rPr>
              <w:t>兴安盟人民医院</w:t>
            </w:r>
          </w:p>
        </w:tc>
        <w:tc>
          <w:tcPr>
            <w:tcW w:w="951" w:type="pct"/>
            <w:vAlign w:val="center"/>
          </w:tcPr>
          <w:p w14:paraId="39B43A54">
            <w:pPr>
              <w:spacing w:line="600" w:lineRule="auto"/>
              <w:jc w:val="center"/>
              <w:rPr>
                <w:rFonts w:ascii="仿宋" w:hAnsi="仿宋" w:eastAsia="仿宋" w:cs="仿宋"/>
                <w:sz w:val="24"/>
              </w:rPr>
            </w:pPr>
            <w:r>
              <w:rPr>
                <w:rFonts w:hint="eastAsia" w:ascii="仿宋" w:hAnsi="仿宋" w:eastAsia="仿宋" w:cs="仿宋"/>
                <w:sz w:val="24"/>
              </w:rPr>
              <w:t>护理部教学护士长</w:t>
            </w:r>
          </w:p>
        </w:tc>
        <w:tc>
          <w:tcPr>
            <w:tcW w:w="817" w:type="pct"/>
            <w:vAlign w:val="center"/>
          </w:tcPr>
          <w:p w14:paraId="1D120F6C">
            <w:pPr>
              <w:spacing w:line="600" w:lineRule="auto"/>
              <w:jc w:val="center"/>
              <w:rPr>
                <w:rFonts w:ascii="仿宋" w:hAnsi="仿宋" w:eastAsia="仿宋" w:cs="仿宋"/>
                <w:sz w:val="24"/>
              </w:rPr>
            </w:pPr>
            <w:r>
              <w:rPr>
                <w:rFonts w:hint="eastAsia" w:ascii="仿宋" w:hAnsi="仿宋" w:eastAsia="仿宋" w:cs="仿宋"/>
                <w:sz w:val="24"/>
              </w:rPr>
              <w:t>主管护师（口腔科）</w:t>
            </w:r>
          </w:p>
        </w:tc>
      </w:tr>
    </w:tbl>
    <w:p w14:paraId="1F490CD0">
      <w:pPr>
        <w:rPr>
          <w:rFonts w:ascii="仿宋" w:hAnsi="仿宋" w:eastAsia="仿宋" w:cs="仿宋"/>
          <w:b/>
          <w:bCs/>
          <w:kern w:val="0"/>
          <w:sz w:val="28"/>
          <w:szCs w:val="28"/>
          <w:lang w:bidi="ar"/>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spacing w:val="-3"/>
          <w:sz w:val="28"/>
          <w:szCs w:val="28"/>
          <w14:textOutline w14:w="5105" w14:cap="sq" w14:cmpd="sng" w14:algn="ctr">
            <w14:solidFill>
              <w14:srgbClr w14:val="000000"/>
            </w14:solidFill>
            <w14:prstDash w14:val="solid"/>
            <w14:bevel/>
          </w14:textOutline>
        </w:rPr>
        <w:br w:type="page"/>
      </w:r>
      <w:bookmarkStart w:id="595" w:name="_Toc23137"/>
      <w:bookmarkStart w:id="596" w:name="_Toc19357"/>
    </w:p>
    <w:p w14:paraId="300919F4">
      <w:pPr>
        <w:spacing w:line="360" w:lineRule="auto"/>
        <w:outlineLvl w:val="0"/>
        <w:rPr>
          <w:rFonts w:ascii="仿宋" w:hAnsi="仿宋" w:eastAsia="仿宋" w:cs="仿宋"/>
          <w:b/>
          <w:bCs/>
          <w:kern w:val="0"/>
          <w:sz w:val="28"/>
          <w:szCs w:val="28"/>
          <w:lang w:bidi="ar"/>
        </w:rPr>
      </w:pPr>
      <w:bookmarkStart w:id="597" w:name="_Toc7049"/>
      <w:r>
        <w:rPr>
          <w:rFonts w:hint="eastAsia" w:ascii="仿宋" w:hAnsi="仿宋" w:eastAsia="仿宋" w:cs="仿宋"/>
          <w:b/>
          <w:bCs/>
          <w:kern w:val="0"/>
          <w:sz w:val="28"/>
          <w:szCs w:val="28"/>
          <w:lang w:bidi="ar"/>
        </w:rPr>
        <w:t>附录3：校企合作联合培养计划</w:t>
      </w:r>
      <w:bookmarkEnd w:id="595"/>
      <w:bookmarkEnd w:id="596"/>
      <w:bookmarkEnd w:id="597"/>
    </w:p>
    <w:p w14:paraId="325F2EF4">
      <w:pPr>
        <w:widowControl/>
        <w:kinsoku w:val="0"/>
        <w:topLinePunct/>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构建了“基于工作任务、课岗融合”职业能力培养为本的专业实践技能课程体系，重新编写了课程标准，建成了相应的教学资源库。体现了“以职业活动为导向，以能力培养为核心，以职业标准为依据，以教学项目为载体，以一体化教学为模式”的职业教育理念</w:t>
      </w:r>
    </w:p>
    <w:p w14:paraId="5BEDA348">
      <w:pPr>
        <w:widowControl/>
        <w:kinsoku w:val="0"/>
        <w:topLinePunct/>
        <w:autoSpaceDE w:val="0"/>
        <w:autoSpaceDN w:val="0"/>
        <w:spacing w:line="360" w:lineRule="auto"/>
        <w:ind w:firstLine="516" w:firstLineChars="200"/>
        <w:textAlignment w:val="baseline"/>
        <w:rPr>
          <w:rFonts w:ascii="仿宋" w:hAnsi="仿宋" w:eastAsia="仿宋" w:cs="仿宋"/>
          <w:sz w:val="28"/>
          <w:szCs w:val="28"/>
        </w:rPr>
      </w:pPr>
      <w:r>
        <w:rPr>
          <w:rFonts w:hint="eastAsia" w:ascii="仿宋" w:hAnsi="仿宋" w:eastAsia="仿宋" w:cs="仿宋"/>
          <w:spacing w:val="-11"/>
          <w:sz w:val="28"/>
          <w:szCs w:val="28"/>
        </w:rPr>
        <w:t>1.对接职业岗位群，构建“院校融通，学岗直通”的人才培养模式。</w:t>
      </w:r>
    </w:p>
    <w:p w14:paraId="5504DDC8">
      <w:pPr>
        <w:widowControl/>
        <w:kinsoku w:val="0"/>
        <w:topLinePunct/>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2.实施校内课堂—网上课堂—企业课堂“三个课堂”教学模式，推进教学改革。</w:t>
      </w:r>
    </w:p>
    <w:p w14:paraId="08E8D90E">
      <w:pPr>
        <w:widowControl/>
        <w:kinsoku w:val="0"/>
        <w:topLinePunct/>
        <w:autoSpaceDE w:val="0"/>
        <w:autoSpaceDN w:val="0"/>
        <w:spacing w:line="360" w:lineRule="auto"/>
        <w:ind w:firstLine="560" w:firstLineChars="200"/>
        <w:textAlignment w:val="baseline"/>
        <w:rPr>
          <w:rFonts w:hint="eastAsia" w:ascii="仿宋" w:hAnsi="仿宋" w:eastAsia="仿宋" w:cs="仿宋"/>
          <w:sz w:val="28"/>
          <w:szCs w:val="28"/>
        </w:rPr>
      </w:pPr>
      <w:r>
        <w:rPr>
          <w:rFonts w:hint="eastAsia" w:ascii="仿宋" w:hAnsi="仿宋" w:eastAsia="仿宋" w:cs="仿宋"/>
          <w:sz w:val="28"/>
          <w:szCs w:val="28"/>
        </w:rPr>
        <w:t>3.学期“1+</w:t>
      </w:r>
      <w:r>
        <w:rPr>
          <w:rFonts w:hint="eastAsia" w:ascii="仿宋" w:hAnsi="仿宋" w:eastAsia="仿宋" w:cs="仿宋"/>
          <w:sz w:val="28"/>
          <w:szCs w:val="28"/>
          <w:lang w:val="en-US" w:eastAsia="zh-CN"/>
        </w:rPr>
        <w:t>1</w:t>
      </w:r>
      <w:r>
        <w:rPr>
          <w:rFonts w:hint="eastAsia" w:ascii="仿宋" w:hAnsi="仿宋" w:eastAsia="仿宋" w:cs="仿宋"/>
          <w:sz w:val="28"/>
          <w:szCs w:val="28"/>
        </w:rPr>
        <w:t>+1”“院校+企业+医院”。</w:t>
      </w:r>
    </w:p>
    <w:p w14:paraId="23B78756">
      <w:pPr>
        <w:widowControl/>
        <w:kinsoku w:val="0"/>
        <w:topLinePunct/>
        <w:autoSpaceDE w:val="0"/>
        <w:autoSpaceDN w:val="0"/>
        <w:spacing w:line="360" w:lineRule="auto"/>
        <w:ind w:firstLine="560" w:firstLineChars="200"/>
        <w:textAlignment w:val="baseline"/>
        <w:rPr>
          <w:rFonts w:hint="eastAsia" w:ascii="仿宋" w:hAnsi="仿宋" w:eastAsia="仿宋" w:cs="仿宋"/>
          <w:sz w:val="28"/>
          <w:szCs w:val="28"/>
        </w:rPr>
      </w:pPr>
      <w:r>
        <w:rPr>
          <w:sz w:val="28"/>
        </w:rPr>
        <mc:AlternateContent>
          <mc:Choice Requires="wpg">
            <w:drawing>
              <wp:anchor distT="0" distB="0" distL="114300" distR="114300" simplePos="0" relativeHeight="251668480" behindDoc="0" locked="0" layoutInCell="1" allowOverlap="1">
                <wp:simplePos x="0" y="0"/>
                <wp:positionH relativeFrom="column">
                  <wp:posOffset>251460</wp:posOffset>
                </wp:positionH>
                <wp:positionV relativeFrom="paragraph">
                  <wp:posOffset>210185</wp:posOffset>
                </wp:positionV>
                <wp:extent cx="4980940" cy="400050"/>
                <wp:effectExtent l="6350" t="6350" r="22860" b="12700"/>
                <wp:wrapNone/>
                <wp:docPr id="74" name="组合 74"/>
                <wp:cNvGraphicFramePr/>
                <a:graphic xmlns:a="http://schemas.openxmlformats.org/drawingml/2006/main">
                  <a:graphicData uri="http://schemas.microsoft.com/office/word/2010/wordprocessingGroup">
                    <wpg:wgp>
                      <wpg:cNvGrpSpPr/>
                      <wpg:grpSpPr>
                        <a:xfrm>
                          <a:off x="0" y="0"/>
                          <a:ext cx="4980940" cy="400050"/>
                          <a:chOff x="6315" y="1513992"/>
                          <a:chExt cx="7844" cy="630"/>
                        </a:xfrm>
                      </wpg:grpSpPr>
                      <wps:wsp>
                        <wps:cNvPr id="3" name="圆角矩形 3"/>
                        <wps:cNvSpPr/>
                        <wps:spPr>
                          <a:xfrm>
                            <a:off x="6315" y="1514007"/>
                            <a:ext cx="1515" cy="615"/>
                          </a:xfrm>
                          <a:prstGeom prst="roundRect">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212CD9F8">
                              <w:pPr>
                                <w:jc w:val="center"/>
                                <w:rPr>
                                  <w:rFonts w:hint="eastAsia" w:eastAsiaTheme="minorEastAsia"/>
                                  <w:b/>
                                  <w:bCs/>
                                  <w:lang w:eastAsia="zh-CN"/>
                                </w:rPr>
                              </w:pPr>
                              <w:r>
                                <w:rPr>
                                  <w:rFonts w:hint="eastAsia"/>
                                  <w:b/>
                                  <w:bCs/>
                                  <w:lang w:eastAsia="zh-CN"/>
                                </w:rPr>
                                <w:t>第一年院校</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 name="加号 4"/>
                        <wps:cNvSpPr/>
                        <wps:spPr>
                          <a:xfrm>
                            <a:off x="8280" y="1514023"/>
                            <a:ext cx="435" cy="509"/>
                          </a:xfrm>
                          <a:prstGeom prst="mathPlus">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8" name="圆角矩形 8"/>
                        <wps:cNvSpPr/>
                        <wps:spPr>
                          <a:xfrm>
                            <a:off x="9030" y="1513992"/>
                            <a:ext cx="2414" cy="630"/>
                          </a:xfrm>
                          <a:prstGeom prst="roundRect">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11AA90C2">
                              <w:pPr>
                                <w:jc w:val="center"/>
                                <w:rPr>
                                  <w:rFonts w:hint="eastAsia" w:eastAsiaTheme="minorEastAsia"/>
                                  <w:lang w:eastAsia="zh-CN"/>
                                </w:rPr>
                              </w:pPr>
                              <w:r>
                                <w:rPr>
                                  <w:rFonts w:hint="eastAsia"/>
                                  <w:b/>
                                  <w:bCs/>
                                  <w:lang w:eastAsia="zh-CN"/>
                                </w:rPr>
                                <w:t>第二年春和产业学院</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0" name="圆角矩形 10"/>
                        <wps:cNvSpPr/>
                        <wps:spPr>
                          <a:xfrm>
                            <a:off x="12495" y="1514037"/>
                            <a:ext cx="1665" cy="480"/>
                          </a:xfrm>
                          <a:prstGeom prst="roundRect">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668BE24E">
                              <w:pPr>
                                <w:jc w:val="center"/>
                                <w:rPr>
                                  <w:rFonts w:hint="eastAsia" w:eastAsiaTheme="minorEastAsia"/>
                                  <w:lang w:eastAsia="zh-CN"/>
                                </w:rPr>
                              </w:pPr>
                              <w:r>
                                <w:rPr>
                                  <w:rFonts w:hint="eastAsia"/>
                                  <w:b/>
                                  <w:bCs/>
                                  <w:lang w:eastAsia="zh-CN"/>
                                </w:rPr>
                                <w:t>医院岗位实习</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19.8pt;margin-top:16.55pt;height:31.5pt;width:392.2pt;z-index:251668480;mso-width-relative:page;mso-height-relative:page;" coordorigin="6315,1513992" coordsize="7844,630" o:gfxdata="UEsDBAoAAAAAAIdO4kAAAAAAAAAAAAAAAAAEAAAAZHJzL1BLAwQUAAAACACHTuJAXL5iJtkAAAAI&#10;AQAADwAAAGRycy9kb3ducmV2LnhtbE2PQUvDQBCF74L/YRnBm91so6GN2RQp6qkItoJ422anSWh2&#10;NmS3SfvvHU/2NDze4833itXZdWLEIbSeNKhZAgKp8ralWsPX7u1hASJEQ9Z0nlDDBQOsytubwuTW&#10;T/SJ4zbWgkso5EZDE2OfSxmqBp0JM98jsXfwgzOR5VBLO5iJy10n50mSSWda4g+N6XHdYHXcnpyG&#10;98lML6l6HTfHw/rys3v6+N4o1Pr+TiXPICKe438Y/vAZHUpm2vsT2SA6Deky4yTfVIFgfzF/5G17&#10;DctMgSwLeT2g/AVQSwMEFAAAAAgAh07iQLuSYhm/AwAARhAAAA4AAABkcnMvZTJvRG9jLnhtbO1X&#10;zW4kNRC+I/EOlu9kunt6/lqZrIZkEyEFNiIgzh63+0dy28b2pCd7Rghx2RVnJBAXxBNwQDzOaHkM&#10;ynZ37yQbIIBACM1lxr9Vrq/qq6o+frJtOLph2tRSLHF8FGHEBJV5Lcol/vij83fmGBlLRE64FGyJ&#10;b5nBT07efuu4VRlLZCV5zjQCIcJkrVriylqVjUaGVqwh5kgqJmCzkLohFqa6HOWatCC94aMkiqaj&#10;VupcaUmZMbB6FjZxJ1E/RqAsipqyM0k3DRM2SNWMEwsmmapWBp/41xYFo/ZZURhmEV9isNT6X1AC&#10;47X7HZ0ck6zURFU17Z5AHvOEezY1pBagdBB1RixBG12/IaqpqZZGFvaIymYUDPGIgBVxdA+bCy03&#10;yttSZm2pBtDBUfdQ/8ti6Qc3VxrV+RLPUowEacDjr376bPfyCwQLgE6rygwOXWh1ra50t1CGmTN4&#10;W+jG/YMpaOtxvR1wZVuLKCymi3m0SAFyCntpFEWTDnhagXfctek4nmAEu/EkHi8WSfALrZ52Embz&#10;FJ7nrk/H/u6o1zxyDxze0yoISvMaKfP3kLquiGLeAcaB0CE17oHaff35L99/9eqbH3Y/f4fGAS1/&#10;cIDKZAZQewCnfYMBkVkwuAcMUAA4vLkwANAHc0mmtLEXTDbIDZYYQkTkH0Kc+/AjN5fGhvP9Oafc&#10;SF7n5zXnfqLL9SnX6IYAJ9L5LD19t1Nx5xgXqAV/JLPIOY4A0wtgGAwbBdFiRIkR4SWkEGq1133n&#10;ttlXkjydpKvYH+Kb5n2ZB92zCYRCrzqc95beEeTMOCOmClf8VsCqqS3kIV43SzwHOYMkLkCIi4OA&#10;vBvZ7XrrI9dka5nfghu1DJnAKHpeg4ZLYuwV0UB9MBaSo30GPwWXgIDsRhhVUj9/aN2dhziDXYxa&#10;SCWAzqcbohlG/D0BEbiIUxf81k/SySyBid7fWe/viE1zKsEzMaRhRf3Qnbe8HxZaNp9ADl05rbBF&#10;BAXdwQ/d5NSGFAdZmLLVyh+DfKOIvRTXijrhLhKEXG2sLGofMQ6ogE6HH/DI0f9fINSQeXZffrt7&#10;8SPqEs8jqTRP5oBCyB1plHgekqynUjrumDSJFr/PJKhX1RXfuOJBsgORsgeIdGDPf5A90K+Fun2n&#10;HM1dsDv2Qt3643K0iKCsvlF/ew4lafwb1fdQjur8UI7+Z+UoBio8wChY/jOUipN0MfS0aTS+3+JN&#10;p11hSqF8hZat76X71u3Q4h1avH++xfNfUPB56Xvv7lPYfb/uz31L+Prz/+RX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QYAAFtDb250ZW50X1R5&#10;cGVzXS54bWxQSwECFAAKAAAAAACHTuJAAAAAAAAAAAAAAAAABgAAAAAAAAAAABAAAAATBQAAX3Jl&#10;bHMvUEsBAhQAFAAAAAgAh07iQIoUZjzRAAAAlAEAAAsAAAAAAAAAAQAgAAAANwUAAF9yZWxzLy5y&#10;ZWxzUEsBAhQACgAAAAAAh07iQAAAAAAAAAAAAAAAAAQAAAAAAAAAAAAQAAAAAAAAAGRycy9QSwEC&#10;FAAUAAAACACHTuJAXL5iJtkAAAAIAQAADwAAAAAAAAABACAAAAAiAAAAZHJzL2Rvd25yZXYueG1s&#10;UEsBAhQAFAAAAAgAh07iQLuSYhm/AwAARhAAAA4AAAAAAAAAAQAgAAAAKAEAAGRycy9lMm9Eb2Mu&#10;eG1sUEsFBgAAAAAGAAYAWQEAAFkHAAAAAA==&#10;">
                <o:lock v:ext="edit" aspectratio="f"/>
                <v:roundrect id="_x0000_s1026" o:spid="_x0000_s1026" o:spt="2" style="position:absolute;left:6315;top:1514007;height:615;width:1515;v-text-anchor:middle;" fillcolor="#4874CB [3204]" filled="t" stroked="t" coordsize="21600,21600" arcsize="0.166666666666667" o:gfxdata="UEsDBAoAAAAAAIdO4kAAAAAAAAAAAAAAAAAEAAAAZHJzL1BLAwQUAAAACACHTuJAdqxvM70AAADa&#10;AAAADwAAAGRycy9kb3ducmV2LnhtbEWPQWvCQBSE7wX/w/IKXqTZaGgo0dWDKOgxJvT8mn0modm3&#10;Mbtq9Nd3C4Ueh5n5hlltRtOJGw2utaxgHsUgiCurW64VlMX+7QOE88gaO8uk4EEONuvJywozbe+c&#10;0+3kaxEg7DJU0HjfZ1K6qiGDLrI9cfDOdjDogxxqqQe8B7jp5CKOU2mw5bDQYE/bhqrv09UoKD6f&#10;u23qj7PnV5cX7Wzsy+TyrtT0dR4vQXga/X/4r33QChL4vRJugF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2rG8zvQAA&#10;ANoAAAAPAAAAAAAAAAEAIAAAACIAAABkcnMvZG93bnJldi54bWxQSwECFAAUAAAACACHTuJAMy8F&#10;njsAAAA5AAAAEAAAAAAAAAABACAAAAAMAQAAZHJzL3NoYXBleG1sLnhtbFBLBQYAAAAABgAGAFsB&#10;AAC2AwAAAAA=&#10;">
                  <v:fill on="t" focussize="0,0"/>
                  <v:stroke weight="1pt" color="#2E54A1 [2404]" miterlimit="8" joinstyle="miter"/>
                  <v:imagedata o:title=""/>
                  <o:lock v:ext="edit" aspectratio="f"/>
                  <v:textbox>
                    <w:txbxContent>
                      <w:p w14:paraId="212CD9F8">
                        <w:pPr>
                          <w:jc w:val="center"/>
                          <w:rPr>
                            <w:rFonts w:hint="eastAsia" w:eastAsiaTheme="minorEastAsia"/>
                            <w:b/>
                            <w:bCs/>
                            <w:lang w:eastAsia="zh-CN"/>
                          </w:rPr>
                        </w:pPr>
                        <w:r>
                          <w:rPr>
                            <w:rFonts w:hint="eastAsia"/>
                            <w:b/>
                            <w:bCs/>
                            <w:lang w:eastAsia="zh-CN"/>
                          </w:rPr>
                          <w:t>第一年院校</w:t>
                        </w:r>
                      </w:p>
                    </w:txbxContent>
                  </v:textbox>
                </v:roundrect>
                <v:shape id="_x0000_s1026" o:spid="_x0000_s1026" style="position:absolute;left:8280;top:1514023;height:509;width:435;v-text-anchor:middle;" fillcolor="#4874CB [3204]" filled="t" stroked="t" coordsize="435,509" o:gfxdata="UEsDBAoAAAAAAIdO4kAAAAAAAAAAAAAAAAAEAAAAZHJzL1BLAwQUAAAACACHTuJAmdE7srUAAADa&#10;AAAADwAAAGRycy9kb3ducmV2LnhtbEVPyQrCMBC9C/5DGMGbpi64VKOgIIgg4vIBQzO21WZSm7j9&#10;vREEj4+3T+cvU4gHVS63rKDTjkAQJ1bnnCo4HVetEQjnkTUWlknBmxzMZ/XaFGNtn7ynx8GnIoSw&#10;i1FB5n0ZS+mSjAy6ti2JA3e2lUEfYJVKXeEzhJtCdqNoIA3mHBoyLGmZUXI93E2YsVxsxtfe8dzb&#10;ueE2lTe8mN1AqWajE01AeHr5v/jnXmsFffheCX6Qsw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mdE7srUAAADaAAAADwAA&#10;AAAAAAABACAAAAAiAAAAZHJzL2Rvd25yZXYueG1sUEsBAhQAFAAAAAgAh07iQDMvBZ47AAAAOQAA&#10;ABAAAAAAAAAAAQAgAAAABAEAAGRycy9zaGFwZXhtbC54bWxQSwUGAAAAAAYABgBbAQAArgMAAAAA&#10;" path="m57,203l166,203,166,67,268,67,268,203,377,203,377,305,268,305,268,441,166,441,166,305,57,305xe">
                  <v:path o:connectlocs="377,254;217,441;57,254;217,67" o:connectangles="0,82,164,247"/>
                  <v:fill on="t" focussize="0,0"/>
                  <v:stroke weight="1pt" color="#2E54A1 [2404]" miterlimit="8" joinstyle="miter"/>
                  <v:imagedata o:title=""/>
                  <o:lock v:ext="edit" aspectratio="f"/>
                </v:shape>
                <v:roundrect id="_x0000_s1026" o:spid="_x0000_s1026" o:spt="2" style="position:absolute;left:9030;top:1513992;height:630;width:2414;v-text-anchor:middle;" fillcolor="#4874CB [3204]" filled="t" stroked="t" coordsize="21600,21600" arcsize="0.166666666666667" o:gfxdata="UEsDBAoAAAAAAIdO4kAAAAAAAAAAAAAAAAAEAAAAZHJzL1BLAwQUAAAACACHTuJAeAj9QrUAAADa&#10;AAAADwAAAGRycy9kb3ducmV2LnhtbEVPzQ7BQBC+S7zDZiQuwhYhUpaDkHCk4jy6o210Z6u7KE9v&#10;DxLHL9//YtWYUjypdoVlBcNBBII4tbrgTMEp2fZnIJxH1lhaJgVvcrBatlsLjLV98YGeR5+JEMIu&#10;RgW591UspUtzMugGtiIO3NXWBn2AdSZ1ja8Qbko5iqKpNFhwaMixonVO6e34MAqS82eznvp973Mp&#10;D0nRa6rT+D5RqtsZRnMQnhr/F//cO60gbA1Xwg2Qyy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eAj9QrUAAADaAAAADwAA&#10;AAAAAAABACAAAAAiAAAAZHJzL2Rvd25yZXYueG1sUEsBAhQAFAAAAAgAh07iQDMvBZ47AAAAOQAA&#10;ABAAAAAAAAAAAQAgAAAABAEAAGRycy9zaGFwZXhtbC54bWxQSwUGAAAAAAYABgBbAQAArgMAAAAA&#10;">
                  <v:fill on="t" focussize="0,0"/>
                  <v:stroke weight="1pt" color="#2E54A1 [2404]" miterlimit="8" joinstyle="miter"/>
                  <v:imagedata o:title=""/>
                  <o:lock v:ext="edit" aspectratio="f"/>
                  <v:textbox>
                    <w:txbxContent>
                      <w:p w14:paraId="11AA90C2">
                        <w:pPr>
                          <w:jc w:val="center"/>
                          <w:rPr>
                            <w:rFonts w:hint="eastAsia" w:eastAsiaTheme="minorEastAsia"/>
                            <w:lang w:eastAsia="zh-CN"/>
                          </w:rPr>
                        </w:pPr>
                        <w:r>
                          <w:rPr>
                            <w:rFonts w:hint="eastAsia"/>
                            <w:b/>
                            <w:bCs/>
                            <w:lang w:eastAsia="zh-CN"/>
                          </w:rPr>
                          <w:t>第二年春和产业学院</w:t>
                        </w:r>
                      </w:p>
                    </w:txbxContent>
                  </v:textbox>
                </v:roundrect>
                <v:roundrect id="_x0000_s1026" o:spid="_x0000_s1026" o:spt="2" style="position:absolute;left:12495;top:1514037;height:480;width:1665;v-text-anchor:middle;" fillcolor="#4874CB [3204]" filled="t" stroked="t" coordsize="21600,21600" arcsize="0.166666666666667" o:gfxdata="UEsDBAoAAAAAAIdO4kAAAAAAAAAAAAAAAAAEAAAAZHJzL1BLAwQUAAAACACHTuJAXZYyW74AAADb&#10;AAAADwAAAGRycy9kb3ducmV2LnhtbEWPQW/CMAyF75P2HyIj7YJGytCqqRA4ICZtR2i1s9eYtqJx&#10;uia0Hb8eHybtZus9v/d5s5tcqwbqQ+PZwHKRgCIuvW24MlDk789voEJEtth6JgO/FGC3fXzYYGb9&#10;yEcaTrFSEsIhQwN1jF2mdShrchgWviMW7ex7h1HWvtK2x1HCXatfkiTVDhuWhho72tdUXk5XZyD/&#10;uh32afyc377bY97Mp65Y/bwa8zRbJmtQkab4b/67/rCCL/Tyiwygt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ZYyW74A&#10;AADbAAAADwAAAAAAAAABACAAAAAiAAAAZHJzL2Rvd25yZXYueG1sUEsBAhQAFAAAAAgAh07iQDMv&#10;BZ47AAAAOQAAABAAAAAAAAAAAQAgAAAADQEAAGRycy9zaGFwZXhtbC54bWxQSwUGAAAAAAYABgBb&#10;AQAAtwMAAAAA&#10;">
                  <v:fill on="t" focussize="0,0"/>
                  <v:stroke weight="1pt" color="#2E54A1 [2404]" miterlimit="8" joinstyle="miter"/>
                  <v:imagedata o:title=""/>
                  <o:lock v:ext="edit" aspectratio="f"/>
                  <v:textbox>
                    <w:txbxContent>
                      <w:p w14:paraId="668BE24E">
                        <w:pPr>
                          <w:jc w:val="center"/>
                          <w:rPr>
                            <w:rFonts w:hint="eastAsia" w:eastAsiaTheme="minorEastAsia"/>
                            <w:lang w:eastAsia="zh-CN"/>
                          </w:rPr>
                        </w:pPr>
                        <w:r>
                          <w:rPr>
                            <w:rFonts w:hint="eastAsia"/>
                            <w:b/>
                            <w:bCs/>
                            <w:lang w:eastAsia="zh-CN"/>
                          </w:rPr>
                          <w:t>医院岗位实习</w:t>
                        </w:r>
                      </w:p>
                    </w:txbxContent>
                  </v:textbox>
                </v:roundrect>
              </v:group>
            </w:pict>
          </mc:Fallback>
        </mc:AlternateContent>
      </w:r>
      <w:r>
        <w:rPr>
          <w:sz w:val="28"/>
        </w:rPr>
        <mc:AlternateContent>
          <mc:Choice Requires="wps">
            <w:drawing>
              <wp:anchor distT="0" distB="0" distL="114300" distR="114300" simplePos="0" relativeHeight="251667456" behindDoc="0" locked="0" layoutInCell="1" allowOverlap="1">
                <wp:simplePos x="0" y="0"/>
                <wp:positionH relativeFrom="column">
                  <wp:posOffset>3880485</wp:posOffset>
                </wp:positionH>
                <wp:positionV relativeFrom="paragraph">
                  <wp:posOffset>286385</wp:posOffset>
                </wp:positionV>
                <wp:extent cx="352425" cy="257175"/>
                <wp:effectExtent l="0" t="0" r="0" b="0"/>
                <wp:wrapNone/>
                <wp:docPr id="9" name="加号 9"/>
                <wp:cNvGraphicFramePr/>
                <a:graphic xmlns:a="http://schemas.openxmlformats.org/drawingml/2006/main">
                  <a:graphicData uri="http://schemas.microsoft.com/office/word/2010/wordprocessingShape">
                    <wps:wsp>
                      <wps:cNvSpPr/>
                      <wps:spPr>
                        <a:xfrm>
                          <a:off x="5023485" y="4766945"/>
                          <a:ext cx="352425" cy="257175"/>
                        </a:xfrm>
                        <a:prstGeom prst="mathPlus">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305.55pt;margin-top:22.55pt;height:20.25pt;width:27.75pt;z-index:251667456;v-text-anchor:middle;mso-width-relative:page;mso-height-relative:page;" fillcolor="#4874CB [3204]" filled="t" stroked="t" coordsize="352425,257175" o:gfxdata="UEsDBAoAAAAAAIdO4kAAAAAAAAAAAAAAAAAEAAAAZHJzL1BLAwQUAAAACACHTuJAyBdqAdYAAAAJ&#10;AQAADwAAAGRycy9kb3ducmV2LnhtbE2PwU7DMAyG70i8Q2QkLoglAVaVUncHpD0AZQiOaROSQpNU&#10;Tbp1b485gS+W5U+/P9e71Y/saOY0xIAgNwKYCX3UQ7AIh9f9bQksZRW0GmMwCGeTYNdcXtSq0vEU&#10;XsyxzZZRSEiVQnA5TxXnqXfGq7SJkwm0+4yzV5nG2XI9qxOF+5HfCVFwr4ZAF5yazLMz/Xe7eITl&#10;PYv1puvs49dHe7b3w9vBlXvE6yspnoBls+Y/GH71SR0acuriEnRiI0IhpSQU4WFLnYCCCliHUG4L&#10;4E3N/3/Q/ABQSwMEFAAAAAgAh07iQGdUzEyYAgAAJQUAAA4AAABkcnMvZTJvRG9jLnhtbK1UzW7b&#10;MAy+D9g7CLqvdjy7ToI6RZasw4BuDdANOyuyHAvQ3yQ5TvcIu+wV9hZ7or7HKNlt03aHHnaxSZH6&#10;SH4kdXZ+kALtmXVcqwpPTlKMmKK65mpX4a9fLt5MMXKeqJoIrViFb5jD54vXr856M2eZbrWomUUA&#10;oty8NxVuvTfzJHG0ZZK4E22YAmOjrSQeVLtLakt6QJciydL0NOm1rY3VlDkHp+vBiEdE+xJA3TSc&#10;srWmnWTKD6iWCeKhJNdy4/AiZts0jPqrpnHMI1FhqNTHLwQBeRu+yeKMzHeWmJbTMQXykhSe1CQJ&#10;VxD0HmpNPEGd5c+gJKdWO934E6plMhQSGYEqJukTbq5bYlisBah25p509/9g6ef9xiJeV3iGkSIS&#10;Gn778/ftrz9oFrjpjZuDy7XZ2FFzIIZCD42V4Q8loEOFizR7m08LjG4qnJenp7O8GLhlB48oOLwt&#10;sjwDOwWHrCgnZbQnD0DGOv+BaYmCUGGYnnYjutBKMif7S+chAXC/cwvHTgteX3AhomJ325WwaE+g&#10;1fm0zFfvQgZw5ZGbUKiHsc/KFEaAEhjgBgYHRGmABKd2GBGxg82g3sbYj2674yDZ+yJfTqKT6OQn&#10;XQ+xyyIF7DH04P88jVDGmrh2uBJjDHxJ7mG9BJcVngLOPZJQABLaMTQgSFtd30DzrB6m2hl6wQH2&#10;kji/IRbGGCqERfdX8GmEhrL1KGHUavvjX+fBH6YLrBj1sBZAyfeOWIaR+Khg7maTPA97FJW8KDNQ&#10;7LFle2xRnVxpaMcEnhRDoxj8vbgTG6vlN3gPliEqmIiiEHsgf1RWflhXeFEoWy6jG+yOIf5SXRsa&#10;wEP7lV52Xjc8jskDOyNpsD2xB+Omh/U81qPXw+u2+A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DI&#10;F2oB1gAAAAkBAAAPAAAAAAAAAAEAIAAAACIAAABkcnMvZG93bnJldi54bWxQSwECFAAUAAAACACH&#10;TuJAZ1TMTJgCAAAlBQAADgAAAAAAAAABACAAAAAlAQAAZHJzL2Uyb0RvYy54bWxQSwUGAAAAAAYA&#10;BgBZAQAALwYAAAAA&#10;" path="m46713,98343l145968,98343,145968,34088,206456,34088,206456,98343,305711,98343,305711,158831,206456,158831,206456,223086,145968,223086,145968,158831,46713,158831xe">
                <v:path o:connectlocs="305711,128587;176212,223086;46713,128587;176212,34088" o:connectangles="0,82,164,247"/>
                <v:fill on="t" focussize="0,0"/>
                <v:stroke weight="1pt" color="#2E54A1 [2404]" miterlimit="8" joinstyle="miter"/>
                <v:imagedata o:title=""/>
                <o:lock v:ext="edit" aspectratio="f"/>
              </v:shape>
            </w:pict>
          </mc:Fallback>
        </mc:AlternateContent>
      </w:r>
    </w:p>
    <w:p w14:paraId="7516DB2E">
      <w:pPr>
        <w:widowControl/>
        <w:kinsoku w:val="0"/>
        <w:topLinePunct/>
        <w:autoSpaceDE w:val="0"/>
        <w:autoSpaceDN w:val="0"/>
        <w:spacing w:line="360" w:lineRule="auto"/>
        <w:ind w:firstLine="560" w:firstLineChars="200"/>
        <w:textAlignment w:val="baseline"/>
        <w:rPr>
          <w:rFonts w:hint="eastAsia" w:ascii="仿宋" w:hAnsi="仿宋" w:eastAsia="仿宋" w:cs="仿宋"/>
          <w:sz w:val="28"/>
          <w:szCs w:val="28"/>
        </w:rPr>
      </w:pPr>
    </w:p>
    <w:p w14:paraId="0E93F68E">
      <w:pPr>
        <w:widowControl/>
        <w:kinsoku w:val="0"/>
        <w:topLinePunct/>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4.课程体系兼顾升课岗融通，课证融通、毕业与就业“双轨并行。</w:t>
      </w:r>
    </w:p>
    <w:p w14:paraId="4F8765BA">
      <w:pPr>
        <w:spacing w:line="360" w:lineRule="auto"/>
        <w:ind w:firstLine="548" w:firstLineChars="200"/>
        <w:rPr>
          <w:rFonts w:ascii="仿宋" w:hAnsi="仿宋" w:eastAsia="仿宋" w:cs="仿宋"/>
          <w:spacing w:val="-3"/>
          <w:sz w:val="28"/>
          <w:szCs w:val="28"/>
          <w14:textOutline w14:w="5105" w14:cap="sq" w14:cmpd="sng" w14:algn="ctr">
            <w14:solidFill>
              <w14:srgbClr w14:val="000000"/>
            </w14:solidFill>
            <w14:prstDash w14:val="solid"/>
            <w14:bevel/>
          </w14:textOutline>
        </w:rPr>
        <w:sectPr>
          <w:pgSz w:w="11906" w:h="16838"/>
          <w:pgMar w:top="1440" w:right="1800" w:bottom="1440" w:left="1800" w:header="851" w:footer="992" w:gutter="0"/>
          <w:cols w:space="425" w:num="1"/>
          <w:docGrid w:type="lines" w:linePitch="312" w:charSpace="0"/>
        </w:sectPr>
      </w:pPr>
      <w:bookmarkStart w:id="598" w:name="_Toc12497"/>
      <w:bookmarkStart w:id="599" w:name="_Toc24880"/>
    </w:p>
    <w:p w14:paraId="75C998D8">
      <w:pPr>
        <w:spacing w:line="360" w:lineRule="auto"/>
        <w:ind w:firstLine="562" w:firstLineChars="200"/>
        <w:outlineLvl w:val="0"/>
        <w:rPr>
          <w:rFonts w:ascii="仿宋" w:hAnsi="仿宋" w:eastAsia="仿宋" w:cs="仿宋"/>
          <w:b/>
          <w:bCs/>
          <w:kern w:val="0"/>
          <w:sz w:val="28"/>
          <w:szCs w:val="28"/>
          <w:lang w:bidi="ar"/>
        </w:rPr>
      </w:pPr>
      <w:bookmarkStart w:id="600" w:name="_Toc6547"/>
      <w:r>
        <w:rPr>
          <w:rFonts w:hint="eastAsia" w:ascii="仿宋" w:hAnsi="仿宋" w:eastAsia="仿宋" w:cs="仿宋"/>
          <w:b/>
          <w:bCs/>
          <w:kern w:val="0"/>
          <w:sz w:val="28"/>
          <w:szCs w:val="28"/>
          <w:lang w:bidi="ar"/>
        </w:rPr>
        <w:t>附录4：继续学习和深造建议</w:t>
      </w:r>
      <w:bookmarkEnd w:id="598"/>
      <w:bookmarkEnd w:id="599"/>
      <w:bookmarkEnd w:id="600"/>
    </w:p>
    <w:p w14:paraId="283C868E">
      <w:pPr>
        <w:pStyle w:val="17"/>
        <w:overflowPunct w:val="0"/>
        <w:spacing w:beforeAutospacing="0" w:afterAutospacing="0" w:line="360" w:lineRule="auto"/>
        <w:ind w:firstLine="560" w:firstLineChars="200"/>
        <w:rPr>
          <w:rFonts w:hint="default" w:ascii="黑体" w:hAnsi="黑体" w:eastAsia="黑体" w:cs="黑体"/>
          <w:spacing w:val="-1"/>
          <w:kern w:val="2"/>
          <w:sz w:val="28"/>
          <w:szCs w:val="28"/>
          <w14:textOutline w14:w="5105" w14:cap="sq" w14:cmpd="sng" w14:algn="ctr">
            <w14:solidFill>
              <w14:srgbClr w14:val="000000"/>
            </w14:solidFill>
            <w14:prstDash w14:val="solid"/>
            <w14:bevel/>
          </w14:textOutline>
        </w:rPr>
      </w:pPr>
      <w:r>
        <w:rPr>
          <w:rFonts w:ascii="仿宋" w:hAnsi="仿宋" w:eastAsia="仿宋" w:cs="仿宋"/>
          <w:sz w:val="28"/>
          <w:szCs w:val="28"/>
        </w:rPr>
        <w:t>专科护士毕业后一方面需要学历提升，建议继续学习和深造。医学本身就是需要再学习、再教育的学科。专科护士毕业生可以通过专升本考试、再教育（网络教育、成人本科）等方式提高学历。另一方面需要晋升职称，护士职称阶梯从低到高包括：护士——护师——主管护师——副主任护师——主任护师。这是一个从入门到熟练到精通，不断深化的过程。也是目前衡量一名护士资历的主要评判标准。</w:t>
      </w:r>
    </w:p>
    <w:p w14:paraId="53838A28">
      <w:pPr>
        <w:overflowPunct w:val="0"/>
        <w:spacing w:line="360" w:lineRule="auto"/>
        <w:ind w:firstLine="548" w:firstLineChars="200"/>
        <w:rPr>
          <w:rFonts w:ascii="仿宋" w:hAnsi="仿宋" w:eastAsia="仿宋" w:cs="仿宋"/>
          <w:spacing w:val="-3"/>
          <w:sz w:val="28"/>
          <w:szCs w:val="28"/>
          <w14:textOutline w14:w="5105" w14:cap="sq" w14:cmpd="sng" w14:algn="ctr">
            <w14:solidFill>
              <w14:srgbClr w14:val="000000"/>
            </w14:solidFill>
            <w14:prstDash w14:val="solid"/>
            <w14:bevel/>
          </w14:textOutline>
        </w:rPr>
      </w:pPr>
    </w:p>
    <w:p w14:paraId="60D630C3">
      <w:pPr>
        <w:spacing w:line="360" w:lineRule="auto"/>
        <w:rPr>
          <w:rFonts w:ascii="仿宋" w:hAnsi="仿宋" w:eastAsia="仿宋" w:cs="仿宋"/>
          <w:spacing w:val="-3"/>
          <w:sz w:val="28"/>
          <w:szCs w:val="28"/>
          <w14:textOutline w14:w="5105" w14:cap="sq" w14:cmpd="sng" w14:algn="ctr">
            <w14:solidFill>
              <w14:srgbClr w14:val="000000"/>
            </w14:solidFill>
            <w14:prstDash w14:val="solid"/>
            <w14:bevel/>
          </w14:textOutline>
        </w:rPr>
        <w:sectPr>
          <w:pgSz w:w="11906" w:h="16838"/>
          <w:pgMar w:top="1440" w:right="1800" w:bottom="1440" w:left="1800" w:header="851" w:footer="992" w:gutter="0"/>
          <w:cols w:space="425" w:num="1"/>
          <w:docGrid w:type="lines" w:linePitch="312" w:charSpace="0"/>
        </w:sectPr>
      </w:pPr>
    </w:p>
    <w:p w14:paraId="33EDF2D2">
      <w:pPr>
        <w:spacing w:line="360" w:lineRule="auto"/>
        <w:ind w:firstLine="562" w:firstLineChars="200"/>
        <w:outlineLvl w:val="0"/>
        <w:rPr>
          <w:rFonts w:ascii="仿宋" w:hAnsi="仿宋" w:eastAsia="仿宋" w:cs="仿宋"/>
          <w:b/>
          <w:bCs/>
          <w:kern w:val="0"/>
          <w:sz w:val="28"/>
          <w:szCs w:val="28"/>
          <w:lang w:bidi="ar"/>
        </w:rPr>
      </w:pPr>
      <w:bookmarkStart w:id="601" w:name="_Toc18529"/>
      <w:bookmarkStart w:id="602" w:name="_Toc22451"/>
      <w:bookmarkStart w:id="603" w:name="_Toc29658"/>
      <w:r>
        <w:rPr>
          <w:rFonts w:hint="eastAsia" w:ascii="仿宋" w:hAnsi="仿宋" w:eastAsia="仿宋" w:cs="仿宋"/>
          <w:b/>
          <w:bCs/>
          <w:kern w:val="0"/>
          <w:sz w:val="28"/>
          <w:szCs w:val="28"/>
          <w:lang w:bidi="ar"/>
        </w:rPr>
        <w:t>附录5：教学进程安排表</w:t>
      </w:r>
      <w:bookmarkEnd w:id="601"/>
      <w:bookmarkEnd w:id="602"/>
      <w:bookmarkEnd w:id="603"/>
    </w:p>
    <w:p w14:paraId="0FB03E96">
      <w:pPr>
        <w:widowControl/>
        <w:spacing w:line="360" w:lineRule="auto"/>
        <w:jc w:val="center"/>
        <w:rPr>
          <w:rFonts w:ascii="仿宋" w:hAnsi="仿宋" w:eastAsia="仿宋" w:cs="仿宋"/>
          <w:b/>
          <w:bCs/>
          <w:color w:val="000000"/>
          <w:kern w:val="0"/>
          <w:sz w:val="24"/>
          <w:lang w:bidi="ar"/>
        </w:rPr>
      </w:pPr>
      <w:bookmarkStart w:id="604" w:name="_Toc30473"/>
      <w:r>
        <w:rPr>
          <w:rFonts w:hint="eastAsia" w:ascii="仿宋" w:hAnsi="仿宋" w:eastAsia="仿宋" w:cs="仿宋"/>
          <w:b/>
          <w:bCs/>
          <w:color w:val="000000"/>
          <w:kern w:val="0"/>
          <w:sz w:val="24"/>
          <w:lang w:bidi="ar"/>
        </w:rPr>
        <w:t>护理（口腔护理方向</w:t>
      </w:r>
      <w:r>
        <w:rPr>
          <w:rFonts w:hint="eastAsia" w:ascii="仿宋" w:hAnsi="仿宋" w:eastAsia="仿宋" w:cs="仿宋"/>
          <w:b/>
          <w:bCs/>
          <w:color w:val="000000"/>
          <w:kern w:val="0"/>
          <w:sz w:val="24"/>
          <w:lang w:val="en-US" w:eastAsia="zh-CN" w:bidi="ar"/>
        </w:rPr>
        <w:t>1+1+1</w:t>
      </w:r>
      <w:r>
        <w:rPr>
          <w:rFonts w:hint="eastAsia" w:ascii="仿宋" w:hAnsi="仿宋" w:eastAsia="仿宋" w:cs="仿宋"/>
          <w:b/>
          <w:bCs/>
          <w:color w:val="000000"/>
          <w:kern w:val="0"/>
          <w:sz w:val="24"/>
          <w:lang w:bidi="ar"/>
        </w:rPr>
        <w:t>）专业各学期教学周任务安排（教学进程安排表）</w:t>
      </w:r>
      <w:bookmarkEnd w:id="604"/>
    </w:p>
    <w:tbl>
      <w:tblPr>
        <w:tblStyle w:val="10"/>
        <w:tblpPr w:leftFromText="180" w:rightFromText="180" w:vertAnchor="text" w:horzAnchor="page" w:tblpXSpec="center" w:tblpY="235"/>
        <w:tblOverlap w:val="never"/>
        <w:tblW w:w="15500" w:type="dxa"/>
        <w:tblInd w:w="0" w:type="dxa"/>
        <w:tblLayout w:type="fixed"/>
        <w:tblCellMar>
          <w:top w:w="0" w:type="dxa"/>
          <w:left w:w="108" w:type="dxa"/>
          <w:bottom w:w="0" w:type="dxa"/>
          <w:right w:w="108" w:type="dxa"/>
        </w:tblCellMar>
      </w:tblPr>
      <w:tblGrid>
        <w:gridCol w:w="427"/>
        <w:gridCol w:w="478"/>
        <w:gridCol w:w="588"/>
        <w:gridCol w:w="1238"/>
        <w:gridCol w:w="2363"/>
        <w:gridCol w:w="556"/>
        <w:gridCol w:w="569"/>
        <w:gridCol w:w="513"/>
        <w:gridCol w:w="521"/>
        <w:gridCol w:w="512"/>
        <w:gridCol w:w="512"/>
        <w:gridCol w:w="456"/>
        <w:gridCol w:w="542"/>
        <w:gridCol w:w="641"/>
        <w:gridCol w:w="757"/>
        <w:gridCol w:w="536"/>
        <w:gridCol w:w="5"/>
        <w:gridCol w:w="531"/>
        <w:gridCol w:w="534"/>
        <w:gridCol w:w="539"/>
        <w:gridCol w:w="1018"/>
        <w:gridCol w:w="1664"/>
      </w:tblGrid>
      <w:tr w14:paraId="7C756ECD">
        <w:tblPrEx>
          <w:tblCellMar>
            <w:top w:w="0" w:type="dxa"/>
            <w:left w:w="108" w:type="dxa"/>
            <w:bottom w:w="0" w:type="dxa"/>
            <w:right w:w="108" w:type="dxa"/>
          </w:tblCellMar>
        </w:tblPrEx>
        <w:trPr>
          <w:trHeight w:val="458" w:hRule="atLeast"/>
          <w:tblHeader/>
        </w:trPr>
        <w:tc>
          <w:tcPr>
            <w:tcW w:w="905" w:type="dxa"/>
            <w:gridSpan w:val="2"/>
            <w:vMerge w:val="restart"/>
            <w:tcBorders>
              <w:top w:val="single" w:color="auto" w:sz="4" w:space="0"/>
              <w:left w:val="single" w:color="auto" w:sz="4" w:space="0"/>
              <w:bottom w:val="single" w:color="auto" w:sz="4" w:space="0"/>
              <w:right w:val="single" w:color="auto" w:sz="4" w:space="0"/>
            </w:tcBorders>
            <w:shd w:val="clear" w:color="000000" w:fill="auto"/>
            <w:vAlign w:val="center"/>
          </w:tcPr>
          <w:p w14:paraId="158253F6">
            <w:pPr>
              <w:widowControl/>
              <w:jc w:val="center"/>
              <w:textAlignment w:val="baseline"/>
              <w:rPr>
                <w:rFonts w:ascii="宋体" w:hAnsi="宋体" w:eastAsia="宋体"/>
                <w:b/>
                <w:bCs/>
                <w:kern w:val="0"/>
                <w:sz w:val="16"/>
                <w:szCs w:val="16"/>
              </w:rPr>
            </w:pPr>
            <w:r>
              <w:rPr>
                <w:rFonts w:hint="eastAsia" w:ascii="宋体" w:hAnsi="宋体"/>
                <w:b/>
                <w:bCs/>
                <w:kern w:val="0"/>
                <w:sz w:val="16"/>
                <w:szCs w:val="16"/>
              </w:rPr>
              <w:t>课程</w:t>
            </w:r>
          </w:p>
          <w:p w14:paraId="49E1A166">
            <w:pPr>
              <w:widowControl/>
              <w:jc w:val="center"/>
              <w:textAlignment w:val="baseline"/>
              <w:rPr>
                <w:rFonts w:ascii="宋体" w:hAnsi="宋体"/>
                <w:b/>
                <w:bCs/>
                <w:kern w:val="0"/>
                <w:sz w:val="16"/>
                <w:szCs w:val="16"/>
              </w:rPr>
            </w:pPr>
            <w:r>
              <w:rPr>
                <w:rFonts w:hint="eastAsia" w:ascii="宋体" w:hAnsi="宋体"/>
                <w:b/>
                <w:bCs/>
                <w:kern w:val="0"/>
                <w:sz w:val="16"/>
                <w:szCs w:val="16"/>
              </w:rPr>
              <w:t>类别</w:t>
            </w:r>
          </w:p>
        </w:tc>
        <w:tc>
          <w:tcPr>
            <w:tcW w:w="588" w:type="dxa"/>
            <w:vMerge w:val="restart"/>
            <w:tcBorders>
              <w:top w:val="single" w:color="auto" w:sz="4" w:space="0"/>
              <w:left w:val="single" w:color="auto" w:sz="4" w:space="0"/>
              <w:bottom w:val="single" w:color="auto" w:sz="4" w:space="0"/>
              <w:right w:val="single" w:color="auto" w:sz="4" w:space="0"/>
            </w:tcBorders>
            <w:shd w:val="clear" w:color="000000" w:fill="auto"/>
            <w:vAlign w:val="center"/>
          </w:tcPr>
          <w:p w14:paraId="3CA2164C">
            <w:pPr>
              <w:widowControl/>
              <w:jc w:val="center"/>
              <w:textAlignment w:val="baseline"/>
              <w:rPr>
                <w:rFonts w:ascii="宋体" w:hAnsi="宋体"/>
                <w:b/>
                <w:bCs/>
                <w:kern w:val="0"/>
                <w:sz w:val="16"/>
                <w:szCs w:val="16"/>
              </w:rPr>
            </w:pPr>
            <w:r>
              <w:rPr>
                <w:rFonts w:hint="eastAsia" w:ascii="宋体" w:hAnsi="宋体"/>
                <w:b/>
                <w:bCs/>
                <w:kern w:val="0"/>
                <w:sz w:val="16"/>
                <w:szCs w:val="16"/>
              </w:rPr>
              <w:t>序号</w:t>
            </w:r>
          </w:p>
        </w:tc>
        <w:tc>
          <w:tcPr>
            <w:tcW w:w="1238" w:type="dxa"/>
            <w:vMerge w:val="restart"/>
            <w:tcBorders>
              <w:top w:val="single" w:color="auto" w:sz="4" w:space="0"/>
              <w:left w:val="single" w:color="auto" w:sz="4" w:space="0"/>
              <w:bottom w:val="single" w:color="auto" w:sz="4" w:space="0"/>
              <w:right w:val="single" w:color="auto" w:sz="4" w:space="0"/>
            </w:tcBorders>
            <w:shd w:val="clear" w:color="000000" w:fill="auto"/>
            <w:vAlign w:val="center"/>
          </w:tcPr>
          <w:p w14:paraId="3CE7F0CC">
            <w:pPr>
              <w:widowControl/>
              <w:jc w:val="center"/>
              <w:textAlignment w:val="baseline"/>
              <w:rPr>
                <w:rFonts w:ascii="宋体" w:hAnsi="宋体"/>
                <w:b/>
                <w:bCs/>
                <w:kern w:val="0"/>
                <w:sz w:val="16"/>
                <w:szCs w:val="16"/>
              </w:rPr>
            </w:pPr>
            <w:r>
              <w:rPr>
                <w:rFonts w:hint="eastAsia" w:ascii="宋体" w:hAnsi="宋体"/>
                <w:b/>
                <w:bCs/>
                <w:kern w:val="0"/>
                <w:sz w:val="16"/>
                <w:szCs w:val="16"/>
              </w:rPr>
              <w:t>课程代码</w:t>
            </w:r>
          </w:p>
        </w:tc>
        <w:tc>
          <w:tcPr>
            <w:tcW w:w="2363" w:type="dxa"/>
            <w:vMerge w:val="restart"/>
            <w:tcBorders>
              <w:top w:val="single" w:color="auto" w:sz="4" w:space="0"/>
              <w:left w:val="single" w:color="auto" w:sz="4" w:space="0"/>
              <w:bottom w:val="single" w:color="auto" w:sz="4" w:space="0"/>
              <w:right w:val="single" w:color="auto" w:sz="4" w:space="0"/>
            </w:tcBorders>
            <w:shd w:val="clear" w:color="000000" w:fill="auto"/>
            <w:vAlign w:val="center"/>
          </w:tcPr>
          <w:p w14:paraId="24615998">
            <w:pPr>
              <w:widowControl/>
              <w:jc w:val="center"/>
              <w:textAlignment w:val="baseline"/>
              <w:rPr>
                <w:rFonts w:ascii="宋体" w:hAnsi="宋体"/>
                <w:b/>
                <w:bCs/>
                <w:kern w:val="0"/>
                <w:sz w:val="16"/>
                <w:szCs w:val="16"/>
              </w:rPr>
            </w:pPr>
            <w:r>
              <w:rPr>
                <w:rFonts w:hint="eastAsia" w:ascii="宋体" w:hAnsi="宋体"/>
                <w:b/>
                <w:bCs/>
                <w:kern w:val="0"/>
                <w:sz w:val="16"/>
                <w:szCs w:val="16"/>
              </w:rPr>
              <w:t>课程名称</w:t>
            </w:r>
          </w:p>
        </w:tc>
        <w:tc>
          <w:tcPr>
            <w:tcW w:w="1125" w:type="dxa"/>
            <w:gridSpan w:val="2"/>
            <w:tcBorders>
              <w:top w:val="single" w:color="auto" w:sz="4" w:space="0"/>
              <w:left w:val="nil"/>
              <w:bottom w:val="single" w:color="auto" w:sz="4" w:space="0"/>
              <w:right w:val="single" w:color="auto" w:sz="4" w:space="0"/>
            </w:tcBorders>
            <w:shd w:val="clear" w:color="000000" w:fill="auto"/>
            <w:noWrap/>
            <w:vAlign w:val="center"/>
          </w:tcPr>
          <w:p w14:paraId="00697073">
            <w:pPr>
              <w:widowControl/>
              <w:jc w:val="center"/>
              <w:textAlignment w:val="baseline"/>
              <w:rPr>
                <w:rFonts w:ascii="宋体" w:hAnsi="宋体"/>
                <w:b/>
                <w:bCs/>
                <w:kern w:val="0"/>
                <w:sz w:val="16"/>
                <w:szCs w:val="16"/>
              </w:rPr>
            </w:pPr>
            <w:r>
              <w:rPr>
                <w:rFonts w:hint="eastAsia" w:ascii="宋体" w:hAnsi="宋体"/>
                <w:b/>
                <w:bCs/>
                <w:kern w:val="0"/>
                <w:sz w:val="16"/>
                <w:szCs w:val="16"/>
              </w:rPr>
              <w:t>课程性质</w:t>
            </w:r>
          </w:p>
        </w:tc>
        <w:tc>
          <w:tcPr>
            <w:tcW w:w="513" w:type="dxa"/>
            <w:vMerge w:val="restart"/>
            <w:tcBorders>
              <w:top w:val="single" w:color="auto" w:sz="4" w:space="0"/>
              <w:left w:val="single" w:color="auto" w:sz="4" w:space="0"/>
              <w:bottom w:val="single" w:color="auto" w:sz="4" w:space="0"/>
              <w:right w:val="single" w:color="auto" w:sz="4" w:space="0"/>
            </w:tcBorders>
            <w:shd w:val="clear" w:color="000000" w:fill="auto"/>
            <w:vAlign w:val="center"/>
          </w:tcPr>
          <w:p w14:paraId="4E5261C6">
            <w:pPr>
              <w:widowControl/>
              <w:jc w:val="center"/>
              <w:textAlignment w:val="baseline"/>
              <w:rPr>
                <w:rFonts w:ascii="宋体" w:hAnsi="宋体"/>
                <w:b/>
                <w:bCs/>
                <w:kern w:val="0"/>
                <w:sz w:val="16"/>
                <w:szCs w:val="16"/>
              </w:rPr>
            </w:pPr>
            <w:r>
              <w:rPr>
                <w:rFonts w:hint="eastAsia" w:ascii="宋体" w:hAnsi="宋体"/>
                <w:b/>
                <w:bCs/>
                <w:kern w:val="0"/>
                <w:sz w:val="16"/>
                <w:szCs w:val="16"/>
              </w:rPr>
              <w:t>学分</w:t>
            </w:r>
          </w:p>
        </w:tc>
        <w:tc>
          <w:tcPr>
            <w:tcW w:w="1545" w:type="dxa"/>
            <w:gridSpan w:val="3"/>
            <w:tcBorders>
              <w:top w:val="single" w:color="auto" w:sz="4" w:space="0"/>
              <w:left w:val="nil"/>
              <w:bottom w:val="single" w:color="auto" w:sz="4" w:space="0"/>
              <w:right w:val="single" w:color="auto" w:sz="4" w:space="0"/>
            </w:tcBorders>
            <w:shd w:val="clear" w:color="000000" w:fill="auto"/>
            <w:vAlign w:val="center"/>
          </w:tcPr>
          <w:p w14:paraId="4183D3EA">
            <w:pPr>
              <w:widowControl/>
              <w:jc w:val="center"/>
              <w:textAlignment w:val="baseline"/>
              <w:rPr>
                <w:rFonts w:ascii="宋体" w:hAnsi="宋体"/>
                <w:b/>
                <w:bCs/>
                <w:kern w:val="0"/>
                <w:sz w:val="16"/>
                <w:szCs w:val="16"/>
              </w:rPr>
            </w:pPr>
            <w:r>
              <w:rPr>
                <w:rFonts w:hint="eastAsia" w:ascii="宋体" w:hAnsi="宋体"/>
                <w:b/>
                <w:bCs/>
                <w:kern w:val="0"/>
                <w:sz w:val="16"/>
                <w:szCs w:val="16"/>
              </w:rPr>
              <w:t>教学课时</w:t>
            </w:r>
          </w:p>
        </w:tc>
        <w:tc>
          <w:tcPr>
            <w:tcW w:w="456" w:type="dxa"/>
            <w:vMerge w:val="restart"/>
            <w:tcBorders>
              <w:top w:val="single" w:color="auto" w:sz="4" w:space="0"/>
              <w:left w:val="single" w:color="auto" w:sz="4" w:space="0"/>
              <w:bottom w:val="single" w:color="auto" w:sz="4" w:space="0"/>
              <w:right w:val="single" w:color="auto" w:sz="4" w:space="0"/>
            </w:tcBorders>
            <w:shd w:val="clear" w:color="000000" w:fill="auto"/>
            <w:vAlign w:val="center"/>
          </w:tcPr>
          <w:p w14:paraId="66489CC7">
            <w:pPr>
              <w:widowControl/>
              <w:jc w:val="center"/>
              <w:textAlignment w:val="baseline"/>
              <w:rPr>
                <w:rFonts w:ascii="宋体" w:hAnsi="宋体"/>
                <w:b/>
                <w:bCs/>
                <w:kern w:val="0"/>
                <w:sz w:val="16"/>
                <w:szCs w:val="16"/>
              </w:rPr>
            </w:pPr>
            <w:r>
              <w:rPr>
                <w:rFonts w:hint="eastAsia" w:ascii="宋体" w:hAnsi="宋体"/>
                <w:b/>
                <w:bCs/>
                <w:kern w:val="0"/>
                <w:sz w:val="16"/>
                <w:szCs w:val="16"/>
              </w:rPr>
              <w:t>开设学期</w:t>
            </w:r>
          </w:p>
        </w:tc>
        <w:tc>
          <w:tcPr>
            <w:tcW w:w="3546" w:type="dxa"/>
            <w:gridSpan w:val="7"/>
            <w:tcBorders>
              <w:top w:val="single" w:color="auto" w:sz="4" w:space="0"/>
              <w:left w:val="nil"/>
              <w:bottom w:val="single" w:color="auto" w:sz="4" w:space="0"/>
              <w:right w:val="single" w:color="auto" w:sz="4" w:space="0"/>
            </w:tcBorders>
            <w:shd w:val="clear" w:color="000000" w:fill="auto"/>
            <w:vAlign w:val="center"/>
          </w:tcPr>
          <w:p w14:paraId="11F188D5">
            <w:pPr>
              <w:widowControl/>
              <w:spacing w:line="200" w:lineRule="exact"/>
              <w:jc w:val="center"/>
              <w:textAlignment w:val="baseline"/>
              <w:rPr>
                <w:rFonts w:ascii="宋体" w:hAnsi="宋体" w:eastAsia="宋体"/>
                <w:b/>
                <w:bCs/>
                <w:kern w:val="0"/>
                <w:sz w:val="16"/>
                <w:szCs w:val="16"/>
              </w:rPr>
            </w:pPr>
            <w:r>
              <w:rPr>
                <w:rFonts w:hint="eastAsia" w:ascii="宋体" w:hAnsi="宋体"/>
                <w:b/>
                <w:bCs/>
                <w:kern w:val="0"/>
                <w:sz w:val="16"/>
                <w:szCs w:val="16"/>
              </w:rPr>
              <w:t>教学进程(学期、教学活动周数</w:t>
            </w:r>
          </w:p>
          <w:p w14:paraId="2FD77F06">
            <w:pPr>
              <w:widowControl/>
              <w:spacing w:line="200" w:lineRule="exact"/>
              <w:jc w:val="center"/>
              <w:textAlignment w:val="baseline"/>
              <w:rPr>
                <w:rFonts w:ascii="宋体" w:hAnsi="宋体"/>
                <w:b/>
                <w:bCs/>
                <w:kern w:val="0"/>
                <w:sz w:val="16"/>
                <w:szCs w:val="16"/>
              </w:rPr>
            </w:pPr>
            <w:r>
              <w:rPr>
                <w:rFonts w:hint="eastAsia" w:ascii="宋体" w:hAnsi="宋体"/>
                <w:b/>
                <w:bCs/>
                <w:kern w:val="0"/>
                <w:sz w:val="16"/>
                <w:szCs w:val="16"/>
              </w:rPr>
              <w:t>课堂教学周数、平均周学时）</w:t>
            </w:r>
          </w:p>
        </w:tc>
        <w:tc>
          <w:tcPr>
            <w:tcW w:w="539" w:type="dxa"/>
            <w:vMerge w:val="restart"/>
            <w:tcBorders>
              <w:top w:val="single" w:color="auto" w:sz="4" w:space="0"/>
              <w:left w:val="single" w:color="auto" w:sz="4" w:space="0"/>
              <w:bottom w:val="single" w:color="auto" w:sz="4" w:space="0"/>
              <w:right w:val="single" w:color="auto" w:sz="4" w:space="0"/>
            </w:tcBorders>
            <w:shd w:val="clear" w:color="000000" w:fill="auto"/>
            <w:vAlign w:val="center"/>
          </w:tcPr>
          <w:p w14:paraId="67459538">
            <w:pPr>
              <w:widowControl/>
              <w:jc w:val="center"/>
              <w:textAlignment w:val="baseline"/>
              <w:rPr>
                <w:rFonts w:ascii="宋体" w:hAnsi="宋体" w:eastAsia="宋体"/>
                <w:b/>
                <w:bCs/>
                <w:kern w:val="0"/>
                <w:sz w:val="16"/>
                <w:szCs w:val="16"/>
              </w:rPr>
            </w:pPr>
            <w:r>
              <w:rPr>
                <w:rFonts w:hint="eastAsia" w:ascii="宋体" w:hAnsi="宋体"/>
                <w:b/>
                <w:bCs/>
                <w:kern w:val="0"/>
                <w:sz w:val="16"/>
                <w:szCs w:val="16"/>
              </w:rPr>
              <w:t>课程</w:t>
            </w:r>
          </w:p>
          <w:p w14:paraId="6CD840DD">
            <w:pPr>
              <w:widowControl/>
              <w:jc w:val="center"/>
              <w:textAlignment w:val="baseline"/>
              <w:rPr>
                <w:rFonts w:ascii="宋体" w:hAnsi="宋体"/>
                <w:b/>
                <w:bCs/>
                <w:kern w:val="0"/>
                <w:sz w:val="16"/>
                <w:szCs w:val="16"/>
              </w:rPr>
            </w:pPr>
            <w:r>
              <w:rPr>
                <w:rFonts w:hint="eastAsia" w:ascii="宋体" w:hAnsi="宋体"/>
                <w:b/>
                <w:bCs/>
                <w:kern w:val="0"/>
                <w:sz w:val="16"/>
                <w:szCs w:val="16"/>
              </w:rPr>
              <w:t>考核</w:t>
            </w:r>
          </w:p>
        </w:tc>
        <w:tc>
          <w:tcPr>
            <w:tcW w:w="1018" w:type="dxa"/>
            <w:vMerge w:val="restart"/>
            <w:tcBorders>
              <w:top w:val="single" w:color="auto" w:sz="4" w:space="0"/>
              <w:left w:val="single" w:color="auto" w:sz="4" w:space="0"/>
              <w:bottom w:val="single" w:color="auto" w:sz="4" w:space="0"/>
              <w:right w:val="single" w:color="auto" w:sz="4" w:space="0"/>
            </w:tcBorders>
            <w:shd w:val="clear" w:color="000000" w:fill="auto"/>
            <w:vAlign w:val="center"/>
          </w:tcPr>
          <w:p w14:paraId="55F55F2D">
            <w:pPr>
              <w:widowControl/>
              <w:jc w:val="center"/>
              <w:textAlignment w:val="baseline"/>
              <w:rPr>
                <w:rFonts w:ascii="宋体" w:hAnsi="宋体"/>
                <w:b/>
                <w:bCs/>
                <w:kern w:val="0"/>
                <w:sz w:val="16"/>
                <w:szCs w:val="16"/>
              </w:rPr>
            </w:pPr>
            <w:r>
              <w:rPr>
                <w:rFonts w:hint="eastAsia" w:ascii="宋体" w:hAnsi="宋体"/>
                <w:b/>
                <w:bCs/>
                <w:kern w:val="0"/>
                <w:sz w:val="16"/>
                <w:szCs w:val="16"/>
              </w:rPr>
              <w:t>开课部门</w:t>
            </w:r>
          </w:p>
        </w:tc>
        <w:tc>
          <w:tcPr>
            <w:tcW w:w="1664" w:type="dxa"/>
            <w:vMerge w:val="restart"/>
            <w:tcBorders>
              <w:top w:val="single" w:color="auto" w:sz="4" w:space="0"/>
              <w:left w:val="single" w:color="auto" w:sz="4" w:space="0"/>
              <w:bottom w:val="single" w:color="auto" w:sz="4" w:space="0"/>
              <w:right w:val="single" w:color="auto" w:sz="4" w:space="0"/>
            </w:tcBorders>
            <w:shd w:val="clear" w:color="000000" w:fill="auto"/>
            <w:vAlign w:val="center"/>
          </w:tcPr>
          <w:p w14:paraId="00754333">
            <w:pPr>
              <w:widowControl/>
              <w:jc w:val="center"/>
              <w:textAlignment w:val="baseline"/>
              <w:rPr>
                <w:rFonts w:ascii="宋体" w:hAnsi="宋体"/>
                <w:b/>
                <w:bCs/>
                <w:kern w:val="0"/>
                <w:sz w:val="16"/>
                <w:szCs w:val="16"/>
              </w:rPr>
            </w:pPr>
            <w:r>
              <w:rPr>
                <w:rFonts w:hint="eastAsia" w:ascii="宋体" w:hAnsi="宋体"/>
                <w:b/>
                <w:bCs/>
                <w:kern w:val="0"/>
                <w:sz w:val="16"/>
                <w:szCs w:val="16"/>
              </w:rPr>
              <w:t>备注</w:t>
            </w:r>
          </w:p>
        </w:tc>
      </w:tr>
      <w:tr w14:paraId="479BAB63">
        <w:tblPrEx>
          <w:tblCellMar>
            <w:top w:w="0" w:type="dxa"/>
            <w:left w:w="108" w:type="dxa"/>
            <w:bottom w:w="0" w:type="dxa"/>
            <w:right w:w="108" w:type="dxa"/>
          </w:tblCellMar>
        </w:tblPrEx>
        <w:trPr>
          <w:trHeight w:val="270" w:hRule="atLeast"/>
          <w:tblHeader/>
        </w:trPr>
        <w:tc>
          <w:tcPr>
            <w:tcW w:w="905"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4CD8024">
            <w:pPr>
              <w:widowControl/>
              <w:jc w:val="left"/>
              <w:textAlignment w:val="baseline"/>
              <w:rPr>
                <w:rFonts w:ascii="宋体" w:hAnsi="宋体"/>
                <w:b/>
                <w:bCs/>
                <w:kern w:val="0"/>
                <w:sz w:val="16"/>
                <w:szCs w:val="16"/>
              </w:rPr>
            </w:pPr>
          </w:p>
        </w:tc>
        <w:tc>
          <w:tcPr>
            <w:tcW w:w="58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E096232">
            <w:pPr>
              <w:widowControl/>
              <w:jc w:val="left"/>
              <w:textAlignment w:val="baseline"/>
              <w:rPr>
                <w:rFonts w:ascii="宋体" w:hAnsi="宋体"/>
                <w:b/>
                <w:bCs/>
                <w:kern w:val="0"/>
                <w:sz w:val="16"/>
                <w:szCs w:val="16"/>
              </w:rPr>
            </w:pPr>
          </w:p>
        </w:tc>
        <w:tc>
          <w:tcPr>
            <w:tcW w:w="12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BCEDB89">
            <w:pPr>
              <w:widowControl/>
              <w:jc w:val="left"/>
              <w:textAlignment w:val="baseline"/>
              <w:rPr>
                <w:rFonts w:ascii="宋体" w:hAnsi="宋体"/>
                <w:b/>
                <w:bCs/>
                <w:kern w:val="0"/>
                <w:sz w:val="16"/>
                <w:szCs w:val="16"/>
              </w:rPr>
            </w:pPr>
          </w:p>
        </w:tc>
        <w:tc>
          <w:tcPr>
            <w:tcW w:w="236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BD0E399">
            <w:pPr>
              <w:widowControl/>
              <w:jc w:val="left"/>
              <w:textAlignment w:val="baseline"/>
              <w:rPr>
                <w:rFonts w:ascii="宋体" w:hAnsi="宋体"/>
                <w:b/>
                <w:bCs/>
                <w:kern w:val="0"/>
                <w:sz w:val="16"/>
                <w:szCs w:val="16"/>
              </w:rPr>
            </w:pPr>
          </w:p>
        </w:tc>
        <w:tc>
          <w:tcPr>
            <w:tcW w:w="556" w:type="dxa"/>
            <w:vMerge w:val="restart"/>
            <w:tcBorders>
              <w:top w:val="nil"/>
              <w:left w:val="single" w:color="auto" w:sz="4" w:space="0"/>
              <w:bottom w:val="single" w:color="auto" w:sz="4" w:space="0"/>
              <w:right w:val="single" w:color="auto" w:sz="4" w:space="0"/>
            </w:tcBorders>
            <w:shd w:val="clear" w:color="auto" w:fill="auto"/>
            <w:vAlign w:val="center"/>
          </w:tcPr>
          <w:p w14:paraId="1E070BD1">
            <w:pPr>
              <w:widowControl/>
              <w:spacing w:line="200" w:lineRule="exact"/>
              <w:jc w:val="center"/>
              <w:textAlignment w:val="baseline"/>
              <w:rPr>
                <w:rFonts w:ascii="宋体" w:hAnsi="宋体" w:eastAsia="宋体"/>
                <w:b/>
                <w:bCs/>
                <w:kern w:val="0"/>
                <w:sz w:val="16"/>
                <w:szCs w:val="16"/>
              </w:rPr>
            </w:pPr>
            <w:r>
              <w:rPr>
                <w:rFonts w:hint="eastAsia" w:ascii="宋体" w:hAnsi="宋体"/>
                <w:b/>
                <w:bCs/>
                <w:kern w:val="0"/>
                <w:sz w:val="16"/>
                <w:szCs w:val="16"/>
              </w:rPr>
              <w:t>课程</w:t>
            </w:r>
          </w:p>
          <w:p w14:paraId="52A6664E">
            <w:pPr>
              <w:widowControl/>
              <w:spacing w:line="200" w:lineRule="exact"/>
              <w:jc w:val="center"/>
              <w:textAlignment w:val="baseline"/>
              <w:rPr>
                <w:rFonts w:ascii="宋体" w:hAnsi="宋体"/>
                <w:b/>
                <w:bCs/>
                <w:kern w:val="0"/>
                <w:sz w:val="16"/>
                <w:szCs w:val="16"/>
              </w:rPr>
            </w:pPr>
            <w:r>
              <w:rPr>
                <w:rFonts w:hint="eastAsia" w:ascii="宋体" w:hAnsi="宋体"/>
                <w:b/>
                <w:bCs/>
                <w:kern w:val="0"/>
                <w:sz w:val="16"/>
                <w:szCs w:val="16"/>
              </w:rPr>
              <w:t>类型(A/B/C)</w:t>
            </w:r>
          </w:p>
        </w:tc>
        <w:tc>
          <w:tcPr>
            <w:tcW w:w="569" w:type="dxa"/>
            <w:vMerge w:val="restart"/>
            <w:tcBorders>
              <w:top w:val="nil"/>
              <w:left w:val="single" w:color="auto" w:sz="4" w:space="0"/>
              <w:bottom w:val="single" w:color="auto" w:sz="4" w:space="0"/>
              <w:right w:val="single" w:color="auto" w:sz="4" w:space="0"/>
            </w:tcBorders>
            <w:shd w:val="clear" w:color="auto" w:fill="auto"/>
            <w:vAlign w:val="center"/>
          </w:tcPr>
          <w:p w14:paraId="4E9CF166">
            <w:pPr>
              <w:widowControl/>
              <w:spacing w:line="200" w:lineRule="exact"/>
              <w:jc w:val="center"/>
              <w:textAlignment w:val="baseline"/>
              <w:rPr>
                <w:rFonts w:ascii="宋体" w:hAnsi="宋体"/>
                <w:b/>
                <w:bCs/>
                <w:kern w:val="0"/>
                <w:sz w:val="16"/>
                <w:szCs w:val="16"/>
              </w:rPr>
            </w:pPr>
            <w:r>
              <w:rPr>
                <w:rFonts w:hint="eastAsia" w:ascii="宋体" w:hAnsi="宋体"/>
                <w:b/>
                <w:bCs/>
                <w:kern w:val="0"/>
                <w:sz w:val="16"/>
                <w:szCs w:val="16"/>
              </w:rPr>
              <w:t>是否理实一体</w:t>
            </w:r>
          </w:p>
        </w:tc>
        <w:tc>
          <w:tcPr>
            <w:tcW w:w="51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CCF6DA5">
            <w:pPr>
              <w:widowControl/>
              <w:jc w:val="left"/>
              <w:textAlignment w:val="baseline"/>
              <w:rPr>
                <w:rFonts w:ascii="宋体" w:hAnsi="宋体"/>
                <w:b/>
                <w:bCs/>
                <w:kern w:val="0"/>
                <w:sz w:val="16"/>
                <w:szCs w:val="16"/>
              </w:rPr>
            </w:pPr>
          </w:p>
        </w:tc>
        <w:tc>
          <w:tcPr>
            <w:tcW w:w="521" w:type="dxa"/>
            <w:vMerge w:val="restart"/>
            <w:tcBorders>
              <w:top w:val="nil"/>
              <w:left w:val="single" w:color="auto" w:sz="4" w:space="0"/>
              <w:bottom w:val="single" w:color="auto" w:sz="4" w:space="0"/>
              <w:right w:val="single" w:color="auto" w:sz="4" w:space="0"/>
            </w:tcBorders>
            <w:shd w:val="clear" w:color="auto" w:fill="auto"/>
            <w:vAlign w:val="center"/>
          </w:tcPr>
          <w:p w14:paraId="0F1287E2">
            <w:pPr>
              <w:widowControl/>
              <w:jc w:val="center"/>
              <w:textAlignment w:val="baseline"/>
              <w:rPr>
                <w:rFonts w:ascii="宋体" w:hAnsi="宋体"/>
                <w:b/>
                <w:bCs/>
                <w:kern w:val="0"/>
                <w:sz w:val="16"/>
                <w:szCs w:val="16"/>
              </w:rPr>
            </w:pPr>
            <w:r>
              <w:rPr>
                <w:rFonts w:hint="eastAsia" w:ascii="宋体" w:hAnsi="宋体"/>
                <w:b/>
                <w:bCs/>
                <w:kern w:val="0"/>
                <w:sz w:val="16"/>
                <w:szCs w:val="16"/>
              </w:rPr>
              <w:t>总计</w:t>
            </w:r>
          </w:p>
        </w:tc>
        <w:tc>
          <w:tcPr>
            <w:tcW w:w="512" w:type="dxa"/>
            <w:vMerge w:val="restart"/>
            <w:tcBorders>
              <w:top w:val="nil"/>
              <w:left w:val="single" w:color="auto" w:sz="4" w:space="0"/>
              <w:bottom w:val="single" w:color="auto" w:sz="4" w:space="0"/>
              <w:right w:val="single" w:color="auto" w:sz="4" w:space="0"/>
            </w:tcBorders>
            <w:shd w:val="clear" w:color="auto" w:fill="auto"/>
            <w:vAlign w:val="center"/>
          </w:tcPr>
          <w:p w14:paraId="08C4BFA0">
            <w:pPr>
              <w:widowControl/>
              <w:jc w:val="center"/>
              <w:textAlignment w:val="baseline"/>
              <w:rPr>
                <w:rFonts w:ascii="宋体" w:hAnsi="宋体"/>
                <w:b/>
                <w:bCs/>
                <w:kern w:val="0"/>
                <w:sz w:val="16"/>
                <w:szCs w:val="16"/>
              </w:rPr>
            </w:pPr>
            <w:r>
              <w:rPr>
                <w:rFonts w:hint="eastAsia" w:ascii="宋体" w:hAnsi="宋体"/>
                <w:b/>
                <w:bCs/>
                <w:kern w:val="0"/>
                <w:sz w:val="16"/>
                <w:szCs w:val="16"/>
              </w:rPr>
              <w:t>理论</w:t>
            </w:r>
          </w:p>
        </w:tc>
        <w:tc>
          <w:tcPr>
            <w:tcW w:w="512" w:type="dxa"/>
            <w:vMerge w:val="restart"/>
            <w:tcBorders>
              <w:top w:val="nil"/>
              <w:left w:val="single" w:color="auto" w:sz="4" w:space="0"/>
              <w:bottom w:val="single" w:color="auto" w:sz="4" w:space="0"/>
              <w:right w:val="single" w:color="auto" w:sz="4" w:space="0"/>
            </w:tcBorders>
            <w:shd w:val="clear" w:color="auto" w:fill="auto"/>
            <w:vAlign w:val="center"/>
          </w:tcPr>
          <w:p w14:paraId="482CE57D">
            <w:pPr>
              <w:widowControl/>
              <w:jc w:val="center"/>
              <w:textAlignment w:val="baseline"/>
              <w:rPr>
                <w:rFonts w:ascii="宋体" w:hAnsi="宋体"/>
                <w:b/>
                <w:bCs/>
                <w:kern w:val="0"/>
                <w:sz w:val="16"/>
                <w:szCs w:val="16"/>
              </w:rPr>
            </w:pPr>
            <w:r>
              <w:rPr>
                <w:rFonts w:hint="eastAsia" w:ascii="宋体" w:hAnsi="宋体"/>
                <w:b/>
                <w:bCs/>
                <w:kern w:val="0"/>
                <w:sz w:val="16"/>
                <w:szCs w:val="16"/>
              </w:rPr>
              <w:t>实践</w:t>
            </w:r>
          </w:p>
        </w:tc>
        <w:tc>
          <w:tcPr>
            <w:tcW w:w="4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04FF76C">
            <w:pPr>
              <w:widowControl/>
              <w:jc w:val="left"/>
              <w:textAlignment w:val="baseline"/>
              <w:rPr>
                <w:rFonts w:ascii="宋体" w:hAnsi="宋体"/>
                <w:b/>
                <w:bCs/>
                <w:kern w:val="0"/>
                <w:sz w:val="16"/>
                <w:szCs w:val="16"/>
              </w:rPr>
            </w:pPr>
          </w:p>
        </w:tc>
        <w:tc>
          <w:tcPr>
            <w:tcW w:w="542" w:type="dxa"/>
            <w:tcBorders>
              <w:top w:val="nil"/>
              <w:left w:val="nil"/>
              <w:bottom w:val="single" w:color="auto" w:sz="4" w:space="0"/>
              <w:right w:val="single" w:color="auto" w:sz="4" w:space="0"/>
            </w:tcBorders>
            <w:shd w:val="clear" w:color="auto" w:fill="auto"/>
            <w:vAlign w:val="center"/>
          </w:tcPr>
          <w:p w14:paraId="3CF1D73D">
            <w:pPr>
              <w:widowControl/>
              <w:spacing w:line="200" w:lineRule="exact"/>
              <w:jc w:val="center"/>
              <w:textAlignment w:val="baseline"/>
              <w:rPr>
                <w:rFonts w:ascii="宋体" w:hAnsi="宋体"/>
                <w:b/>
                <w:bCs/>
                <w:spacing w:val="-23"/>
                <w:kern w:val="0"/>
                <w:sz w:val="16"/>
                <w:szCs w:val="16"/>
              </w:rPr>
            </w:pPr>
            <w:r>
              <w:rPr>
                <w:rFonts w:hint="eastAsia" w:ascii="宋体" w:hAnsi="宋体"/>
                <w:b/>
                <w:bCs/>
                <w:spacing w:val="-23"/>
                <w:kern w:val="0"/>
                <w:sz w:val="16"/>
                <w:szCs w:val="16"/>
              </w:rPr>
              <w:t>1学期</w:t>
            </w:r>
          </w:p>
        </w:tc>
        <w:tc>
          <w:tcPr>
            <w:tcW w:w="641" w:type="dxa"/>
            <w:tcBorders>
              <w:top w:val="nil"/>
              <w:left w:val="nil"/>
              <w:bottom w:val="single" w:color="auto" w:sz="4" w:space="0"/>
              <w:right w:val="single" w:color="auto" w:sz="4" w:space="0"/>
            </w:tcBorders>
            <w:shd w:val="clear" w:color="auto" w:fill="auto"/>
            <w:vAlign w:val="center"/>
          </w:tcPr>
          <w:p w14:paraId="45882BAA">
            <w:pPr>
              <w:widowControl/>
              <w:spacing w:line="200" w:lineRule="exact"/>
              <w:jc w:val="center"/>
              <w:textAlignment w:val="baseline"/>
              <w:rPr>
                <w:rFonts w:ascii="宋体" w:hAnsi="宋体"/>
                <w:b/>
                <w:bCs/>
                <w:spacing w:val="-23"/>
                <w:kern w:val="0"/>
                <w:sz w:val="16"/>
                <w:szCs w:val="16"/>
              </w:rPr>
            </w:pPr>
            <w:r>
              <w:rPr>
                <w:rFonts w:hint="eastAsia" w:ascii="宋体" w:hAnsi="宋体"/>
                <w:b/>
                <w:bCs/>
                <w:spacing w:val="-23"/>
                <w:kern w:val="0"/>
                <w:sz w:val="16"/>
                <w:szCs w:val="16"/>
              </w:rPr>
              <w:t>2学期</w:t>
            </w:r>
          </w:p>
        </w:tc>
        <w:tc>
          <w:tcPr>
            <w:tcW w:w="757" w:type="dxa"/>
            <w:tcBorders>
              <w:top w:val="nil"/>
              <w:left w:val="nil"/>
              <w:bottom w:val="single" w:color="auto" w:sz="4" w:space="0"/>
              <w:right w:val="single" w:color="auto" w:sz="4" w:space="0"/>
            </w:tcBorders>
            <w:shd w:val="clear" w:color="auto" w:fill="auto"/>
            <w:vAlign w:val="center"/>
          </w:tcPr>
          <w:p w14:paraId="796418CA">
            <w:pPr>
              <w:spacing w:line="200" w:lineRule="exact"/>
              <w:jc w:val="center"/>
              <w:rPr>
                <w:rFonts w:asciiTheme="minorEastAsia" w:hAnsiTheme="minorEastAsia" w:cstheme="minorEastAsia"/>
                <w:b/>
                <w:bCs/>
                <w:spacing w:val="-23"/>
                <w:sz w:val="16"/>
                <w:szCs w:val="16"/>
              </w:rPr>
            </w:pPr>
            <w:r>
              <w:rPr>
                <w:rFonts w:hint="eastAsia" w:asciiTheme="minorEastAsia" w:hAnsiTheme="minorEastAsia" w:cstheme="minorEastAsia"/>
                <w:b/>
                <w:bCs/>
                <w:spacing w:val="-23"/>
                <w:sz w:val="16"/>
                <w:szCs w:val="16"/>
              </w:rPr>
              <w:t>3学期</w:t>
            </w:r>
          </w:p>
        </w:tc>
        <w:tc>
          <w:tcPr>
            <w:tcW w:w="536" w:type="dxa"/>
            <w:tcBorders>
              <w:top w:val="nil"/>
              <w:left w:val="nil"/>
              <w:bottom w:val="single" w:color="auto" w:sz="4" w:space="0"/>
              <w:right w:val="single" w:color="auto" w:sz="4" w:space="0"/>
            </w:tcBorders>
            <w:shd w:val="clear" w:color="auto" w:fill="auto"/>
            <w:vAlign w:val="center"/>
          </w:tcPr>
          <w:p w14:paraId="5200DD40">
            <w:pPr>
              <w:spacing w:line="200" w:lineRule="exact"/>
              <w:jc w:val="center"/>
              <w:rPr>
                <w:rFonts w:asciiTheme="minorEastAsia" w:hAnsiTheme="minorEastAsia" w:cstheme="minorEastAsia"/>
                <w:b/>
                <w:bCs/>
                <w:spacing w:val="-23"/>
                <w:sz w:val="16"/>
                <w:szCs w:val="16"/>
              </w:rPr>
            </w:pPr>
            <w:r>
              <w:rPr>
                <w:rFonts w:hint="eastAsia" w:asciiTheme="minorEastAsia" w:hAnsiTheme="minorEastAsia" w:cstheme="minorEastAsia"/>
                <w:b/>
                <w:bCs/>
                <w:spacing w:val="-23"/>
                <w:sz w:val="16"/>
                <w:szCs w:val="16"/>
              </w:rPr>
              <w:t>4学期</w:t>
            </w:r>
          </w:p>
        </w:tc>
        <w:tc>
          <w:tcPr>
            <w:tcW w:w="536" w:type="dxa"/>
            <w:gridSpan w:val="2"/>
            <w:tcBorders>
              <w:top w:val="nil"/>
              <w:left w:val="nil"/>
              <w:bottom w:val="single" w:color="auto" w:sz="4" w:space="0"/>
              <w:right w:val="single" w:color="auto" w:sz="4" w:space="0"/>
            </w:tcBorders>
            <w:shd w:val="clear" w:color="auto" w:fill="auto"/>
            <w:vAlign w:val="center"/>
          </w:tcPr>
          <w:p w14:paraId="6F3158C2">
            <w:pPr>
              <w:spacing w:line="200" w:lineRule="exact"/>
              <w:jc w:val="center"/>
              <w:rPr>
                <w:rFonts w:asciiTheme="minorEastAsia" w:hAnsiTheme="minorEastAsia" w:cstheme="minorEastAsia"/>
                <w:b/>
                <w:bCs/>
                <w:spacing w:val="-23"/>
                <w:sz w:val="16"/>
                <w:szCs w:val="16"/>
              </w:rPr>
            </w:pPr>
            <w:r>
              <w:rPr>
                <w:rFonts w:hint="eastAsia" w:asciiTheme="minorEastAsia" w:hAnsiTheme="minorEastAsia" w:cstheme="minorEastAsia"/>
                <w:b/>
                <w:bCs/>
                <w:spacing w:val="-23"/>
                <w:sz w:val="16"/>
                <w:szCs w:val="16"/>
              </w:rPr>
              <w:t>5学期</w:t>
            </w:r>
          </w:p>
        </w:tc>
        <w:tc>
          <w:tcPr>
            <w:tcW w:w="534" w:type="dxa"/>
            <w:tcBorders>
              <w:top w:val="nil"/>
              <w:left w:val="nil"/>
              <w:bottom w:val="single" w:color="auto" w:sz="4" w:space="0"/>
              <w:right w:val="single" w:color="auto" w:sz="4" w:space="0"/>
            </w:tcBorders>
            <w:shd w:val="clear" w:color="auto" w:fill="auto"/>
            <w:vAlign w:val="center"/>
          </w:tcPr>
          <w:p w14:paraId="4F175816">
            <w:pPr>
              <w:spacing w:line="200" w:lineRule="exact"/>
              <w:jc w:val="center"/>
              <w:rPr>
                <w:rFonts w:asciiTheme="minorEastAsia" w:hAnsiTheme="minorEastAsia" w:cstheme="minorEastAsia"/>
                <w:b/>
                <w:bCs/>
                <w:spacing w:val="-23"/>
                <w:sz w:val="16"/>
                <w:szCs w:val="16"/>
              </w:rPr>
            </w:pPr>
            <w:r>
              <w:rPr>
                <w:rFonts w:hint="eastAsia" w:asciiTheme="minorEastAsia" w:hAnsiTheme="minorEastAsia" w:cstheme="minorEastAsia"/>
                <w:b/>
                <w:bCs/>
                <w:spacing w:val="-23"/>
                <w:sz w:val="16"/>
                <w:szCs w:val="16"/>
              </w:rPr>
              <w:t>6学期</w:t>
            </w:r>
          </w:p>
        </w:tc>
        <w:tc>
          <w:tcPr>
            <w:tcW w:w="539" w:type="dxa"/>
            <w:vMerge w:val="continue"/>
            <w:tcBorders>
              <w:top w:val="single" w:color="auto" w:sz="4" w:space="0"/>
              <w:left w:val="single" w:color="auto" w:sz="4" w:space="0"/>
              <w:bottom w:val="single" w:color="auto" w:sz="4" w:space="0"/>
              <w:right w:val="single" w:color="auto" w:sz="4" w:space="0"/>
            </w:tcBorders>
            <w:vAlign w:val="center"/>
          </w:tcPr>
          <w:p w14:paraId="1C59A805">
            <w:pPr>
              <w:widowControl/>
              <w:jc w:val="left"/>
              <w:textAlignment w:val="baseline"/>
              <w:rPr>
                <w:rFonts w:ascii="宋体" w:hAnsi="宋体"/>
                <w:b/>
                <w:bCs/>
                <w:kern w:val="0"/>
                <w:sz w:val="16"/>
                <w:szCs w:val="16"/>
              </w:rPr>
            </w:pPr>
          </w:p>
        </w:tc>
        <w:tc>
          <w:tcPr>
            <w:tcW w:w="1018" w:type="dxa"/>
            <w:vMerge w:val="continue"/>
            <w:tcBorders>
              <w:top w:val="single" w:color="auto" w:sz="4" w:space="0"/>
              <w:left w:val="single" w:color="auto" w:sz="4" w:space="0"/>
              <w:bottom w:val="single" w:color="auto" w:sz="4" w:space="0"/>
              <w:right w:val="single" w:color="auto" w:sz="4" w:space="0"/>
            </w:tcBorders>
            <w:vAlign w:val="center"/>
          </w:tcPr>
          <w:p w14:paraId="736DFD83">
            <w:pPr>
              <w:widowControl/>
              <w:jc w:val="left"/>
              <w:textAlignment w:val="baseline"/>
              <w:rPr>
                <w:rFonts w:ascii="宋体" w:hAnsi="宋体"/>
                <w:b/>
                <w:bCs/>
                <w:kern w:val="0"/>
                <w:sz w:val="16"/>
                <w:szCs w:val="16"/>
              </w:rPr>
            </w:pPr>
          </w:p>
        </w:tc>
        <w:tc>
          <w:tcPr>
            <w:tcW w:w="1664" w:type="dxa"/>
            <w:vMerge w:val="continue"/>
            <w:tcBorders>
              <w:top w:val="single" w:color="auto" w:sz="4" w:space="0"/>
              <w:left w:val="single" w:color="auto" w:sz="4" w:space="0"/>
              <w:bottom w:val="single" w:color="auto" w:sz="4" w:space="0"/>
              <w:right w:val="single" w:color="auto" w:sz="4" w:space="0"/>
            </w:tcBorders>
            <w:vAlign w:val="center"/>
          </w:tcPr>
          <w:p w14:paraId="2C05DC7F">
            <w:pPr>
              <w:widowControl/>
              <w:jc w:val="left"/>
              <w:textAlignment w:val="baseline"/>
              <w:rPr>
                <w:rFonts w:ascii="宋体" w:hAnsi="宋体"/>
                <w:b/>
                <w:bCs/>
                <w:kern w:val="0"/>
                <w:sz w:val="16"/>
                <w:szCs w:val="16"/>
              </w:rPr>
            </w:pPr>
          </w:p>
        </w:tc>
      </w:tr>
      <w:tr w14:paraId="1C06783F">
        <w:tblPrEx>
          <w:tblCellMar>
            <w:top w:w="0" w:type="dxa"/>
            <w:left w:w="108" w:type="dxa"/>
            <w:bottom w:w="0" w:type="dxa"/>
            <w:right w:w="108" w:type="dxa"/>
          </w:tblCellMar>
        </w:tblPrEx>
        <w:trPr>
          <w:trHeight w:val="270" w:hRule="atLeast"/>
          <w:tblHeader/>
        </w:trPr>
        <w:tc>
          <w:tcPr>
            <w:tcW w:w="905"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F454140">
            <w:pPr>
              <w:widowControl/>
              <w:jc w:val="left"/>
              <w:textAlignment w:val="baseline"/>
              <w:rPr>
                <w:rFonts w:ascii="宋体" w:hAnsi="宋体"/>
                <w:b/>
                <w:bCs/>
                <w:kern w:val="0"/>
                <w:sz w:val="16"/>
                <w:szCs w:val="16"/>
              </w:rPr>
            </w:pPr>
          </w:p>
        </w:tc>
        <w:tc>
          <w:tcPr>
            <w:tcW w:w="58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470698D">
            <w:pPr>
              <w:widowControl/>
              <w:jc w:val="left"/>
              <w:textAlignment w:val="baseline"/>
              <w:rPr>
                <w:rFonts w:ascii="宋体" w:hAnsi="宋体"/>
                <w:b/>
                <w:bCs/>
                <w:kern w:val="0"/>
                <w:sz w:val="16"/>
                <w:szCs w:val="16"/>
              </w:rPr>
            </w:pPr>
          </w:p>
        </w:tc>
        <w:tc>
          <w:tcPr>
            <w:tcW w:w="12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FF63C67">
            <w:pPr>
              <w:widowControl/>
              <w:jc w:val="left"/>
              <w:textAlignment w:val="baseline"/>
              <w:rPr>
                <w:rFonts w:ascii="宋体" w:hAnsi="宋体"/>
                <w:b/>
                <w:bCs/>
                <w:kern w:val="0"/>
                <w:sz w:val="16"/>
                <w:szCs w:val="16"/>
              </w:rPr>
            </w:pPr>
          </w:p>
        </w:tc>
        <w:tc>
          <w:tcPr>
            <w:tcW w:w="236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2E24885">
            <w:pPr>
              <w:widowControl/>
              <w:jc w:val="left"/>
              <w:textAlignment w:val="baseline"/>
              <w:rPr>
                <w:rFonts w:ascii="宋体" w:hAnsi="宋体"/>
                <w:b/>
                <w:bCs/>
                <w:kern w:val="0"/>
                <w:sz w:val="16"/>
                <w:szCs w:val="16"/>
              </w:rPr>
            </w:pPr>
          </w:p>
        </w:tc>
        <w:tc>
          <w:tcPr>
            <w:tcW w:w="556" w:type="dxa"/>
            <w:vMerge w:val="continue"/>
            <w:tcBorders>
              <w:top w:val="nil"/>
              <w:left w:val="single" w:color="auto" w:sz="4" w:space="0"/>
              <w:bottom w:val="single" w:color="auto" w:sz="4" w:space="0"/>
              <w:right w:val="single" w:color="auto" w:sz="4" w:space="0"/>
            </w:tcBorders>
            <w:shd w:val="clear" w:color="auto" w:fill="auto"/>
            <w:vAlign w:val="center"/>
          </w:tcPr>
          <w:p w14:paraId="36D8B023">
            <w:pPr>
              <w:widowControl/>
              <w:jc w:val="left"/>
              <w:textAlignment w:val="baseline"/>
              <w:rPr>
                <w:rFonts w:ascii="宋体" w:hAnsi="宋体"/>
                <w:b/>
                <w:bCs/>
                <w:kern w:val="0"/>
                <w:sz w:val="16"/>
                <w:szCs w:val="16"/>
              </w:rPr>
            </w:pPr>
          </w:p>
        </w:tc>
        <w:tc>
          <w:tcPr>
            <w:tcW w:w="569" w:type="dxa"/>
            <w:vMerge w:val="continue"/>
            <w:tcBorders>
              <w:top w:val="nil"/>
              <w:left w:val="single" w:color="auto" w:sz="4" w:space="0"/>
              <w:bottom w:val="single" w:color="auto" w:sz="4" w:space="0"/>
              <w:right w:val="single" w:color="auto" w:sz="4" w:space="0"/>
            </w:tcBorders>
            <w:shd w:val="clear" w:color="auto" w:fill="auto"/>
            <w:vAlign w:val="center"/>
          </w:tcPr>
          <w:p w14:paraId="0886D7C4">
            <w:pPr>
              <w:widowControl/>
              <w:jc w:val="left"/>
              <w:textAlignment w:val="baseline"/>
              <w:rPr>
                <w:rFonts w:ascii="宋体" w:hAnsi="宋体"/>
                <w:b/>
                <w:bCs/>
                <w:kern w:val="0"/>
                <w:sz w:val="16"/>
                <w:szCs w:val="16"/>
              </w:rPr>
            </w:pPr>
          </w:p>
        </w:tc>
        <w:tc>
          <w:tcPr>
            <w:tcW w:w="51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153C044">
            <w:pPr>
              <w:widowControl/>
              <w:jc w:val="left"/>
              <w:textAlignment w:val="baseline"/>
              <w:rPr>
                <w:rFonts w:ascii="宋体" w:hAnsi="宋体"/>
                <w:b/>
                <w:bCs/>
                <w:kern w:val="0"/>
                <w:sz w:val="16"/>
                <w:szCs w:val="16"/>
              </w:rPr>
            </w:pPr>
          </w:p>
        </w:tc>
        <w:tc>
          <w:tcPr>
            <w:tcW w:w="521" w:type="dxa"/>
            <w:vMerge w:val="continue"/>
            <w:tcBorders>
              <w:top w:val="nil"/>
              <w:left w:val="single" w:color="auto" w:sz="4" w:space="0"/>
              <w:bottom w:val="single" w:color="auto" w:sz="4" w:space="0"/>
              <w:right w:val="single" w:color="auto" w:sz="4" w:space="0"/>
            </w:tcBorders>
            <w:shd w:val="clear" w:color="auto" w:fill="auto"/>
            <w:vAlign w:val="center"/>
          </w:tcPr>
          <w:p w14:paraId="10C03A10">
            <w:pPr>
              <w:widowControl/>
              <w:jc w:val="left"/>
              <w:textAlignment w:val="baseline"/>
              <w:rPr>
                <w:rFonts w:ascii="宋体" w:hAnsi="宋体"/>
                <w:b/>
                <w:bCs/>
                <w:kern w:val="0"/>
                <w:sz w:val="16"/>
                <w:szCs w:val="16"/>
              </w:rPr>
            </w:pPr>
          </w:p>
        </w:tc>
        <w:tc>
          <w:tcPr>
            <w:tcW w:w="512" w:type="dxa"/>
            <w:vMerge w:val="continue"/>
            <w:tcBorders>
              <w:top w:val="nil"/>
              <w:left w:val="single" w:color="auto" w:sz="4" w:space="0"/>
              <w:bottom w:val="single" w:color="auto" w:sz="4" w:space="0"/>
              <w:right w:val="single" w:color="auto" w:sz="4" w:space="0"/>
            </w:tcBorders>
            <w:shd w:val="clear" w:color="auto" w:fill="auto"/>
            <w:vAlign w:val="center"/>
          </w:tcPr>
          <w:p w14:paraId="660BFF46">
            <w:pPr>
              <w:widowControl/>
              <w:jc w:val="left"/>
              <w:textAlignment w:val="baseline"/>
              <w:rPr>
                <w:rFonts w:ascii="宋体" w:hAnsi="宋体"/>
                <w:b/>
                <w:bCs/>
                <w:kern w:val="0"/>
                <w:sz w:val="16"/>
                <w:szCs w:val="16"/>
              </w:rPr>
            </w:pPr>
          </w:p>
        </w:tc>
        <w:tc>
          <w:tcPr>
            <w:tcW w:w="512" w:type="dxa"/>
            <w:vMerge w:val="continue"/>
            <w:tcBorders>
              <w:top w:val="nil"/>
              <w:left w:val="single" w:color="auto" w:sz="4" w:space="0"/>
              <w:bottom w:val="single" w:color="auto" w:sz="4" w:space="0"/>
              <w:right w:val="single" w:color="auto" w:sz="4" w:space="0"/>
            </w:tcBorders>
            <w:shd w:val="clear" w:color="auto" w:fill="auto"/>
            <w:vAlign w:val="center"/>
          </w:tcPr>
          <w:p w14:paraId="110903A9">
            <w:pPr>
              <w:widowControl/>
              <w:jc w:val="left"/>
              <w:textAlignment w:val="baseline"/>
              <w:rPr>
                <w:rFonts w:ascii="宋体" w:hAnsi="宋体"/>
                <w:b/>
                <w:bCs/>
                <w:kern w:val="0"/>
                <w:sz w:val="16"/>
                <w:szCs w:val="16"/>
              </w:rPr>
            </w:pPr>
          </w:p>
        </w:tc>
        <w:tc>
          <w:tcPr>
            <w:tcW w:w="4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0A42C3">
            <w:pPr>
              <w:widowControl/>
              <w:jc w:val="left"/>
              <w:textAlignment w:val="baseline"/>
              <w:rPr>
                <w:rFonts w:ascii="宋体" w:hAnsi="宋体"/>
                <w:b/>
                <w:bCs/>
                <w:kern w:val="0"/>
                <w:sz w:val="16"/>
                <w:szCs w:val="16"/>
              </w:rPr>
            </w:pPr>
          </w:p>
        </w:tc>
        <w:tc>
          <w:tcPr>
            <w:tcW w:w="542" w:type="dxa"/>
            <w:tcBorders>
              <w:top w:val="nil"/>
              <w:left w:val="nil"/>
              <w:bottom w:val="single" w:color="auto" w:sz="4" w:space="0"/>
              <w:right w:val="single" w:color="auto" w:sz="4" w:space="0"/>
            </w:tcBorders>
            <w:shd w:val="clear" w:color="auto" w:fill="auto"/>
            <w:noWrap/>
            <w:vAlign w:val="center"/>
          </w:tcPr>
          <w:p w14:paraId="64944CEF">
            <w:pPr>
              <w:widowControl/>
              <w:jc w:val="center"/>
              <w:textAlignment w:val="baseline"/>
              <w:rPr>
                <w:rFonts w:ascii="宋体" w:hAnsi="宋体"/>
                <w:b/>
                <w:bCs/>
                <w:kern w:val="0"/>
                <w:sz w:val="16"/>
                <w:szCs w:val="16"/>
              </w:rPr>
            </w:pPr>
            <w:r>
              <w:rPr>
                <w:rFonts w:hint="eastAsia" w:ascii="宋体" w:hAnsi="宋体"/>
                <w:b/>
                <w:bCs/>
                <w:kern w:val="0"/>
                <w:sz w:val="16"/>
                <w:szCs w:val="16"/>
              </w:rPr>
              <w:t>20</w:t>
            </w:r>
          </w:p>
        </w:tc>
        <w:tc>
          <w:tcPr>
            <w:tcW w:w="641" w:type="dxa"/>
            <w:tcBorders>
              <w:top w:val="nil"/>
              <w:left w:val="nil"/>
              <w:bottom w:val="single" w:color="auto" w:sz="4" w:space="0"/>
              <w:right w:val="single" w:color="auto" w:sz="4" w:space="0"/>
            </w:tcBorders>
            <w:shd w:val="clear" w:color="auto" w:fill="auto"/>
            <w:noWrap/>
            <w:vAlign w:val="center"/>
          </w:tcPr>
          <w:p w14:paraId="7DBE1AA5">
            <w:pPr>
              <w:widowControl/>
              <w:jc w:val="center"/>
              <w:textAlignment w:val="baseline"/>
              <w:rPr>
                <w:rFonts w:ascii="宋体" w:hAnsi="宋体"/>
                <w:b/>
                <w:bCs/>
                <w:kern w:val="0"/>
                <w:sz w:val="16"/>
                <w:szCs w:val="16"/>
              </w:rPr>
            </w:pPr>
            <w:r>
              <w:rPr>
                <w:rFonts w:hint="eastAsia" w:ascii="宋体" w:hAnsi="宋体"/>
                <w:b/>
                <w:bCs/>
                <w:kern w:val="0"/>
                <w:sz w:val="16"/>
                <w:szCs w:val="16"/>
              </w:rPr>
              <w:t>20</w:t>
            </w:r>
          </w:p>
        </w:tc>
        <w:tc>
          <w:tcPr>
            <w:tcW w:w="757" w:type="dxa"/>
            <w:tcBorders>
              <w:top w:val="nil"/>
              <w:left w:val="nil"/>
              <w:bottom w:val="single" w:color="auto" w:sz="4" w:space="0"/>
              <w:right w:val="single" w:color="auto" w:sz="4" w:space="0"/>
            </w:tcBorders>
            <w:shd w:val="clear" w:color="auto" w:fill="auto"/>
            <w:noWrap/>
            <w:vAlign w:val="center"/>
          </w:tcPr>
          <w:p w14:paraId="263D902F">
            <w:pPr>
              <w:widowControl/>
              <w:jc w:val="center"/>
              <w:textAlignment w:val="baseline"/>
              <w:rPr>
                <w:rFonts w:ascii="宋体" w:hAnsi="宋体"/>
                <w:b/>
                <w:bCs/>
                <w:kern w:val="0"/>
                <w:sz w:val="16"/>
                <w:szCs w:val="16"/>
              </w:rPr>
            </w:pPr>
            <w:r>
              <w:rPr>
                <w:rFonts w:hint="eastAsia" w:ascii="宋体" w:hAnsi="宋体"/>
                <w:b/>
                <w:bCs/>
                <w:kern w:val="0"/>
                <w:sz w:val="16"/>
                <w:szCs w:val="16"/>
              </w:rPr>
              <w:t>20</w:t>
            </w:r>
          </w:p>
        </w:tc>
        <w:tc>
          <w:tcPr>
            <w:tcW w:w="536" w:type="dxa"/>
            <w:tcBorders>
              <w:top w:val="nil"/>
              <w:left w:val="nil"/>
              <w:bottom w:val="single" w:color="auto" w:sz="4" w:space="0"/>
              <w:right w:val="single" w:color="auto" w:sz="4" w:space="0"/>
            </w:tcBorders>
            <w:shd w:val="clear" w:color="auto" w:fill="auto"/>
            <w:noWrap/>
            <w:vAlign w:val="center"/>
          </w:tcPr>
          <w:p w14:paraId="775E72B8">
            <w:pPr>
              <w:widowControl/>
              <w:jc w:val="center"/>
              <w:textAlignment w:val="baseline"/>
              <w:rPr>
                <w:rFonts w:ascii="宋体" w:hAnsi="宋体"/>
                <w:b/>
                <w:bCs/>
                <w:kern w:val="0"/>
                <w:sz w:val="16"/>
                <w:szCs w:val="16"/>
              </w:rPr>
            </w:pPr>
            <w:r>
              <w:rPr>
                <w:rFonts w:hint="eastAsia" w:ascii="宋体" w:hAnsi="宋体"/>
                <w:b/>
                <w:bCs/>
                <w:kern w:val="0"/>
                <w:sz w:val="16"/>
                <w:szCs w:val="16"/>
              </w:rPr>
              <w:t>20</w:t>
            </w:r>
          </w:p>
        </w:tc>
        <w:tc>
          <w:tcPr>
            <w:tcW w:w="536" w:type="dxa"/>
            <w:gridSpan w:val="2"/>
            <w:tcBorders>
              <w:top w:val="nil"/>
              <w:left w:val="nil"/>
              <w:bottom w:val="single" w:color="auto" w:sz="4" w:space="0"/>
              <w:right w:val="single" w:color="auto" w:sz="4" w:space="0"/>
            </w:tcBorders>
            <w:shd w:val="clear" w:color="auto" w:fill="auto"/>
            <w:noWrap/>
            <w:vAlign w:val="center"/>
          </w:tcPr>
          <w:p w14:paraId="7CBA0450">
            <w:pPr>
              <w:widowControl/>
              <w:jc w:val="center"/>
              <w:textAlignment w:val="baseline"/>
              <w:rPr>
                <w:rFonts w:ascii="宋体" w:hAnsi="宋体"/>
                <w:b/>
                <w:bCs/>
                <w:kern w:val="0"/>
                <w:sz w:val="16"/>
                <w:szCs w:val="16"/>
              </w:rPr>
            </w:pPr>
            <w:r>
              <w:rPr>
                <w:rFonts w:hint="eastAsia" w:ascii="宋体" w:hAnsi="宋体"/>
                <w:b/>
                <w:bCs/>
                <w:kern w:val="0"/>
                <w:sz w:val="16"/>
                <w:szCs w:val="16"/>
              </w:rPr>
              <w:t>20</w:t>
            </w:r>
          </w:p>
        </w:tc>
        <w:tc>
          <w:tcPr>
            <w:tcW w:w="534" w:type="dxa"/>
            <w:tcBorders>
              <w:top w:val="nil"/>
              <w:left w:val="nil"/>
              <w:bottom w:val="single" w:color="auto" w:sz="4" w:space="0"/>
              <w:right w:val="single" w:color="auto" w:sz="4" w:space="0"/>
            </w:tcBorders>
            <w:shd w:val="clear" w:color="auto" w:fill="auto"/>
            <w:noWrap/>
            <w:vAlign w:val="center"/>
          </w:tcPr>
          <w:p w14:paraId="0170EDB8">
            <w:pPr>
              <w:widowControl/>
              <w:jc w:val="center"/>
              <w:textAlignment w:val="baseline"/>
              <w:rPr>
                <w:rFonts w:ascii="宋体" w:hAnsi="宋体"/>
                <w:b/>
                <w:bCs/>
                <w:kern w:val="0"/>
                <w:sz w:val="16"/>
                <w:szCs w:val="16"/>
              </w:rPr>
            </w:pPr>
            <w:r>
              <w:rPr>
                <w:rFonts w:hint="eastAsia" w:ascii="宋体" w:hAnsi="宋体"/>
                <w:b/>
                <w:bCs/>
                <w:kern w:val="0"/>
                <w:sz w:val="16"/>
                <w:szCs w:val="16"/>
              </w:rPr>
              <w:t>20</w:t>
            </w:r>
          </w:p>
        </w:tc>
        <w:tc>
          <w:tcPr>
            <w:tcW w:w="539" w:type="dxa"/>
            <w:vMerge w:val="continue"/>
            <w:tcBorders>
              <w:top w:val="single" w:color="auto" w:sz="4" w:space="0"/>
              <w:left w:val="single" w:color="auto" w:sz="4" w:space="0"/>
              <w:bottom w:val="single" w:color="auto" w:sz="4" w:space="0"/>
              <w:right w:val="single" w:color="auto" w:sz="4" w:space="0"/>
            </w:tcBorders>
            <w:vAlign w:val="center"/>
          </w:tcPr>
          <w:p w14:paraId="43F6338B">
            <w:pPr>
              <w:widowControl/>
              <w:jc w:val="left"/>
              <w:textAlignment w:val="baseline"/>
              <w:rPr>
                <w:rFonts w:ascii="宋体" w:hAnsi="宋体"/>
                <w:b/>
                <w:bCs/>
                <w:kern w:val="0"/>
                <w:sz w:val="16"/>
                <w:szCs w:val="16"/>
              </w:rPr>
            </w:pPr>
          </w:p>
        </w:tc>
        <w:tc>
          <w:tcPr>
            <w:tcW w:w="1018" w:type="dxa"/>
            <w:vMerge w:val="continue"/>
            <w:tcBorders>
              <w:top w:val="single" w:color="auto" w:sz="4" w:space="0"/>
              <w:left w:val="single" w:color="auto" w:sz="4" w:space="0"/>
              <w:bottom w:val="single" w:color="auto" w:sz="4" w:space="0"/>
              <w:right w:val="single" w:color="auto" w:sz="4" w:space="0"/>
            </w:tcBorders>
            <w:vAlign w:val="center"/>
          </w:tcPr>
          <w:p w14:paraId="24E1E18F">
            <w:pPr>
              <w:widowControl/>
              <w:jc w:val="left"/>
              <w:textAlignment w:val="baseline"/>
              <w:rPr>
                <w:rFonts w:ascii="宋体" w:hAnsi="宋体"/>
                <w:b/>
                <w:bCs/>
                <w:kern w:val="0"/>
                <w:sz w:val="16"/>
                <w:szCs w:val="16"/>
              </w:rPr>
            </w:pPr>
          </w:p>
        </w:tc>
        <w:tc>
          <w:tcPr>
            <w:tcW w:w="1664" w:type="dxa"/>
            <w:vMerge w:val="continue"/>
            <w:tcBorders>
              <w:top w:val="single" w:color="auto" w:sz="4" w:space="0"/>
              <w:left w:val="single" w:color="auto" w:sz="4" w:space="0"/>
              <w:bottom w:val="single" w:color="auto" w:sz="4" w:space="0"/>
              <w:right w:val="single" w:color="auto" w:sz="4" w:space="0"/>
            </w:tcBorders>
            <w:vAlign w:val="center"/>
          </w:tcPr>
          <w:p w14:paraId="5BF15965">
            <w:pPr>
              <w:widowControl/>
              <w:jc w:val="left"/>
              <w:textAlignment w:val="baseline"/>
              <w:rPr>
                <w:rFonts w:ascii="宋体" w:hAnsi="宋体"/>
                <w:b/>
                <w:bCs/>
                <w:kern w:val="0"/>
                <w:sz w:val="16"/>
                <w:szCs w:val="16"/>
              </w:rPr>
            </w:pPr>
          </w:p>
        </w:tc>
      </w:tr>
      <w:tr w14:paraId="6F2181A0">
        <w:tblPrEx>
          <w:tblCellMar>
            <w:top w:w="0" w:type="dxa"/>
            <w:left w:w="108" w:type="dxa"/>
            <w:bottom w:w="0" w:type="dxa"/>
            <w:right w:w="108" w:type="dxa"/>
          </w:tblCellMar>
        </w:tblPrEx>
        <w:trPr>
          <w:trHeight w:val="270" w:hRule="atLeast"/>
          <w:tblHeader/>
        </w:trPr>
        <w:tc>
          <w:tcPr>
            <w:tcW w:w="905"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377FD95">
            <w:pPr>
              <w:widowControl/>
              <w:jc w:val="left"/>
              <w:textAlignment w:val="baseline"/>
              <w:rPr>
                <w:rFonts w:ascii="宋体" w:hAnsi="宋体"/>
                <w:b/>
                <w:bCs/>
                <w:kern w:val="0"/>
                <w:sz w:val="16"/>
                <w:szCs w:val="16"/>
              </w:rPr>
            </w:pPr>
          </w:p>
        </w:tc>
        <w:tc>
          <w:tcPr>
            <w:tcW w:w="58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15FD5D0">
            <w:pPr>
              <w:widowControl/>
              <w:jc w:val="left"/>
              <w:textAlignment w:val="baseline"/>
              <w:rPr>
                <w:rFonts w:ascii="宋体" w:hAnsi="宋体"/>
                <w:b/>
                <w:bCs/>
                <w:kern w:val="0"/>
                <w:sz w:val="16"/>
                <w:szCs w:val="16"/>
              </w:rPr>
            </w:pPr>
          </w:p>
        </w:tc>
        <w:tc>
          <w:tcPr>
            <w:tcW w:w="12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D3EC8C3">
            <w:pPr>
              <w:widowControl/>
              <w:jc w:val="left"/>
              <w:textAlignment w:val="baseline"/>
              <w:rPr>
                <w:rFonts w:ascii="宋体" w:hAnsi="宋体"/>
                <w:b/>
                <w:bCs/>
                <w:kern w:val="0"/>
                <w:sz w:val="16"/>
                <w:szCs w:val="16"/>
              </w:rPr>
            </w:pPr>
          </w:p>
        </w:tc>
        <w:tc>
          <w:tcPr>
            <w:tcW w:w="236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20BF515">
            <w:pPr>
              <w:widowControl/>
              <w:jc w:val="left"/>
              <w:textAlignment w:val="baseline"/>
              <w:rPr>
                <w:rFonts w:ascii="宋体" w:hAnsi="宋体"/>
                <w:b/>
                <w:bCs/>
                <w:kern w:val="0"/>
                <w:sz w:val="16"/>
                <w:szCs w:val="16"/>
              </w:rPr>
            </w:pPr>
          </w:p>
        </w:tc>
        <w:tc>
          <w:tcPr>
            <w:tcW w:w="556" w:type="dxa"/>
            <w:vMerge w:val="continue"/>
            <w:tcBorders>
              <w:top w:val="nil"/>
              <w:left w:val="single" w:color="auto" w:sz="4" w:space="0"/>
              <w:bottom w:val="single" w:color="auto" w:sz="4" w:space="0"/>
              <w:right w:val="single" w:color="auto" w:sz="4" w:space="0"/>
            </w:tcBorders>
            <w:shd w:val="clear" w:color="auto" w:fill="auto"/>
            <w:vAlign w:val="center"/>
          </w:tcPr>
          <w:p w14:paraId="0A67E9B1">
            <w:pPr>
              <w:widowControl/>
              <w:jc w:val="left"/>
              <w:textAlignment w:val="baseline"/>
              <w:rPr>
                <w:rFonts w:ascii="宋体" w:hAnsi="宋体"/>
                <w:b/>
                <w:bCs/>
                <w:kern w:val="0"/>
                <w:sz w:val="16"/>
                <w:szCs w:val="16"/>
              </w:rPr>
            </w:pPr>
          </w:p>
        </w:tc>
        <w:tc>
          <w:tcPr>
            <w:tcW w:w="569" w:type="dxa"/>
            <w:vMerge w:val="continue"/>
            <w:tcBorders>
              <w:top w:val="nil"/>
              <w:left w:val="single" w:color="auto" w:sz="4" w:space="0"/>
              <w:bottom w:val="single" w:color="auto" w:sz="4" w:space="0"/>
              <w:right w:val="single" w:color="auto" w:sz="4" w:space="0"/>
            </w:tcBorders>
            <w:shd w:val="clear" w:color="auto" w:fill="auto"/>
            <w:vAlign w:val="center"/>
          </w:tcPr>
          <w:p w14:paraId="169E0456">
            <w:pPr>
              <w:widowControl/>
              <w:jc w:val="left"/>
              <w:textAlignment w:val="baseline"/>
              <w:rPr>
                <w:rFonts w:ascii="宋体" w:hAnsi="宋体"/>
                <w:b/>
                <w:bCs/>
                <w:kern w:val="0"/>
                <w:sz w:val="16"/>
                <w:szCs w:val="16"/>
              </w:rPr>
            </w:pPr>
          </w:p>
        </w:tc>
        <w:tc>
          <w:tcPr>
            <w:tcW w:w="51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103BC59">
            <w:pPr>
              <w:widowControl/>
              <w:jc w:val="left"/>
              <w:textAlignment w:val="baseline"/>
              <w:rPr>
                <w:rFonts w:ascii="宋体" w:hAnsi="宋体"/>
                <w:b/>
                <w:bCs/>
                <w:kern w:val="0"/>
                <w:sz w:val="16"/>
                <w:szCs w:val="16"/>
              </w:rPr>
            </w:pPr>
          </w:p>
        </w:tc>
        <w:tc>
          <w:tcPr>
            <w:tcW w:w="521" w:type="dxa"/>
            <w:vMerge w:val="continue"/>
            <w:tcBorders>
              <w:top w:val="nil"/>
              <w:left w:val="single" w:color="auto" w:sz="4" w:space="0"/>
              <w:bottom w:val="single" w:color="auto" w:sz="4" w:space="0"/>
              <w:right w:val="single" w:color="auto" w:sz="4" w:space="0"/>
            </w:tcBorders>
            <w:shd w:val="clear" w:color="auto" w:fill="auto"/>
            <w:vAlign w:val="center"/>
          </w:tcPr>
          <w:p w14:paraId="6AFA5B3B">
            <w:pPr>
              <w:widowControl/>
              <w:jc w:val="left"/>
              <w:textAlignment w:val="baseline"/>
              <w:rPr>
                <w:rFonts w:ascii="宋体" w:hAnsi="宋体"/>
                <w:b/>
                <w:bCs/>
                <w:kern w:val="0"/>
                <w:sz w:val="16"/>
                <w:szCs w:val="16"/>
              </w:rPr>
            </w:pPr>
          </w:p>
        </w:tc>
        <w:tc>
          <w:tcPr>
            <w:tcW w:w="512" w:type="dxa"/>
            <w:vMerge w:val="continue"/>
            <w:tcBorders>
              <w:top w:val="nil"/>
              <w:left w:val="single" w:color="auto" w:sz="4" w:space="0"/>
              <w:bottom w:val="single" w:color="auto" w:sz="4" w:space="0"/>
              <w:right w:val="single" w:color="auto" w:sz="4" w:space="0"/>
            </w:tcBorders>
            <w:shd w:val="clear" w:color="auto" w:fill="auto"/>
            <w:vAlign w:val="center"/>
          </w:tcPr>
          <w:p w14:paraId="0C8CA3AA">
            <w:pPr>
              <w:widowControl/>
              <w:jc w:val="left"/>
              <w:textAlignment w:val="baseline"/>
              <w:rPr>
                <w:rFonts w:ascii="宋体" w:hAnsi="宋体"/>
                <w:b/>
                <w:bCs/>
                <w:kern w:val="0"/>
                <w:sz w:val="16"/>
                <w:szCs w:val="16"/>
              </w:rPr>
            </w:pPr>
          </w:p>
        </w:tc>
        <w:tc>
          <w:tcPr>
            <w:tcW w:w="512" w:type="dxa"/>
            <w:vMerge w:val="continue"/>
            <w:tcBorders>
              <w:top w:val="nil"/>
              <w:left w:val="single" w:color="auto" w:sz="4" w:space="0"/>
              <w:bottom w:val="single" w:color="auto" w:sz="4" w:space="0"/>
              <w:right w:val="single" w:color="auto" w:sz="4" w:space="0"/>
            </w:tcBorders>
            <w:shd w:val="clear" w:color="auto" w:fill="auto"/>
            <w:vAlign w:val="center"/>
          </w:tcPr>
          <w:p w14:paraId="5524F1E1">
            <w:pPr>
              <w:widowControl/>
              <w:jc w:val="left"/>
              <w:textAlignment w:val="baseline"/>
              <w:rPr>
                <w:rFonts w:ascii="宋体" w:hAnsi="宋体"/>
                <w:b/>
                <w:bCs/>
                <w:kern w:val="0"/>
                <w:sz w:val="16"/>
                <w:szCs w:val="16"/>
              </w:rPr>
            </w:pPr>
          </w:p>
        </w:tc>
        <w:tc>
          <w:tcPr>
            <w:tcW w:w="4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A10D105">
            <w:pPr>
              <w:widowControl/>
              <w:jc w:val="left"/>
              <w:textAlignment w:val="baseline"/>
              <w:rPr>
                <w:rFonts w:ascii="宋体" w:hAnsi="宋体"/>
                <w:b/>
                <w:bCs/>
                <w:kern w:val="0"/>
                <w:sz w:val="16"/>
                <w:szCs w:val="16"/>
              </w:rPr>
            </w:pPr>
          </w:p>
        </w:tc>
        <w:tc>
          <w:tcPr>
            <w:tcW w:w="542" w:type="dxa"/>
            <w:tcBorders>
              <w:top w:val="nil"/>
              <w:left w:val="nil"/>
              <w:bottom w:val="single" w:color="auto" w:sz="4" w:space="0"/>
              <w:right w:val="single" w:color="auto" w:sz="4" w:space="0"/>
            </w:tcBorders>
            <w:shd w:val="clear" w:color="auto" w:fill="auto"/>
            <w:noWrap/>
            <w:vAlign w:val="center"/>
          </w:tcPr>
          <w:p w14:paraId="002D2464">
            <w:pPr>
              <w:widowControl/>
              <w:jc w:val="center"/>
              <w:textAlignment w:val="baseline"/>
              <w:rPr>
                <w:rFonts w:ascii="宋体" w:hAnsi="宋体"/>
                <w:b/>
                <w:bCs/>
                <w:kern w:val="0"/>
                <w:sz w:val="16"/>
                <w:szCs w:val="16"/>
              </w:rPr>
            </w:pPr>
            <w:r>
              <w:rPr>
                <w:rFonts w:hint="eastAsia" w:ascii="宋体" w:hAnsi="宋体"/>
                <w:b/>
                <w:bCs/>
                <w:kern w:val="0"/>
                <w:sz w:val="16"/>
                <w:szCs w:val="16"/>
              </w:rPr>
              <w:t>16</w:t>
            </w:r>
          </w:p>
        </w:tc>
        <w:tc>
          <w:tcPr>
            <w:tcW w:w="641" w:type="dxa"/>
            <w:tcBorders>
              <w:top w:val="nil"/>
              <w:left w:val="nil"/>
              <w:bottom w:val="single" w:color="auto" w:sz="4" w:space="0"/>
              <w:right w:val="single" w:color="auto" w:sz="4" w:space="0"/>
            </w:tcBorders>
            <w:shd w:val="clear" w:color="auto" w:fill="auto"/>
            <w:noWrap/>
            <w:vAlign w:val="center"/>
          </w:tcPr>
          <w:p w14:paraId="065FEDCE">
            <w:pPr>
              <w:widowControl/>
              <w:jc w:val="center"/>
              <w:textAlignment w:val="baseline"/>
              <w:rPr>
                <w:rFonts w:ascii="宋体" w:hAnsi="宋体"/>
                <w:b/>
                <w:bCs/>
                <w:kern w:val="0"/>
                <w:sz w:val="16"/>
                <w:szCs w:val="16"/>
              </w:rPr>
            </w:pPr>
            <w:r>
              <w:rPr>
                <w:rFonts w:hint="eastAsia" w:ascii="宋体" w:hAnsi="宋体"/>
                <w:b/>
                <w:bCs/>
                <w:kern w:val="0"/>
                <w:sz w:val="16"/>
                <w:szCs w:val="16"/>
              </w:rPr>
              <w:t>18</w:t>
            </w:r>
          </w:p>
        </w:tc>
        <w:tc>
          <w:tcPr>
            <w:tcW w:w="757" w:type="dxa"/>
            <w:tcBorders>
              <w:top w:val="nil"/>
              <w:left w:val="nil"/>
              <w:bottom w:val="single" w:color="auto" w:sz="4" w:space="0"/>
              <w:right w:val="single" w:color="auto" w:sz="4" w:space="0"/>
            </w:tcBorders>
            <w:shd w:val="clear" w:color="auto" w:fill="auto"/>
            <w:noWrap/>
            <w:vAlign w:val="center"/>
          </w:tcPr>
          <w:p w14:paraId="006405EF">
            <w:pPr>
              <w:widowControl/>
              <w:jc w:val="center"/>
              <w:textAlignment w:val="baseline"/>
              <w:rPr>
                <w:rFonts w:ascii="宋体" w:hAnsi="宋体"/>
                <w:b/>
                <w:bCs/>
                <w:kern w:val="0"/>
                <w:sz w:val="16"/>
                <w:szCs w:val="16"/>
              </w:rPr>
            </w:pPr>
            <w:r>
              <w:rPr>
                <w:rFonts w:hint="eastAsia" w:ascii="宋体" w:hAnsi="宋体"/>
                <w:b/>
                <w:bCs/>
                <w:kern w:val="0"/>
                <w:sz w:val="16"/>
                <w:szCs w:val="16"/>
              </w:rPr>
              <w:t>18</w:t>
            </w:r>
          </w:p>
        </w:tc>
        <w:tc>
          <w:tcPr>
            <w:tcW w:w="536" w:type="dxa"/>
            <w:tcBorders>
              <w:top w:val="nil"/>
              <w:left w:val="nil"/>
              <w:bottom w:val="single" w:color="auto" w:sz="4" w:space="0"/>
              <w:right w:val="single" w:color="auto" w:sz="4" w:space="0"/>
            </w:tcBorders>
            <w:shd w:val="clear" w:color="auto" w:fill="auto"/>
            <w:noWrap/>
            <w:vAlign w:val="center"/>
          </w:tcPr>
          <w:p w14:paraId="25B44EBE">
            <w:pPr>
              <w:widowControl/>
              <w:jc w:val="center"/>
              <w:textAlignment w:val="baseline"/>
              <w:rPr>
                <w:rFonts w:ascii="宋体" w:hAnsi="宋体"/>
                <w:b/>
                <w:bCs/>
                <w:kern w:val="0"/>
                <w:sz w:val="16"/>
                <w:szCs w:val="16"/>
              </w:rPr>
            </w:pPr>
            <w:r>
              <w:rPr>
                <w:rFonts w:hint="eastAsia" w:ascii="宋体" w:hAnsi="宋体"/>
                <w:b/>
                <w:bCs/>
                <w:kern w:val="0"/>
                <w:sz w:val="16"/>
                <w:szCs w:val="16"/>
              </w:rPr>
              <w:t>14</w:t>
            </w:r>
          </w:p>
        </w:tc>
        <w:tc>
          <w:tcPr>
            <w:tcW w:w="536" w:type="dxa"/>
            <w:gridSpan w:val="2"/>
            <w:tcBorders>
              <w:top w:val="nil"/>
              <w:left w:val="nil"/>
              <w:bottom w:val="single" w:color="auto" w:sz="4" w:space="0"/>
              <w:right w:val="single" w:color="auto" w:sz="4" w:space="0"/>
            </w:tcBorders>
            <w:shd w:val="clear" w:color="auto" w:fill="auto"/>
            <w:noWrap/>
            <w:vAlign w:val="center"/>
          </w:tcPr>
          <w:p w14:paraId="7E6F42BF">
            <w:pPr>
              <w:widowControl/>
              <w:jc w:val="center"/>
              <w:textAlignment w:val="baseline"/>
              <w:rPr>
                <w:rFonts w:ascii="宋体" w:hAnsi="宋体"/>
                <w:b/>
                <w:bCs/>
                <w:kern w:val="0"/>
                <w:sz w:val="16"/>
                <w:szCs w:val="16"/>
              </w:rPr>
            </w:pPr>
            <w:r>
              <w:rPr>
                <w:rFonts w:hint="eastAsia" w:ascii="宋体" w:hAnsi="宋体"/>
                <w:b/>
                <w:bCs/>
                <w:kern w:val="0"/>
                <w:sz w:val="16"/>
                <w:szCs w:val="16"/>
              </w:rPr>
              <w:t>0</w:t>
            </w:r>
          </w:p>
        </w:tc>
        <w:tc>
          <w:tcPr>
            <w:tcW w:w="534" w:type="dxa"/>
            <w:tcBorders>
              <w:top w:val="nil"/>
              <w:left w:val="nil"/>
              <w:bottom w:val="single" w:color="auto" w:sz="4" w:space="0"/>
              <w:right w:val="single" w:color="auto" w:sz="4" w:space="0"/>
            </w:tcBorders>
            <w:shd w:val="clear" w:color="auto" w:fill="auto"/>
            <w:noWrap/>
            <w:vAlign w:val="center"/>
          </w:tcPr>
          <w:p w14:paraId="20050368">
            <w:pPr>
              <w:widowControl/>
              <w:jc w:val="center"/>
              <w:textAlignment w:val="baseline"/>
              <w:rPr>
                <w:rFonts w:ascii="宋体" w:hAnsi="宋体"/>
                <w:b/>
                <w:bCs/>
                <w:kern w:val="0"/>
                <w:sz w:val="16"/>
                <w:szCs w:val="16"/>
              </w:rPr>
            </w:pPr>
            <w:r>
              <w:rPr>
                <w:rFonts w:hint="eastAsia" w:ascii="宋体" w:hAnsi="宋体"/>
                <w:b/>
                <w:bCs/>
                <w:kern w:val="0"/>
                <w:sz w:val="16"/>
                <w:szCs w:val="16"/>
              </w:rPr>
              <w:t>0</w:t>
            </w:r>
          </w:p>
        </w:tc>
        <w:tc>
          <w:tcPr>
            <w:tcW w:w="539" w:type="dxa"/>
            <w:vMerge w:val="continue"/>
            <w:tcBorders>
              <w:top w:val="single" w:color="auto" w:sz="4" w:space="0"/>
              <w:left w:val="single" w:color="auto" w:sz="4" w:space="0"/>
              <w:bottom w:val="single" w:color="auto" w:sz="4" w:space="0"/>
              <w:right w:val="single" w:color="auto" w:sz="4" w:space="0"/>
            </w:tcBorders>
            <w:vAlign w:val="center"/>
          </w:tcPr>
          <w:p w14:paraId="12131E74">
            <w:pPr>
              <w:widowControl/>
              <w:jc w:val="left"/>
              <w:textAlignment w:val="baseline"/>
              <w:rPr>
                <w:rFonts w:ascii="宋体" w:hAnsi="宋体"/>
                <w:b/>
                <w:bCs/>
                <w:kern w:val="0"/>
                <w:sz w:val="16"/>
                <w:szCs w:val="16"/>
              </w:rPr>
            </w:pPr>
          </w:p>
        </w:tc>
        <w:tc>
          <w:tcPr>
            <w:tcW w:w="1018" w:type="dxa"/>
            <w:vMerge w:val="continue"/>
            <w:tcBorders>
              <w:top w:val="single" w:color="auto" w:sz="4" w:space="0"/>
              <w:left w:val="single" w:color="auto" w:sz="4" w:space="0"/>
              <w:bottom w:val="single" w:color="auto" w:sz="4" w:space="0"/>
              <w:right w:val="single" w:color="auto" w:sz="4" w:space="0"/>
            </w:tcBorders>
            <w:vAlign w:val="center"/>
          </w:tcPr>
          <w:p w14:paraId="4F97F829">
            <w:pPr>
              <w:widowControl/>
              <w:jc w:val="left"/>
              <w:textAlignment w:val="baseline"/>
              <w:rPr>
                <w:rFonts w:ascii="宋体" w:hAnsi="宋体"/>
                <w:b/>
                <w:bCs/>
                <w:kern w:val="0"/>
                <w:sz w:val="16"/>
                <w:szCs w:val="16"/>
              </w:rPr>
            </w:pPr>
          </w:p>
        </w:tc>
        <w:tc>
          <w:tcPr>
            <w:tcW w:w="1664" w:type="dxa"/>
            <w:vMerge w:val="continue"/>
            <w:tcBorders>
              <w:top w:val="single" w:color="auto" w:sz="4" w:space="0"/>
              <w:left w:val="single" w:color="auto" w:sz="4" w:space="0"/>
              <w:bottom w:val="single" w:color="auto" w:sz="4" w:space="0"/>
              <w:right w:val="single" w:color="auto" w:sz="4" w:space="0"/>
            </w:tcBorders>
            <w:vAlign w:val="center"/>
          </w:tcPr>
          <w:p w14:paraId="253D6346">
            <w:pPr>
              <w:widowControl/>
              <w:jc w:val="left"/>
              <w:textAlignment w:val="baseline"/>
              <w:rPr>
                <w:rFonts w:ascii="宋体" w:hAnsi="宋体"/>
                <w:b/>
                <w:bCs/>
                <w:kern w:val="0"/>
                <w:sz w:val="16"/>
                <w:szCs w:val="16"/>
              </w:rPr>
            </w:pPr>
          </w:p>
        </w:tc>
      </w:tr>
      <w:tr w14:paraId="4F2DD572">
        <w:tblPrEx>
          <w:tblCellMar>
            <w:top w:w="0" w:type="dxa"/>
            <w:left w:w="108" w:type="dxa"/>
            <w:bottom w:w="0" w:type="dxa"/>
            <w:right w:w="108" w:type="dxa"/>
          </w:tblCellMar>
        </w:tblPrEx>
        <w:trPr>
          <w:trHeight w:val="383" w:hRule="atLeast"/>
          <w:tblHeader/>
        </w:trPr>
        <w:tc>
          <w:tcPr>
            <w:tcW w:w="427" w:type="dxa"/>
            <w:vMerge w:val="restart"/>
            <w:tcBorders>
              <w:top w:val="nil"/>
              <w:left w:val="single" w:color="auto" w:sz="4" w:space="0"/>
              <w:bottom w:val="single" w:color="auto" w:sz="4" w:space="0"/>
              <w:right w:val="single" w:color="auto" w:sz="4" w:space="0"/>
            </w:tcBorders>
            <w:shd w:val="clear" w:color="auto" w:fill="auto"/>
            <w:textDirection w:val="tbRlV"/>
            <w:vAlign w:val="center"/>
          </w:tcPr>
          <w:p w14:paraId="2B0AFE8D">
            <w:pPr>
              <w:widowControl/>
              <w:jc w:val="center"/>
              <w:textAlignment w:val="baseline"/>
              <w:rPr>
                <w:rFonts w:ascii="宋体" w:hAnsi="宋体"/>
                <w:kern w:val="0"/>
                <w:sz w:val="16"/>
                <w:szCs w:val="16"/>
              </w:rPr>
            </w:pPr>
            <w:r>
              <w:rPr>
                <w:rFonts w:hint="eastAsia" w:ascii="宋体" w:hAnsi="宋体"/>
                <w:kern w:val="0"/>
                <w:sz w:val="16"/>
                <w:szCs w:val="16"/>
              </w:rPr>
              <w:t>公共基础课</w:t>
            </w:r>
          </w:p>
        </w:tc>
        <w:tc>
          <w:tcPr>
            <w:tcW w:w="478" w:type="dxa"/>
            <w:vMerge w:val="restart"/>
            <w:tcBorders>
              <w:top w:val="nil"/>
              <w:left w:val="single" w:color="auto" w:sz="4" w:space="0"/>
              <w:bottom w:val="single" w:color="auto" w:sz="4" w:space="0"/>
              <w:right w:val="single" w:color="auto" w:sz="4" w:space="0"/>
            </w:tcBorders>
            <w:shd w:val="clear" w:color="auto" w:fill="auto"/>
            <w:textDirection w:val="tbRlV"/>
            <w:vAlign w:val="center"/>
          </w:tcPr>
          <w:p w14:paraId="2B7980A1">
            <w:pPr>
              <w:widowControl/>
              <w:jc w:val="center"/>
              <w:textAlignment w:val="baseline"/>
              <w:rPr>
                <w:rFonts w:ascii="宋体" w:hAnsi="宋体"/>
                <w:kern w:val="0"/>
                <w:sz w:val="16"/>
                <w:szCs w:val="16"/>
              </w:rPr>
            </w:pPr>
            <w:r>
              <w:rPr>
                <w:rFonts w:hint="eastAsia" w:ascii="宋体" w:hAnsi="宋体"/>
                <w:kern w:val="0"/>
                <w:sz w:val="16"/>
                <w:szCs w:val="16"/>
              </w:rPr>
              <w:t>公共必修课</w:t>
            </w:r>
          </w:p>
        </w:tc>
        <w:tc>
          <w:tcPr>
            <w:tcW w:w="588" w:type="dxa"/>
            <w:tcBorders>
              <w:top w:val="nil"/>
              <w:left w:val="nil"/>
              <w:bottom w:val="single" w:color="auto" w:sz="4" w:space="0"/>
              <w:right w:val="single" w:color="auto" w:sz="4" w:space="0"/>
            </w:tcBorders>
            <w:shd w:val="clear" w:color="auto" w:fill="auto"/>
            <w:noWrap/>
            <w:vAlign w:val="center"/>
          </w:tcPr>
          <w:p w14:paraId="18E9F03A">
            <w:pPr>
              <w:widowControl/>
              <w:jc w:val="center"/>
              <w:rPr>
                <w:rFonts w:ascii="宋体" w:hAnsi="宋体"/>
                <w:kern w:val="0"/>
                <w:sz w:val="15"/>
                <w:szCs w:val="15"/>
              </w:rPr>
            </w:pPr>
            <w:r>
              <w:rPr>
                <w:rFonts w:ascii="Times New Roman" w:hAnsi="Times New Roman" w:eastAsia="宋体" w:cs="Times New Roman"/>
                <w:kern w:val="0"/>
                <w:sz w:val="15"/>
                <w:szCs w:val="15"/>
              </w:rPr>
              <w:t>1</w:t>
            </w:r>
          </w:p>
        </w:tc>
        <w:tc>
          <w:tcPr>
            <w:tcW w:w="1238" w:type="dxa"/>
            <w:tcBorders>
              <w:top w:val="nil"/>
              <w:left w:val="nil"/>
              <w:bottom w:val="single" w:color="auto" w:sz="4" w:space="0"/>
              <w:right w:val="single" w:color="auto" w:sz="4" w:space="0"/>
            </w:tcBorders>
            <w:shd w:val="clear" w:color="auto" w:fill="auto"/>
            <w:noWrap/>
            <w:vAlign w:val="center"/>
          </w:tcPr>
          <w:p w14:paraId="7667A246">
            <w:pPr>
              <w:widowControl/>
              <w:jc w:val="center"/>
              <w:rPr>
                <w:rFonts w:ascii="宋体" w:hAnsi="宋体"/>
                <w:kern w:val="0"/>
                <w:sz w:val="15"/>
                <w:szCs w:val="15"/>
              </w:rPr>
            </w:pPr>
            <w:r>
              <w:rPr>
                <w:rFonts w:ascii="Times New Roman" w:hAnsi="Times New Roman" w:eastAsia="宋体" w:cs="Times New Roman"/>
                <w:kern w:val="0"/>
                <w:sz w:val="15"/>
                <w:szCs w:val="15"/>
              </w:rPr>
              <w:t>1900001323</w:t>
            </w:r>
          </w:p>
        </w:tc>
        <w:tc>
          <w:tcPr>
            <w:tcW w:w="2363" w:type="dxa"/>
            <w:tcBorders>
              <w:top w:val="nil"/>
              <w:left w:val="nil"/>
              <w:bottom w:val="single" w:color="auto" w:sz="4" w:space="0"/>
              <w:right w:val="single" w:color="auto" w:sz="4" w:space="0"/>
            </w:tcBorders>
            <w:shd w:val="clear" w:color="auto" w:fill="auto"/>
            <w:noWrap/>
            <w:vAlign w:val="center"/>
          </w:tcPr>
          <w:p w14:paraId="2D3DE392">
            <w:pPr>
              <w:widowControl/>
              <w:jc w:val="center"/>
              <w:rPr>
                <w:rFonts w:ascii="宋体" w:hAnsi="宋体"/>
                <w:kern w:val="0"/>
                <w:sz w:val="15"/>
                <w:szCs w:val="15"/>
              </w:rPr>
            </w:pPr>
            <w:r>
              <w:rPr>
                <w:rFonts w:ascii="Times New Roman" w:hAnsi="Times New Roman" w:eastAsia="宋体" w:cs="Times New Roman"/>
                <w:kern w:val="0"/>
                <w:sz w:val="15"/>
                <w:szCs w:val="15"/>
              </w:rPr>
              <w:t>思想道德与法治</w:t>
            </w:r>
          </w:p>
        </w:tc>
        <w:tc>
          <w:tcPr>
            <w:tcW w:w="556" w:type="dxa"/>
            <w:tcBorders>
              <w:top w:val="nil"/>
              <w:left w:val="nil"/>
              <w:bottom w:val="single" w:color="auto" w:sz="4" w:space="0"/>
              <w:right w:val="single" w:color="auto" w:sz="4" w:space="0"/>
            </w:tcBorders>
            <w:shd w:val="clear" w:color="auto" w:fill="auto"/>
            <w:vAlign w:val="center"/>
          </w:tcPr>
          <w:p w14:paraId="2E1A2639">
            <w:pPr>
              <w:widowControl/>
              <w:jc w:val="center"/>
              <w:rPr>
                <w:rFonts w:ascii="仿宋" w:hAnsi="仿宋" w:eastAsia="仿宋"/>
                <w:kern w:val="0"/>
                <w:sz w:val="15"/>
                <w:szCs w:val="15"/>
              </w:rPr>
            </w:pPr>
            <w:r>
              <w:rPr>
                <w:rFonts w:ascii="Times New Roman" w:hAnsi="Times New Roman" w:eastAsia="宋体" w:cs="Times New Roman"/>
                <w:kern w:val="0"/>
                <w:sz w:val="15"/>
                <w:szCs w:val="15"/>
              </w:rPr>
              <w:t>A</w:t>
            </w:r>
          </w:p>
        </w:tc>
        <w:tc>
          <w:tcPr>
            <w:tcW w:w="569" w:type="dxa"/>
            <w:tcBorders>
              <w:top w:val="nil"/>
              <w:left w:val="nil"/>
              <w:bottom w:val="single" w:color="auto" w:sz="4" w:space="0"/>
              <w:right w:val="single" w:color="auto" w:sz="4" w:space="0"/>
            </w:tcBorders>
            <w:shd w:val="clear" w:color="auto" w:fill="auto"/>
            <w:noWrap/>
            <w:vAlign w:val="center"/>
          </w:tcPr>
          <w:p w14:paraId="3AEF148D">
            <w:pPr>
              <w:widowControl/>
              <w:jc w:val="left"/>
              <w:rPr>
                <w:rFonts w:ascii="等线" w:hAnsi="宋体" w:eastAsia="等线"/>
                <w:kern w:val="0"/>
                <w:sz w:val="15"/>
                <w:szCs w:val="15"/>
              </w:rPr>
            </w:pPr>
            <w:r>
              <w:rPr>
                <w:rFonts w:ascii="Times New Roman" w:hAnsi="Times New Roman" w:eastAsia="宋体" w:cs="Times New Roman"/>
                <w:kern w:val="0"/>
                <w:sz w:val="15"/>
                <w:szCs w:val="15"/>
              </w:rPr>
              <w:t>　</w:t>
            </w:r>
          </w:p>
        </w:tc>
        <w:tc>
          <w:tcPr>
            <w:tcW w:w="513" w:type="dxa"/>
            <w:tcBorders>
              <w:top w:val="nil"/>
              <w:left w:val="nil"/>
              <w:bottom w:val="single" w:color="auto" w:sz="4" w:space="0"/>
              <w:right w:val="single" w:color="auto" w:sz="4" w:space="0"/>
            </w:tcBorders>
            <w:shd w:val="clear" w:color="auto" w:fill="auto"/>
            <w:vAlign w:val="center"/>
          </w:tcPr>
          <w:p w14:paraId="50C90D39">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w:t>
            </w:r>
          </w:p>
        </w:tc>
        <w:tc>
          <w:tcPr>
            <w:tcW w:w="521" w:type="dxa"/>
            <w:tcBorders>
              <w:top w:val="nil"/>
              <w:left w:val="nil"/>
              <w:bottom w:val="single" w:color="auto" w:sz="4" w:space="0"/>
              <w:right w:val="single" w:color="auto" w:sz="4" w:space="0"/>
            </w:tcBorders>
            <w:shd w:val="clear" w:color="auto" w:fill="auto"/>
            <w:vAlign w:val="center"/>
          </w:tcPr>
          <w:p w14:paraId="3AB05BB1">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54</w:t>
            </w:r>
          </w:p>
        </w:tc>
        <w:tc>
          <w:tcPr>
            <w:tcW w:w="512" w:type="dxa"/>
            <w:tcBorders>
              <w:top w:val="nil"/>
              <w:left w:val="nil"/>
              <w:bottom w:val="single" w:color="auto" w:sz="4" w:space="0"/>
              <w:right w:val="single" w:color="auto" w:sz="4" w:space="0"/>
            </w:tcBorders>
            <w:shd w:val="clear" w:color="auto" w:fill="auto"/>
            <w:vAlign w:val="center"/>
          </w:tcPr>
          <w:p w14:paraId="7842A29A">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32</w:t>
            </w:r>
          </w:p>
        </w:tc>
        <w:tc>
          <w:tcPr>
            <w:tcW w:w="512" w:type="dxa"/>
            <w:tcBorders>
              <w:top w:val="nil"/>
              <w:left w:val="nil"/>
              <w:bottom w:val="single" w:color="auto" w:sz="4" w:space="0"/>
              <w:right w:val="single" w:color="auto" w:sz="4" w:space="0"/>
            </w:tcBorders>
            <w:shd w:val="clear" w:color="auto" w:fill="auto"/>
            <w:vAlign w:val="center"/>
          </w:tcPr>
          <w:p w14:paraId="0EF65902">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22</w:t>
            </w:r>
          </w:p>
        </w:tc>
        <w:tc>
          <w:tcPr>
            <w:tcW w:w="456" w:type="dxa"/>
            <w:tcBorders>
              <w:top w:val="nil"/>
              <w:left w:val="nil"/>
              <w:bottom w:val="single" w:color="auto" w:sz="4" w:space="0"/>
              <w:right w:val="single" w:color="auto" w:sz="4" w:space="0"/>
            </w:tcBorders>
            <w:shd w:val="clear" w:color="auto" w:fill="auto"/>
            <w:vAlign w:val="center"/>
          </w:tcPr>
          <w:p w14:paraId="1E2626F8">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w:t>
            </w:r>
          </w:p>
        </w:tc>
        <w:tc>
          <w:tcPr>
            <w:tcW w:w="542" w:type="dxa"/>
            <w:tcBorders>
              <w:top w:val="nil"/>
              <w:left w:val="nil"/>
              <w:bottom w:val="single" w:color="auto" w:sz="4" w:space="0"/>
              <w:right w:val="single" w:color="auto" w:sz="4" w:space="0"/>
            </w:tcBorders>
            <w:shd w:val="clear" w:color="000000" w:fill="auto"/>
            <w:noWrap/>
            <w:vAlign w:val="center"/>
          </w:tcPr>
          <w:p w14:paraId="7851FF89">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641" w:type="dxa"/>
            <w:tcBorders>
              <w:top w:val="nil"/>
              <w:left w:val="nil"/>
              <w:bottom w:val="single" w:color="auto" w:sz="4" w:space="0"/>
              <w:right w:val="single" w:color="auto" w:sz="4" w:space="0"/>
            </w:tcBorders>
            <w:shd w:val="clear" w:color="000000" w:fill="auto"/>
            <w:noWrap/>
            <w:vAlign w:val="center"/>
          </w:tcPr>
          <w:p w14:paraId="173B5ED6">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757" w:type="dxa"/>
            <w:tcBorders>
              <w:top w:val="nil"/>
              <w:left w:val="nil"/>
              <w:bottom w:val="single" w:color="auto" w:sz="4" w:space="0"/>
              <w:right w:val="single" w:color="auto" w:sz="4" w:space="0"/>
            </w:tcBorders>
            <w:shd w:val="clear" w:color="000000" w:fill="auto"/>
            <w:noWrap/>
            <w:vAlign w:val="center"/>
          </w:tcPr>
          <w:p w14:paraId="1B0AC6B3">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14:paraId="7B0C4B82">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gridSpan w:val="2"/>
            <w:tcBorders>
              <w:top w:val="nil"/>
              <w:left w:val="nil"/>
              <w:bottom w:val="single" w:color="auto" w:sz="4" w:space="0"/>
              <w:right w:val="single" w:color="auto" w:sz="4" w:space="0"/>
            </w:tcBorders>
            <w:shd w:val="clear" w:color="000000" w:fill="auto"/>
            <w:noWrap/>
            <w:vAlign w:val="center"/>
          </w:tcPr>
          <w:p w14:paraId="03DCBCDA">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4" w:type="dxa"/>
            <w:tcBorders>
              <w:top w:val="nil"/>
              <w:left w:val="nil"/>
              <w:bottom w:val="single" w:color="auto" w:sz="4" w:space="0"/>
              <w:right w:val="single" w:color="auto" w:sz="4" w:space="0"/>
            </w:tcBorders>
            <w:shd w:val="clear" w:color="000000" w:fill="auto"/>
            <w:noWrap/>
            <w:vAlign w:val="center"/>
          </w:tcPr>
          <w:p w14:paraId="5305AD2F">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9" w:type="dxa"/>
            <w:tcBorders>
              <w:top w:val="nil"/>
              <w:left w:val="nil"/>
              <w:bottom w:val="single" w:color="auto" w:sz="4" w:space="0"/>
              <w:right w:val="single" w:color="auto" w:sz="4" w:space="0"/>
            </w:tcBorders>
            <w:vAlign w:val="center"/>
          </w:tcPr>
          <w:p w14:paraId="4064A017">
            <w:pPr>
              <w:widowControl/>
              <w:jc w:val="center"/>
              <w:rPr>
                <w:rFonts w:ascii="宋体" w:hAnsi="宋体"/>
                <w:kern w:val="0"/>
                <w:sz w:val="15"/>
                <w:szCs w:val="15"/>
              </w:rPr>
            </w:pPr>
            <w:r>
              <w:rPr>
                <w:rFonts w:ascii="Times New Roman" w:hAnsi="Times New Roman" w:eastAsia="宋体" w:cs="Times New Roman"/>
                <w:kern w:val="0"/>
                <w:sz w:val="15"/>
                <w:szCs w:val="15"/>
              </w:rPr>
              <w:t>考试</w:t>
            </w:r>
          </w:p>
        </w:tc>
        <w:tc>
          <w:tcPr>
            <w:tcW w:w="1018" w:type="dxa"/>
            <w:tcBorders>
              <w:top w:val="nil"/>
              <w:left w:val="nil"/>
              <w:bottom w:val="single" w:color="auto" w:sz="4" w:space="0"/>
              <w:right w:val="single" w:color="auto" w:sz="4" w:space="0"/>
            </w:tcBorders>
            <w:noWrap/>
            <w:vAlign w:val="center"/>
          </w:tcPr>
          <w:p w14:paraId="1FDF6B55">
            <w:pPr>
              <w:widowControl/>
              <w:spacing w:line="200" w:lineRule="exact"/>
              <w:jc w:val="center"/>
              <w:rPr>
                <w:rFonts w:ascii="宋体" w:hAnsi="宋体"/>
                <w:kern w:val="0"/>
                <w:sz w:val="15"/>
                <w:szCs w:val="15"/>
              </w:rPr>
            </w:pPr>
            <w:r>
              <w:rPr>
                <w:rFonts w:ascii="Times New Roman" w:hAnsi="Times New Roman" w:eastAsia="宋体" w:cs="Times New Roman"/>
                <w:kern w:val="0"/>
                <w:sz w:val="15"/>
                <w:szCs w:val="15"/>
              </w:rPr>
              <w:t>马克思主义教学部</w:t>
            </w:r>
          </w:p>
        </w:tc>
        <w:tc>
          <w:tcPr>
            <w:tcW w:w="1664" w:type="dxa"/>
            <w:tcBorders>
              <w:top w:val="nil"/>
              <w:left w:val="nil"/>
              <w:bottom w:val="single" w:color="auto" w:sz="4" w:space="0"/>
              <w:right w:val="single" w:color="auto" w:sz="4" w:space="0"/>
            </w:tcBorders>
            <w:noWrap/>
            <w:vAlign w:val="center"/>
          </w:tcPr>
          <w:p w14:paraId="6AC89F3C">
            <w:pPr>
              <w:widowControl/>
              <w:jc w:val="center"/>
              <w:rPr>
                <w:rFonts w:ascii="宋体" w:hAnsi="宋体"/>
                <w:kern w:val="0"/>
                <w:sz w:val="15"/>
                <w:szCs w:val="15"/>
              </w:rPr>
            </w:pPr>
            <w:r>
              <w:rPr>
                <w:rFonts w:ascii="Times New Roman" w:hAnsi="Times New Roman" w:eastAsia="宋体" w:cs="Times New Roman"/>
                <w:kern w:val="0"/>
                <w:sz w:val="15"/>
                <w:szCs w:val="15"/>
              </w:rPr>
              <w:t>　</w:t>
            </w:r>
          </w:p>
        </w:tc>
      </w:tr>
      <w:tr w14:paraId="32D028B0">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14:paraId="3E12CC03">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14:paraId="4E77E824">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14:paraId="4CDAB7A7">
            <w:pPr>
              <w:widowControl/>
              <w:jc w:val="center"/>
              <w:rPr>
                <w:rFonts w:ascii="宋体" w:hAnsi="宋体"/>
                <w:kern w:val="0"/>
                <w:sz w:val="15"/>
                <w:szCs w:val="15"/>
              </w:rPr>
            </w:pPr>
            <w:r>
              <w:rPr>
                <w:rFonts w:ascii="Times New Roman" w:hAnsi="Times New Roman" w:eastAsia="宋体" w:cs="Times New Roman"/>
                <w:kern w:val="0"/>
                <w:sz w:val="15"/>
                <w:szCs w:val="15"/>
              </w:rPr>
              <w:t>2</w:t>
            </w:r>
          </w:p>
        </w:tc>
        <w:tc>
          <w:tcPr>
            <w:tcW w:w="1238" w:type="dxa"/>
            <w:tcBorders>
              <w:top w:val="nil"/>
              <w:left w:val="nil"/>
              <w:bottom w:val="single" w:color="auto" w:sz="4" w:space="0"/>
              <w:right w:val="single" w:color="auto" w:sz="4" w:space="0"/>
            </w:tcBorders>
            <w:shd w:val="clear" w:color="auto" w:fill="auto"/>
            <w:noWrap/>
            <w:vAlign w:val="center"/>
          </w:tcPr>
          <w:p w14:paraId="21B46294">
            <w:pPr>
              <w:widowControl/>
              <w:jc w:val="center"/>
              <w:rPr>
                <w:rFonts w:ascii="宋体" w:hAnsi="宋体"/>
                <w:kern w:val="0"/>
                <w:sz w:val="15"/>
                <w:szCs w:val="15"/>
              </w:rPr>
            </w:pPr>
            <w:r>
              <w:rPr>
                <w:rFonts w:ascii="Times New Roman" w:hAnsi="Times New Roman" w:eastAsia="宋体" w:cs="Times New Roman"/>
                <w:kern w:val="0"/>
                <w:sz w:val="15"/>
                <w:szCs w:val="15"/>
              </w:rPr>
              <w:t>1900001324</w:t>
            </w:r>
          </w:p>
        </w:tc>
        <w:tc>
          <w:tcPr>
            <w:tcW w:w="2363" w:type="dxa"/>
            <w:tcBorders>
              <w:top w:val="nil"/>
              <w:left w:val="nil"/>
              <w:bottom w:val="single" w:color="auto" w:sz="4" w:space="0"/>
              <w:right w:val="single" w:color="auto" w:sz="4" w:space="0"/>
            </w:tcBorders>
            <w:shd w:val="clear" w:color="auto" w:fill="auto"/>
            <w:noWrap/>
            <w:vAlign w:val="center"/>
          </w:tcPr>
          <w:p w14:paraId="2BF69CC2">
            <w:pPr>
              <w:spacing w:line="200" w:lineRule="exact"/>
              <w:jc w:val="center"/>
              <w:rPr>
                <w:rFonts w:ascii="宋体" w:hAnsi="宋体"/>
                <w:kern w:val="0"/>
                <w:sz w:val="15"/>
                <w:szCs w:val="15"/>
              </w:rPr>
            </w:pPr>
            <w:r>
              <w:rPr>
                <w:rFonts w:ascii="Times New Roman" w:hAnsi="Times New Roman" w:eastAsia="宋体" w:cs="Times New Roman"/>
                <w:kern w:val="0"/>
                <w:sz w:val="15"/>
                <w:szCs w:val="15"/>
              </w:rPr>
              <w:t>毛泽东思想和中国特色社会主义理论体系概论</w:t>
            </w:r>
          </w:p>
        </w:tc>
        <w:tc>
          <w:tcPr>
            <w:tcW w:w="556" w:type="dxa"/>
            <w:tcBorders>
              <w:top w:val="nil"/>
              <w:left w:val="nil"/>
              <w:bottom w:val="single" w:color="auto" w:sz="4" w:space="0"/>
              <w:right w:val="single" w:color="auto" w:sz="4" w:space="0"/>
            </w:tcBorders>
            <w:shd w:val="clear" w:color="auto" w:fill="auto"/>
            <w:vAlign w:val="center"/>
          </w:tcPr>
          <w:p w14:paraId="08C2D1E8">
            <w:pPr>
              <w:widowControl/>
              <w:jc w:val="center"/>
              <w:rPr>
                <w:rFonts w:ascii="仿宋" w:hAnsi="仿宋" w:eastAsia="仿宋"/>
                <w:kern w:val="0"/>
                <w:sz w:val="15"/>
                <w:szCs w:val="15"/>
              </w:rPr>
            </w:pPr>
            <w:r>
              <w:rPr>
                <w:rFonts w:ascii="Times New Roman" w:hAnsi="Times New Roman" w:eastAsia="宋体" w:cs="Times New Roman"/>
                <w:kern w:val="0"/>
                <w:sz w:val="15"/>
                <w:szCs w:val="15"/>
              </w:rPr>
              <w:t>A</w:t>
            </w:r>
          </w:p>
        </w:tc>
        <w:tc>
          <w:tcPr>
            <w:tcW w:w="569" w:type="dxa"/>
            <w:tcBorders>
              <w:top w:val="nil"/>
              <w:left w:val="nil"/>
              <w:bottom w:val="single" w:color="auto" w:sz="4" w:space="0"/>
              <w:right w:val="single" w:color="auto" w:sz="4" w:space="0"/>
            </w:tcBorders>
            <w:shd w:val="clear" w:color="auto" w:fill="auto"/>
            <w:noWrap/>
            <w:vAlign w:val="center"/>
          </w:tcPr>
          <w:p w14:paraId="4BE40B5C">
            <w:pPr>
              <w:widowControl/>
              <w:jc w:val="left"/>
              <w:rPr>
                <w:rFonts w:ascii="等线" w:hAnsi="宋体" w:eastAsia="等线"/>
                <w:kern w:val="0"/>
                <w:sz w:val="15"/>
                <w:szCs w:val="15"/>
              </w:rPr>
            </w:pPr>
            <w:r>
              <w:rPr>
                <w:rFonts w:ascii="Times New Roman" w:hAnsi="Times New Roman" w:eastAsia="宋体" w:cs="Times New Roman"/>
                <w:kern w:val="0"/>
                <w:sz w:val="15"/>
                <w:szCs w:val="15"/>
              </w:rPr>
              <w:t>　</w:t>
            </w:r>
          </w:p>
        </w:tc>
        <w:tc>
          <w:tcPr>
            <w:tcW w:w="513" w:type="dxa"/>
            <w:tcBorders>
              <w:top w:val="nil"/>
              <w:left w:val="nil"/>
              <w:bottom w:val="single" w:color="auto" w:sz="4" w:space="0"/>
              <w:right w:val="single" w:color="auto" w:sz="4" w:space="0"/>
            </w:tcBorders>
            <w:shd w:val="clear" w:color="auto" w:fill="auto"/>
            <w:vAlign w:val="center"/>
          </w:tcPr>
          <w:p w14:paraId="37A00C15">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21" w:type="dxa"/>
            <w:tcBorders>
              <w:top w:val="nil"/>
              <w:left w:val="nil"/>
              <w:bottom w:val="single" w:color="auto" w:sz="4" w:space="0"/>
              <w:right w:val="single" w:color="auto" w:sz="4" w:space="0"/>
            </w:tcBorders>
            <w:shd w:val="clear" w:color="auto" w:fill="auto"/>
            <w:vAlign w:val="center"/>
          </w:tcPr>
          <w:p w14:paraId="1D57A204">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38</w:t>
            </w:r>
          </w:p>
        </w:tc>
        <w:tc>
          <w:tcPr>
            <w:tcW w:w="512" w:type="dxa"/>
            <w:tcBorders>
              <w:top w:val="nil"/>
              <w:left w:val="nil"/>
              <w:bottom w:val="single" w:color="auto" w:sz="4" w:space="0"/>
              <w:right w:val="single" w:color="auto" w:sz="4" w:space="0"/>
            </w:tcBorders>
            <w:shd w:val="clear" w:color="auto" w:fill="auto"/>
            <w:vAlign w:val="center"/>
          </w:tcPr>
          <w:p w14:paraId="74CCC4C6">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38</w:t>
            </w:r>
          </w:p>
        </w:tc>
        <w:tc>
          <w:tcPr>
            <w:tcW w:w="512" w:type="dxa"/>
            <w:tcBorders>
              <w:top w:val="nil"/>
              <w:left w:val="nil"/>
              <w:bottom w:val="single" w:color="auto" w:sz="4" w:space="0"/>
              <w:right w:val="single" w:color="auto" w:sz="4" w:space="0"/>
            </w:tcBorders>
            <w:shd w:val="clear" w:color="auto" w:fill="auto"/>
            <w:vAlign w:val="center"/>
          </w:tcPr>
          <w:p w14:paraId="2CFE6A15">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0</w:t>
            </w:r>
          </w:p>
        </w:tc>
        <w:tc>
          <w:tcPr>
            <w:tcW w:w="456" w:type="dxa"/>
            <w:tcBorders>
              <w:top w:val="nil"/>
              <w:left w:val="nil"/>
              <w:bottom w:val="single" w:color="auto" w:sz="4" w:space="0"/>
              <w:right w:val="single" w:color="auto" w:sz="4" w:space="0"/>
            </w:tcBorders>
            <w:shd w:val="clear" w:color="auto" w:fill="auto"/>
            <w:vAlign w:val="center"/>
          </w:tcPr>
          <w:p w14:paraId="48F2FD8F">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42" w:type="dxa"/>
            <w:tcBorders>
              <w:top w:val="nil"/>
              <w:left w:val="nil"/>
              <w:bottom w:val="single" w:color="auto" w:sz="4" w:space="0"/>
              <w:right w:val="single" w:color="auto" w:sz="4" w:space="0"/>
            </w:tcBorders>
            <w:shd w:val="clear" w:color="000000" w:fill="auto"/>
            <w:noWrap/>
            <w:vAlign w:val="center"/>
          </w:tcPr>
          <w:p w14:paraId="778333EE">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641" w:type="dxa"/>
            <w:tcBorders>
              <w:top w:val="nil"/>
              <w:left w:val="nil"/>
              <w:bottom w:val="single" w:color="auto" w:sz="4" w:space="0"/>
              <w:right w:val="single" w:color="auto" w:sz="4" w:space="0"/>
            </w:tcBorders>
            <w:shd w:val="clear" w:color="000000" w:fill="auto"/>
            <w:noWrap/>
            <w:vAlign w:val="center"/>
          </w:tcPr>
          <w:p w14:paraId="6B57EED3">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757" w:type="dxa"/>
            <w:tcBorders>
              <w:top w:val="nil"/>
              <w:left w:val="nil"/>
              <w:bottom w:val="single" w:color="auto" w:sz="4" w:space="0"/>
              <w:right w:val="single" w:color="auto" w:sz="4" w:space="0"/>
            </w:tcBorders>
            <w:shd w:val="clear" w:color="000000" w:fill="auto"/>
            <w:noWrap/>
            <w:vAlign w:val="center"/>
          </w:tcPr>
          <w:p w14:paraId="2EF1A2CD">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14:paraId="7A4DE7F8">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gridSpan w:val="2"/>
            <w:tcBorders>
              <w:top w:val="nil"/>
              <w:left w:val="nil"/>
              <w:bottom w:val="single" w:color="auto" w:sz="4" w:space="0"/>
              <w:right w:val="single" w:color="auto" w:sz="4" w:space="0"/>
            </w:tcBorders>
            <w:shd w:val="clear" w:color="000000" w:fill="auto"/>
            <w:noWrap/>
            <w:vAlign w:val="center"/>
          </w:tcPr>
          <w:p w14:paraId="24EB605A">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4" w:type="dxa"/>
            <w:tcBorders>
              <w:top w:val="nil"/>
              <w:left w:val="nil"/>
              <w:bottom w:val="single" w:color="auto" w:sz="4" w:space="0"/>
              <w:right w:val="single" w:color="auto" w:sz="4" w:space="0"/>
            </w:tcBorders>
            <w:shd w:val="clear" w:color="000000" w:fill="auto"/>
            <w:noWrap/>
            <w:vAlign w:val="center"/>
          </w:tcPr>
          <w:p w14:paraId="31C21B72">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9" w:type="dxa"/>
            <w:tcBorders>
              <w:top w:val="nil"/>
              <w:left w:val="nil"/>
              <w:bottom w:val="single" w:color="auto" w:sz="4" w:space="0"/>
              <w:right w:val="single" w:color="auto" w:sz="4" w:space="0"/>
            </w:tcBorders>
            <w:vAlign w:val="center"/>
          </w:tcPr>
          <w:p w14:paraId="79143C5E">
            <w:pPr>
              <w:widowControl/>
              <w:jc w:val="center"/>
              <w:rPr>
                <w:rFonts w:ascii="宋体" w:hAnsi="宋体"/>
                <w:kern w:val="0"/>
                <w:sz w:val="15"/>
                <w:szCs w:val="15"/>
              </w:rPr>
            </w:pPr>
            <w:r>
              <w:rPr>
                <w:rFonts w:ascii="Times New Roman" w:hAnsi="Times New Roman" w:eastAsia="宋体" w:cs="Times New Roman"/>
                <w:kern w:val="0"/>
                <w:sz w:val="15"/>
                <w:szCs w:val="15"/>
              </w:rPr>
              <w:t>考试</w:t>
            </w:r>
          </w:p>
        </w:tc>
        <w:tc>
          <w:tcPr>
            <w:tcW w:w="1018" w:type="dxa"/>
            <w:tcBorders>
              <w:top w:val="nil"/>
              <w:left w:val="nil"/>
              <w:bottom w:val="single" w:color="auto" w:sz="4" w:space="0"/>
              <w:right w:val="single" w:color="auto" w:sz="4" w:space="0"/>
            </w:tcBorders>
            <w:noWrap/>
            <w:vAlign w:val="center"/>
          </w:tcPr>
          <w:p w14:paraId="3BF7EAC5">
            <w:pPr>
              <w:widowControl/>
              <w:spacing w:line="200" w:lineRule="exact"/>
              <w:jc w:val="center"/>
              <w:rPr>
                <w:rFonts w:ascii="宋体" w:hAnsi="宋体"/>
                <w:kern w:val="0"/>
                <w:sz w:val="15"/>
                <w:szCs w:val="15"/>
              </w:rPr>
            </w:pPr>
            <w:r>
              <w:rPr>
                <w:rFonts w:ascii="Times New Roman" w:hAnsi="Times New Roman" w:eastAsia="宋体" w:cs="Times New Roman"/>
                <w:kern w:val="0"/>
                <w:sz w:val="15"/>
                <w:szCs w:val="15"/>
              </w:rPr>
              <w:t>马克思主义教学部</w:t>
            </w:r>
          </w:p>
        </w:tc>
        <w:tc>
          <w:tcPr>
            <w:tcW w:w="1664" w:type="dxa"/>
            <w:tcBorders>
              <w:top w:val="nil"/>
              <w:left w:val="nil"/>
              <w:bottom w:val="single" w:color="auto" w:sz="4" w:space="0"/>
              <w:right w:val="single" w:color="auto" w:sz="4" w:space="0"/>
            </w:tcBorders>
            <w:noWrap/>
            <w:vAlign w:val="center"/>
          </w:tcPr>
          <w:p w14:paraId="0317D53A">
            <w:pPr>
              <w:widowControl/>
              <w:jc w:val="center"/>
              <w:rPr>
                <w:rFonts w:ascii="宋体" w:hAnsi="宋体"/>
                <w:kern w:val="0"/>
                <w:sz w:val="15"/>
                <w:szCs w:val="15"/>
              </w:rPr>
            </w:pPr>
            <w:r>
              <w:rPr>
                <w:rFonts w:ascii="Times New Roman" w:hAnsi="Times New Roman" w:eastAsia="宋体" w:cs="Times New Roman"/>
                <w:kern w:val="0"/>
                <w:sz w:val="15"/>
                <w:szCs w:val="15"/>
              </w:rPr>
              <w:t>　</w:t>
            </w:r>
          </w:p>
        </w:tc>
      </w:tr>
      <w:tr w14:paraId="1E375FDB">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14:paraId="4A8CE88A">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14:paraId="020B3EAB">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14:paraId="1350FC50">
            <w:pPr>
              <w:widowControl/>
              <w:jc w:val="center"/>
              <w:rPr>
                <w:rFonts w:ascii="宋体" w:hAnsi="宋体"/>
                <w:kern w:val="0"/>
                <w:sz w:val="15"/>
                <w:szCs w:val="15"/>
              </w:rPr>
            </w:pPr>
            <w:r>
              <w:rPr>
                <w:rFonts w:ascii="Times New Roman" w:hAnsi="Times New Roman" w:eastAsia="宋体" w:cs="Times New Roman"/>
                <w:kern w:val="0"/>
                <w:sz w:val="15"/>
                <w:szCs w:val="15"/>
              </w:rPr>
              <w:t>3</w:t>
            </w:r>
          </w:p>
        </w:tc>
        <w:tc>
          <w:tcPr>
            <w:tcW w:w="1238" w:type="dxa"/>
            <w:tcBorders>
              <w:top w:val="nil"/>
              <w:left w:val="nil"/>
              <w:bottom w:val="single" w:color="auto" w:sz="4" w:space="0"/>
              <w:right w:val="single" w:color="auto" w:sz="4" w:space="0"/>
            </w:tcBorders>
            <w:shd w:val="clear" w:color="auto" w:fill="auto"/>
            <w:noWrap/>
            <w:vAlign w:val="center"/>
          </w:tcPr>
          <w:p w14:paraId="7E915EEB">
            <w:pPr>
              <w:widowControl/>
              <w:jc w:val="center"/>
              <w:rPr>
                <w:rFonts w:ascii="宋体" w:hAnsi="宋体"/>
                <w:kern w:val="0"/>
                <w:sz w:val="15"/>
                <w:szCs w:val="15"/>
              </w:rPr>
            </w:pPr>
            <w:r>
              <w:rPr>
                <w:rFonts w:ascii="Times New Roman" w:hAnsi="Times New Roman" w:eastAsia="宋体" w:cs="Times New Roman"/>
                <w:kern w:val="0"/>
                <w:sz w:val="15"/>
                <w:szCs w:val="15"/>
              </w:rPr>
              <w:t>1900001303</w:t>
            </w:r>
          </w:p>
        </w:tc>
        <w:tc>
          <w:tcPr>
            <w:tcW w:w="2363" w:type="dxa"/>
            <w:tcBorders>
              <w:top w:val="nil"/>
              <w:left w:val="nil"/>
              <w:bottom w:val="single" w:color="auto" w:sz="4" w:space="0"/>
              <w:right w:val="single" w:color="auto" w:sz="4" w:space="0"/>
            </w:tcBorders>
            <w:shd w:val="clear" w:color="auto" w:fill="auto"/>
            <w:noWrap/>
            <w:vAlign w:val="center"/>
          </w:tcPr>
          <w:p w14:paraId="506981ED">
            <w:pPr>
              <w:widowControl/>
              <w:jc w:val="center"/>
              <w:rPr>
                <w:rFonts w:ascii="宋体" w:hAnsi="宋体"/>
                <w:kern w:val="0"/>
                <w:sz w:val="15"/>
                <w:szCs w:val="15"/>
              </w:rPr>
            </w:pPr>
            <w:r>
              <w:rPr>
                <w:rFonts w:ascii="Times New Roman" w:hAnsi="Times New Roman" w:eastAsia="宋体" w:cs="Times New Roman"/>
                <w:kern w:val="0"/>
                <w:sz w:val="15"/>
                <w:szCs w:val="15"/>
              </w:rPr>
              <w:t>形势与政策</w:t>
            </w:r>
          </w:p>
        </w:tc>
        <w:tc>
          <w:tcPr>
            <w:tcW w:w="556" w:type="dxa"/>
            <w:tcBorders>
              <w:top w:val="nil"/>
              <w:left w:val="nil"/>
              <w:bottom w:val="single" w:color="auto" w:sz="4" w:space="0"/>
              <w:right w:val="single" w:color="auto" w:sz="4" w:space="0"/>
            </w:tcBorders>
            <w:shd w:val="clear" w:color="auto" w:fill="auto"/>
            <w:vAlign w:val="center"/>
          </w:tcPr>
          <w:p w14:paraId="0C2FA745">
            <w:pPr>
              <w:widowControl/>
              <w:jc w:val="center"/>
              <w:rPr>
                <w:rFonts w:ascii="仿宋" w:hAnsi="仿宋" w:eastAsia="仿宋"/>
                <w:kern w:val="0"/>
                <w:sz w:val="15"/>
                <w:szCs w:val="15"/>
              </w:rPr>
            </w:pPr>
            <w:r>
              <w:rPr>
                <w:rFonts w:ascii="Times New Roman" w:hAnsi="Times New Roman" w:eastAsia="宋体" w:cs="Times New Roman"/>
                <w:kern w:val="0"/>
                <w:sz w:val="15"/>
                <w:szCs w:val="15"/>
              </w:rPr>
              <w:t>A</w:t>
            </w:r>
          </w:p>
        </w:tc>
        <w:tc>
          <w:tcPr>
            <w:tcW w:w="569" w:type="dxa"/>
            <w:tcBorders>
              <w:top w:val="nil"/>
              <w:left w:val="nil"/>
              <w:bottom w:val="single" w:color="auto" w:sz="4" w:space="0"/>
              <w:right w:val="single" w:color="auto" w:sz="4" w:space="0"/>
            </w:tcBorders>
            <w:shd w:val="clear" w:color="auto" w:fill="auto"/>
            <w:noWrap/>
            <w:vAlign w:val="center"/>
          </w:tcPr>
          <w:p w14:paraId="352E35E1">
            <w:pPr>
              <w:widowControl/>
              <w:jc w:val="left"/>
              <w:rPr>
                <w:rFonts w:ascii="等线" w:hAnsi="宋体" w:eastAsia="等线"/>
                <w:kern w:val="0"/>
                <w:sz w:val="15"/>
                <w:szCs w:val="15"/>
              </w:rPr>
            </w:pPr>
            <w:r>
              <w:rPr>
                <w:rFonts w:ascii="Times New Roman" w:hAnsi="Times New Roman" w:eastAsia="宋体" w:cs="Times New Roman"/>
                <w:kern w:val="0"/>
                <w:sz w:val="15"/>
                <w:szCs w:val="15"/>
              </w:rPr>
              <w:t>　</w:t>
            </w:r>
          </w:p>
        </w:tc>
        <w:tc>
          <w:tcPr>
            <w:tcW w:w="513" w:type="dxa"/>
            <w:tcBorders>
              <w:top w:val="nil"/>
              <w:left w:val="nil"/>
              <w:bottom w:val="single" w:color="auto" w:sz="4" w:space="0"/>
              <w:right w:val="single" w:color="auto" w:sz="4" w:space="0"/>
            </w:tcBorders>
            <w:shd w:val="clear" w:color="auto" w:fill="auto"/>
            <w:vAlign w:val="center"/>
          </w:tcPr>
          <w:p w14:paraId="6F6D78BD">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w:t>
            </w:r>
          </w:p>
        </w:tc>
        <w:tc>
          <w:tcPr>
            <w:tcW w:w="521" w:type="dxa"/>
            <w:tcBorders>
              <w:top w:val="nil"/>
              <w:left w:val="nil"/>
              <w:bottom w:val="single" w:color="auto" w:sz="4" w:space="0"/>
              <w:right w:val="single" w:color="auto" w:sz="4" w:space="0"/>
            </w:tcBorders>
            <w:shd w:val="clear" w:color="auto" w:fill="auto"/>
            <w:vAlign w:val="center"/>
          </w:tcPr>
          <w:p w14:paraId="49D4514F">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32</w:t>
            </w:r>
          </w:p>
        </w:tc>
        <w:tc>
          <w:tcPr>
            <w:tcW w:w="512" w:type="dxa"/>
            <w:tcBorders>
              <w:top w:val="nil"/>
              <w:left w:val="nil"/>
              <w:bottom w:val="single" w:color="auto" w:sz="4" w:space="0"/>
              <w:right w:val="single" w:color="auto" w:sz="4" w:space="0"/>
            </w:tcBorders>
            <w:shd w:val="clear" w:color="auto" w:fill="auto"/>
            <w:vAlign w:val="center"/>
          </w:tcPr>
          <w:p w14:paraId="248CE2ED">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32</w:t>
            </w:r>
          </w:p>
        </w:tc>
        <w:tc>
          <w:tcPr>
            <w:tcW w:w="512" w:type="dxa"/>
            <w:tcBorders>
              <w:top w:val="nil"/>
              <w:left w:val="nil"/>
              <w:bottom w:val="single" w:color="auto" w:sz="4" w:space="0"/>
              <w:right w:val="single" w:color="auto" w:sz="4" w:space="0"/>
            </w:tcBorders>
            <w:shd w:val="clear" w:color="auto" w:fill="auto"/>
            <w:vAlign w:val="center"/>
          </w:tcPr>
          <w:p w14:paraId="63D6ABBD">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0</w:t>
            </w:r>
          </w:p>
        </w:tc>
        <w:tc>
          <w:tcPr>
            <w:tcW w:w="456" w:type="dxa"/>
            <w:tcBorders>
              <w:top w:val="nil"/>
              <w:left w:val="nil"/>
              <w:bottom w:val="single" w:color="auto" w:sz="4" w:space="0"/>
              <w:right w:val="single" w:color="auto" w:sz="4" w:space="0"/>
            </w:tcBorders>
            <w:shd w:val="clear" w:color="auto" w:fill="auto"/>
            <w:vAlign w:val="center"/>
          </w:tcPr>
          <w:p w14:paraId="3B9C943C">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1-4</w:t>
            </w:r>
          </w:p>
        </w:tc>
        <w:tc>
          <w:tcPr>
            <w:tcW w:w="542" w:type="dxa"/>
            <w:tcBorders>
              <w:top w:val="nil"/>
              <w:left w:val="nil"/>
              <w:bottom w:val="single" w:color="auto" w:sz="4" w:space="0"/>
              <w:right w:val="single" w:color="auto" w:sz="4" w:space="0"/>
            </w:tcBorders>
            <w:shd w:val="clear" w:color="000000" w:fill="auto"/>
            <w:noWrap/>
            <w:vAlign w:val="center"/>
          </w:tcPr>
          <w:p w14:paraId="77DE98F6">
            <w:pPr>
              <w:widowControl/>
              <w:jc w:val="center"/>
              <w:rPr>
                <w:rFonts w:ascii="仿宋" w:hAnsi="仿宋" w:eastAsia="仿宋" w:cs="仿宋"/>
                <w:kern w:val="0"/>
                <w:sz w:val="15"/>
                <w:szCs w:val="15"/>
              </w:rPr>
            </w:pPr>
            <w:r>
              <w:rPr>
                <w:rFonts w:ascii="Times New Roman" w:hAnsi="Times New Roman" w:eastAsia="宋体" w:cs="Times New Roman"/>
                <w:spacing w:val="-20"/>
                <w:kern w:val="0"/>
                <w:sz w:val="15"/>
                <w:szCs w:val="15"/>
              </w:rPr>
              <w:t>2/4W</w:t>
            </w:r>
          </w:p>
        </w:tc>
        <w:tc>
          <w:tcPr>
            <w:tcW w:w="641" w:type="dxa"/>
            <w:tcBorders>
              <w:top w:val="nil"/>
              <w:left w:val="nil"/>
              <w:bottom w:val="single" w:color="auto" w:sz="4" w:space="0"/>
              <w:right w:val="single" w:color="auto" w:sz="4" w:space="0"/>
            </w:tcBorders>
            <w:shd w:val="clear" w:color="000000" w:fill="auto"/>
            <w:noWrap/>
            <w:vAlign w:val="center"/>
          </w:tcPr>
          <w:p w14:paraId="0A47E575">
            <w:pPr>
              <w:widowControl/>
              <w:jc w:val="center"/>
              <w:rPr>
                <w:rFonts w:ascii="仿宋" w:hAnsi="仿宋" w:eastAsia="仿宋" w:cs="仿宋"/>
                <w:kern w:val="0"/>
                <w:sz w:val="15"/>
                <w:szCs w:val="15"/>
              </w:rPr>
            </w:pPr>
            <w:r>
              <w:rPr>
                <w:rFonts w:ascii="Times New Roman" w:hAnsi="Times New Roman" w:eastAsia="宋体" w:cs="Times New Roman"/>
                <w:spacing w:val="-20"/>
                <w:kern w:val="0"/>
                <w:sz w:val="15"/>
                <w:szCs w:val="15"/>
              </w:rPr>
              <w:t>2/4W</w:t>
            </w:r>
          </w:p>
        </w:tc>
        <w:tc>
          <w:tcPr>
            <w:tcW w:w="757" w:type="dxa"/>
            <w:tcBorders>
              <w:top w:val="nil"/>
              <w:left w:val="nil"/>
              <w:bottom w:val="single" w:color="auto" w:sz="4" w:space="0"/>
              <w:right w:val="single" w:color="auto" w:sz="4" w:space="0"/>
            </w:tcBorders>
            <w:shd w:val="clear" w:color="000000" w:fill="auto"/>
            <w:noWrap/>
            <w:vAlign w:val="center"/>
          </w:tcPr>
          <w:p w14:paraId="645F5E85">
            <w:pPr>
              <w:widowControl/>
              <w:jc w:val="center"/>
              <w:rPr>
                <w:rFonts w:ascii="仿宋" w:hAnsi="仿宋" w:eastAsia="仿宋" w:cs="仿宋"/>
                <w:kern w:val="0"/>
                <w:sz w:val="15"/>
                <w:szCs w:val="15"/>
              </w:rPr>
            </w:pPr>
            <w:r>
              <w:rPr>
                <w:rFonts w:ascii="Times New Roman" w:hAnsi="Times New Roman" w:eastAsia="宋体" w:cs="Times New Roman"/>
                <w:spacing w:val="-20"/>
                <w:kern w:val="0"/>
                <w:sz w:val="15"/>
                <w:szCs w:val="15"/>
              </w:rPr>
              <w:t>2/4W</w:t>
            </w:r>
          </w:p>
        </w:tc>
        <w:tc>
          <w:tcPr>
            <w:tcW w:w="536" w:type="dxa"/>
            <w:tcBorders>
              <w:top w:val="nil"/>
              <w:left w:val="nil"/>
              <w:bottom w:val="single" w:color="auto" w:sz="4" w:space="0"/>
              <w:right w:val="single" w:color="auto" w:sz="4" w:space="0"/>
            </w:tcBorders>
            <w:shd w:val="clear" w:color="000000" w:fill="auto"/>
            <w:noWrap/>
            <w:vAlign w:val="center"/>
          </w:tcPr>
          <w:p w14:paraId="3CA0D873">
            <w:pPr>
              <w:widowControl/>
              <w:jc w:val="center"/>
              <w:rPr>
                <w:rFonts w:ascii="仿宋" w:hAnsi="仿宋" w:eastAsia="仿宋" w:cs="仿宋"/>
                <w:kern w:val="0"/>
                <w:sz w:val="15"/>
                <w:szCs w:val="15"/>
              </w:rPr>
            </w:pPr>
            <w:r>
              <w:rPr>
                <w:rFonts w:ascii="Times New Roman" w:hAnsi="Times New Roman" w:eastAsia="宋体" w:cs="Times New Roman"/>
                <w:spacing w:val="-20"/>
                <w:kern w:val="0"/>
                <w:sz w:val="15"/>
                <w:szCs w:val="15"/>
              </w:rPr>
              <w:t>2/4W</w:t>
            </w:r>
          </w:p>
        </w:tc>
        <w:tc>
          <w:tcPr>
            <w:tcW w:w="536" w:type="dxa"/>
            <w:gridSpan w:val="2"/>
            <w:tcBorders>
              <w:top w:val="nil"/>
              <w:left w:val="nil"/>
              <w:bottom w:val="single" w:color="auto" w:sz="4" w:space="0"/>
              <w:right w:val="single" w:color="auto" w:sz="4" w:space="0"/>
            </w:tcBorders>
            <w:shd w:val="clear" w:color="000000" w:fill="auto"/>
            <w:noWrap/>
            <w:vAlign w:val="center"/>
          </w:tcPr>
          <w:p w14:paraId="2D6FF498">
            <w:pPr>
              <w:widowControl/>
              <w:jc w:val="center"/>
              <w:rPr>
                <w:rFonts w:ascii="仿宋" w:hAnsi="仿宋" w:eastAsia="仿宋" w:cs="仿宋"/>
                <w:kern w:val="0"/>
                <w:sz w:val="15"/>
                <w:szCs w:val="15"/>
              </w:rPr>
            </w:pPr>
          </w:p>
        </w:tc>
        <w:tc>
          <w:tcPr>
            <w:tcW w:w="534" w:type="dxa"/>
            <w:tcBorders>
              <w:top w:val="nil"/>
              <w:left w:val="nil"/>
              <w:bottom w:val="single" w:color="auto" w:sz="4" w:space="0"/>
              <w:right w:val="single" w:color="auto" w:sz="4" w:space="0"/>
            </w:tcBorders>
            <w:shd w:val="clear" w:color="000000" w:fill="auto"/>
            <w:noWrap/>
            <w:vAlign w:val="center"/>
          </w:tcPr>
          <w:p w14:paraId="7F65C1DB">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9" w:type="dxa"/>
            <w:tcBorders>
              <w:top w:val="nil"/>
              <w:left w:val="nil"/>
              <w:bottom w:val="single" w:color="auto" w:sz="4" w:space="0"/>
              <w:right w:val="single" w:color="auto" w:sz="4" w:space="0"/>
            </w:tcBorders>
            <w:vAlign w:val="center"/>
          </w:tcPr>
          <w:p w14:paraId="6ECC43E5">
            <w:pPr>
              <w:widowControl/>
              <w:jc w:val="center"/>
              <w:rPr>
                <w:rFonts w:ascii="宋体" w:hAnsi="宋体"/>
                <w:kern w:val="0"/>
                <w:sz w:val="15"/>
                <w:szCs w:val="15"/>
              </w:rPr>
            </w:pPr>
            <w:r>
              <w:rPr>
                <w:rFonts w:ascii="Times New Roman" w:hAnsi="Times New Roman" w:eastAsia="宋体" w:cs="Times New Roman"/>
                <w:kern w:val="0"/>
                <w:sz w:val="15"/>
                <w:szCs w:val="15"/>
              </w:rPr>
              <w:t>考试</w:t>
            </w:r>
          </w:p>
        </w:tc>
        <w:tc>
          <w:tcPr>
            <w:tcW w:w="1018" w:type="dxa"/>
            <w:tcBorders>
              <w:top w:val="nil"/>
              <w:left w:val="nil"/>
              <w:bottom w:val="single" w:color="auto" w:sz="4" w:space="0"/>
              <w:right w:val="single" w:color="auto" w:sz="4" w:space="0"/>
            </w:tcBorders>
            <w:noWrap/>
            <w:vAlign w:val="center"/>
          </w:tcPr>
          <w:p w14:paraId="1B925925">
            <w:pPr>
              <w:widowControl/>
              <w:spacing w:line="200" w:lineRule="exact"/>
              <w:jc w:val="center"/>
              <w:rPr>
                <w:rFonts w:ascii="宋体" w:hAnsi="宋体"/>
                <w:kern w:val="0"/>
                <w:sz w:val="15"/>
                <w:szCs w:val="15"/>
              </w:rPr>
            </w:pPr>
            <w:r>
              <w:rPr>
                <w:rFonts w:ascii="Times New Roman" w:hAnsi="Times New Roman" w:eastAsia="宋体" w:cs="Times New Roman"/>
                <w:kern w:val="0"/>
                <w:sz w:val="15"/>
                <w:szCs w:val="15"/>
              </w:rPr>
              <w:t>马克思主义教学部</w:t>
            </w:r>
          </w:p>
        </w:tc>
        <w:tc>
          <w:tcPr>
            <w:tcW w:w="1664" w:type="dxa"/>
            <w:tcBorders>
              <w:top w:val="nil"/>
              <w:left w:val="nil"/>
              <w:bottom w:val="single" w:color="auto" w:sz="4" w:space="0"/>
              <w:right w:val="single" w:color="auto" w:sz="4" w:space="0"/>
            </w:tcBorders>
            <w:vAlign w:val="center"/>
          </w:tcPr>
          <w:p w14:paraId="0F3A839F">
            <w:pPr>
              <w:widowControl/>
              <w:jc w:val="center"/>
              <w:rPr>
                <w:rFonts w:ascii="宋体" w:hAnsi="宋体"/>
                <w:kern w:val="0"/>
                <w:sz w:val="15"/>
                <w:szCs w:val="15"/>
              </w:rPr>
            </w:pPr>
            <w:r>
              <w:rPr>
                <w:rFonts w:ascii="Times New Roman" w:hAnsi="Times New Roman" w:eastAsia="宋体" w:cs="Times New Roman"/>
                <w:kern w:val="0"/>
                <w:sz w:val="15"/>
                <w:szCs w:val="15"/>
              </w:rPr>
              <w:t>不计入周学时平均值</w:t>
            </w:r>
          </w:p>
        </w:tc>
      </w:tr>
      <w:tr w14:paraId="4596E3C0">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14:paraId="013E2A09">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14:paraId="4328F555">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14:paraId="60AB861F">
            <w:pPr>
              <w:widowControl/>
              <w:jc w:val="center"/>
              <w:rPr>
                <w:rFonts w:ascii="宋体" w:hAnsi="宋体"/>
                <w:kern w:val="0"/>
                <w:sz w:val="15"/>
                <w:szCs w:val="15"/>
              </w:rPr>
            </w:pPr>
            <w:r>
              <w:rPr>
                <w:rFonts w:ascii="Times New Roman" w:hAnsi="Times New Roman" w:eastAsia="宋体" w:cs="Times New Roman"/>
                <w:kern w:val="0"/>
                <w:sz w:val="15"/>
                <w:szCs w:val="15"/>
              </w:rPr>
              <w:t>4</w:t>
            </w:r>
          </w:p>
        </w:tc>
        <w:tc>
          <w:tcPr>
            <w:tcW w:w="1238" w:type="dxa"/>
            <w:tcBorders>
              <w:top w:val="nil"/>
              <w:left w:val="nil"/>
              <w:bottom w:val="single" w:color="auto" w:sz="4" w:space="0"/>
              <w:right w:val="single" w:color="auto" w:sz="4" w:space="0"/>
            </w:tcBorders>
            <w:shd w:val="clear" w:color="auto" w:fill="auto"/>
            <w:noWrap/>
            <w:vAlign w:val="center"/>
          </w:tcPr>
          <w:p w14:paraId="7BF63EB9">
            <w:pPr>
              <w:widowControl/>
              <w:jc w:val="center"/>
              <w:rPr>
                <w:rFonts w:ascii="宋体" w:hAnsi="宋体"/>
                <w:kern w:val="0"/>
                <w:sz w:val="15"/>
                <w:szCs w:val="15"/>
              </w:rPr>
            </w:pPr>
            <w:r>
              <w:rPr>
                <w:rFonts w:ascii="Times New Roman" w:hAnsi="Times New Roman" w:eastAsia="宋体" w:cs="Times New Roman"/>
                <w:kern w:val="0"/>
                <w:sz w:val="15"/>
                <w:szCs w:val="15"/>
              </w:rPr>
              <w:t>1900001304</w:t>
            </w:r>
          </w:p>
        </w:tc>
        <w:tc>
          <w:tcPr>
            <w:tcW w:w="2363" w:type="dxa"/>
            <w:tcBorders>
              <w:top w:val="nil"/>
              <w:left w:val="nil"/>
              <w:bottom w:val="single" w:color="auto" w:sz="4" w:space="0"/>
              <w:right w:val="single" w:color="auto" w:sz="4" w:space="0"/>
            </w:tcBorders>
            <w:shd w:val="clear" w:color="auto" w:fill="auto"/>
            <w:noWrap/>
            <w:vAlign w:val="center"/>
          </w:tcPr>
          <w:p w14:paraId="085B13FC">
            <w:pPr>
              <w:widowControl/>
              <w:jc w:val="center"/>
              <w:rPr>
                <w:rFonts w:ascii="宋体" w:hAnsi="宋体"/>
                <w:kern w:val="0"/>
                <w:sz w:val="15"/>
                <w:szCs w:val="15"/>
              </w:rPr>
            </w:pPr>
            <w:r>
              <w:rPr>
                <w:rFonts w:ascii="Times New Roman" w:hAnsi="Times New Roman" w:eastAsia="宋体" w:cs="Times New Roman"/>
                <w:kern w:val="0"/>
                <w:sz w:val="15"/>
                <w:szCs w:val="15"/>
              </w:rPr>
              <w:t>职业规划与就业指导</w:t>
            </w:r>
          </w:p>
        </w:tc>
        <w:tc>
          <w:tcPr>
            <w:tcW w:w="556" w:type="dxa"/>
            <w:tcBorders>
              <w:top w:val="nil"/>
              <w:left w:val="nil"/>
              <w:bottom w:val="single" w:color="auto" w:sz="4" w:space="0"/>
              <w:right w:val="single" w:color="auto" w:sz="4" w:space="0"/>
            </w:tcBorders>
            <w:shd w:val="clear" w:color="auto" w:fill="auto"/>
            <w:vAlign w:val="center"/>
          </w:tcPr>
          <w:p w14:paraId="6303A13E">
            <w:pPr>
              <w:widowControl/>
              <w:jc w:val="center"/>
              <w:rPr>
                <w:rFonts w:ascii="仿宋" w:hAnsi="仿宋" w:eastAsia="仿宋"/>
                <w:kern w:val="0"/>
                <w:sz w:val="15"/>
                <w:szCs w:val="15"/>
              </w:rPr>
            </w:pPr>
            <w:r>
              <w:rPr>
                <w:rFonts w:ascii="Times New Roman" w:hAnsi="Times New Roman" w:eastAsia="宋体" w:cs="Times New Roman"/>
                <w:kern w:val="0"/>
                <w:sz w:val="15"/>
                <w:szCs w:val="15"/>
              </w:rPr>
              <w:t>B</w:t>
            </w:r>
          </w:p>
        </w:tc>
        <w:tc>
          <w:tcPr>
            <w:tcW w:w="569" w:type="dxa"/>
            <w:tcBorders>
              <w:top w:val="nil"/>
              <w:left w:val="nil"/>
              <w:bottom w:val="single" w:color="auto" w:sz="4" w:space="0"/>
              <w:right w:val="single" w:color="auto" w:sz="4" w:space="0"/>
            </w:tcBorders>
            <w:shd w:val="clear" w:color="auto" w:fill="auto"/>
            <w:noWrap/>
            <w:vAlign w:val="center"/>
          </w:tcPr>
          <w:p w14:paraId="671347F5">
            <w:pPr>
              <w:widowControl/>
              <w:jc w:val="center"/>
              <w:rPr>
                <w:rFonts w:ascii="宋体" w:hAnsi="宋体"/>
                <w:kern w:val="0"/>
                <w:sz w:val="15"/>
                <w:szCs w:val="15"/>
              </w:rPr>
            </w:pPr>
            <w:r>
              <w:rPr>
                <w:rFonts w:ascii="Times New Roman" w:hAnsi="Times New Roman" w:eastAsia="宋体" w:cs="Times New Roman"/>
                <w:kern w:val="0"/>
                <w:sz w:val="15"/>
                <w:szCs w:val="15"/>
              </w:rPr>
              <w:t>是</w:t>
            </w:r>
          </w:p>
        </w:tc>
        <w:tc>
          <w:tcPr>
            <w:tcW w:w="513" w:type="dxa"/>
            <w:tcBorders>
              <w:top w:val="nil"/>
              <w:left w:val="nil"/>
              <w:bottom w:val="single" w:color="auto" w:sz="4" w:space="0"/>
              <w:right w:val="single" w:color="auto" w:sz="4" w:space="0"/>
            </w:tcBorders>
            <w:shd w:val="clear" w:color="auto" w:fill="auto"/>
            <w:vAlign w:val="center"/>
          </w:tcPr>
          <w:p w14:paraId="56D84C54">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w:t>
            </w:r>
          </w:p>
        </w:tc>
        <w:tc>
          <w:tcPr>
            <w:tcW w:w="521" w:type="dxa"/>
            <w:tcBorders>
              <w:top w:val="nil"/>
              <w:left w:val="nil"/>
              <w:bottom w:val="single" w:color="auto" w:sz="4" w:space="0"/>
              <w:right w:val="single" w:color="auto" w:sz="4" w:space="0"/>
            </w:tcBorders>
            <w:shd w:val="clear" w:color="auto" w:fill="auto"/>
            <w:vAlign w:val="center"/>
          </w:tcPr>
          <w:p w14:paraId="22C0E8F5">
            <w:pPr>
              <w:widowControl/>
              <w:jc w:val="center"/>
              <w:rPr>
                <w:rFonts w:hint="eastAsia" w:ascii="仿宋" w:hAnsi="仿宋" w:eastAsia="宋体" w:cs="仿宋"/>
                <w:kern w:val="0"/>
                <w:sz w:val="15"/>
                <w:szCs w:val="15"/>
                <w:lang w:val="en-US" w:eastAsia="zh-CN"/>
              </w:rPr>
            </w:pPr>
            <w:r>
              <w:rPr>
                <w:rFonts w:ascii="Times New Roman" w:hAnsi="Times New Roman" w:eastAsia="宋体" w:cs="Times New Roman"/>
                <w:kern w:val="0"/>
                <w:sz w:val="15"/>
                <w:szCs w:val="15"/>
              </w:rPr>
              <w:t>1</w:t>
            </w:r>
            <w:r>
              <w:rPr>
                <w:rFonts w:hint="eastAsia" w:ascii="Times New Roman" w:hAnsi="Times New Roman" w:eastAsia="宋体" w:cs="Times New Roman"/>
                <w:kern w:val="0"/>
                <w:sz w:val="15"/>
                <w:szCs w:val="15"/>
                <w:lang w:val="en-US" w:eastAsia="zh-CN"/>
              </w:rPr>
              <w:t>8</w:t>
            </w:r>
          </w:p>
        </w:tc>
        <w:tc>
          <w:tcPr>
            <w:tcW w:w="512" w:type="dxa"/>
            <w:tcBorders>
              <w:top w:val="nil"/>
              <w:left w:val="nil"/>
              <w:bottom w:val="single" w:color="auto" w:sz="4" w:space="0"/>
              <w:right w:val="single" w:color="auto" w:sz="4" w:space="0"/>
            </w:tcBorders>
            <w:shd w:val="clear" w:color="auto" w:fill="auto"/>
            <w:vAlign w:val="center"/>
          </w:tcPr>
          <w:p w14:paraId="6605F02A">
            <w:pPr>
              <w:widowControl/>
              <w:jc w:val="center"/>
              <w:rPr>
                <w:rFonts w:hint="eastAsia" w:ascii="仿宋" w:hAnsi="仿宋" w:eastAsia="宋体" w:cs="仿宋"/>
                <w:color w:val="auto"/>
                <w:kern w:val="0"/>
                <w:sz w:val="15"/>
                <w:szCs w:val="15"/>
                <w:lang w:val="en-US" w:eastAsia="zh-CN"/>
              </w:rPr>
            </w:pPr>
            <w:r>
              <w:rPr>
                <w:rFonts w:ascii="Times New Roman" w:hAnsi="Times New Roman" w:eastAsia="宋体" w:cs="Times New Roman"/>
                <w:color w:val="auto"/>
                <w:kern w:val="0"/>
                <w:sz w:val="15"/>
                <w:szCs w:val="15"/>
              </w:rPr>
              <w:t>1</w:t>
            </w:r>
            <w:r>
              <w:rPr>
                <w:rFonts w:hint="eastAsia" w:ascii="Times New Roman" w:hAnsi="Times New Roman" w:eastAsia="宋体" w:cs="Times New Roman"/>
                <w:color w:val="auto"/>
                <w:kern w:val="0"/>
                <w:sz w:val="15"/>
                <w:szCs w:val="15"/>
                <w:lang w:val="en-US" w:eastAsia="zh-CN"/>
              </w:rPr>
              <w:t>6</w:t>
            </w:r>
          </w:p>
        </w:tc>
        <w:tc>
          <w:tcPr>
            <w:tcW w:w="512" w:type="dxa"/>
            <w:tcBorders>
              <w:top w:val="nil"/>
              <w:left w:val="nil"/>
              <w:bottom w:val="single" w:color="auto" w:sz="4" w:space="0"/>
              <w:right w:val="single" w:color="auto" w:sz="4" w:space="0"/>
            </w:tcBorders>
            <w:shd w:val="clear" w:color="auto" w:fill="auto"/>
            <w:vAlign w:val="center"/>
          </w:tcPr>
          <w:p w14:paraId="27742C4E">
            <w:pPr>
              <w:widowControl/>
              <w:jc w:val="center"/>
              <w:rPr>
                <w:rFonts w:ascii="仿宋" w:hAnsi="仿宋" w:eastAsia="仿宋" w:cs="仿宋"/>
                <w:color w:val="auto"/>
                <w:kern w:val="0"/>
                <w:sz w:val="15"/>
                <w:szCs w:val="15"/>
              </w:rPr>
            </w:pPr>
            <w:r>
              <w:rPr>
                <w:rFonts w:ascii="Times New Roman" w:hAnsi="Times New Roman" w:eastAsia="宋体" w:cs="Times New Roman"/>
                <w:color w:val="auto"/>
                <w:kern w:val="0"/>
                <w:sz w:val="15"/>
                <w:szCs w:val="15"/>
              </w:rPr>
              <w:t>2</w:t>
            </w:r>
          </w:p>
        </w:tc>
        <w:tc>
          <w:tcPr>
            <w:tcW w:w="456" w:type="dxa"/>
            <w:tcBorders>
              <w:top w:val="nil"/>
              <w:left w:val="nil"/>
              <w:bottom w:val="single" w:color="auto" w:sz="4" w:space="0"/>
              <w:right w:val="single" w:color="auto" w:sz="4" w:space="0"/>
            </w:tcBorders>
            <w:shd w:val="clear" w:color="auto" w:fill="auto"/>
            <w:vAlign w:val="center"/>
          </w:tcPr>
          <w:p w14:paraId="143BAA36">
            <w:pPr>
              <w:widowControl/>
              <w:jc w:val="center"/>
              <w:rPr>
                <w:rFonts w:hint="eastAsia" w:ascii="仿宋" w:hAnsi="仿宋" w:eastAsia="仿宋" w:cs="仿宋"/>
                <w:color w:val="auto"/>
                <w:kern w:val="0"/>
                <w:sz w:val="15"/>
                <w:szCs w:val="15"/>
                <w:lang w:val="en-US" w:eastAsia="zh-CN"/>
              </w:rPr>
            </w:pPr>
            <w:r>
              <w:rPr>
                <w:rFonts w:hint="eastAsia" w:ascii="仿宋" w:hAnsi="仿宋" w:eastAsia="仿宋" w:cs="仿宋"/>
                <w:color w:val="auto"/>
                <w:kern w:val="0"/>
                <w:sz w:val="15"/>
                <w:szCs w:val="15"/>
                <w:lang w:val="en-US" w:eastAsia="zh-CN"/>
              </w:rPr>
              <w:t>3</w:t>
            </w:r>
          </w:p>
        </w:tc>
        <w:tc>
          <w:tcPr>
            <w:tcW w:w="542" w:type="dxa"/>
            <w:tcBorders>
              <w:top w:val="nil"/>
              <w:left w:val="nil"/>
              <w:bottom w:val="single" w:color="auto" w:sz="4" w:space="0"/>
              <w:right w:val="single" w:color="auto" w:sz="4" w:space="0"/>
            </w:tcBorders>
            <w:shd w:val="clear" w:color="000000" w:fill="auto"/>
            <w:noWrap/>
            <w:vAlign w:val="center"/>
          </w:tcPr>
          <w:p w14:paraId="650D438D">
            <w:pPr>
              <w:widowControl/>
              <w:jc w:val="center"/>
              <w:rPr>
                <w:rFonts w:ascii="仿宋" w:hAnsi="仿宋" w:eastAsia="仿宋" w:cs="仿宋"/>
                <w:color w:val="auto"/>
                <w:kern w:val="0"/>
                <w:sz w:val="15"/>
                <w:szCs w:val="15"/>
              </w:rPr>
            </w:pPr>
            <w:r>
              <w:rPr>
                <w:rFonts w:ascii="Times New Roman" w:hAnsi="Times New Roman" w:eastAsia="宋体" w:cs="Times New Roman"/>
                <w:color w:val="auto"/>
                <w:kern w:val="0"/>
                <w:sz w:val="15"/>
                <w:szCs w:val="15"/>
              </w:rPr>
              <w:t>　</w:t>
            </w:r>
          </w:p>
        </w:tc>
        <w:tc>
          <w:tcPr>
            <w:tcW w:w="641" w:type="dxa"/>
            <w:tcBorders>
              <w:top w:val="nil"/>
              <w:left w:val="nil"/>
              <w:bottom w:val="single" w:color="auto" w:sz="4" w:space="0"/>
              <w:right w:val="single" w:color="auto" w:sz="4" w:space="0"/>
            </w:tcBorders>
            <w:shd w:val="clear" w:color="000000" w:fill="auto"/>
            <w:noWrap/>
            <w:vAlign w:val="center"/>
          </w:tcPr>
          <w:p w14:paraId="3952C5C8">
            <w:pPr>
              <w:widowControl/>
              <w:jc w:val="center"/>
              <w:rPr>
                <w:rFonts w:ascii="仿宋" w:hAnsi="仿宋" w:eastAsia="仿宋" w:cs="仿宋"/>
                <w:color w:val="auto"/>
                <w:kern w:val="0"/>
                <w:sz w:val="15"/>
                <w:szCs w:val="15"/>
              </w:rPr>
            </w:pPr>
          </w:p>
        </w:tc>
        <w:tc>
          <w:tcPr>
            <w:tcW w:w="757" w:type="dxa"/>
            <w:tcBorders>
              <w:top w:val="nil"/>
              <w:left w:val="nil"/>
              <w:bottom w:val="single" w:color="auto" w:sz="4" w:space="0"/>
              <w:right w:val="single" w:color="auto" w:sz="4" w:space="0"/>
            </w:tcBorders>
            <w:shd w:val="clear" w:color="000000" w:fill="auto"/>
            <w:noWrap/>
            <w:vAlign w:val="center"/>
          </w:tcPr>
          <w:p w14:paraId="6C5900ED">
            <w:pPr>
              <w:widowControl/>
              <w:jc w:val="center"/>
              <w:rPr>
                <w:rFonts w:ascii="仿宋" w:hAnsi="仿宋" w:eastAsia="仿宋" w:cs="仿宋"/>
                <w:color w:val="auto"/>
                <w:kern w:val="0"/>
                <w:sz w:val="15"/>
                <w:szCs w:val="15"/>
              </w:rPr>
            </w:pPr>
            <w:r>
              <w:rPr>
                <w:rFonts w:ascii="Times New Roman" w:hAnsi="Times New Roman" w:eastAsia="宋体" w:cs="Times New Roman"/>
                <w:color w:val="auto"/>
                <w:kern w:val="0"/>
                <w:sz w:val="15"/>
                <w:szCs w:val="15"/>
              </w:rPr>
              <w:t>2/1-</w:t>
            </w:r>
            <w:r>
              <w:rPr>
                <w:rFonts w:hint="eastAsia" w:ascii="Times New Roman" w:hAnsi="Times New Roman" w:eastAsia="宋体" w:cs="Times New Roman"/>
                <w:color w:val="auto"/>
                <w:kern w:val="0"/>
                <w:sz w:val="15"/>
                <w:szCs w:val="15"/>
                <w:lang w:val="en-US" w:eastAsia="zh-CN"/>
              </w:rPr>
              <w:t>9</w:t>
            </w:r>
            <w:r>
              <w:rPr>
                <w:rFonts w:ascii="Times New Roman" w:hAnsi="Times New Roman" w:eastAsia="宋体" w:cs="Times New Roman"/>
                <w:color w:val="auto"/>
                <w:kern w:val="0"/>
                <w:sz w:val="15"/>
                <w:szCs w:val="15"/>
              </w:rPr>
              <w:t>W　</w:t>
            </w:r>
          </w:p>
        </w:tc>
        <w:tc>
          <w:tcPr>
            <w:tcW w:w="536" w:type="dxa"/>
            <w:tcBorders>
              <w:top w:val="nil"/>
              <w:left w:val="nil"/>
              <w:bottom w:val="single" w:color="auto" w:sz="4" w:space="0"/>
              <w:right w:val="single" w:color="auto" w:sz="4" w:space="0"/>
            </w:tcBorders>
            <w:shd w:val="clear" w:color="000000" w:fill="auto"/>
            <w:noWrap/>
            <w:vAlign w:val="center"/>
          </w:tcPr>
          <w:p w14:paraId="0D634867">
            <w:pPr>
              <w:widowControl/>
              <w:jc w:val="center"/>
              <w:rPr>
                <w:rFonts w:ascii="仿宋" w:hAnsi="仿宋" w:eastAsia="仿宋" w:cs="仿宋"/>
                <w:color w:val="auto"/>
                <w:kern w:val="0"/>
                <w:sz w:val="15"/>
                <w:szCs w:val="15"/>
              </w:rPr>
            </w:pPr>
            <w:r>
              <w:rPr>
                <w:rFonts w:ascii="Times New Roman" w:hAnsi="Times New Roman" w:eastAsia="宋体" w:cs="Times New Roman"/>
                <w:color w:val="auto"/>
                <w:kern w:val="0"/>
                <w:sz w:val="15"/>
                <w:szCs w:val="15"/>
              </w:rPr>
              <w:t>　</w:t>
            </w:r>
          </w:p>
        </w:tc>
        <w:tc>
          <w:tcPr>
            <w:tcW w:w="536" w:type="dxa"/>
            <w:gridSpan w:val="2"/>
            <w:tcBorders>
              <w:top w:val="nil"/>
              <w:left w:val="nil"/>
              <w:bottom w:val="single" w:color="auto" w:sz="4" w:space="0"/>
              <w:right w:val="single" w:color="auto" w:sz="4" w:space="0"/>
            </w:tcBorders>
            <w:shd w:val="clear" w:color="000000" w:fill="auto"/>
            <w:noWrap/>
            <w:vAlign w:val="center"/>
          </w:tcPr>
          <w:p w14:paraId="3B0FB659">
            <w:pPr>
              <w:widowControl/>
              <w:jc w:val="center"/>
              <w:rPr>
                <w:rFonts w:ascii="仿宋" w:hAnsi="仿宋" w:eastAsia="仿宋" w:cs="仿宋"/>
                <w:color w:val="auto"/>
                <w:kern w:val="0"/>
                <w:sz w:val="15"/>
                <w:szCs w:val="15"/>
              </w:rPr>
            </w:pPr>
            <w:r>
              <w:rPr>
                <w:rFonts w:ascii="Times New Roman" w:hAnsi="Times New Roman" w:eastAsia="宋体" w:cs="Times New Roman"/>
                <w:color w:val="auto"/>
                <w:kern w:val="0"/>
                <w:sz w:val="15"/>
                <w:szCs w:val="15"/>
              </w:rPr>
              <w:t>　</w:t>
            </w:r>
          </w:p>
        </w:tc>
        <w:tc>
          <w:tcPr>
            <w:tcW w:w="534" w:type="dxa"/>
            <w:tcBorders>
              <w:top w:val="nil"/>
              <w:left w:val="nil"/>
              <w:bottom w:val="single" w:color="auto" w:sz="4" w:space="0"/>
              <w:right w:val="single" w:color="auto" w:sz="4" w:space="0"/>
            </w:tcBorders>
            <w:shd w:val="clear" w:color="000000" w:fill="auto"/>
            <w:noWrap/>
            <w:vAlign w:val="center"/>
          </w:tcPr>
          <w:p w14:paraId="73C2AA4E">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9" w:type="dxa"/>
            <w:tcBorders>
              <w:top w:val="nil"/>
              <w:left w:val="nil"/>
              <w:bottom w:val="single" w:color="auto" w:sz="4" w:space="0"/>
              <w:right w:val="single" w:color="auto" w:sz="4" w:space="0"/>
            </w:tcBorders>
            <w:vAlign w:val="center"/>
          </w:tcPr>
          <w:p w14:paraId="7725B061">
            <w:pPr>
              <w:widowControl/>
              <w:jc w:val="center"/>
              <w:rPr>
                <w:rFonts w:ascii="宋体" w:hAnsi="宋体"/>
                <w:kern w:val="0"/>
                <w:sz w:val="15"/>
                <w:szCs w:val="15"/>
              </w:rPr>
            </w:pPr>
            <w:r>
              <w:rPr>
                <w:rFonts w:ascii="Times New Roman" w:hAnsi="Times New Roman" w:eastAsia="宋体" w:cs="Times New Roman"/>
                <w:kern w:val="0"/>
                <w:sz w:val="15"/>
                <w:szCs w:val="15"/>
              </w:rPr>
              <w:t>考试</w:t>
            </w:r>
          </w:p>
        </w:tc>
        <w:tc>
          <w:tcPr>
            <w:tcW w:w="1018" w:type="dxa"/>
            <w:tcBorders>
              <w:top w:val="nil"/>
              <w:left w:val="nil"/>
              <w:bottom w:val="single" w:color="auto" w:sz="4" w:space="0"/>
              <w:right w:val="single" w:color="auto" w:sz="4" w:space="0"/>
            </w:tcBorders>
            <w:noWrap/>
            <w:vAlign w:val="center"/>
          </w:tcPr>
          <w:p w14:paraId="017D3973">
            <w:pPr>
              <w:widowControl/>
              <w:jc w:val="center"/>
              <w:rPr>
                <w:rFonts w:ascii="宋体" w:hAnsi="宋体"/>
                <w:kern w:val="0"/>
                <w:sz w:val="15"/>
                <w:szCs w:val="15"/>
              </w:rPr>
            </w:pPr>
            <w:r>
              <w:rPr>
                <w:rFonts w:ascii="Times New Roman" w:hAnsi="Times New Roman" w:eastAsia="宋体" w:cs="Times New Roman"/>
                <w:kern w:val="0"/>
                <w:sz w:val="15"/>
                <w:szCs w:val="15"/>
              </w:rPr>
              <w:t>招就处</w:t>
            </w:r>
          </w:p>
        </w:tc>
        <w:tc>
          <w:tcPr>
            <w:tcW w:w="1664" w:type="dxa"/>
            <w:tcBorders>
              <w:top w:val="nil"/>
              <w:left w:val="nil"/>
              <w:bottom w:val="single" w:color="auto" w:sz="4" w:space="0"/>
              <w:right w:val="single" w:color="auto" w:sz="4" w:space="0"/>
            </w:tcBorders>
            <w:vAlign w:val="center"/>
          </w:tcPr>
          <w:p w14:paraId="6B3F0DA7">
            <w:pPr>
              <w:widowControl/>
              <w:jc w:val="center"/>
              <w:rPr>
                <w:rFonts w:ascii="宋体" w:hAnsi="宋体"/>
                <w:kern w:val="0"/>
                <w:sz w:val="15"/>
                <w:szCs w:val="15"/>
              </w:rPr>
            </w:pPr>
            <w:r>
              <w:rPr>
                <w:rFonts w:ascii="Times New Roman" w:hAnsi="Times New Roman" w:eastAsia="宋体" w:cs="Times New Roman"/>
                <w:kern w:val="0"/>
                <w:sz w:val="15"/>
                <w:szCs w:val="15"/>
              </w:rPr>
              <w:t>周学时平均值1</w:t>
            </w:r>
          </w:p>
        </w:tc>
      </w:tr>
      <w:tr w14:paraId="4B2AB7C8">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14:paraId="185C8EF2">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14:paraId="5DB4C5FD">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14:paraId="0BE42784">
            <w:pPr>
              <w:widowControl/>
              <w:jc w:val="center"/>
              <w:rPr>
                <w:rFonts w:ascii="宋体" w:hAnsi="宋体"/>
                <w:kern w:val="0"/>
                <w:sz w:val="15"/>
                <w:szCs w:val="15"/>
              </w:rPr>
            </w:pPr>
            <w:r>
              <w:rPr>
                <w:rFonts w:ascii="Times New Roman" w:hAnsi="Times New Roman" w:eastAsia="宋体" w:cs="Times New Roman"/>
                <w:kern w:val="0"/>
                <w:sz w:val="15"/>
                <w:szCs w:val="15"/>
              </w:rPr>
              <w:t>5</w:t>
            </w:r>
          </w:p>
        </w:tc>
        <w:tc>
          <w:tcPr>
            <w:tcW w:w="1238" w:type="dxa"/>
            <w:tcBorders>
              <w:top w:val="nil"/>
              <w:left w:val="nil"/>
              <w:bottom w:val="single" w:color="auto" w:sz="4" w:space="0"/>
              <w:right w:val="single" w:color="auto" w:sz="4" w:space="0"/>
            </w:tcBorders>
            <w:shd w:val="clear" w:color="auto" w:fill="auto"/>
            <w:noWrap/>
            <w:vAlign w:val="center"/>
          </w:tcPr>
          <w:p w14:paraId="4CC1B59B">
            <w:pPr>
              <w:widowControl/>
              <w:jc w:val="center"/>
              <w:rPr>
                <w:rFonts w:ascii="宋体" w:hAnsi="宋体"/>
                <w:kern w:val="0"/>
                <w:sz w:val="15"/>
                <w:szCs w:val="15"/>
              </w:rPr>
            </w:pPr>
            <w:r>
              <w:rPr>
                <w:rFonts w:ascii="Times New Roman" w:hAnsi="Times New Roman" w:eastAsia="宋体" w:cs="Times New Roman"/>
                <w:kern w:val="0"/>
                <w:sz w:val="15"/>
                <w:szCs w:val="15"/>
              </w:rPr>
              <w:t>1900001305</w:t>
            </w:r>
          </w:p>
        </w:tc>
        <w:tc>
          <w:tcPr>
            <w:tcW w:w="2363" w:type="dxa"/>
            <w:tcBorders>
              <w:top w:val="nil"/>
              <w:left w:val="nil"/>
              <w:bottom w:val="single" w:color="auto" w:sz="4" w:space="0"/>
              <w:right w:val="single" w:color="auto" w:sz="4" w:space="0"/>
            </w:tcBorders>
            <w:shd w:val="clear" w:color="auto" w:fill="auto"/>
            <w:noWrap/>
            <w:vAlign w:val="center"/>
          </w:tcPr>
          <w:p w14:paraId="79A4F3DE">
            <w:pPr>
              <w:widowControl/>
              <w:jc w:val="center"/>
              <w:rPr>
                <w:rFonts w:ascii="宋体" w:hAnsi="宋体"/>
                <w:kern w:val="0"/>
                <w:sz w:val="15"/>
                <w:szCs w:val="15"/>
              </w:rPr>
            </w:pPr>
            <w:r>
              <w:rPr>
                <w:rFonts w:ascii="Times New Roman" w:hAnsi="Times New Roman" w:eastAsia="宋体" w:cs="Times New Roman"/>
                <w:kern w:val="0"/>
                <w:sz w:val="15"/>
                <w:szCs w:val="15"/>
              </w:rPr>
              <w:t>创新创业基础（理论）</w:t>
            </w:r>
          </w:p>
        </w:tc>
        <w:tc>
          <w:tcPr>
            <w:tcW w:w="556" w:type="dxa"/>
            <w:tcBorders>
              <w:top w:val="nil"/>
              <w:left w:val="nil"/>
              <w:bottom w:val="single" w:color="auto" w:sz="4" w:space="0"/>
              <w:right w:val="single" w:color="auto" w:sz="4" w:space="0"/>
            </w:tcBorders>
            <w:shd w:val="clear" w:color="auto" w:fill="auto"/>
            <w:vAlign w:val="center"/>
          </w:tcPr>
          <w:p w14:paraId="34C2A3B8">
            <w:pPr>
              <w:widowControl/>
              <w:jc w:val="center"/>
              <w:rPr>
                <w:rFonts w:ascii="仿宋" w:hAnsi="仿宋" w:eastAsia="仿宋"/>
                <w:kern w:val="0"/>
                <w:sz w:val="15"/>
                <w:szCs w:val="15"/>
              </w:rPr>
            </w:pPr>
            <w:r>
              <w:rPr>
                <w:rFonts w:ascii="Times New Roman" w:hAnsi="Times New Roman" w:eastAsia="宋体" w:cs="Times New Roman"/>
                <w:kern w:val="0"/>
                <w:sz w:val="15"/>
                <w:szCs w:val="15"/>
              </w:rPr>
              <w:t>A</w:t>
            </w:r>
          </w:p>
        </w:tc>
        <w:tc>
          <w:tcPr>
            <w:tcW w:w="569" w:type="dxa"/>
            <w:tcBorders>
              <w:top w:val="nil"/>
              <w:left w:val="nil"/>
              <w:bottom w:val="single" w:color="auto" w:sz="4" w:space="0"/>
              <w:right w:val="single" w:color="auto" w:sz="4" w:space="0"/>
            </w:tcBorders>
            <w:shd w:val="clear" w:color="auto" w:fill="auto"/>
            <w:noWrap/>
            <w:vAlign w:val="center"/>
          </w:tcPr>
          <w:p w14:paraId="337BC314">
            <w:pPr>
              <w:widowControl/>
              <w:jc w:val="center"/>
              <w:rPr>
                <w:rFonts w:ascii="宋体" w:hAnsi="宋体"/>
                <w:kern w:val="0"/>
                <w:sz w:val="15"/>
                <w:szCs w:val="15"/>
              </w:rPr>
            </w:pPr>
            <w:r>
              <w:rPr>
                <w:rFonts w:ascii="Times New Roman" w:hAnsi="Times New Roman" w:eastAsia="宋体" w:cs="Times New Roman"/>
                <w:kern w:val="0"/>
                <w:sz w:val="15"/>
                <w:szCs w:val="15"/>
              </w:rPr>
              <w:t>　</w:t>
            </w:r>
          </w:p>
        </w:tc>
        <w:tc>
          <w:tcPr>
            <w:tcW w:w="513" w:type="dxa"/>
            <w:tcBorders>
              <w:top w:val="nil"/>
              <w:left w:val="nil"/>
              <w:bottom w:val="single" w:color="auto" w:sz="4" w:space="0"/>
              <w:right w:val="single" w:color="auto" w:sz="4" w:space="0"/>
            </w:tcBorders>
            <w:shd w:val="clear" w:color="auto" w:fill="auto"/>
            <w:vAlign w:val="center"/>
          </w:tcPr>
          <w:p w14:paraId="03F69A7C">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w:t>
            </w:r>
          </w:p>
        </w:tc>
        <w:tc>
          <w:tcPr>
            <w:tcW w:w="521" w:type="dxa"/>
            <w:tcBorders>
              <w:top w:val="nil"/>
              <w:left w:val="nil"/>
              <w:bottom w:val="single" w:color="auto" w:sz="4" w:space="0"/>
              <w:right w:val="single" w:color="auto" w:sz="4" w:space="0"/>
            </w:tcBorders>
            <w:shd w:val="clear" w:color="auto" w:fill="auto"/>
            <w:vAlign w:val="center"/>
          </w:tcPr>
          <w:p w14:paraId="08A3E28B">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18</w:t>
            </w:r>
          </w:p>
        </w:tc>
        <w:tc>
          <w:tcPr>
            <w:tcW w:w="512" w:type="dxa"/>
            <w:tcBorders>
              <w:top w:val="nil"/>
              <w:left w:val="nil"/>
              <w:bottom w:val="single" w:color="auto" w:sz="4" w:space="0"/>
              <w:right w:val="single" w:color="auto" w:sz="4" w:space="0"/>
            </w:tcBorders>
            <w:shd w:val="clear" w:color="auto" w:fill="auto"/>
            <w:vAlign w:val="center"/>
          </w:tcPr>
          <w:p w14:paraId="021B9549">
            <w:pPr>
              <w:widowControl/>
              <w:jc w:val="center"/>
              <w:rPr>
                <w:rFonts w:ascii="仿宋" w:hAnsi="仿宋" w:eastAsia="仿宋" w:cs="仿宋"/>
                <w:color w:val="auto"/>
                <w:kern w:val="0"/>
                <w:sz w:val="15"/>
                <w:szCs w:val="15"/>
              </w:rPr>
            </w:pPr>
            <w:r>
              <w:rPr>
                <w:rFonts w:ascii="Times New Roman" w:hAnsi="Times New Roman" w:eastAsia="宋体" w:cs="Times New Roman"/>
                <w:color w:val="auto"/>
                <w:kern w:val="0"/>
                <w:sz w:val="15"/>
                <w:szCs w:val="15"/>
              </w:rPr>
              <w:t>18</w:t>
            </w:r>
          </w:p>
        </w:tc>
        <w:tc>
          <w:tcPr>
            <w:tcW w:w="512" w:type="dxa"/>
            <w:tcBorders>
              <w:top w:val="nil"/>
              <w:left w:val="nil"/>
              <w:bottom w:val="single" w:color="auto" w:sz="4" w:space="0"/>
              <w:right w:val="single" w:color="auto" w:sz="4" w:space="0"/>
            </w:tcBorders>
            <w:shd w:val="clear" w:color="auto" w:fill="auto"/>
            <w:vAlign w:val="center"/>
          </w:tcPr>
          <w:p w14:paraId="79E38E27">
            <w:pPr>
              <w:widowControl/>
              <w:jc w:val="center"/>
              <w:rPr>
                <w:rFonts w:ascii="仿宋" w:hAnsi="仿宋" w:eastAsia="仿宋" w:cs="仿宋"/>
                <w:color w:val="auto"/>
                <w:kern w:val="0"/>
                <w:sz w:val="15"/>
                <w:szCs w:val="15"/>
              </w:rPr>
            </w:pPr>
            <w:r>
              <w:rPr>
                <w:rFonts w:ascii="Times New Roman" w:hAnsi="Times New Roman" w:eastAsia="宋体" w:cs="Times New Roman"/>
                <w:color w:val="auto"/>
                <w:kern w:val="0"/>
                <w:sz w:val="15"/>
                <w:szCs w:val="15"/>
              </w:rPr>
              <w:t>0</w:t>
            </w:r>
          </w:p>
        </w:tc>
        <w:tc>
          <w:tcPr>
            <w:tcW w:w="456" w:type="dxa"/>
            <w:tcBorders>
              <w:top w:val="nil"/>
              <w:left w:val="nil"/>
              <w:bottom w:val="single" w:color="auto" w:sz="4" w:space="0"/>
              <w:right w:val="single" w:color="auto" w:sz="4" w:space="0"/>
            </w:tcBorders>
            <w:shd w:val="clear" w:color="auto" w:fill="auto"/>
            <w:vAlign w:val="center"/>
          </w:tcPr>
          <w:p w14:paraId="5ABE06CA">
            <w:pPr>
              <w:widowControl/>
              <w:jc w:val="center"/>
              <w:rPr>
                <w:rFonts w:hint="eastAsia" w:ascii="仿宋" w:hAnsi="仿宋" w:eastAsia="仿宋" w:cs="仿宋"/>
                <w:color w:val="auto"/>
                <w:kern w:val="0"/>
                <w:sz w:val="15"/>
                <w:szCs w:val="15"/>
                <w:lang w:val="en-US" w:eastAsia="zh-CN"/>
              </w:rPr>
            </w:pPr>
            <w:r>
              <w:rPr>
                <w:rFonts w:hint="eastAsia" w:ascii="仿宋" w:hAnsi="仿宋" w:eastAsia="仿宋" w:cs="仿宋"/>
                <w:color w:val="auto"/>
                <w:kern w:val="0"/>
                <w:sz w:val="15"/>
                <w:szCs w:val="15"/>
                <w:lang w:val="en-US" w:eastAsia="zh-CN"/>
              </w:rPr>
              <w:t>3</w:t>
            </w:r>
          </w:p>
        </w:tc>
        <w:tc>
          <w:tcPr>
            <w:tcW w:w="542" w:type="dxa"/>
            <w:tcBorders>
              <w:top w:val="nil"/>
              <w:left w:val="nil"/>
              <w:bottom w:val="single" w:color="auto" w:sz="4" w:space="0"/>
              <w:right w:val="single" w:color="auto" w:sz="4" w:space="0"/>
            </w:tcBorders>
            <w:shd w:val="clear" w:color="000000" w:fill="auto"/>
            <w:noWrap/>
            <w:vAlign w:val="center"/>
          </w:tcPr>
          <w:p w14:paraId="4CEA18B0">
            <w:pPr>
              <w:widowControl/>
              <w:jc w:val="center"/>
              <w:rPr>
                <w:rFonts w:ascii="仿宋" w:hAnsi="仿宋" w:eastAsia="仿宋" w:cs="仿宋"/>
                <w:color w:val="auto"/>
                <w:kern w:val="0"/>
                <w:sz w:val="15"/>
                <w:szCs w:val="15"/>
              </w:rPr>
            </w:pPr>
            <w:r>
              <w:rPr>
                <w:rFonts w:ascii="Times New Roman" w:hAnsi="Times New Roman" w:eastAsia="宋体" w:cs="Times New Roman"/>
                <w:color w:val="auto"/>
                <w:kern w:val="0"/>
                <w:sz w:val="15"/>
                <w:szCs w:val="15"/>
              </w:rPr>
              <w:t>　</w:t>
            </w:r>
          </w:p>
        </w:tc>
        <w:tc>
          <w:tcPr>
            <w:tcW w:w="641" w:type="dxa"/>
            <w:tcBorders>
              <w:top w:val="nil"/>
              <w:left w:val="nil"/>
              <w:bottom w:val="single" w:color="auto" w:sz="4" w:space="0"/>
              <w:right w:val="single" w:color="auto" w:sz="4" w:space="0"/>
            </w:tcBorders>
            <w:shd w:val="clear" w:color="000000" w:fill="auto"/>
            <w:noWrap/>
            <w:vAlign w:val="center"/>
          </w:tcPr>
          <w:p w14:paraId="623BE558">
            <w:pPr>
              <w:widowControl/>
              <w:jc w:val="center"/>
              <w:rPr>
                <w:rFonts w:ascii="仿宋" w:hAnsi="仿宋" w:eastAsia="仿宋" w:cs="仿宋"/>
                <w:color w:val="auto"/>
                <w:kern w:val="0"/>
                <w:sz w:val="15"/>
                <w:szCs w:val="15"/>
              </w:rPr>
            </w:pPr>
          </w:p>
        </w:tc>
        <w:tc>
          <w:tcPr>
            <w:tcW w:w="757" w:type="dxa"/>
            <w:tcBorders>
              <w:top w:val="nil"/>
              <w:left w:val="nil"/>
              <w:bottom w:val="single" w:color="auto" w:sz="4" w:space="0"/>
              <w:right w:val="single" w:color="auto" w:sz="4" w:space="0"/>
            </w:tcBorders>
            <w:shd w:val="clear" w:color="000000" w:fill="auto"/>
            <w:noWrap/>
            <w:vAlign w:val="center"/>
          </w:tcPr>
          <w:p w14:paraId="1FB65DC6">
            <w:pPr>
              <w:widowControl/>
              <w:jc w:val="center"/>
              <w:rPr>
                <w:rFonts w:ascii="仿宋" w:hAnsi="仿宋" w:eastAsia="仿宋" w:cs="仿宋"/>
                <w:color w:val="auto"/>
                <w:kern w:val="0"/>
                <w:sz w:val="15"/>
                <w:szCs w:val="15"/>
              </w:rPr>
            </w:pPr>
            <w:r>
              <w:rPr>
                <w:rFonts w:ascii="Times New Roman" w:hAnsi="Times New Roman" w:eastAsia="宋体" w:cs="Times New Roman"/>
                <w:color w:val="auto"/>
                <w:kern w:val="0"/>
                <w:sz w:val="15"/>
                <w:szCs w:val="15"/>
              </w:rPr>
              <w:t>2/</w:t>
            </w:r>
            <w:r>
              <w:rPr>
                <w:rFonts w:hint="eastAsia" w:ascii="Times New Roman" w:hAnsi="Times New Roman" w:eastAsia="宋体" w:cs="Times New Roman"/>
                <w:color w:val="auto"/>
                <w:kern w:val="0"/>
                <w:sz w:val="15"/>
                <w:szCs w:val="15"/>
                <w:lang w:val="en-US" w:eastAsia="zh-CN"/>
              </w:rPr>
              <w:t>10</w:t>
            </w:r>
            <w:r>
              <w:rPr>
                <w:rFonts w:ascii="Times New Roman" w:hAnsi="Times New Roman" w:eastAsia="宋体" w:cs="Times New Roman"/>
                <w:color w:val="auto"/>
                <w:kern w:val="0"/>
                <w:sz w:val="15"/>
                <w:szCs w:val="15"/>
              </w:rPr>
              <w:t>-1</w:t>
            </w:r>
            <w:r>
              <w:rPr>
                <w:rFonts w:hint="eastAsia" w:ascii="Times New Roman" w:hAnsi="Times New Roman" w:eastAsia="宋体" w:cs="Times New Roman"/>
                <w:color w:val="auto"/>
                <w:kern w:val="0"/>
                <w:sz w:val="15"/>
                <w:szCs w:val="15"/>
                <w:lang w:val="en-US" w:eastAsia="zh-CN"/>
              </w:rPr>
              <w:t>8</w:t>
            </w:r>
            <w:r>
              <w:rPr>
                <w:rFonts w:ascii="Times New Roman" w:hAnsi="Times New Roman" w:eastAsia="宋体" w:cs="Times New Roman"/>
                <w:color w:val="auto"/>
                <w:kern w:val="0"/>
                <w:sz w:val="15"/>
                <w:szCs w:val="15"/>
              </w:rPr>
              <w:t>W　</w:t>
            </w:r>
          </w:p>
        </w:tc>
        <w:tc>
          <w:tcPr>
            <w:tcW w:w="536" w:type="dxa"/>
            <w:tcBorders>
              <w:top w:val="nil"/>
              <w:left w:val="nil"/>
              <w:bottom w:val="single" w:color="auto" w:sz="4" w:space="0"/>
              <w:right w:val="single" w:color="auto" w:sz="4" w:space="0"/>
            </w:tcBorders>
            <w:shd w:val="clear" w:color="000000" w:fill="auto"/>
            <w:noWrap/>
            <w:vAlign w:val="center"/>
          </w:tcPr>
          <w:p w14:paraId="68564F73">
            <w:pPr>
              <w:widowControl/>
              <w:jc w:val="center"/>
              <w:rPr>
                <w:rFonts w:ascii="仿宋" w:hAnsi="仿宋" w:eastAsia="仿宋" w:cs="仿宋"/>
                <w:color w:val="auto"/>
                <w:kern w:val="0"/>
                <w:sz w:val="15"/>
                <w:szCs w:val="15"/>
              </w:rPr>
            </w:pPr>
            <w:r>
              <w:rPr>
                <w:rFonts w:ascii="Times New Roman" w:hAnsi="Times New Roman" w:eastAsia="宋体" w:cs="Times New Roman"/>
                <w:color w:val="auto"/>
                <w:kern w:val="0"/>
                <w:sz w:val="15"/>
                <w:szCs w:val="15"/>
              </w:rPr>
              <w:t>　</w:t>
            </w:r>
          </w:p>
        </w:tc>
        <w:tc>
          <w:tcPr>
            <w:tcW w:w="536" w:type="dxa"/>
            <w:gridSpan w:val="2"/>
            <w:tcBorders>
              <w:top w:val="nil"/>
              <w:left w:val="nil"/>
              <w:bottom w:val="single" w:color="auto" w:sz="4" w:space="0"/>
              <w:right w:val="single" w:color="auto" w:sz="4" w:space="0"/>
            </w:tcBorders>
            <w:shd w:val="clear" w:color="000000" w:fill="auto"/>
            <w:noWrap/>
            <w:vAlign w:val="center"/>
          </w:tcPr>
          <w:p w14:paraId="088C9681">
            <w:pPr>
              <w:widowControl/>
              <w:jc w:val="center"/>
              <w:rPr>
                <w:rFonts w:ascii="仿宋" w:hAnsi="仿宋" w:eastAsia="仿宋" w:cs="仿宋"/>
                <w:color w:val="auto"/>
                <w:kern w:val="0"/>
                <w:sz w:val="15"/>
                <w:szCs w:val="15"/>
              </w:rPr>
            </w:pPr>
            <w:r>
              <w:rPr>
                <w:rFonts w:ascii="Times New Roman" w:hAnsi="Times New Roman" w:eastAsia="宋体" w:cs="Times New Roman"/>
                <w:color w:val="auto"/>
                <w:kern w:val="0"/>
                <w:sz w:val="15"/>
                <w:szCs w:val="15"/>
              </w:rPr>
              <w:t>　</w:t>
            </w:r>
          </w:p>
        </w:tc>
        <w:tc>
          <w:tcPr>
            <w:tcW w:w="534" w:type="dxa"/>
            <w:tcBorders>
              <w:top w:val="nil"/>
              <w:left w:val="nil"/>
              <w:bottom w:val="single" w:color="auto" w:sz="4" w:space="0"/>
              <w:right w:val="single" w:color="auto" w:sz="4" w:space="0"/>
            </w:tcBorders>
            <w:shd w:val="clear" w:color="000000" w:fill="auto"/>
            <w:noWrap/>
            <w:vAlign w:val="center"/>
          </w:tcPr>
          <w:p w14:paraId="4015FBBD">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9" w:type="dxa"/>
            <w:tcBorders>
              <w:top w:val="nil"/>
              <w:left w:val="nil"/>
              <w:bottom w:val="single" w:color="auto" w:sz="4" w:space="0"/>
              <w:right w:val="single" w:color="auto" w:sz="4" w:space="0"/>
            </w:tcBorders>
            <w:vAlign w:val="center"/>
          </w:tcPr>
          <w:p w14:paraId="2116520B">
            <w:pPr>
              <w:widowControl/>
              <w:jc w:val="center"/>
              <w:rPr>
                <w:rFonts w:ascii="宋体" w:hAnsi="宋体"/>
                <w:kern w:val="0"/>
                <w:sz w:val="15"/>
                <w:szCs w:val="15"/>
              </w:rPr>
            </w:pPr>
            <w:r>
              <w:rPr>
                <w:rFonts w:ascii="Times New Roman" w:hAnsi="Times New Roman" w:eastAsia="宋体" w:cs="Times New Roman"/>
                <w:kern w:val="0"/>
                <w:sz w:val="15"/>
                <w:szCs w:val="15"/>
              </w:rPr>
              <w:t>考试</w:t>
            </w:r>
          </w:p>
        </w:tc>
        <w:tc>
          <w:tcPr>
            <w:tcW w:w="1018" w:type="dxa"/>
            <w:tcBorders>
              <w:top w:val="nil"/>
              <w:left w:val="nil"/>
              <w:bottom w:val="single" w:color="auto" w:sz="4" w:space="0"/>
              <w:right w:val="single" w:color="auto" w:sz="4" w:space="0"/>
            </w:tcBorders>
            <w:noWrap/>
            <w:vAlign w:val="center"/>
          </w:tcPr>
          <w:p w14:paraId="5675D089">
            <w:pPr>
              <w:widowControl/>
              <w:jc w:val="center"/>
              <w:rPr>
                <w:rFonts w:ascii="宋体" w:hAnsi="宋体" w:eastAsia="宋体"/>
                <w:kern w:val="0"/>
                <w:sz w:val="15"/>
                <w:szCs w:val="15"/>
              </w:rPr>
            </w:pPr>
            <w:r>
              <w:rPr>
                <w:rFonts w:ascii="Times New Roman" w:hAnsi="Times New Roman" w:eastAsia="宋体" w:cs="Times New Roman"/>
                <w:kern w:val="0"/>
                <w:sz w:val="15"/>
                <w:szCs w:val="15"/>
              </w:rPr>
              <w:t>招就处</w:t>
            </w:r>
          </w:p>
        </w:tc>
        <w:tc>
          <w:tcPr>
            <w:tcW w:w="1664" w:type="dxa"/>
            <w:tcBorders>
              <w:top w:val="nil"/>
              <w:left w:val="nil"/>
              <w:bottom w:val="single" w:color="auto" w:sz="4" w:space="0"/>
              <w:right w:val="single" w:color="auto" w:sz="4" w:space="0"/>
            </w:tcBorders>
            <w:vAlign w:val="center"/>
          </w:tcPr>
          <w:p w14:paraId="6B6D78BD">
            <w:pPr>
              <w:widowControl/>
              <w:jc w:val="center"/>
              <w:rPr>
                <w:rFonts w:ascii="宋体" w:hAnsi="宋体"/>
                <w:kern w:val="0"/>
                <w:sz w:val="15"/>
                <w:szCs w:val="15"/>
              </w:rPr>
            </w:pPr>
            <w:r>
              <w:rPr>
                <w:rFonts w:ascii="Times New Roman" w:hAnsi="Times New Roman" w:eastAsia="宋体" w:cs="Times New Roman"/>
                <w:kern w:val="0"/>
                <w:sz w:val="15"/>
                <w:szCs w:val="15"/>
              </w:rPr>
              <w:t>周学时平均值1</w:t>
            </w:r>
          </w:p>
        </w:tc>
      </w:tr>
      <w:tr w14:paraId="4F302AFD">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14:paraId="6EB6D06F">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14:paraId="63C07F8F">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14:paraId="1650D41F">
            <w:pPr>
              <w:widowControl/>
              <w:jc w:val="center"/>
              <w:rPr>
                <w:rFonts w:ascii="宋体" w:hAnsi="宋体"/>
                <w:kern w:val="0"/>
                <w:sz w:val="15"/>
                <w:szCs w:val="15"/>
              </w:rPr>
            </w:pPr>
            <w:r>
              <w:rPr>
                <w:rFonts w:ascii="Times New Roman" w:hAnsi="Times New Roman" w:eastAsia="宋体" w:cs="Times New Roman"/>
                <w:kern w:val="0"/>
                <w:sz w:val="15"/>
                <w:szCs w:val="15"/>
              </w:rPr>
              <w:t>6</w:t>
            </w:r>
          </w:p>
        </w:tc>
        <w:tc>
          <w:tcPr>
            <w:tcW w:w="1238" w:type="dxa"/>
            <w:tcBorders>
              <w:top w:val="nil"/>
              <w:left w:val="nil"/>
              <w:bottom w:val="single" w:color="auto" w:sz="4" w:space="0"/>
              <w:right w:val="single" w:color="auto" w:sz="4" w:space="0"/>
            </w:tcBorders>
            <w:shd w:val="clear" w:color="auto" w:fill="auto"/>
            <w:noWrap/>
            <w:vAlign w:val="center"/>
          </w:tcPr>
          <w:p w14:paraId="58859BC7">
            <w:pPr>
              <w:widowControl/>
              <w:jc w:val="center"/>
              <w:rPr>
                <w:rFonts w:ascii="宋体" w:hAnsi="宋体"/>
                <w:kern w:val="0"/>
                <w:sz w:val="15"/>
                <w:szCs w:val="15"/>
              </w:rPr>
            </w:pPr>
            <w:r>
              <w:rPr>
                <w:rFonts w:ascii="Times New Roman" w:hAnsi="Times New Roman" w:eastAsia="宋体" w:cs="Times New Roman"/>
                <w:kern w:val="0"/>
                <w:sz w:val="15"/>
                <w:szCs w:val="15"/>
              </w:rPr>
              <w:t>1900001306</w:t>
            </w:r>
          </w:p>
        </w:tc>
        <w:tc>
          <w:tcPr>
            <w:tcW w:w="2363" w:type="dxa"/>
            <w:tcBorders>
              <w:top w:val="nil"/>
              <w:left w:val="nil"/>
              <w:bottom w:val="single" w:color="auto" w:sz="4" w:space="0"/>
              <w:right w:val="single" w:color="auto" w:sz="4" w:space="0"/>
            </w:tcBorders>
            <w:shd w:val="clear" w:color="auto" w:fill="auto"/>
            <w:noWrap/>
            <w:vAlign w:val="center"/>
          </w:tcPr>
          <w:p w14:paraId="23A5524B">
            <w:pPr>
              <w:widowControl/>
              <w:jc w:val="center"/>
              <w:rPr>
                <w:rFonts w:ascii="宋体" w:hAnsi="宋体"/>
                <w:kern w:val="0"/>
                <w:sz w:val="15"/>
                <w:szCs w:val="15"/>
              </w:rPr>
            </w:pPr>
            <w:r>
              <w:rPr>
                <w:rFonts w:ascii="Times New Roman" w:hAnsi="Times New Roman" w:eastAsia="宋体" w:cs="Times New Roman"/>
                <w:kern w:val="0"/>
                <w:sz w:val="15"/>
                <w:szCs w:val="15"/>
              </w:rPr>
              <w:t>体育I</w:t>
            </w:r>
          </w:p>
        </w:tc>
        <w:tc>
          <w:tcPr>
            <w:tcW w:w="556" w:type="dxa"/>
            <w:tcBorders>
              <w:top w:val="nil"/>
              <w:left w:val="nil"/>
              <w:bottom w:val="single" w:color="auto" w:sz="4" w:space="0"/>
              <w:right w:val="single" w:color="auto" w:sz="4" w:space="0"/>
            </w:tcBorders>
            <w:shd w:val="clear" w:color="auto" w:fill="auto"/>
            <w:vAlign w:val="center"/>
          </w:tcPr>
          <w:p w14:paraId="460540FB">
            <w:pPr>
              <w:widowControl/>
              <w:jc w:val="center"/>
              <w:rPr>
                <w:rFonts w:ascii="仿宋" w:hAnsi="仿宋" w:eastAsia="仿宋"/>
                <w:kern w:val="0"/>
                <w:sz w:val="15"/>
                <w:szCs w:val="15"/>
              </w:rPr>
            </w:pPr>
            <w:r>
              <w:rPr>
                <w:rFonts w:ascii="Times New Roman" w:hAnsi="Times New Roman" w:eastAsia="宋体" w:cs="Times New Roman"/>
                <w:kern w:val="0"/>
                <w:sz w:val="15"/>
                <w:szCs w:val="15"/>
              </w:rPr>
              <w:t>C</w:t>
            </w:r>
          </w:p>
        </w:tc>
        <w:tc>
          <w:tcPr>
            <w:tcW w:w="569" w:type="dxa"/>
            <w:tcBorders>
              <w:top w:val="nil"/>
              <w:left w:val="nil"/>
              <w:bottom w:val="single" w:color="auto" w:sz="4" w:space="0"/>
              <w:right w:val="single" w:color="auto" w:sz="4" w:space="0"/>
            </w:tcBorders>
            <w:shd w:val="clear" w:color="auto" w:fill="auto"/>
            <w:noWrap/>
            <w:vAlign w:val="center"/>
          </w:tcPr>
          <w:p w14:paraId="414031D9">
            <w:pPr>
              <w:widowControl/>
              <w:jc w:val="center"/>
              <w:rPr>
                <w:rFonts w:ascii="宋体" w:hAnsi="宋体"/>
                <w:kern w:val="0"/>
                <w:sz w:val="15"/>
                <w:szCs w:val="15"/>
              </w:rPr>
            </w:pPr>
            <w:r>
              <w:rPr>
                <w:rFonts w:ascii="Times New Roman" w:hAnsi="Times New Roman" w:eastAsia="宋体" w:cs="Times New Roman"/>
                <w:kern w:val="0"/>
                <w:sz w:val="15"/>
                <w:szCs w:val="15"/>
              </w:rPr>
              <w:t>　</w:t>
            </w:r>
          </w:p>
        </w:tc>
        <w:tc>
          <w:tcPr>
            <w:tcW w:w="513" w:type="dxa"/>
            <w:tcBorders>
              <w:top w:val="nil"/>
              <w:left w:val="nil"/>
              <w:bottom w:val="single" w:color="auto" w:sz="4" w:space="0"/>
              <w:right w:val="single" w:color="auto" w:sz="4" w:space="0"/>
            </w:tcBorders>
            <w:shd w:val="clear" w:color="auto" w:fill="auto"/>
            <w:vAlign w:val="center"/>
          </w:tcPr>
          <w:p w14:paraId="3AE344C8">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w:t>
            </w:r>
          </w:p>
        </w:tc>
        <w:tc>
          <w:tcPr>
            <w:tcW w:w="521" w:type="dxa"/>
            <w:tcBorders>
              <w:top w:val="nil"/>
              <w:left w:val="nil"/>
              <w:bottom w:val="single" w:color="auto" w:sz="4" w:space="0"/>
              <w:right w:val="single" w:color="auto" w:sz="4" w:space="0"/>
            </w:tcBorders>
            <w:shd w:val="clear" w:color="auto" w:fill="auto"/>
            <w:vAlign w:val="center"/>
          </w:tcPr>
          <w:p w14:paraId="2A490E06">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18</w:t>
            </w:r>
          </w:p>
        </w:tc>
        <w:tc>
          <w:tcPr>
            <w:tcW w:w="512" w:type="dxa"/>
            <w:tcBorders>
              <w:top w:val="nil"/>
              <w:left w:val="nil"/>
              <w:bottom w:val="single" w:color="auto" w:sz="4" w:space="0"/>
              <w:right w:val="single" w:color="auto" w:sz="4" w:space="0"/>
            </w:tcBorders>
            <w:shd w:val="clear" w:color="auto" w:fill="auto"/>
            <w:vAlign w:val="center"/>
          </w:tcPr>
          <w:p w14:paraId="7EF716A3">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0</w:t>
            </w:r>
          </w:p>
        </w:tc>
        <w:tc>
          <w:tcPr>
            <w:tcW w:w="512" w:type="dxa"/>
            <w:tcBorders>
              <w:top w:val="nil"/>
              <w:left w:val="nil"/>
              <w:bottom w:val="single" w:color="auto" w:sz="4" w:space="0"/>
              <w:right w:val="single" w:color="auto" w:sz="4" w:space="0"/>
            </w:tcBorders>
            <w:shd w:val="clear" w:color="auto" w:fill="auto"/>
            <w:vAlign w:val="center"/>
          </w:tcPr>
          <w:p w14:paraId="670B886F">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18</w:t>
            </w:r>
          </w:p>
        </w:tc>
        <w:tc>
          <w:tcPr>
            <w:tcW w:w="456" w:type="dxa"/>
            <w:tcBorders>
              <w:top w:val="nil"/>
              <w:left w:val="nil"/>
              <w:bottom w:val="single" w:color="auto" w:sz="4" w:space="0"/>
              <w:right w:val="single" w:color="auto" w:sz="4" w:space="0"/>
            </w:tcBorders>
            <w:shd w:val="clear" w:color="auto" w:fill="auto"/>
            <w:vAlign w:val="center"/>
          </w:tcPr>
          <w:p w14:paraId="4383A711">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w:t>
            </w:r>
          </w:p>
        </w:tc>
        <w:tc>
          <w:tcPr>
            <w:tcW w:w="542" w:type="dxa"/>
            <w:tcBorders>
              <w:top w:val="nil"/>
              <w:left w:val="nil"/>
              <w:bottom w:val="single" w:color="auto" w:sz="4" w:space="0"/>
              <w:right w:val="single" w:color="auto" w:sz="4" w:space="0"/>
            </w:tcBorders>
            <w:shd w:val="clear" w:color="000000" w:fill="auto"/>
            <w:noWrap/>
            <w:vAlign w:val="center"/>
          </w:tcPr>
          <w:p w14:paraId="03A23026">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w:t>
            </w:r>
          </w:p>
        </w:tc>
        <w:tc>
          <w:tcPr>
            <w:tcW w:w="641" w:type="dxa"/>
            <w:tcBorders>
              <w:top w:val="nil"/>
              <w:left w:val="nil"/>
              <w:bottom w:val="single" w:color="auto" w:sz="4" w:space="0"/>
              <w:right w:val="single" w:color="auto" w:sz="4" w:space="0"/>
            </w:tcBorders>
            <w:shd w:val="clear" w:color="000000" w:fill="auto"/>
            <w:noWrap/>
            <w:vAlign w:val="center"/>
          </w:tcPr>
          <w:p w14:paraId="27E7DE44">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757" w:type="dxa"/>
            <w:tcBorders>
              <w:top w:val="nil"/>
              <w:left w:val="nil"/>
              <w:bottom w:val="single" w:color="auto" w:sz="4" w:space="0"/>
              <w:right w:val="single" w:color="auto" w:sz="4" w:space="0"/>
            </w:tcBorders>
            <w:shd w:val="clear" w:color="000000" w:fill="auto"/>
            <w:noWrap/>
            <w:vAlign w:val="center"/>
          </w:tcPr>
          <w:p w14:paraId="776ABEA9">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14:paraId="577D9551">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gridSpan w:val="2"/>
            <w:tcBorders>
              <w:top w:val="nil"/>
              <w:left w:val="nil"/>
              <w:bottom w:val="single" w:color="auto" w:sz="4" w:space="0"/>
              <w:right w:val="single" w:color="auto" w:sz="4" w:space="0"/>
            </w:tcBorders>
            <w:shd w:val="clear" w:color="000000" w:fill="auto"/>
            <w:noWrap/>
            <w:vAlign w:val="center"/>
          </w:tcPr>
          <w:p w14:paraId="204D5DB2">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4" w:type="dxa"/>
            <w:tcBorders>
              <w:top w:val="nil"/>
              <w:left w:val="nil"/>
              <w:bottom w:val="single" w:color="auto" w:sz="4" w:space="0"/>
              <w:right w:val="single" w:color="auto" w:sz="4" w:space="0"/>
            </w:tcBorders>
            <w:shd w:val="clear" w:color="000000" w:fill="auto"/>
            <w:noWrap/>
            <w:vAlign w:val="center"/>
          </w:tcPr>
          <w:p w14:paraId="2DBE4189">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9" w:type="dxa"/>
            <w:tcBorders>
              <w:top w:val="nil"/>
              <w:left w:val="nil"/>
              <w:bottom w:val="single" w:color="auto" w:sz="4" w:space="0"/>
              <w:right w:val="single" w:color="auto" w:sz="4" w:space="0"/>
            </w:tcBorders>
            <w:vAlign w:val="center"/>
          </w:tcPr>
          <w:p w14:paraId="7132558E">
            <w:pPr>
              <w:widowControl/>
              <w:jc w:val="center"/>
              <w:rPr>
                <w:rFonts w:ascii="宋体" w:hAnsi="宋体"/>
                <w:kern w:val="0"/>
                <w:sz w:val="15"/>
                <w:szCs w:val="15"/>
              </w:rPr>
            </w:pPr>
            <w:r>
              <w:rPr>
                <w:rFonts w:ascii="Times New Roman" w:hAnsi="Times New Roman" w:eastAsia="宋体" w:cs="Times New Roman"/>
                <w:kern w:val="0"/>
                <w:sz w:val="15"/>
                <w:szCs w:val="15"/>
              </w:rPr>
              <w:t>考查</w:t>
            </w:r>
          </w:p>
        </w:tc>
        <w:tc>
          <w:tcPr>
            <w:tcW w:w="1018" w:type="dxa"/>
            <w:tcBorders>
              <w:top w:val="nil"/>
              <w:left w:val="nil"/>
              <w:bottom w:val="single" w:color="auto" w:sz="4" w:space="0"/>
              <w:right w:val="single" w:color="auto" w:sz="4" w:space="0"/>
            </w:tcBorders>
            <w:noWrap/>
            <w:vAlign w:val="center"/>
          </w:tcPr>
          <w:p w14:paraId="44E8DCA1">
            <w:pPr>
              <w:widowControl/>
              <w:jc w:val="center"/>
              <w:rPr>
                <w:rFonts w:ascii="宋体" w:hAnsi="宋体" w:eastAsia="宋体"/>
                <w:kern w:val="0"/>
                <w:sz w:val="15"/>
                <w:szCs w:val="15"/>
              </w:rPr>
            </w:pPr>
            <w:r>
              <w:rPr>
                <w:rFonts w:ascii="Times New Roman" w:hAnsi="Times New Roman" w:eastAsia="宋体" w:cs="Times New Roman"/>
                <w:kern w:val="0"/>
                <w:sz w:val="15"/>
                <w:szCs w:val="15"/>
              </w:rPr>
              <w:t>体育系</w:t>
            </w:r>
          </w:p>
        </w:tc>
        <w:tc>
          <w:tcPr>
            <w:tcW w:w="1664" w:type="dxa"/>
            <w:tcBorders>
              <w:top w:val="nil"/>
              <w:left w:val="nil"/>
              <w:bottom w:val="single" w:color="auto" w:sz="4" w:space="0"/>
              <w:right w:val="single" w:color="auto" w:sz="4" w:space="0"/>
            </w:tcBorders>
            <w:vAlign w:val="center"/>
          </w:tcPr>
          <w:p w14:paraId="4F4C7F90">
            <w:pPr>
              <w:widowControl/>
              <w:jc w:val="center"/>
              <w:rPr>
                <w:rFonts w:ascii="宋体" w:hAnsi="宋体"/>
                <w:kern w:val="0"/>
                <w:sz w:val="15"/>
                <w:szCs w:val="15"/>
              </w:rPr>
            </w:pPr>
            <w:r>
              <w:rPr>
                <w:rFonts w:ascii="Times New Roman" w:hAnsi="Times New Roman" w:eastAsia="宋体" w:cs="Times New Roman"/>
                <w:kern w:val="0"/>
                <w:sz w:val="15"/>
                <w:szCs w:val="15"/>
              </w:rPr>
              <w:t>　</w:t>
            </w:r>
          </w:p>
        </w:tc>
      </w:tr>
      <w:tr w14:paraId="3BD6AB7F">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14:paraId="1BA301BA">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14:paraId="5B6A84E0">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14:paraId="32326EAB">
            <w:pPr>
              <w:widowControl/>
              <w:jc w:val="center"/>
              <w:rPr>
                <w:rFonts w:ascii="宋体" w:hAnsi="宋体"/>
                <w:kern w:val="0"/>
                <w:sz w:val="15"/>
                <w:szCs w:val="15"/>
              </w:rPr>
            </w:pPr>
            <w:r>
              <w:rPr>
                <w:rFonts w:ascii="Times New Roman" w:hAnsi="Times New Roman" w:eastAsia="宋体" w:cs="Times New Roman"/>
                <w:kern w:val="0"/>
                <w:sz w:val="15"/>
                <w:szCs w:val="15"/>
              </w:rPr>
              <w:t>7</w:t>
            </w:r>
          </w:p>
        </w:tc>
        <w:tc>
          <w:tcPr>
            <w:tcW w:w="1238" w:type="dxa"/>
            <w:tcBorders>
              <w:top w:val="nil"/>
              <w:left w:val="nil"/>
              <w:bottom w:val="single" w:color="auto" w:sz="4" w:space="0"/>
              <w:right w:val="single" w:color="auto" w:sz="4" w:space="0"/>
            </w:tcBorders>
            <w:shd w:val="clear" w:color="auto" w:fill="auto"/>
            <w:noWrap/>
            <w:vAlign w:val="center"/>
          </w:tcPr>
          <w:p w14:paraId="7384EB92">
            <w:pPr>
              <w:widowControl/>
              <w:jc w:val="center"/>
              <w:rPr>
                <w:rFonts w:ascii="宋体" w:hAnsi="宋体"/>
                <w:kern w:val="0"/>
                <w:sz w:val="15"/>
                <w:szCs w:val="15"/>
              </w:rPr>
            </w:pPr>
            <w:r>
              <w:rPr>
                <w:rFonts w:ascii="Times New Roman" w:hAnsi="Times New Roman" w:eastAsia="宋体" w:cs="Times New Roman"/>
                <w:kern w:val="0"/>
                <w:sz w:val="15"/>
                <w:szCs w:val="15"/>
              </w:rPr>
              <w:t>1900001307</w:t>
            </w:r>
          </w:p>
        </w:tc>
        <w:tc>
          <w:tcPr>
            <w:tcW w:w="2363" w:type="dxa"/>
            <w:tcBorders>
              <w:top w:val="nil"/>
              <w:left w:val="nil"/>
              <w:bottom w:val="single" w:color="auto" w:sz="4" w:space="0"/>
              <w:right w:val="single" w:color="auto" w:sz="4" w:space="0"/>
            </w:tcBorders>
            <w:shd w:val="clear" w:color="auto" w:fill="auto"/>
            <w:noWrap/>
            <w:vAlign w:val="center"/>
          </w:tcPr>
          <w:p w14:paraId="724C4A3F">
            <w:pPr>
              <w:widowControl/>
              <w:jc w:val="center"/>
              <w:rPr>
                <w:rFonts w:ascii="宋体" w:hAnsi="宋体"/>
                <w:kern w:val="0"/>
                <w:sz w:val="15"/>
                <w:szCs w:val="15"/>
              </w:rPr>
            </w:pPr>
            <w:r>
              <w:rPr>
                <w:rFonts w:ascii="Times New Roman" w:hAnsi="Times New Roman" w:eastAsia="宋体" w:cs="Times New Roman"/>
                <w:kern w:val="0"/>
                <w:sz w:val="15"/>
                <w:szCs w:val="15"/>
              </w:rPr>
              <w:t>体育II</w:t>
            </w:r>
          </w:p>
        </w:tc>
        <w:tc>
          <w:tcPr>
            <w:tcW w:w="556" w:type="dxa"/>
            <w:tcBorders>
              <w:top w:val="nil"/>
              <w:left w:val="nil"/>
              <w:bottom w:val="single" w:color="auto" w:sz="4" w:space="0"/>
              <w:right w:val="single" w:color="auto" w:sz="4" w:space="0"/>
            </w:tcBorders>
            <w:shd w:val="clear" w:color="auto" w:fill="auto"/>
            <w:vAlign w:val="center"/>
          </w:tcPr>
          <w:p w14:paraId="21C99AF8">
            <w:pPr>
              <w:widowControl/>
              <w:jc w:val="center"/>
              <w:rPr>
                <w:rFonts w:ascii="仿宋" w:hAnsi="仿宋" w:eastAsia="仿宋"/>
                <w:kern w:val="0"/>
                <w:sz w:val="15"/>
                <w:szCs w:val="15"/>
              </w:rPr>
            </w:pPr>
            <w:r>
              <w:rPr>
                <w:rFonts w:ascii="Times New Roman" w:hAnsi="Times New Roman" w:eastAsia="宋体" w:cs="Times New Roman"/>
                <w:kern w:val="0"/>
                <w:sz w:val="15"/>
                <w:szCs w:val="15"/>
              </w:rPr>
              <w:t>C</w:t>
            </w:r>
          </w:p>
        </w:tc>
        <w:tc>
          <w:tcPr>
            <w:tcW w:w="569" w:type="dxa"/>
            <w:tcBorders>
              <w:top w:val="nil"/>
              <w:left w:val="nil"/>
              <w:bottom w:val="single" w:color="auto" w:sz="4" w:space="0"/>
              <w:right w:val="single" w:color="auto" w:sz="4" w:space="0"/>
            </w:tcBorders>
            <w:shd w:val="clear" w:color="auto" w:fill="auto"/>
            <w:noWrap/>
            <w:vAlign w:val="center"/>
          </w:tcPr>
          <w:p w14:paraId="169A21E6">
            <w:pPr>
              <w:widowControl/>
              <w:jc w:val="center"/>
              <w:rPr>
                <w:rFonts w:ascii="宋体" w:hAnsi="宋体"/>
                <w:kern w:val="0"/>
                <w:sz w:val="15"/>
                <w:szCs w:val="15"/>
              </w:rPr>
            </w:pPr>
            <w:r>
              <w:rPr>
                <w:rFonts w:ascii="Times New Roman" w:hAnsi="Times New Roman" w:eastAsia="宋体" w:cs="Times New Roman"/>
                <w:kern w:val="0"/>
                <w:sz w:val="15"/>
                <w:szCs w:val="15"/>
              </w:rPr>
              <w:t>　</w:t>
            </w:r>
          </w:p>
        </w:tc>
        <w:tc>
          <w:tcPr>
            <w:tcW w:w="513" w:type="dxa"/>
            <w:tcBorders>
              <w:top w:val="nil"/>
              <w:left w:val="nil"/>
              <w:bottom w:val="single" w:color="auto" w:sz="4" w:space="0"/>
              <w:right w:val="single" w:color="auto" w:sz="4" w:space="0"/>
            </w:tcBorders>
            <w:shd w:val="clear" w:color="auto" w:fill="auto"/>
            <w:vAlign w:val="center"/>
          </w:tcPr>
          <w:p w14:paraId="2D6CD943">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21" w:type="dxa"/>
            <w:tcBorders>
              <w:top w:val="nil"/>
              <w:left w:val="nil"/>
              <w:bottom w:val="single" w:color="auto" w:sz="4" w:space="0"/>
              <w:right w:val="single" w:color="auto" w:sz="4" w:space="0"/>
            </w:tcBorders>
            <w:shd w:val="clear" w:color="auto" w:fill="auto"/>
            <w:vAlign w:val="center"/>
          </w:tcPr>
          <w:p w14:paraId="57FCB7D9">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30</w:t>
            </w:r>
          </w:p>
        </w:tc>
        <w:tc>
          <w:tcPr>
            <w:tcW w:w="512" w:type="dxa"/>
            <w:tcBorders>
              <w:top w:val="nil"/>
              <w:left w:val="nil"/>
              <w:bottom w:val="single" w:color="auto" w:sz="4" w:space="0"/>
              <w:right w:val="single" w:color="auto" w:sz="4" w:space="0"/>
            </w:tcBorders>
            <w:shd w:val="clear" w:color="auto" w:fill="auto"/>
            <w:vAlign w:val="center"/>
          </w:tcPr>
          <w:p w14:paraId="44C7C1F5">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0</w:t>
            </w:r>
          </w:p>
        </w:tc>
        <w:tc>
          <w:tcPr>
            <w:tcW w:w="512" w:type="dxa"/>
            <w:tcBorders>
              <w:top w:val="nil"/>
              <w:left w:val="nil"/>
              <w:bottom w:val="single" w:color="auto" w:sz="4" w:space="0"/>
              <w:right w:val="single" w:color="auto" w:sz="4" w:space="0"/>
            </w:tcBorders>
            <w:shd w:val="clear" w:color="auto" w:fill="auto"/>
            <w:vAlign w:val="center"/>
          </w:tcPr>
          <w:p w14:paraId="070E8162">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30</w:t>
            </w:r>
          </w:p>
        </w:tc>
        <w:tc>
          <w:tcPr>
            <w:tcW w:w="456" w:type="dxa"/>
            <w:tcBorders>
              <w:top w:val="nil"/>
              <w:left w:val="nil"/>
              <w:bottom w:val="single" w:color="auto" w:sz="4" w:space="0"/>
              <w:right w:val="single" w:color="auto" w:sz="4" w:space="0"/>
            </w:tcBorders>
            <w:shd w:val="clear" w:color="auto" w:fill="auto"/>
            <w:vAlign w:val="center"/>
          </w:tcPr>
          <w:p w14:paraId="2CE3B82E">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42" w:type="dxa"/>
            <w:tcBorders>
              <w:top w:val="nil"/>
              <w:left w:val="nil"/>
              <w:bottom w:val="single" w:color="auto" w:sz="4" w:space="0"/>
              <w:right w:val="single" w:color="auto" w:sz="4" w:space="0"/>
            </w:tcBorders>
            <w:shd w:val="clear" w:color="000000" w:fill="auto"/>
            <w:noWrap/>
            <w:vAlign w:val="center"/>
          </w:tcPr>
          <w:p w14:paraId="3255A75E">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641" w:type="dxa"/>
            <w:tcBorders>
              <w:top w:val="nil"/>
              <w:left w:val="nil"/>
              <w:bottom w:val="single" w:color="auto" w:sz="4" w:space="0"/>
              <w:right w:val="single" w:color="auto" w:sz="4" w:space="0"/>
            </w:tcBorders>
            <w:shd w:val="clear" w:color="000000" w:fill="auto"/>
            <w:noWrap/>
            <w:vAlign w:val="center"/>
          </w:tcPr>
          <w:p w14:paraId="213A458E">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757" w:type="dxa"/>
            <w:tcBorders>
              <w:top w:val="nil"/>
              <w:left w:val="nil"/>
              <w:bottom w:val="single" w:color="auto" w:sz="4" w:space="0"/>
              <w:right w:val="single" w:color="auto" w:sz="4" w:space="0"/>
            </w:tcBorders>
            <w:shd w:val="clear" w:color="000000" w:fill="auto"/>
            <w:noWrap/>
            <w:vAlign w:val="center"/>
          </w:tcPr>
          <w:p w14:paraId="1A171DEA">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14:paraId="7E50F022">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gridSpan w:val="2"/>
            <w:tcBorders>
              <w:top w:val="nil"/>
              <w:left w:val="nil"/>
              <w:bottom w:val="single" w:color="auto" w:sz="4" w:space="0"/>
              <w:right w:val="single" w:color="auto" w:sz="4" w:space="0"/>
            </w:tcBorders>
            <w:shd w:val="clear" w:color="000000" w:fill="auto"/>
            <w:noWrap/>
            <w:vAlign w:val="center"/>
          </w:tcPr>
          <w:p w14:paraId="088B9B74">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4" w:type="dxa"/>
            <w:tcBorders>
              <w:top w:val="nil"/>
              <w:left w:val="nil"/>
              <w:bottom w:val="single" w:color="auto" w:sz="4" w:space="0"/>
              <w:right w:val="single" w:color="auto" w:sz="4" w:space="0"/>
            </w:tcBorders>
            <w:shd w:val="clear" w:color="000000" w:fill="auto"/>
            <w:noWrap/>
            <w:vAlign w:val="center"/>
          </w:tcPr>
          <w:p w14:paraId="4595B971">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9" w:type="dxa"/>
            <w:tcBorders>
              <w:top w:val="nil"/>
              <w:left w:val="nil"/>
              <w:bottom w:val="single" w:color="auto" w:sz="4" w:space="0"/>
              <w:right w:val="single" w:color="auto" w:sz="4" w:space="0"/>
            </w:tcBorders>
            <w:vAlign w:val="center"/>
          </w:tcPr>
          <w:p w14:paraId="4015F44E">
            <w:pPr>
              <w:widowControl/>
              <w:jc w:val="center"/>
              <w:rPr>
                <w:rFonts w:ascii="宋体" w:hAnsi="宋体"/>
                <w:kern w:val="0"/>
                <w:sz w:val="15"/>
                <w:szCs w:val="15"/>
              </w:rPr>
            </w:pPr>
            <w:r>
              <w:rPr>
                <w:rFonts w:ascii="Times New Roman" w:hAnsi="Times New Roman" w:eastAsia="宋体" w:cs="Times New Roman"/>
                <w:kern w:val="0"/>
                <w:sz w:val="15"/>
                <w:szCs w:val="15"/>
              </w:rPr>
              <w:t>考试</w:t>
            </w:r>
          </w:p>
        </w:tc>
        <w:tc>
          <w:tcPr>
            <w:tcW w:w="1018" w:type="dxa"/>
            <w:tcBorders>
              <w:top w:val="nil"/>
              <w:left w:val="nil"/>
              <w:bottom w:val="single" w:color="auto" w:sz="4" w:space="0"/>
              <w:right w:val="single" w:color="auto" w:sz="4" w:space="0"/>
            </w:tcBorders>
            <w:noWrap/>
            <w:vAlign w:val="center"/>
          </w:tcPr>
          <w:p w14:paraId="5D36D177">
            <w:pPr>
              <w:widowControl/>
              <w:jc w:val="center"/>
              <w:rPr>
                <w:rFonts w:ascii="宋体" w:hAnsi="宋体"/>
                <w:kern w:val="0"/>
                <w:sz w:val="15"/>
                <w:szCs w:val="15"/>
              </w:rPr>
            </w:pPr>
            <w:r>
              <w:rPr>
                <w:rFonts w:ascii="Times New Roman" w:hAnsi="Times New Roman" w:eastAsia="宋体" w:cs="Times New Roman"/>
                <w:kern w:val="0"/>
                <w:sz w:val="15"/>
                <w:szCs w:val="15"/>
              </w:rPr>
              <w:t>体育系</w:t>
            </w:r>
          </w:p>
        </w:tc>
        <w:tc>
          <w:tcPr>
            <w:tcW w:w="1664" w:type="dxa"/>
            <w:tcBorders>
              <w:top w:val="nil"/>
              <w:left w:val="nil"/>
              <w:bottom w:val="single" w:color="auto" w:sz="4" w:space="0"/>
              <w:right w:val="single" w:color="auto" w:sz="4" w:space="0"/>
            </w:tcBorders>
            <w:vAlign w:val="center"/>
          </w:tcPr>
          <w:p w14:paraId="5C80D747">
            <w:pPr>
              <w:widowControl/>
              <w:jc w:val="center"/>
              <w:rPr>
                <w:rFonts w:ascii="宋体" w:hAnsi="宋体"/>
                <w:kern w:val="0"/>
                <w:sz w:val="15"/>
                <w:szCs w:val="15"/>
              </w:rPr>
            </w:pPr>
            <w:r>
              <w:rPr>
                <w:rFonts w:ascii="Times New Roman" w:hAnsi="Times New Roman" w:eastAsia="宋体" w:cs="Times New Roman"/>
                <w:kern w:val="0"/>
                <w:sz w:val="15"/>
                <w:szCs w:val="15"/>
              </w:rPr>
              <w:t>　</w:t>
            </w:r>
          </w:p>
        </w:tc>
      </w:tr>
      <w:tr w14:paraId="214335A8">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14:paraId="33D6B457">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14:paraId="11FECEE2">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14:paraId="23E6882E">
            <w:pPr>
              <w:widowControl/>
              <w:jc w:val="center"/>
              <w:rPr>
                <w:rFonts w:ascii="宋体" w:hAnsi="宋体"/>
                <w:kern w:val="0"/>
                <w:sz w:val="15"/>
                <w:szCs w:val="15"/>
              </w:rPr>
            </w:pPr>
            <w:r>
              <w:rPr>
                <w:rFonts w:ascii="Times New Roman" w:hAnsi="Times New Roman" w:eastAsia="宋体" w:cs="Times New Roman"/>
                <w:kern w:val="0"/>
                <w:sz w:val="15"/>
                <w:szCs w:val="15"/>
              </w:rPr>
              <w:t>8</w:t>
            </w:r>
          </w:p>
        </w:tc>
        <w:tc>
          <w:tcPr>
            <w:tcW w:w="1238" w:type="dxa"/>
            <w:tcBorders>
              <w:top w:val="nil"/>
              <w:left w:val="nil"/>
              <w:bottom w:val="single" w:color="auto" w:sz="4" w:space="0"/>
              <w:right w:val="single" w:color="auto" w:sz="4" w:space="0"/>
            </w:tcBorders>
            <w:shd w:val="clear" w:color="auto" w:fill="auto"/>
            <w:noWrap/>
            <w:vAlign w:val="center"/>
          </w:tcPr>
          <w:p w14:paraId="556B6969">
            <w:pPr>
              <w:widowControl/>
              <w:jc w:val="center"/>
              <w:rPr>
                <w:rFonts w:ascii="宋体" w:hAnsi="宋体"/>
                <w:kern w:val="0"/>
                <w:sz w:val="15"/>
                <w:szCs w:val="15"/>
              </w:rPr>
            </w:pPr>
            <w:r>
              <w:rPr>
                <w:rFonts w:ascii="Times New Roman" w:hAnsi="Times New Roman" w:eastAsia="宋体" w:cs="Times New Roman"/>
                <w:kern w:val="0"/>
                <w:sz w:val="15"/>
                <w:szCs w:val="15"/>
              </w:rPr>
              <w:t>1900001308</w:t>
            </w:r>
          </w:p>
        </w:tc>
        <w:tc>
          <w:tcPr>
            <w:tcW w:w="2363" w:type="dxa"/>
            <w:tcBorders>
              <w:top w:val="nil"/>
              <w:left w:val="nil"/>
              <w:bottom w:val="single" w:color="auto" w:sz="4" w:space="0"/>
              <w:right w:val="single" w:color="auto" w:sz="4" w:space="0"/>
            </w:tcBorders>
            <w:shd w:val="clear" w:color="auto" w:fill="auto"/>
            <w:noWrap/>
            <w:vAlign w:val="center"/>
          </w:tcPr>
          <w:p w14:paraId="1DA9BCF9">
            <w:pPr>
              <w:widowControl/>
              <w:jc w:val="center"/>
              <w:rPr>
                <w:rFonts w:ascii="宋体" w:hAnsi="宋体"/>
                <w:kern w:val="0"/>
                <w:sz w:val="15"/>
                <w:szCs w:val="15"/>
              </w:rPr>
            </w:pPr>
            <w:r>
              <w:rPr>
                <w:rFonts w:ascii="Times New Roman" w:hAnsi="Times New Roman" w:eastAsia="宋体" w:cs="Times New Roman"/>
                <w:kern w:val="0"/>
                <w:sz w:val="15"/>
                <w:szCs w:val="15"/>
              </w:rPr>
              <w:t>体育选项I</w:t>
            </w:r>
          </w:p>
        </w:tc>
        <w:tc>
          <w:tcPr>
            <w:tcW w:w="556" w:type="dxa"/>
            <w:tcBorders>
              <w:top w:val="nil"/>
              <w:left w:val="nil"/>
              <w:bottom w:val="single" w:color="auto" w:sz="4" w:space="0"/>
              <w:right w:val="single" w:color="auto" w:sz="4" w:space="0"/>
            </w:tcBorders>
            <w:shd w:val="clear" w:color="auto" w:fill="auto"/>
            <w:vAlign w:val="center"/>
          </w:tcPr>
          <w:p w14:paraId="456381AB">
            <w:pPr>
              <w:widowControl/>
              <w:jc w:val="center"/>
              <w:rPr>
                <w:rFonts w:ascii="仿宋" w:hAnsi="仿宋" w:eastAsia="仿宋"/>
                <w:kern w:val="0"/>
                <w:sz w:val="15"/>
                <w:szCs w:val="15"/>
              </w:rPr>
            </w:pPr>
            <w:r>
              <w:rPr>
                <w:rFonts w:ascii="Times New Roman" w:hAnsi="Times New Roman" w:eastAsia="宋体" w:cs="Times New Roman"/>
                <w:kern w:val="0"/>
                <w:sz w:val="15"/>
                <w:szCs w:val="15"/>
              </w:rPr>
              <w:t>C</w:t>
            </w:r>
          </w:p>
        </w:tc>
        <w:tc>
          <w:tcPr>
            <w:tcW w:w="569" w:type="dxa"/>
            <w:tcBorders>
              <w:top w:val="nil"/>
              <w:left w:val="nil"/>
              <w:bottom w:val="single" w:color="auto" w:sz="4" w:space="0"/>
              <w:right w:val="single" w:color="auto" w:sz="4" w:space="0"/>
            </w:tcBorders>
            <w:shd w:val="clear" w:color="auto" w:fill="auto"/>
            <w:noWrap/>
            <w:vAlign w:val="center"/>
          </w:tcPr>
          <w:p w14:paraId="63487292">
            <w:pPr>
              <w:widowControl/>
              <w:jc w:val="center"/>
              <w:rPr>
                <w:rFonts w:ascii="宋体" w:hAnsi="宋体"/>
                <w:kern w:val="0"/>
                <w:sz w:val="15"/>
                <w:szCs w:val="15"/>
              </w:rPr>
            </w:pPr>
            <w:r>
              <w:rPr>
                <w:rFonts w:ascii="Times New Roman" w:hAnsi="Times New Roman" w:eastAsia="宋体" w:cs="Times New Roman"/>
                <w:kern w:val="0"/>
                <w:sz w:val="15"/>
                <w:szCs w:val="15"/>
              </w:rPr>
              <w:t>　</w:t>
            </w:r>
          </w:p>
        </w:tc>
        <w:tc>
          <w:tcPr>
            <w:tcW w:w="513" w:type="dxa"/>
            <w:tcBorders>
              <w:top w:val="nil"/>
              <w:left w:val="nil"/>
              <w:bottom w:val="single" w:color="auto" w:sz="4" w:space="0"/>
              <w:right w:val="single" w:color="auto" w:sz="4" w:space="0"/>
            </w:tcBorders>
            <w:shd w:val="clear" w:color="auto" w:fill="auto"/>
            <w:vAlign w:val="center"/>
          </w:tcPr>
          <w:p w14:paraId="6AC9D22D">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21" w:type="dxa"/>
            <w:tcBorders>
              <w:top w:val="nil"/>
              <w:left w:val="nil"/>
              <w:bottom w:val="single" w:color="auto" w:sz="4" w:space="0"/>
              <w:right w:val="single" w:color="auto" w:sz="4" w:space="0"/>
            </w:tcBorders>
            <w:shd w:val="clear" w:color="auto" w:fill="auto"/>
            <w:vAlign w:val="center"/>
          </w:tcPr>
          <w:p w14:paraId="75D269DC">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30</w:t>
            </w:r>
          </w:p>
        </w:tc>
        <w:tc>
          <w:tcPr>
            <w:tcW w:w="512" w:type="dxa"/>
            <w:tcBorders>
              <w:top w:val="nil"/>
              <w:left w:val="nil"/>
              <w:bottom w:val="single" w:color="auto" w:sz="4" w:space="0"/>
              <w:right w:val="single" w:color="auto" w:sz="4" w:space="0"/>
            </w:tcBorders>
            <w:shd w:val="clear" w:color="auto" w:fill="auto"/>
            <w:vAlign w:val="center"/>
          </w:tcPr>
          <w:p w14:paraId="5C5D87DC">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0</w:t>
            </w:r>
          </w:p>
        </w:tc>
        <w:tc>
          <w:tcPr>
            <w:tcW w:w="512" w:type="dxa"/>
            <w:tcBorders>
              <w:top w:val="nil"/>
              <w:left w:val="nil"/>
              <w:bottom w:val="single" w:color="auto" w:sz="4" w:space="0"/>
              <w:right w:val="single" w:color="auto" w:sz="4" w:space="0"/>
            </w:tcBorders>
            <w:shd w:val="clear" w:color="auto" w:fill="auto"/>
            <w:vAlign w:val="center"/>
          </w:tcPr>
          <w:p w14:paraId="379BDF3B">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30</w:t>
            </w:r>
          </w:p>
        </w:tc>
        <w:tc>
          <w:tcPr>
            <w:tcW w:w="456" w:type="dxa"/>
            <w:tcBorders>
              <w:top w:val="nil"/>
              <w:left w:val="nil"/>
              <w:bottom w:val="single" w:color="auto" w:sz="4" w:space="0"/>
              <w:right w:val="single" w:color="auto" w:sz="4" w:space="0"/>
            </w:tcBorders>
            <w:shd w:val="clear" w:color="auto" w:fill="auto"/>
            <w:vAlign w:val="center"/>
          </w:tcPr>
          <w:p w14:paraId="7924EA9B">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w:t>
            </w:r>
          </w:p>
        </w:tc>
        <w:tc>
          <w:tcPr>
            <w:tcW w:w="542" w:type="dxa"/>
            <w:tcBorders>
              <w:top w:val="nil"/>
              <w:left w:val="nil"/>
              <w:bottom w:val="single" w:color="auto" w:sz="4" w:space="0"/>
              <w:right w:val="single" w:color="auto" w:sz="4" w:space="0"/>
            </w:tcBorders>
            <w:shd w:val="clear" w:color="000000" w:fill="auto"/>
            <w:noWrap/>
            <w:vAlign w:val="center"/>
          </w:tcPr>
          <w:p w14:paraId="1BFE288B">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641" w:type="dxa"/>
            <w:tcBorders>
              <w:top w:val="nil"/>
              <w:left w:val="nil"/>
              <w:bottom w:val="single" w:color="auto" w:sz="4" w:space="0"/>
              <w:right w:val="single" w:color="auto" w:sz="4" w:space="0"/>
            </w:tcBorders>
            <w:shd w:val="clear" w:color="000000" w:fill="auto"/>
            <w:noWrap/>
            <w:vAlign w:val="center"/>
          </w:tcPr>
          <w:p w14:paraId="7C2CAED2">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757" w:type="dxa"/>
            <w:tcBorders>
              <w:top w:val="nil"/>
              <w:left w:val="nil"/>
              <w:bottom w:val="single" w:color="auto" w:sz="4" w:space="0"/>
              <w:right w:val="single" w:color="auto" w:sz="4" w:space="0"/>
            </w:tcBorders>
            <w:shd w:val="clear" w:color="000000" w:fill="auto"/>
            <w:noWrap/>
            <w:vAlign w:val="center"/>
          </w:tcPr>
          <w:p w14:paraId="353A141E">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36" w:type="dxa"/>
            <w:tcBorders>
              <w:top w:val="nil"/>
              <w:left w:val="nil"/>
              <w:bottom w:val="single" w:color="auto" w:sz="4" w:space="0"/>
              <w:right w:val="single" w:color="auto" w:sz="4" w:space="0"/>
            </w:tcBorders>
            <w:shd w:val="clear" w:color="000000" w:fill="auto"/>
            <w:noWrap/>
            <w:vAlign w:val="center"/>
          </w:tcPr>
          <w:p w14:paraId="3F96251D">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gridSpan w:val="2"/>
            <w:tcBorders>
              <w:top w:val="nil"/>
              <w:left w:val="nil"/>
              <w:bottom w:val="single" w:color="auto" w:sz="4" w:space="0"/>
              <w:right w:val="single" w:color="auto" w:sz="4" w:space="0"/>
            </w:tcBorders>
            <w:shd w:val="clear" w:color="000000" w:fill="auto"/>
            <w:noWrap/>
            <w:vAlign w:val="center"/>
          </w:tcPr>
          <w:p w14:paraId="7DDF443E">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4" w:type="dxa"/>
            <w:tcBorders>
              <w:top w:val="nil"/>
              <w:left w:val="nil"/>
              <w:bottom w:val="single" w:color="auto" w:sz="4" w:space="0"/>
              <w:right w:val="single" w:color="auto" w:sz="4" w:space="0"/>
            </w:tcBorders>
            <w:shd w:val="clear" w:color="000000" w:fill="auto"/>
            <w:noWrap/>
            <w:vAlign w:val="center"/>
          </w:tcPr>
          <w:p w14:paraId="5AA503B7">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9" w:type="dxa"/>
            <w:tcBorders>
              <w:top w:val="nil"/>
              <w:left w:val="nil"/>
              <w:bottom w:val="single" w:color="auto" w:sz="4" w:space="0"/>
              <w:right w:val="single" w:color="auto" w:sz="4" w:space="0"/>
            </w:tcBorders>
            <w:vAlign w:val="center"/>
          </w:tcPr>
          <w:p w14:paraId="3EBBACCB">
            <w:pPr>
              <w:widowControl/>
              <w:jc w:val="center"/>
              <w:rPr>
                <w:rFonts w:ascii="宋体" w:hAnsi="宋体"/>
                <w:kern w:val="0"/>
                <w:sz w:val="15"/>
                <w:szCs w:val="15"/>
              </w:rPr>
            </w:pPr>
            <w:r>
              <w:rPr>
                <w:rFonts w:ascii="Times New Roman" w:hAnsi="Times New Roman" w:eastAsia="宋体" w:cs="Times New Roman"/>
                <w:kern w:val="0"/>
                <w:sz w:val="15"/>
                <w:szCs w:val="15"/>
              </w:rPr>
              <w:t>考查</w:t>
            </w:r>
          </w:p>
        </w:tc>
        <w:tc>
          <w:tcPr>
            <w:tcW w:w="1018" w:type="dxa"/>
            <w:tcBorders>
              <w:top w:val="nil"/>
              <w:left w:val="nil"/>
              <w:bottom w:val="single" w:color="auto" w:sz="4" w:space="0"/>
              <w:right w:val="single" w:color="auto" w:sz="4" w:space="0"/>
            </w:tcBorders>
            <w:noWrap/>
            <w:vAlign w:val="center"/>
          </w:tcPr>
          <w:p w14:paraId="112105EA">
            <w:pPr>
              <w:widowControl/>
              <w:jc w:val="center"/>
              <w:rPr>
                <w:rFonts w:ascii="宋体" w:hAnsi="宋体"/>
                <w:kern w:val="0"/>
                <w:sz w:val="15"/>
                <w:szCs w:val="15"/>
              </w:rPr>
            </w:pPr>
            <w:r>
              <w:rPr>
                <w:rFonts w:ascii="Times New Roman" w:hAnsi="Times New Roman" w:eastAsia="宋体" w:cs="Times New Roman"/>
                <w:kern w:val="0"/>
                <w:sz w:val="15"/>
                <w:szCs w:val="15"/>
              </w:rPr>
              <w:t>体育系</w:t>
            </w:r>
          </w:p>
        </w:tc>
        <w:tc>
          <w:tcPr>
            <w:tcW w:w="1664" w:type="dxa"/>
            <w:tcBorders>
              <w:top w:val="nil"/>
              <w:left w:val="nil"/>
              <w:bottom w:val="single" w:color="auto" w:sz="4" w:space="0"/>
              <w:right w:val="single" w:color="auto" w:sz="4" w:space="0"/>
            </w:tcBorders>
            <w:vAlign w:val="center"/>
          </w:tcPr>
          <w:p w14:paraId="428A5708">
            <w:pPr>
              <w:widowControl/>
              <w:jc w:val="center"/>
              <w:rPr>
                <w:rFonts w:ascii="宋体" w:hAnsi="宋体"/>
                <w:kern w:val="0"/>
                <w:sz w:val="15"/>
                <w:szCs w:val="15"/>
              </w:rPr>
            </w:pPr>
            <w:r>
              <w:rPr>
                <w:rFonts w:ascii="Times New Roman" w:hAnsi="Times New Roman" w:eastAsia="宋体" w:cs="Times New Roman"/>
                <w:kern w:val="0"/>
                <w:sz w:val="15"/>
                <w:szCs w:val="15"/>
              </w:rPr>
              <w:t>必选</w:t>
            </w:r>
          </w:p>
        </w:tc>
      </w:tr>
      <w:tr w14:paraId="7CC2E705">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14:paraId="7A80D274">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14:paraId="19A56CBE">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14:paraId="45880627">
            <w:pPr>
              <w:widowControl/>
              <w:jc w:val="center"/>
              <w:rPr>
                <w:rFonts w:ascii="宋体" w:hAnsi="宋体"/>
                <w:kern w:val="0"/>
                <w:sz w:val="15"/>
                <w:szCs w:val="15"/>
              </w:rPr>
            </w:pPr>
            <w:r>
              <w:rPr>
                <w:rFonts w:ascii="Times New Roman" w:hAnsi="Times New Roman" w:eastAsia="宋体" w:cs="Times New Roman"/>
                <w:kern w:val="0"/>
                <w:sz w:val="15"/>
                <w:szCs w:val="15"/>
              </w:rPr>
              <w:t>9</w:t>
            </w:r>
          </w:p>
        </w:tc>
        <w:tc>
          <w:tcPr>
            <w:tcW w:w="1238" w:type="dxa"/>
            <w:tcBorders>
              <w:top w:val="nil"/>
              <w:left w:val="nil"/>
              <w:bottom w:val="single" w:color="auto" w:sz="4" w:space="0"/>
              <w:right w:val="single" w:color="auto" w:sz="4" w:space="0"/>
            </w:tcBorders>
            <w:shd w:val="clear" w:color="auto" w:fill="auto"/>
            <w:noWrap/>
            <w:vAlign w:val="center"/>
          </w:tcPr>
          <w:p w14:paraId="2C19D948">
            <w:pPr>
              <w:widowControl/>
              <w:jc w:val="center"/>
              <w:rPr>
                <w:rFonts w:ascii="宋体" w:hAnsi="宋体"/>
                <w:kern w:val="0"/>
                <w:sz w:val="15"/>
                <w:szCs w:val="15"/>
              </w:rPr>
            </w:pPr>
            <w:r>
              <w:rPr>
                <w:rFonts w:ascii="Times New Roman" w:hAnsi="Times New Roman" w:eastAsia="宋体" w:cs="Times New Roman"/>
                <w:kern w:val="0"/>
                <w:sz w:val="15"/>
                <w:szCs w:val="15"/>
              </w:rPr>
              <w:t>1900001309</w:t>
            </w:r>
          </w:p>
        </w:tc>
        <w:tc>
          <w:tcPr>
            <w:tcW w:w="2363" w:type="dxa"/>
            <w:tcBorders>
              <w:top w:val="nil"/>
              <w:left w:val="nil"/>
              <w:bottom w:val="single" w:color="auto" w:sz="4" w:space="0"/>
              <w:right w:val="single" w:color="auto" w:sz="4" w:space="0"/>
            </w:tcBorders>
            <w:shd w:val="clear" w:color="auto" w:fill="auto"/>
            <w:noWrap/>
            <w:vAlign w:val="center"/>
          </w:tcPr>
          <w:p w14:paraId="6EEB5F97">
            <w:pPr>
              <w:widowControl/>
              <w:jc w:val="center"/>
              <w:rPr>
                <w:rFonts w:ascii="宋体" w:hAnsi="宋体"/>
                <w:kern w:val="0"/>
                <w:sz w:val="15"/>
                <w:szCs w:val="15"/>
              </w:rPr>
            </w:pPr>
            <w:r>
              <w:rPr>
                <w:rFonts w:ascii="Times New Roman" w:hAnsi="Times New Roman" w:eastAsia="宋体" w:cs="Times New Roman"/>
                <w:kern w:val="0"/>
                <w:sz w:val="15"/>
                <w:szCs w:val="15"/>
              </w:rPr>
              <w:t>体育选项II</w:t>
            </w:r>
          </w:p>
        </w:tc>
        <w:tc>
          <w:tcPr>
            <w:tcW w:w="556" w:type="dxa"/>
            <w:tcBorders>
              <w:top w:val="nil"/>
              <w:left w:val="nil"/>
              <w:bottom w:val="single" w:color="auto" w:sz="4" w:space="0"/>
              <w:right w:val="single" w:color="auto" w:sz="4" w:space="0"/>
            </w:tcBorders>
            <w:shd w:val="clear" w:color="auto" w:fill="auto"/>
            <w:vAlign w:val="center"/>
          </w:tcPr>
          <w:p w14:paraId="7CE1ED94">
            <w:pPr>
              <w:widowControl/>
              <w:jc w:val="center"/>
              <w:rPr>
                <w:rFonts w:ascii="仿宋" w:hAnsi="仿宋" w:eastAsia="仿宋"/>
                <w:kern w:val="0"/>
                <w:sz w:val="15"/>
                <w:szCs w:val="15"/>
              </w:rPr>
            </w:pPr>
            <w:r>
              <w:rPr>
                <w:rFonts w:ascii="Times New Roman" w:hAnsi="Times New Roman" w:eastAsia="宋体" w:cs="Times New Roman"/>
                <w:kern w:val="0"/>
                <w:sz w:val="15"/>
                <w:szCs w:val="15"/>
              </w:rPr>
              <w:t>C</w:t>
            </w:r>
          </w:p>
        </w:tc>
        <w:tc>
          <w:tcPr>
            <w:tcW w:w="569" w:type="dxa"/>
            <w:tcBorders>
              <w:top w:val="nil"/>
              <w:left w:val="nil"/>
              <w:bottom w:val="single" w:color="auto" w:sz="4" w:space="0"/>
              <w:right w:val="single" w:color="auto" w:sz="4" w:space="0"/>
            </w:tcBorders>
            <w:shd w:val="clear" w:color="auto" w:fill="auto"/>
            <w:noWrap/>
            <w:vAlign w:val="center"/>
          </w:tcPr>
          <w:p w14:paraId="4B2A853C">
            <w:pPr>
              <w:widowControl/>
              <w:jc w:val="center"/>
              <w:rPr>
                <w:rFonts w:ascii="宋体" w:hAnsi="宋体"/>
                <w:kern w:val="0"/>
                <w:sz w:val="15"/>
                <w:szCs w:val="15"/>
              </w:rPr>
            </w:pPr>
            <w:r>
              <w:rPr>
                <w:rFonts w:ascii="Times New Roman" w:hAnsi="Times New Roman" w:eastAsia="宋体" w:cs="Times New Roman"/>
                <w:kern w:val="0"/>
                <w:sz w:val="15"/>
                <w:szCs w:val="15"/>
              </w:rPr>
              <w:t>　</w:t>
            </w:r>
          </w:p>
        </w:tc>
        <w:tc>
          <w:tcPr>
            <w:tcW w:w="513" w:type="dxa"/>
            <w:tcBorders>
              <w:top w:val="nil"/>
              <w:left w:val="nil"/>
              <w:bottom w:val="single" w:color="auto" w:sz="4" w:space="0"/>
              <w:right w:val="single" w:color="auto" w:sz="4" w:space="0"/>
            </w:tcBorders>
            <w:shd w:val="clear" w:color="auto" w:fill="auto"/>
            <w:vAlign w:val="center"/>
          </w:tcPr>
          <w:p w14:paraId="6F43FBDA">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21" w:type="dxa"/>
            <w:tcBorders>
              <w:top w:val="nil"/>
              <w:left w:val="nil"/>
              <w:bottom w:val="single" w:color="auto" w:sz="4" w:space="0"/>
              <w:right w:val="single" w:color="auto" w:sz="4" w:space="0"/>
            </w:tcBorders>
            <w:shd w:val="clear" w:color="auto" w:fill="auto"/>
            <w:vAlign w:val="center"/>
          </w:tcPr>
          <w:p w14:paraId="3F2F8CA2">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30</w:t>
            </w:r>
          </w:p>
        </w:tc>
        <w:tc>
          <w:tcPr>
            <w:tcW w:w="512" w:type="dxa"/>
            <w:tcBorders>
              <w:top w:val="nil"/>
              <w:left w:val="nil"/>
              <w:bottom w:val="single" w:color="auto" w:sz="4" w:space="0"/>
              <w:right w:val="single" w:color="auto" w:sz="4" w:space="0"/>
            </w:tcBorders>
            <w:shd w:val="clear" w:color="auto" w:fill="auto"/>
            <w:vAlign w:val="center"/>
          </w:tcPr>
          <w:p w14:paraId="2D07C56E">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0</w:t>
            </w:r>
          </w:p>
        </w:tc>
        <w:tc>
          <w:tcPr>
            <w:tcW w:w="512" w:type="dxa"/>
            <w:tcBorders>
              <w:top w:val="nil"/>
              <w:left w:val="nil"/>
              <w:bottom w:val="single" w:color="auto" w:sz="4" w:space="0"/>
              <w:right w:val="single" w:color="auto" w:sz="4" w:space="0"/>
            </w:tcBorders>
            <w:shd w:val="clear" w:color="auto" w:fill="auto"/>
            <w:vAlign w:val="center"/>
          </w:tcPr>
          <w:p w14:paraId="1EB92F7F">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30</w:t>
            </w:r>
          </w:p>
        </w:tc>
        <w:tc>
          <w:tcPr>
            <w:tcW w:w="456" w:type="dxa"/>
            <w:tcBorders>
              <w:top w:val="nil"/>
              <w:left w:val="nil"/>
              <w:bottom w:val="single" w:color="auto" w:sz="4" w:space="0"/>
              <w:right w:val="single" w:color="auto" w:sz="4" w:space="0"/>
            </w:tcBorders>
            <w:shd w:val="clear" w:color="auto" w:fill="auto"/>
            <w:vAlign w:val="center"/>
          </w:tcPr>
          <w:p w14:paraId="0A6ACF2F">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4</w:t>
            </w:r>
          </w:p>
        </w:tc>
        <w:tc>
          <w:tcPr>
            <w:tcW w:w="542" w:type="dxa"/>
            <w:tcBorders>
              <w:top w:val="nil"/>
              <w:left w:val="nil"/>
              <w:bottom w:val="single" w:color="auto" w:sz="4" w:space="0"/>
              <w:right w:val="single" w:color="auto" w:sz="4" w:space="0"/>
            </w:tcBorders>
            <w:shd w:val="clear" w:color="000000" w:fill="auto"/>
            <w:noWrap/>
            <w:vAlign w:val="center"/>
          </w:tcPr>
          <w:p w14:paraId="03AE9EEA">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641" w:type="dxa"/>
            <w:tcBorders>
              <w:top w:val="nil"/>
              <w:left w:val="nil"/>
              <w:bottom w:val="single" w:color="auto" w:sz="4" w:space="0"/>
              <w:right w:val="single" w:color="auto" w:sz="4" w:space="0"/>
            </w:tcBorders>
            <w:shd w:val="clear" w:color="000000" w:fill="auto"/>
            <w:noWrap/>
            <w:vAlign w:val="center"/>
          </w:tcPr>
          <w:p w14:paraId="7A38B490">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757" w:type="dxa"/>
            <w:tcBorders>
              <w:top w:val="nil"/>
              <w:left w:val="nil"/>
              <w:bottom w:val="single" w:color="auto" w:sz="4" w:space="0"/>
              <w:right w:val="single" w:color="auto" w:sz="4" w:space="0"/>
            </w:tcBorders>
            <w:shd w:val="clear" w:color="000000" w:fill="auto"/>
            <w:noWrap/>
            <w:vAlign w:val="center"/>
          </w:tcPr>
          <w:p w14:paraId="19B9F8AF">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14:paraId="0EBC7316">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36" w:type="dxa"/>
            <w:gridSpan w:val="2"/>
            <w:tcBorders>
              <w:top w:val="nil"/>
              <w:left w:val="nil"/>
              <w:bottom w:val="single" w:color="auto" w:sz="4" w:space="0"/>
              <w:right w:val="single" w:color="auto" w:sz="4" w:space="0"/>
            </w:tcBorders>
            <w:shd w:val="clear" w:color="000000" w:fill="auto"/>
            <w:noWrap/>
            <w:vAlign w:val="center"/>
          </w:tcPr>
          <w:p w14:paraId="45F13F2A">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4" w:type="dxa"/>
            <w:tcBorders>
              <w:top w:val="nil"/>
              <w:left w:val="nil"/>
              <w:bottom w:val="single" w:color="auto" w:sz="4" w:space="0"/>
              <w:right w:val="single" w:color="auto" w:sz="4" w:space="0"/>
            </w:tcBorders>
            <w:shd w:val="clear" w:color="000000" w:fill="auto"/>
            <w:noWrap/>
            <w:vAlign w:val="center"/>
          </w:tcPr>
          <w:p w14:paraId="52ACE80B">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9" w:type="dxa"/>
            <w:tcBorders>
              <w:top w:val="nil"/>
              <w:left w:val="nil"/>
              <w:bottom w:val="single" w:color="auto" w:sz="4" w:space="0"/>
              <w:right w:val="single" w:color="auto" w:sz="4" w:space="0"/>
            </w:tcBorders>
            <w:vAlign w:val="center"/>
          </w:tcPr>
          <w:p w14:paraId="3770D316">
            <w:pPr>
              <w:widowControl/>
              <w:jc w:val="center"/>
              <w:rPr>
                <w:rFonts w:ascii="宋体" w:hAnsi="宋体"/>
                <w:kern w:val="0"/>
                <w:sz w:val="15"/>
                <w:szCs w:val="15"/>
              </w:rPr>
            </w:pPr>
            <w:r>
              <w:rPr>
                <w:rFonts w:ascii="Times New Roman" w:hAnsi="Times New Roman" w:eastAsia="宋体" w:cs="Times New Roman"/>
                <w:kern w:val="0"/>
                <w:sz w:val="15"/>
                <w:szCs w:val="15"/>
              </w:rPr>
              <w:t>考试</w:t>
            </w:r>
          </w:p>
        </w:tc>
        <w:tc>
          <w:tcPr>
            <w:tcW w:w="1018" w:type="dxa"/>
            <w:tcBorders>
              <w:top w:val="nil"/>
              <w:left w:val="nil"/>
              <w:bottom w:val="single" w:color="auto" w:sz="4" w:space="0"/>
              <w:right w:val="single" w:color="auto" w:sz="4" w:space="0"/>
            </w:tcBorders>
            <w:noWrap/>
            <w:vAlign w:val="center"/>
          </w:tcPr>
          <w:p w14:paraId="1D6D328E">
            <w:pPr>
              <w:widowControl/>
              <w:jc w:val="center"/>
              <w:rPr>
                <w:rFonts w:ascii="宋体" w:hAnsi="宋体"/>
                <w:kern w:val="0"/>
                <w:sz w:val="15"/>
                <w:szCs w:val="15"/>
              </w:rPr>
            </w:pPr>
            <w:r>
              <w:rPr>
                <w:rFonts w:ascii="Times New Roman" w:hAnsi="Times New Roman" w:eastAsia="宋体" w:cs="Times New Roman"/>
                <w:kern w:val="0"/>
                <w:sz w:val="15"/>
                <w:szCs w:val="15"/>
              </w:rPr>
              <w:t>体育系</w:t>
            </w:r>
          </w:p>
        </w:tc>
        <w:tc>
          <w:tcPr>
            <w:tcW w:w="1664" w:type="dxa"/>
            <w:tcBorders>
              <w:top w:val="nil"/>
              <w:left w:val="nil"/>
              <w:bottom w:val="single" w:color="auto" w:sz="4" w:space="0"/>
              <w:right w:val="single" w:color="auto" w:sz="4" w:space="0"/>
            </w:tcBorders>
            <w:vAlign w:val="center"/>
          </w:tcPr>
          <w:p w14:paraId="1061FBE9">
            <w:pPr>
              <w:widowControl/>
              <w:jc w:val="center"/>
              <w:rPr>
                <w:rFonts w:ascii="宋体" w:hAnsi="宋体"/>
                <w:kern w:val="0"/>
                <w:sz w:val="15"/>
                <w:szCs w:val="15"/>
              </w:rPr>
            </w:pPr>
            <w:r>
              <w:rPr>
                <w:rFonts w:ascii="Times New Roman" w:hAnsi="Times New Roman" w:eastAsia="宋体" w:cs="Times New Roman"/>
                <w:kern w:val="0"/>
                <w:sz w:val="15"/>
                <w:szCs w:val="15"/>
              </w:rPr>
              <w:t>必选</w:t>
            </w:r>
          </w:p>
        </w:tc>
      </w:tr>
      <w:tr w14:paraId="2AFEFC28">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14:paraId="27104F9B">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14:paraId="51A7B57A">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14:paraId="2002EFAC">
            <w:pPr>
              <w:widowControl/>
              <w:jc w:val="center"/>
              <w:rPr>
                <w:rFonts w:ascii="宋体" w:hAnsi="宋体"/>
                <w:kern w:val="0"/>
                <w:sz w:val="15"/>
                <w:szCs w:val="15"/>
              </w:rPr>
            </w:pPr>
            <w:r>
              <w:rPr>
                <w:rFonts w:ascii="Times New Roman" w:hAnsi="Times New Roman" w:eastAsia="宋体" w:cs="Times New Roman"/>
                <w:kern w:val="0"/>
                <w:sz w:val="15"/>
                <w:szCs w:val="15"/>
              </w:rPr>
              <w:t>10</w:t>
            </w:r>
          </w:p>
        </w:tc>
        <w:tc>
          <w:tcPr>
            <w:tcW w:w="1238" w:type="dxa"/>
            <w:tcBorders>
              <w:top w:val="nil"/>
              <w:left w:val="nil"/>
              <w:bottom w:val="single" w:color="auto" w:sz="4" w:space="0"/>
              <w:right w:val="single" w:color="auto" w:sz="4" w:space="0"/>
            </w:tcBorders>
            <w:shd w:val="clear" w:color="auto" w:fill="auto"/>
            <w:noWrap/>
            <w:vAlign w:val="center"/>
          </w:tcPr>
          <w:p w14:paraId="62CA96BE">
            <w:pPr>
              <w:widowControl/>
              <w:jc w:val="center"/>
              <w:rPr>
                <w:rFonts w:ascii="宋体" w:hAnsi="宋体"/>
                <w:kern w:val="0"/>
                <w:sz w:val="15"/>
                <w:szCs w:val="15"/>
              </w:rPr>
            </w:pPr>
            <w:r>
              <w:rPr>
                <w:rFonts w:ascii="Times New Roman" w:hAnsi="Times New Roman" w:eastAsia="宋体" w:cs="Times New Roman"/>
                <w:kern w:val="0"/>
                <w:sz w:val="15"/>
                <w:szCs w:val="15"/>
              </w:rPr>
              <w:t>1900001325</w:t>
            </w:r>
          </w:p>
        </w:tc>
        <w:tc>
          <w:tcPr>
            <w:tcW w:w="2363" w:type="dxa"/>
            <w:tcBorders>
              <w:top w:val="nil"/>
              <w:left w:val="nil"/>
              <w:bottom w:val="single" w:color="auto" w:sz="4" w:space="0"/>
              <w:right w:val="single" w:color="auto" w:sz="4" w:space="0"/>
            </w:tcBorders>
            <w:shd w:val="clear" w:color="auto" w:fill="auto"/>
            <w:noWrap/>
            <w:vAlign w:val="center"/>
          </w:tcPr>
          <w:p w14:paraId="6962EFD3">
            <w:pPr>
              <w:widowControl/>
              <w:jc w:val="center"/>
              <w:rPr>
                <w:rFonts w:ascii="宋体" w:hAnsi="宋体"/>
                <w:kern w:val="0"/>
                <w:sz w:val="15"/>
                <w:szCs w:val="15"/>
              </w:rPr>
            </w:pPr>
            <w:r>
              <w:rPr>
                <w:rFonts w:ascii="Times New Roman" w:hAnsi="Times New Roman" w:eastAsia="宋体" w:cs="Times New Roman"/>
                <w:kern w:val="0"/>
                <w:sz w:val="15"/>
                <w:szCs w:val="15"/>
              </w:rPr>
              <w:t>信息技术I</w:t>
            </w:r>
          </w:p>
        </w:tc>
        <w:tc>
          <w:tcPr>
            <w:tcW w:w="556" w:type="dxa"/>
            <w:tcBorders>
              <w:top w:val="nil"/>
              <w:left w:val="nil"/>
              <w:bottom w:val="single" w:color="auto" w:sz="4" w:space="0"/>
              <w:right w:val="single" w:color="auto" w:sz="4" w:space="0"/>
            </w:tcBorders>
            <w:shd w:val="clear" w:color="auto" w:fill="auto"/>
            <w:vAlign w:val="center"/>
          </w:tcPr>
          <w:p w14:paraId="70571008">
            <w:pPr>
              <w:widowControl/>
              <w:jc w:val="center"/>
              <w:rPr>
                <w:rFonts w:ascii="仿宋" w:hAnsi="仿宋" w:eastAsia="仿宋"/>
                <w:kern w:val="0"/>
                <w:sz w:val="15"/>
                <w:szCs w:val="15"/>
              </w:rPr>
            </w:pPr>
            <w:r>
              <w:rPr>
                <w:rFonts w:ascii="Times New Roman" w:hAnsi="Times New Roman" w:eastAsia="宋体" w:cs="Times New Roman"/>
                <w:kern w:val="0"/>
                <w:sz w:val="15"/>
                <w:szCs w:val="15"/>
              </w:rPr>
              <w:t>B</w:t>
            </w:r>
          </w:p>
        </w:tc>
        <w:tc>
          <w:tcPr>
            <w:tcW w:w="569" w:type="dxa"/>
            <w:tcBorders>
              <w:top w:val="nil"/>
              <w:left w:val="nil"/>
              <w:bottom w:val="single" w:color="auto" w:sz="4" w:space="0"/>
              <w:right w:val="single" w:color="auto" w:sz="4" w:space="0"/>
            </w:tcBorders>
            <w:shd w:val="clear" w:color="auto" w:fill="auto"/>
            <w:noWrap/>
            <w:vAlign w:val="center"/>
          </w:tcPr>
          <w:p w14:paraId="537C03E2">
            <w:pPr>
              <w:widowControl/>
              <w:jc w:val="center"/>
              <w:rPr>
                <w:rFonts w:ascii="宋体" w:hAnsi="宋体"/>
                <w:kern w:val="0"/>
                <w:sz w:val="15"/>
                <w:szCs w:val="15"/>
              </w:rPr>
            </w:pPr>
            <w:r>
              <w:rPr>
                <w:rFonts w:ascii="Times New Roman" w:hAnsi="Times New Roman" w:eastAsia="宋体" w:cs="Times New Roman"/>
                <w:kern w:val="0"/>
                <w:sz w:val="15"/>
                <w:szCs w:val="15"/>
              </w:rPr>
              <w:t>是</w:t>
            </w:r>
          </w:p>
        </w:tc>
        <w:tc>
          <w:tcPr>
            <w:tcW w:w="513" w:type="dxa"/>
            <w:tcBorders>
              <w:top w:val="nil"/>
              <w:left w:val="nil"/>
              <w:bottom w:val="single" w:color="auto" w:sz="4" w:space="0"/>
              <w:right w:val="single" w:color="auto" w:sz="4" w:space="0"/>
            </w:tcBorders>
            <w:shd w:val="clear" w:color="auto" w:fill="auto"/>
            <w:vAlign w:val="center"/>
          </w:tcPr>
          <w:p w14:paraId="2A528ED3">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21" w:type="dxa"/>
            <w:tcBorders>
              <w:top w:val="nil"/>
              <w:left w:val="nil"/>
              <w:bottom w:val="single" w:color="auto" w:sz="4" w:space="0"/>
              <w:right w:val="single" w:color="auto" w:sz="4" w:space="0"/>
            </w:tcBorders>
            <w:shd w:val="clear" w:color="auto" w:fill="auto"/>
            <w:vAlign w:val="center"/>
          </w:tcPr>
          <w:p w14:paraId="38D56F20">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32</w:t>
            </w:r>
          </w:p>
        </w:tc>
        <w:tc>
          <w:tcPr>
            <w:tcW w:w="512" w:type="dxa"/>
            <w:tcBorders>
              <w:top w:val="nil"/>
              <w:left w:val="nil"/>
              <w:bottom w:val="single" w:color="auto" w:sz="4" w:space="0"/>
              <w:right w:val="single" w:color="auto" w:sz="4" w:space="0"/>
            </w:tcBorders>
            <w:shd w:val="clear" w:color="auto" w:fill="auto"/>
            <w:vAlign w:val="center"/>
          </w:tcPr>
          <w:p w14:paraId="0A9D325C">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16</w:t>
            </w:r>
          </w:p>
        </w:tc>
        <w:tc>
          <w:tcPr>
            <w:tcW w:w="512" w:type="dxa"/>
            <w:tcBorders>
              <w:top w:val="nil"/>
              <w:left w:val="nil"/>
              <w:bottom w:val="single" w:color="auto" w:sz="4" w:space="0"/>
              <w:right w:val="single" w:color="auto" w:sz="4" w:space="0"/>
            </w:tcBorders>
            <w:shd w:val="clear" w:color="auto" w:fill="auto"/>
            <w:vAlign w:val="center"/>
          </w:tcPr>
          <w:p w14:paraId="4455E42E">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16</w:t>
            </w:r>
          </w:p>
        </w:tc>
        <w:tc>
          <w:tcPr>
            <w:tcW w:w="456" w:type="dxa"/>
            <w:tcBorders>
              <w:top w:val="nil"/>
              <w:left w:val="nil"/>
              <w:bottom w:val="single" w:color="auto" w:sz="4" w:space="0"/>
              <w:right w:val="single" w:color="auto" w:sz="4" w:space="0"/>
            </w:tcBorders>
            <w:shd w:val="clear" w:color="auto" w:fill="auto"/>
            <w:vAlign w:val="center"/>
          </w:tcPr>
          <w:p w14:paraId="49811E8E">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w:t>
            </w:r>
          </w:p>
        </w:tc>
        <w:tc>
          <w:tcPr>
            <w:tcW w:w="542" w:type="dxa"/>
            <w:tcBorders>
              <w:top w:val="nil"/>
              <w:left w:val="nil"/>
              <w:bottom w:val="single" w:color="auto" w:sz="4" w:space="0"/>
              <w:right w:val="single" w:color="auto" w:sz="4" w:space="0"/>
            </w:tcBorders>
            <w:shd w:val="clear" w:color="000000" w:fill="auto"/>
            <w:noWrap/>
            <w:vAlign w:val="center"/>
          </w:tcPr>
          <w:p w14:paraId="20607A87">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641" w:type="dxa"/>
            <w:tcBorders>
              <w:top w:val="nil"/>
              <w:left w:val="nil"/>
              <w:bottom w:val="single" w:color="auto" w:sz="4" w:space="0"/>
              <w:right w:val="single" w:color="auto" w:sz="4" w:space="0"/>
            </w:tcBorders>
            <w:shd w:val="clear" w:color="000000" w:fill="auto"/>
            <w:noWrap/>
            <w:vAlign w:val="center"/>
          </w:tcPr>
          <w:p w14:paraId="5BE16534">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757" w:type="dxa"/>
            <w:tcBorders>
              <w:top w:val="nil"/>
              <w:left w:val="nil"/>
              <w:bottom w:val="single" w:color="auto" w:sz="4" w:space="0"/>
              <w:right w:val="single" w:color="auto" w:sz="4" w:space="0"/>
            </w:tcBorders>
            <w:shd w:val="clear" w:color="000000" w:fill="auto"/>
            <w:noWrap/>
            <w:vAlign w:val="center"/>
          </w:tcPr>
          <w:p w14:paraId="3BD55BBB">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14:paraId="6A041053">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gridSpan w:val="2"/>
            <w:tcBorders>
              <w:top w:val="nil"/>
              <w:left w:val="nil"/>
              <w:bottom w:val="single" w:color="auto" w:sz="4" w:space="0"/>
              <w:right w:val="single" w:color="auto" w:sz="4" w:space="0"/>
            </w:tcBorders>
            <w:shd w:val="clear" w:color="000000" w:fill="auto"/>
            <w:noWrap/>
            <w:vAlign w:val="center"/>
          </w:tcPr>
          <w:p w14:paraId="25DA1F10">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4" w:type="dxa"/>
            <w:tcBorders>
              <w:top w:val="nil"/>
              <w:left w:val="nil"/>
              <w:bottom w:val="single" w:color="auto" w:sz="4" w:space="0"/>
              <w:right w:val="single" w:color="auto" w:sz="4" w:space="0"/>
            </w:tcBorders>
            <w:shd w:val="clear" w:color="000000" w:fill="auto"/>
            <w:noWrap/>
            <w:vAlign w:val="center"/>
          </w:tcPr>
          <w:p w14:paraId="127C60D1">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9" w:type="dxa"/>
            <w:tcBorders>
              <w:top w:val="nil"/>
              <w:left w:val="nil"/>
              <w:bottom w:val="single" w:color="auto" w:sz="4" w:space="0"/>
              <w:right w:val="single" w:color="auto" w:sz="4" w:space="0"/>
            </w:tcBorders>
            <w:vAlign w:val="center"/>
          </w:tcPr>
          <w:p w14:paraId="461E1F60">
            <w:pPr>
              <w:widowControl/>
              <w:jc w:val="center"/>
              <w:rPr>
                <w:rFonts w:ascii="宋体" w:hAnsi="宋体"/>
                <w:kern w:val="0"/>
                <w:sz w:val="15"/>
                <w:szCs w:val="15"/>
              </w:rPr>
            </w:pPr>
            <w:r>
              <w:rPr>
                <w:rFonts w:ascii="Times New Roman" w:hAnsi="Times New Roman" w:eastAsia="宋体" w:cs="Times New Roman"/>
                <w:kern w:val="0"/>
                <w:sz w:val="15"/>
                <w:szCs w:val="15"/>
              </w:rPr>
              <w:t>考查</w:t>
            </w:r>
          </w:p>
        </w:tc>
        <w:tc>
          <w:tcPr>
            <w:tcW w:w="1018" w:type="dxa"/>
            <w:tcBorders>
              <w:top w:val="nil"/>
              <w:left w:val="nil"/>
              <w:bottom w:val="single" w:color="auto" w:sz="4" w:space="0"/>
              <w:right w:val="single" w:color="auto" w:sz="4" w:space="0"/>
            </w:tcBorders>
            <w:noWrap/>
            <w:vAlign w:val="center"/>
          </w:tcPr>
          <w:p w14:paraId="6BA6805E">
            <w:pPr>
              <w:widowControl/>
              <w:jc w:val="center"/>
              <w:rPr>
                <w:rFonts w:ascii="宋体" w:hAnsi="宋体"/>
                <w:kern w:val="0"/>
                <w:sz w:val="15"/>
                <w:szCs w:val="15"/>
              </w:rPr>
            </w:pPr>
            <w:r>
              <w:rPr>
                <w:rFonts w:ascii="Times New Roman" w:hAnsi="Times New Roman" w:eastAsia="宋体" w:cs="Times New Roman"/>
                <w:kern w:val="0"/>
                <w:sz w:val="15"/>
                <w:szCs w:val="15"/>
              </w:rPr>
              <w:t>信息工程系</w:t>
            </w:r>
          </w:p>
        </w:tc>
        <w:tc>
          <w:tcPr>
            <w:tcW w:w="1664" w:type="dxa"/>
            <w:tcBorders>
              <w:top w:val="nil"/>
              <w:left w:val="nil"/>
              <w:bottom w:val="single" w:color="auto" w:sz="4" w:space="0"/>
              <w:right w:val="single" w:color="auto" w:sz="4" w:space="0"/>
            </w:tcBorders>
            <w:vAlign w:val="center"/>
          </w:tcPr>
          <w:p w14:paraId="4C7054A0">
            <w:pPr>
              <w:widowControl/>
              <w:jc w:val="center"/>
              <w:rPr>
                <w:rFonts w:ascii="宋体" w:hAnsi="宋体"/>
                <w:kern w:val="0"/>
                <w:sz w:val="15"/>
                <w:szCs w:val="15"/>
              </w:rPr>
            </w:pPr>
            <w:r>
              <w:rPr>
                <w:rFonts w:ascii="Times New Roman" w:hAnsi="Times New Roman" w:eastAsia="宋体" w:cs="Times New Roman"/>
                <w:kern w:val="0"/>
                <w:sz w:val="15"/>
                <w:szCs w:val="15"/>
              </w:rPr>
              <w:t>线上+线下</w:t>
            </w:r>
          </w:p>
        </w:tc>
      </w:tr>
      <w:tr w14:paraId="7303AB14">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14:paraId="3B977C6C">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14:paraId="70BD0B08">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14:paraId="71FE4D8B">
            <w:pPr>
              <w:widowControl/>
              <w:jc w:val="center"/>
              <w:rPr>
                <w:rFonts w:ascii="宋体" w:hAnsi="宋体"/>
                <w:kern w:val="0"/>
                <w:sz w:val="15"/>
                <w:szCs w:val="15"/>
              </w:rPr>
            </w:pPr>
            <w:r>
              <w:rPr>
                <w:rFonts w:ascii="Times New Roman" w:hAnsi="Times New Roman" w:eastAsia="宋体" w:cs="Times New Roman"/>
                <w:kern w:val="0"/>
                <w:sz w:val="15"/>
                <w:szCs w:val="15"/>
              </w:rPr>
              <w:t>11</w:t>
            </w:r>
          </w:p>
        </w:tc>
        <w:tc>
          <w:tcPr>
            <w:tcW w:w="1238" w:type="dxa"/>
            <w:tcBorders>
              <w:top w:val="nil"/>
              <w:left w:val="nil"/>
              <w:bottom w:val="single" w:color="auto" w:sz="4" w:space="0"/>
              <w:right w:val="single" w:color="auto" w:sz="4" w:space="0"/>
            </w:tcBorders>
            <w:shd w:val="clear" w:color="auto" w:fill="auto"/>
            <w:noWrap/>
            <w:vAlign w:val="center"/>
          </w:tcPr>
          <w:p w14:paraId="59AF9DB5">
            <w:pPr>
              <w:widowControl/>
              <w:jc w:val="center"/>
              <w:rPr>
                <w:rFonts w:ascii="宋体" w:hAnsi="宋体"/>
                <w:kern w:val="0"/>
                <w:sz w:val="15"/>
                <w:szCs w:val="15"/>
              </w:rPr>
            </w:pPr>
            <w:r>
              <w:rPr>
                <w:rFonts w:ascii="Times New Roman" w:hAnsi="Times New Roman" w:eastAsia="宋体" w:cs="Times New Roman"/>
                <w:kern w:val="0"/>
                <w:sz w:val="15"/>
                <w:szCs w:val="15"/>
              </w:rPr>
              <w:t>1900001326</w:t>
            </w:r>
          </w:p>
        </w:tc>
        <w:tc>
          <w:tcPr>
            <w:tcW w:w="2363" w:type="dxa"/>
            <w:tcBorders>
              <w:top w:val="nil"/>
              <w:left w:val="nil"/>
              <w:bottom w:val="single" w:color="auto" w:sz="4" w:space="0"/>
              <w:right w:val="single" w:color="auto" w:sz="4" w:space="0"/>
            </w:tcBorders>
            <w:shd w:val="clear" w:color="auto" w:fill="auto"/>
            <w:noWrap/>
            <w:vAlign w:val="center"/>
          </w:tcPr>
          <w:p w14:paraId="70EC3C36">
            <w:pPr>
              <w:widowControl/>
              <w:jc w:val="center"/>
              <w:rPr>
                <w:rFonts w:ascii="宋体" w:hAnsi="宋体"/>
                <w:kern w:val="0"/>
                <w:sz w:val="15"/>
                <w:szCs w:val="15"/>
              </w:rPr>
            </w:pPr>
            <w:r>
              <w:rPr>
                <w:rFonts w:ascii="Times New Roman" w:hAnsi="Times New Roman" w:eastAsia="宋体" w:cs="Times New Roman"/>
                <w:kern w:val="0"/>
                <w:sz w:val="15"/>
                <w:szCs w:val="15"/>
              </w:rPr>
              <w:t>信息技术II</w:t>
            </w:r>
          </w:p>
        </w:tc>
        <w:tc>
          <w:tcPr>
            <w:tcW w:w="556" w:type="dxa"/>
            <w:tcBorders>
              <w:top w:val="nil"/>
              <w:left w:val="nil"/>
              <w:bottom w:val="single" w:color="auto" w:sz="4" w:space="0"/>
              <w:right w:val="single" w:color="auto" w:sz="4" w:space="0"/>
            </w:tcBorders>
            <w:shd w:val="clear" w:color="auto" w:fill="auto"/>
            <w:vAlign w:val="center"/>
          </w:tcPr>
          <w:p w14:paraId="4266BD0C">
            <w:pPr>
              <w:widowControl/>
              <w:jc w:val="center"/>
              <w:rPr>
                <w:rFonts w:ascii="仿宋" w:hAnsi="仿宋" w:eastAsia="仿宋"/>
                <w:kern w:val="0"/>
                <w:sz w:val="15"/>
                <w:szCs w:val="15"/>
              </w:rPr>
            </w:pPr>
            <w:r>
              <w:rPr>
                <w:rFonts w:ascii="Times New Roman" w:hAnsi="Times New Roman" w:eastAsia="宋体" w:cs="Times New Roman"/>
                <w:kern w:val="0"/>
                <w:sz w:val="15"/>
                <w:szCs w:val="15"/>
              </w:rPr>
              <w:t>B</w:t>
            </w:r>
          </w:p>
        </w:tc>
        <w:tc>
          <w:tcPr>
            <w:tcW w:w="569" w:type="dxa"/>
            <w:tcBorders>
              <w:top w:val="nil"/>
              <w:left w:val="nil"/>
              <w:bottom w:val="single" w:color="auto" w:sz="4" w:space="0"/>
              <w:right w:val="single" w:color="auto" w:sz="4" w:space="0"/>
            </w:tcBorders>
            <w:shd w:val="clear" w:color="auto" w:fill="auto"/>
            <w:noWrap/>
            <w:vAlign w:val="center"/>
          </w:tcPr>
          <w:p w14:paraId="3F12BF8F">
            <w:pPr>
              <w:widowControl/>
              <w:jc w:val="center"/>
              <w:rPr>
                <w:rFonts w:ascii="宋体" w:hAnsi="宋体"/>
                <w:kern w:val="0"/>
                <w:sz w:val="15"/>
                <w:szCs w:val="15"/>
              </w:rPr>
            </w:pPr>
            <w:r>
              <w:rPr>
                <w:rFonts w:ascii="Times New Roman" w:hAnsi="Times New Roman" w:eastAsia="宋体" w:cs="Times New Roman"/>
                <w:kern w:val="0"/>
                <w:sz w:val="15"/>
                <w:szCs w:val="15"/>
              </w:rPr>
              <w:t>是</w:t>
            </w:r>
          </w:p>
        </w:tc>
        <w:tc>
          <w:tcPr>
            <w:tcW w:w="513" w:type="dxa"/>
            <w:tcBorders>
              <w:top w:val="nil"/>
              <w:left w:val="nil"/>
              <w:bottom w:val="single" w:color="auto" w:sz="4" w:space="0"/>
              <w:right w:val="single" w:color="auto" w:sz="4" w:space="0"/>
            </w:tcBorders>
            <w:shd w:val="clear" w:color="auto" w:fill="auto"/>
            <w:vAlign w:val="center"/>
          </w:tcPr>
          <w:p w14:paraId="3F309653">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21" w:type="dxa"/>
            <w:tcBorders>
              <w:top w:val="nil"/>
              <w:left w:val="nil"/>
              <w:bottom w:val="single" w:color="auto" w:sz="4" w:space="0"/>
              <w:right w:val="single" w:color="auto" w:sz="4" w:space="0"/>
            </w:tcBorders>
            <w:shd w:val="clear" w:color="auto" w:fill="auto"/>
            <w:vAlign w:val="center"/>
          </w:tcPr>
          <w:p w14:paraId="2515B115">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36</w:t>
            </w:r>
          </w:p>
        </w:tc>
        <w:tc>
          <w:tcPr>
            <w:tcW w:w="512" w:type="dxa"/>
            <w:tcBorders>
              <w:top w:val="nil"/>
              <w:left w:val="nil"/>
              <w:bottom w:val="single" w:color="auto" w:sz="4" w:space="0"/>
              <w:right w:val="single" w:color="auto" w:sz="4" w:space="0"/>
            </w:tcBorders>
            <w:shd w:val="clear" w:color="auto" w:fill="auto"/>
            <w:vAlign w:val="center"/>
          </w:tcPr>
          <w:p w14:paraId="4853E610">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18</w:t>
            </w:r>
          </w:p>
        </w:tc>
        <w:tc>
          <w:tcPr>
            <w:tcW w:w="512" w:type="dxa"/>
            <w:tcBorders>
              <w:top w:val="nil"/>
              <w:left w:val="nil"/>
              <w:bottom w:val="single" w:color="auto" w:sz="4" w:space="0"/>
              <w:right w:val="single" w:color="auto" w:sz="4" w:space="0"/>
            </w:tcBorders>
            <w:shd w:val="clear" w:color="auto" w:fill="auto"/>
            <w:vAlign w:val="center"/>
          </w:tcPr>
          <w:p w14:paraId="33EEEA6E">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18</w:t>
            </w:r>
          </w:p>
        </w:tc>
        <w:tc>
          <w:tcPr>
            <w:tcW w:w="456" w:type="dxa"/>
            <w:tcBorders>
              <w:top w:val="nil"/>
              <w:left w:val="nil"/>
              <w:bottom w:val="single" w:color="auto" w:sz="4" w:space="0"/>
              <w:right w:val="single" w:color="auto" w:sz="4" w:space="0"/>
            </w:tcBorders>
            <w:shd w:val="clear" w:color="auto" w:fill="auto"/>
            <w:vAlign w:val="center"/>
          </w:tcPr>
          <w:p w14:paraId="191E2CD1">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42" w:type="dxa"/>
            <w:tcBorders>
              <w:top w:val="nil"/>
              <w:left w:val="nil"/>
              <w:bottom w:val="single" w:color="auto" w:sz="4" w:space="0"/>
              <w:right w:val="single" w:color="auto" w:sz="4" w:space="0"/>
            </w:tcBorders>
            <w:shd w:val="clear" w:color="000000" w:fill="auto"/>
            <w:noWrap/>
            <w:vAlign w:val="center"/>
          </w:tcPr>
          <w:p w14:paraId="526F3A81">
            <w:pPr>
              <w:widowControl/>
              <w:jc w:val="center"/>
              <w:rPr>
                <w:rFonts w:ascii="仿宋" w:hAnsi="仿宋" w:eastAsia="仿宋" w:cs="仿宋"/>
                <w:kern w:val="0"/>
                <w:sz w:val="15"/>
                <w:szCs w:val="15"/>
              </w:rPr>
            </w:pPr>
          </w:p>
        </w:tc>
        <w:tc>
          <w:tcPr>
            <w:tcW w:w="641" w:type="dxa"/>
            <w:tcBorders>
              <w:top w:val="nil"/>
              <w:left w:val="nil"/>
              <w:bottom w:val="single" w:color="auto" w:sz="4" w:space="0"/>
              <w:right w:val="single" w:color="auto" w:sz="4" w:space="0"/>
            </w:tcBorders>
            <w:shd w:val="clear" w:color="000000" w:fill="auto"/>
            <w:noWrap/>
            <w:vAlign w:val="center"/>
          </w:tcPr>
          <w:p w14:paraId="5D4EAFFC">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757" w:type="dxa"/>
            <w:tcBorders>
              <w:top w:val="nil"/>
              <w:left w:val="nil"/>
              <w:bottom w:val="single" w:color="auto" w:sz="4" w:space="0"/>
              <w:right w:val="single" w:color="auto" w:sz="4" w:space="0"/>
            </w:tcBorders>
            <w:shd w:val="clear" w:color="000000" w:fill="auto"/>
            <w:noWrap/>
            <w:vAlign w:val="center"/>
          </w:tcPr>
          <w:p w14:paraId="5747C04B">
            <w:pPr>
              <w:widowControl/>
              <w:jc w:val="center"/>
              <w:rPr>
                <w:rFonts w:ascii="仿宋" w:hAnsi="仿宋" w:eastAsia="仿宋" w:cs="仿宋"/>
                <w:kern w:val="0"/>
                <w:sz w:val="15"/>
                <w:szCs w:val="15"/>
              </w:rPr>
            </w:pPr>
          </w:p>
        </w:tc>
        <w:tc>
          <w:tcPr>
            <w:tcW w:w="536" w:type="dxa"/>
            <w:tcBorders>
              <w:top w:val="nil"/>
              <w:left w:val="nil"/>
              <w:bottom w:val="single" w:color="auto" w:sz="4" w:space="0"/>
              <w:right w:val="single" w:color="auto" w:sz="4" w:space="0"/>
            </w:tcBorders>
            <w:shd w:val="clear" w:color="000000" w:fill="auto"/>
            <w:noWrap/>
            <w:vAlign w:val="center"/>
          </w:tcPr>
          <w:p w14:paraId="4F747509">
            <w:pPr>
              <w:widowControl/>
              <w:jc w:val="center"/>
              <w:rPr>
                <w:rFonts w:ascii="仿宋" w:hAnsi="仿宋" w:eastAsia="仿宋" w:cs="仿宋"/>
                <w:kern w:val="0"/>
                <w:sz w:val="15"/>
                <w:szCs w:val="15"/>
              </w:rPr>
            </w:pPr>
          </w:p>
        </w:tc>
        <w:tc>
          <w:tcPr>
            <w:tcW w:w="536" w:type="dxa"/>
            <w:gridSpan w:val="2"/>
            <w:tcBorders>
              <w:top w:val="nil"/>
              <w:left w:val="nil"/>
              <w:bottom w:val="single" w:color="auto" w:sz="4" w:space="0"/>
              <w:right w:val="single" w:color="auto" w:sz="4" w:space="0"/>
            </w:tcBorders>
            <w:shd w:val="clear" w:color="000000" w:fill="auto"/>
            <w:noWrap/>
            <w:vAlign w:val="center"/>
          </w:tcPr>
          <w:p w14:paraId="214D87F5">
            <w:pPr>
              <w:widowControl/>
              <w:jc w:val="center"/>
              <w:rPr>
                <w:rFonts w:ascii="仿宋" w:hAnsi="仿宋" w:eastAsia="仿宋" w:cs="仿宋"/>
                <w:kern w:val="0"/>
                <w:sz w:val="15"/>
                <w:szCs w:val="15"/>
              </w:rPr>
            </w:pPr>
          </w:p>
        </w:tc>
        <w:tc>
          <w:tcPr>
            <w:tcW w:w="534" w:type="dxa"/>
            <w:tcBorders>
              <w:top w:val="nil"/>
              <w:left w:val="nil"/>
              <w:bottom w:val="single" w:color="auto" w:sz="4" w:space="0"/>
              <w:right w:val="single" w:color="auto" w:sz="4" w:space="0"/>
            </w:tcBorders>
            <w:shd w:val="clear" w:color="000000" w:fill="auto"/>
            <w:noWrap/>
            <w:vAlign w:val="center"/>
          </w:tcPr>
          <w:p w14:paraId="1C15BF1C">
            <w:pPr>
              <w:widowControl/>
              <w:jc w:val="center"/>
              <w:rPr>
                <w:rFonts w:ascii="仿宋" w:hAnsi="仿宋" w:eastAsia="仿宋" w:cs="仿宋"/>
                <w:kern w:val="0"/>
                <w:sz w:val="15"/>
                <w:szCs w:val="15"/>
              </w:rPr>
            </w:pPr>
          </w:p>
        </w:tc>
        <w:tc>
          <w:tcPr>
            <w:tcW w:w="539" w:type="dxa"/>
            <w:tcBorders>
              <w:top w:val="nil"/>
              <w:left w:val="nil"/>
              <w:bottom w:val="single" w:color="auto" w:sz="4" w:space="0"/>
              <w:right w:val="single" w:color="auto" w:sz="4" w:space="0"/>
            </w:tcBorders>
            <w:vAlign w:val="center"/>
          </w:tcPr>
          <w:p w14:paraId="47A5441C">
            <w:pPr>
              <w:widowControl/>
              <w:jc w:val="center"/>
              <w:rPr>
                <w:rFonts w:ascii="宋体" w:hAnsi="宋体"/>
                <w:kern w:val="0"/>
                <w:sz w:val="15"/>
                <w:szCs w:val="15"/>
              </w:rPr>
            </w:pPr>
            <w:r>
              <w:rPr>
                <w:rFonts w:ascii="Times New Roman" w:hAnsi="Times New Roman" w:eastAsia="宋体" w:cs="Times New Roman"/>
                <w:kern w:val="0"/>
                <w:sz w:val="15"/>
                <w:szCs w:val="15"/>
              </w:rPr>
              <w:t>考试</w:t>
            </w:r>
          </w:p>
        </w:tc>
        <w:tc>
          <w:tcPr>
            <w:tcW w:w="1018" w:type="dxa"/>
            <w:tcBorders>
              <w:top w:val="nil"/>
              <w:left w:val="nil"/>
              <w:bottom w:val="single" w:color="auto" w:sz="4" w:space="0"/>
              <w:right w:val="single" w:color="auto" w:sz="4" w:space="0"/>
            </w:tcBorders>
            <w:noWrap/>
            <w:vAlign w:val="center"/>
          </w:tcPr>
          <w:p w14:paraId="08903C84">
            <w:pPr>
              <w:widowControl/>
              <w:jc w:val="center"/>
              <w:rPr>
                <w:rFonts w:ascii="宋体" w:hAnsi="宋体"/>
                <w:kern w:val="0"/>
                <w:sz w:val="15"/>
                <w:szCs w:val="15"/>
              </w:rPr>
            </w:pPr>
            <w:r>
              <w:rPr>
                <w:rFonts w:ascii="Times New Roman" w:hAnsi="Times New Roman" w:eastAsia="宋体" w:cs="Times New Roman"/>
                <w:kern w:val="0"/>
                <w:sz w:val="15"/>
                <w:szCs w:val="15"/>
              </w:rPr>
              <w:t>信息工程系</w:t>
            </w:r>
          </w:p>
        </w:tc>
        <w:tc>
          <w:tcPr>
            <w:tcW w:w="1664" w:type="dxa"/>
            <w:tcBorders>
              <w:top w:val="nil"/>
              <w:left w:val="nil"/>
              <w:bottom w:val="single" w:color="auto" w:sz="4" w:space="0"/>
              <w:right w:val="single" w:color="auto" w:sz="4" w:space="0"/>
            </w:tcBorders>
            <w:vAlign w:val="center"/>
          </w:tcPr>
          <w:p w14:paraId="5393A253">
            <w:pPr>
              <w:widowControl/>
              <w:jc w:val="center"/>
              <w:rPr>
                <w:rFonts w:ascii="宋体" w:hAnsi="宋体"/>
                <w:kern w:val="0"/>
                <w:sz w:val="15"/>
                <w:szCs w:val="15"/>
              </w:rPr>
            </w:pPr>
            <w:r>
              <w:rPr>
                <w:rFonts w:ascii="Times New Roman" w:hAnsi="Times New Roman" w:eastAsia="宋体" w:cs="Times New Roman"/>
                <w:kern w:val="0"/>
                <w:sz w:val="15"/>
                <w:szCs w:val="15"/>
              </w:rPr>
              <w:t>线上+线下</w:t>
            </w:r>
          </w:p>
        </w:tc>
      </w:tr>
      <w:tr w14:paraId="2BAA3046">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14:paraId="17C7B10A">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14:paraId="1D8FFF1A">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14:paraId="110C650A">
            <w:pPr>
              <w:widowControl/>
              <w:jc w:val="center"/>
              <w:rPr>
                <w:rFonts w:ascii="宋体" w:hAnsi="宋体"/>
                <w:kern w:val="0"/>
                <w:sz w:val="15"/>
                <w:szCs w:val="15"/>
              </w:rPr>
            </w:pPr>
            <w:r>
              <w:rPr>
                <w:rFonts w:ascii="Times New Roman" w:hAnsi="Times New Roman" w:eastAsia="宋体" w:cs="Times New Roman"/>
                <w:kern w:val="0"/>
                <w:sz w:val="15"/>
                <w:szCs w:val="15"/>
              </w:rPr>
              <w:t>12</w:t>
            </w:r>
          </w:p>
        </w:tc>
        <w:tc>
          <w:tcPr>
            <w:tcW w:w="1238" w:type="dxa"/>
            <w:tcBorders>
              <w:top w:val="nil"/>
              <w:left w:val="nil"/>
              <w:bottom w:val="single" w:color="auto" w:sz="4" w:space="0"/>
              <w:right w:val="single" w:color="auto" w:sz="4" w:space="0"/>
            </w:tcBorders>
            <w:shd w:val="clear" w:color="auto" w:fill="auto"/>
            <w:noWrap/>
            <w:vAlign w:val="center"/>
          </w:tcPr>
          <w:p w14:paraId="0AF973BF">
            <w:pPr>
              <w:widowControl/>
              <w:jc w:val="center"/>
              <w:rPr>
                <w:rFonts w:ascii="宋体" w:hAnsi="宋体"/>
                <w:kern w:val="0"/>
                <w:sz w:val="15"/>
                <w:szCs w:val="15"/>
              </w:rPr>
            </w:pPr>
            <w:r>
              <w:rPr>
                <w:rFonts w:ascii="Times New Roman" w:hAnsi="Times New Roman" w:eastAsia="宋体" w:cs="Times New Roman"/>
                <w:kern w:val="0"/>
                <w:sz w:val="15"/>
                <w:szCs w:val="15"/>
              </w:rPr>
              <w:t>1900001311</w:t>
            </w:r>
          </w:p>
        </w:tc>
        <w:tc>
          <w:tcPr>
            <w:tcW w:w="2363" w:type="dxa"/>
            <w:tcBorders>
              <w:top w:val="nil"/>
              <w:left w:val="nil"/>
              <w:bottom w:val="single" w:color="auto" w:sz="4" w:space="0"/>
              <w:right w:val="single" w:color="auto" w:sz="4" w:space="0"/>
            </w:tcBorders>
            <w:shd w:val="clear" w:color="auto" w:fill="auto"/>
            <w:noWrap/>
            <w:vAlign w:val="center"/>
          </w:tcPr>
          <w:p w14:paraId="0C7A8D81">
            <w:pPr>
              <w:widowControl/>
              <w:jc w:val="center"/>
              <w:rPr>
                <w:rFonts w:ascii="宋体" w:hAnsi="宋体"/>
                <w:kern w:val="0"/>
                <w:sz w:val="15"/>
                <w:szCs w:val="15"/>
              </w:rPr>
            </w:pPr>
            <w:r>
              <w:rPr>
                <w:rFonts w:ascii="Times New Roman" w:hAnsi="Times New Roman" w:eastAsia="宋体" w:cs="Times New Roman"/>
                <w:kern w:val="0"/>
                <w:sz w:val="15"/>
                <w:szCs w:val="15"/>
              </w:rPr>
              <w:t>大学英语/日语I</w:t>
            </w:r>
          </w:p>
        </w:tc>
        <w:tc>
          <w:tcPr>
            <w:tcW w:w="556" w:type="dxa"/>
            <w:tcBorders>
              <w:top w:val="nil"/>
              <w:left w:val="nil"/>
              <w:bottom w:val="single" w:color="auto" w:sz="4" w:space="0"/>
              <w:right w:val="single" w:color="auto" w:sz="4" w:space="0"/>
            </w:tcBorders>
            <w:shd w:val="clear" w:color="auto" w:fill="auto"/>
            <w:vAlign w:val="center"/>
          </w:tcPr>
          <w:p w14:paraId="3D2A6313">
            <w:pPr>
              <w:widowControl/>
              <w:jc w:val="center"/>
              <w:rPr>
                <w:rFonts w:ascii="仿宋" w:hAnsi="仿宋" w:eastAsia="仿宋"/>
                <w:kern w:val="0"/>
                <w:sz w:val="15"/>
                <w:szCs w:val="15"/>
              </w:rPr>
            </w:pPr>
            <w:r>
              <w:rPr>
                <w:rFonts w:ascii="Times New Roman" w:hAnsi="Times New Roman" w:eastAsia="宋体" w:cs="Times New Roman"/>
                <w:kern w:val="0"/>
                <w:sz w:val="15"/>
                <w:szCs w:val="15"/>
              </w:rPr>
              <w:t>A</w:t>
            </w:r>
          </w:p>
        </w:tc>
        <w:tc>
          <w:tcPr>
            <w:tcW w:w="569" w:type="dxa"/>
            <w:tcBorders>
              <w:top w:val="nil"/>
              <w:left w:val="nil"/>
              <w:bottom w:val="single" w:color="auto" w:sz="4" w:space="0"/>
              <w:right w:val="single" w:color="auto" w:sz="4" w:space="0"/>
            </w:tcBorders>
            <w:shd w:val="clear" w:color="auto" w:fill="auto"/>
            <w:noWrap/>
            <w:vAlign w:val="center"/>
          </w:tcPr>
          <w:p w14:paraId="471459D8">
            <w:pPr>
              <w:widowControl/>
              <w:jc w:val="center"/>
              <w:rPr>
                <w:rFonts w:ascii="宋体" w:hAnsi="宋体"/>
                <w:kern w:val="0"/>
                <w:sz w:val="15"/>
                <w:szCs w:val="15"/>
              </w:rPr>
            </w:pPr>
            <w:r>
              <w:rPr>
                <w:rFonts w:ascii="Times New Roman" w:hAnsi="Times New Roman" w:eastAsia="宋体" w:cs="Times New Roman"/>
                <w:kern w:val="0"/>
                <w:sz w:val="15"/>
                <w:szCs w:val="15"/>
              </w:rPr>
              <w:t>　</w:t>
            </w:r>
          </w:p>
        </w:tc>
        <w:tc>
          <w:tcPr>
            <w:tcW w:w="513" w:type="dxa"/>
            <w:tcBorders>
              <w:top w:val="nil"/>
              <w:left w:val="nil"/>
              <w:bottom w:val="single" w:color="auto" w:sz="4" w:space="0"/>
              <w:right w:val="single" w:color="auto" w:sz="4" w:space="0"/>
            </w:tcBorders>
            <w:shd w:val="clear" w:color="auto" w:fill="auto"/>
            <w:vAlign w:val="center"/>
          </w:tcPr>
          <w:p w14:paraId="5E852074">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21" w:type="dxa"/>
            <w:tcBorders>
              <w:top w:val="nil"/>
              <w:left w:val="nil"/>
              <w:bottom w:val="single" w:color="auto" w:sz="4" w:space="0"/>
              <w:right w:val="single" w:color="auto" w:sz="4" w:space="0"/>
            </w:tcBorders>
            <w:shd w:val="clear" w:color="auto" w:fill="auto"/>
            <w:vAlign w:val="center"/>
          </w:tcPr>
          <w:p w14:paraId="2823D8A2">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32</w:t>
            </w:r>
          </w:p>
        </w:tc>
        <w:tc>
          <w:tcPr>
            <w:tcW w:w="512" w:type="dxa"/>
            <w:tcBorders>
              <w:top w:val="nil"/>
              <w:left w:val="nil"/>
              <w:bottom w:val="single" w:color="auto" w:sz="4" w:space="0"/>
              <w:right w:val="single" w:color="auto" w:sz="4" w:space="0"/>
            </w:tcBorders>
            <w:shd w:val="clear" w:color="auto" w:fill="auto"/>
            <w:vAlign w:val="center"/>
          </w:tcPr>
          <w:p w14:paraId="740A0FCE">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32</w:t>
            </w:r>
          </w:p>
        </w:tc>
        <w:tc>
          <w:tcPr>
            <w:tcW w:w="512" w:type="dxa"/>
            <w:tcBorders>
              <w:top w:val="nil"/>
              <w:left w:val="nil"/>
              <w:bottom w:val="single" w:color="auto" w:sz="4" w:space="0"/>
              <w:right w:val="single" w:color="auto" w:sz="4" w:space="0"/>
            </w:tcBorders>
            <w:shd w:val="clear" w:color="auto" w:fill="auto"/>
            <w:vAlign w:val="center"/>
          </w:tcPr>
          <w:p w14:paraId="37F4E973">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0</w:t>
            </w:r>
          </w:p>
        </w:tc>
        <w:tc>
          <w:tcPr>
            <w:tcW w:w="456" w:type="dxa"/>
            <w:tcBorders>
              <w:top w:val="nil"/>
              <w:left w:val="nil"/>
              <w:bottom w:val="single" w:color="auto" w:sz="4" w:space="0"/>
              <w:right w:val="single" w:color="auto" w:sz="4" w:space="0"/>
            </w:tcBorders>
            <w:shd w:val="clear" w:color="auto" w:fill="auto"/>
            <w:vAlign w:val="center"/>
          </w:tcPr>
          <w:p w14:paraId="38152E25">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w:t>
            </w:r>
          </w:p>
        </w:tc>
        <w:tc>
          <w:tcPr>
            <w:tcW w:w="542" w:type="dxa"/>
            <w:tcBorders>
              <w:top w:val="nil"/>
              <w:left w:val="nil"/>
              <w:bottom w:val="single" w:color="auto" w:sz="4" w:space="0"/>
              <w:right w:val="single" w:color="auto" w:sz="4" w:space="0"/>
            </w:tcBorders>
            <w:shd w:val="clear" w:color="000000" w:fill="auto"/>
            <w:noWrap/>
            <w:vAlign w:val="center"/>
          </w:tcPr>
          <w:p w14:paraId="29B04589">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641" w:type="dxa"/>
            <w:tcBorders>
              <w:top w:val="nil"/>
              <w:left w:val="nil"/>
              <w:bottom w:val="single" w:color="auto" w:sz="4" w:space="0"/>
              <w:right w:val="single" w:color="auto" w:sz="4" w:space="0"/>
            </w:tcBorders>
            <w:shd w:val="clear" w:color="000000" w:fill="auto"/>
            <w:noWrap/>
            <w:vAlign w:val="center"/>
          </w:tcPr>
          <w:p w14:paraId="2825754F">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757" w:type="dxa"/>
            <w:tcBorders>
              <w:top w:val="nil"/>
              <w:left w:val="nil"/>
              <w:bottom w:val="single" w:color="auto" w:sz="4" w:space="0"/>
              <w:right w:val="single" w:color="auto" w:sz="4" w:space="0"/>
            </w:tcBorders>
            <w:shd w:val="clear" w:color="000000" w:fill="auto"/>
            <w:noWrap/>
            <w:vAlign w:val="center"/>
          </w:tcPr>
          <w:p w14:paraId="40595C33">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14:paraId="67A76EA7">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gridSpan w:val="2"/>
            <w:tcBorders>
              <w:top w:val="nil"/>
              <w:left w:val="nil"/>
              <w:bottom w:val="single" w:color="auto" w:sz="4" w:space="0"/>
              <w:right w:val="single" w:color="auto" w:sz="4" w:space="0"/>
            </w:tcBorders>
            <w:shd w:val="clear" w:color="000000" w:fill="auto"/>
            <w:noWrap/>
            <w:vAlign w:val="center"/>
          </w:tcPr>
          <w:p w14:paraId="7ADEAEB5">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4" w:type="dxa"/>
            <w:tcBorders>
              <w:top w:val="nil"/>
              <w:left w:val="nil"/>
              <w:bottom w:val="single" w:color="auto" w:sz="4" w:space="0"/>
              <w:right w:val="single" w:color="auto" w:sz="4" w:space="0"/>
            </w:tcBorders>
            <w:shd w:val="clear" w:color="000000" w:fill="auto"/>
            <w:noWrap/>
            <w:vAlign w:val="center"/>
          </w:tcPr>
          <w:p w14:paraId="78D070BF">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9" w:type="dxa"/>
            <w:tcBorders>
              <w:top w:val="nil"/>
              <w:left w:val="nil"/>
              <w:bottom w:val="single" w:color="auto" w:sz="4" w:space="0"/>
              <w:right w:val="single" w:color="auto" w:sz="4" w:space="0"/>
            </w:tcBorders>
            <w:vAlign w:val="center"/>
          </w:tcPr>
          <w:p w14:paraId="16B67B71">
            <w:pPr>
              <w:widowControl/>
              <w:jc w:val="center"/>
              <w:rPr>
                <w:rFonts w:ascii="宋体" w:hAnsi="宋体"/>
                <w:kern w:val="0"/>
                <w:sz w:val="15"/>
                <w:szCs w:val="15"/>
              </w:rPr>
            </w:pPr>
            <w:r>
              <w:rPr>
                <w:rFonts w:ascii="Times New Roman" w:hAnsi="Times New Roman" w:eastAsia="宋体" w:cs="Times New Roman"/>
                <w:kern w:val="0"/>
                <w:sz w:val="15"/>
                <w:szCs w:val="15"/>
              </w:rPr>
              <w:t>考查</w:t>
            </w:r>
          </w:p>
        </w:tc>
        <w:tc>
          <w:tcPr>
            <w:tcW w:w="1018" w:type="dxa"/>
            <w:tcBorders>
              <w:top w:val="nil"/>
              <w:left w:val="nil"/>
              <w:bottom w:val="single" w:color="auto" w:sz="4" w:space="0"/>
              <w:right w:val="single" w:color="auto" w:sz="4" w:space="0"/>
            </w:tcBorders>
            <w:noWrap/>
            <w:vAlign w:val="center"/>
          </w:tcPr>
          <w:p w14:paraId="4F822AE0">
            <w:pPr>
              <w:widowControl/>
              <w:jc w:val="center"/>
              <w:rPr>
                <w:rFonts w:ascii="宋体" w:hAnsi="宋体"/>
                <w:kern w:val="0"/>
                <w:sz w:val="15"/>
                <w:szCs w:val="15"/>
              </w:rPr>
            </w:pPr>
            <w:r>
              <w:rPr>
                <w:rFonts w:ascii="Times New Roman" w:hAnsi="Times New Roman" w:eastAsia="宋体" w:cs="Times New Roman"/>
                <w:kern w:val="0"/>
                <w:sz w:val="15"/>
                <w:szCs w:val="15"/>
              </w:rPr>
              <w:t>公共教学部</w:t>
            </w:r>
          </w:p>
        </w:tc>
        <w:tc>
          <w:tcPr>
            <w:tcW w:w="1664" w:type="dxa"/>
            <w:tcBorders>
              <w:top w:val="nil"/>
              <w:left w:val="nil"/>
              <w:bottom w:val="single" w:color="auto" w:sz="4" w:space="0"/>
              <w:right w:val="single" w:color="auto" w:sz="4" w:space="0"/>
            </w:tcBorders>
            <w:vAlign w:val="center"/>
          </w:tcPr>
          <w:p w14:paraId="282FD644">
            <w:pPr>
              <w:widowControl/>
              <w:jc w:val="center"/>
              <w:rPr>
                <w:rFonts w:ascii="宋体" w:hAnsi="宋体"/>
                <w:kern w:val="0"/>
                <w:sz w:val="15"/>
                <w:szCs w:val="15"/>
              </w:rPr>
            </w:pPr>
            <w:r>
              <w:rPr>
                <w:rFonts w:ascii="Times New Roman" w:hAnsi="Times New Roman" w:eastAsia="宋体" w:cs="Times New Roman"/>
                <w:kern w:val="0"/>
                <w:sz w:val="15"/>
                <w:szCs w:val="15"/>
              </w:rPr>
              <w:t>　</w:t>
            </w:r>
          </w:p>
        </w:tc>
      </w:tr>
      <w:tr w14:paraId="0D45E1B4">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14:paraId="2A1401C6">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14:paraId="525B040E">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14:paraId="13DD76DC">
            <w:pPr>
              <w:widowControl/>
              <w:jc w:val="center"/>
              <w:rPr>
                <w:rFonts w:ascii="宋体" w:hAnsi="宋体"/>
                <w:kern w:val="0"/>
                <w:sz w:val="15"/>
                <w:szCs w:val="15"/>
              </w:rPr>
            </w:pPr>
            <w:r>
              <w:rPr>
                <w:rFonts w:ascii="Times New Roman" w:hAnsi="Times New Roman" w:eastAsia="宋体" w:cs="Times New Roman"/>
                <w:kern w:val="0"/>
                <w:sz w:val="15"/>
                <w:szCs w:val="15"/>
              </w:rPr>
              <w:t>13</w:t>
            </w:r>
          </w:p>
        </w:tc>
        <w:tc>
          <w:tcPr>
            <w:tcW w:w="1238" w:type="dxa"/>
            <w:tcBorders>
              <w:top w:val="nil"/>
              <w:left w:val="nil"/>
              <w:bottom w:val="single" w:color="auto" w:sz="4" w:space="0"/>
              <w:right w:val="single" w:color="auto" w:sz="4" w:space="0"/>
            </w:tcBorders>
            <w:shd w:val="clear" w:color="auto" w:fill="auto"/>
            <w:noWrap/>
            <w:vAlign w:val="center"/>
          </w:tcPr>
          <w:p w14:paraId="397EB0D8">
            <w:pPr>
              <w:widowControl/>
              <w:jc w:val="center"/>
              <w:rPr>
                <w:rFonts w:ascii="宋体" w:hAnsi="宋体"/>
                <w:kern w:val="0"/>
                <w:sz w:val="15"/>
                <w:szCs w:val="15"/>
              </w:rPr>
            </w:pPr>
            <w:r>
              <w:rPr>
                <w:rFonts w:ascii="Times New Roman" w:hAnsi="Times New Roman" w:eastAsia="宋体" w:cs="Times New Roman"/>
                <w:kern w:val="0"/>
                <w:sz w:val="15"/>
                <w:szCs w:val="15"/>
              </w:rPr>
              <w:t>1900001312</w:t>
            </w:r>
          </w:p>
        </w:tc>
        <w:tc>
          <w:tcPr>
            <w:tcW w:w="2363" w:type="dxa"/>
            <w:tcBorders>
              <w:top w:val="nil"/>
              <w:left w:val="nil"/>
              <w:bottom w:val="single" w:color="auto" w:sz="4" w:space="0"/>
              <w:right w:val="single" w:color="auto" w:sz="4" w:space="0"/>
            </w:tcBorders>
            <w:shd w:val="clear" w:color="auto" w:fill="auto"/>
            <w:noWrap/>
            <w:vAlign w:val="center"/>
          </w:tcPr>
          <w:p w14:paraId="108ECCD0">
            <w:pPr>
              <w:widowControl/>
              <w:jc w:val="center"/>
              <w:rPr>
                <w:rFonts w:ascii="宋体" w:hAnsi="宋体"/>
                <w:kern w:val="0"/>
                <w:sz w:val="15"/>
                <w:szCs w:val="15"/>
              </w:rPr>
            </w:pPr>
            <w:r>
              <w:rPr>
                <w:rFonts w:ascii="Times New Roman" w:hAnsi="Times New Roman" w:eastAsia="宋体" w:cs="Times New Roman"/>
                <w:kern w:val="0"/>
                <w:sz w:val="15"/>
                <w:szCs w:val="15"/>
              </w:rPr>
              <w:t>大学英语/日语II</w:t>
            </w:r>
          </w:p>
        </w:tc>
        <w:tc>
          <w:tcPr>
            <w:tcW w:w="556" w:type="dxa"/>
            <w:tcBorders>
              <w:top w:val="nil"/>
              <w:left w:val="nil"/>
              <w:bottom w:val="single" w:color="auto" w:sz="4" w:space="0"/>
              <w:right w:val="single" w:color="auto" w:sz="4" w:space="0"/>
            </w:tcBorders>
            <w:shd w:val="clear" w:color="auto" w:fill="auto"/>
            <w:vAlign w:val="center"/>
          </w:tcPr>
          <w:p w14:paraId="22EF484F">
            <w:pPr>
              <w:widowControl/>
              <w:jc w:val="center"/>
              <w:rPr>
                <w:rFonts w:ascii="仿宋" w:hAnsi="仿宋" w:eastAsia="仿宋"/>
                <w:kern w:val="0"/>
                <w:sz w:val="15"/>
                <w:szCs w:val="15"/>
              </w:rPr>
            </w:pPr>
            <w:r>
              <w:rPr>
                <w:rFonts w:ascii="Times New Roman" w:hAnsi="Times New Roman" w:eastAsia="宋体" w:cs="Times New Roman"/>
                <w:kern w:val="0"/>
                <w:sz w:val="15"/>
                <w:szCs w:val="15"/>
              </w:rPr>
              <w:t>A</w:t>
            </w:r>
          </w:p>
        </w:tc>
        <w:tc>
          <w:tcPr>
            <w:tcW w:w="569" w:type="dxa"/>
            <w:tcBorders>
              <w:top w:val="nil"/>
              <w:left w:val="nil"/>
              <w:bottom w:val="single" w:color="auto" w:sz="4" w:space="0"/>
              <w:right w:val="single" w:color="auto" w:sz="4" w:space="0"/>
            </w:tcBorders>
            <w:shd w:val="clear" w:color="auto" w:fill="auto"/>
            <w:noWrap/>
            <w:vAlign w:val="center"/>
          </w:tcPr>
          <w:p w14:paraId="699CEA8B">
            <w:pPr>
              <w:widowControl/>
              <w:jc w:val="center"/>
              <w:rPr>
                <w:rFonts w:ascii="宋体" w:hAnsi="宋体"/>
                <w:kern w:val="0"/>
                <w:sz w:val="15"/>
                <w:szCs w:val="15"/>
              </w:rPr>
            </w:pPr>
            <w:r>
              <w:rPr>
                <w:rFonts w:ascii="Times New Roman" w:hAnsi="Times New Roman" w:eastAsia="宋体" w:cs="Times New Roman"/>
                <w:kern w:val="0"/>
                <w:sz w:val="15"/>
                <w:szCs w:val="15"/>
              </w:rPr>
              <w:t>　</w:t>
            </w:r>
          </w:p>
        </w:tc>
        <w:tc>
          <w:tcPr>
            <w:tcW w:w="513" w:type="dxa"/>
            <w:tcBorders>
              <w:top w:val="nil"/>
              <w:left w:val="nil"/>
              <w:bottom w:val="single" w:color="auto" w:sz="4" w:space="0"/>
              <w:right w:val="single" w:color="auto" w:sz="4" w:space="0"/>
            </w:tcBorders>
            <w:shd w:val="clear" w:color="auto" w:fill="auto"/>
            <w:vAlign w:val="center"/>
          </w:tcPr>
          <w:p w14:paraId="773F7C5E">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21" w:type="dxa"/>
            <w:tcBorders>
              <w:top w:val="nil"/>
              <w:left w:val="nil"/>
              <w:bottom w:val="single" w:color="auto" w:sz="4" w:space="0"/>
              <w:right w:val="single" w:color="auto" w:sz="4" w:space="0"/>
            </w:tcBorders>
            <w:shd w:val="clear" w:color="auto" w:fill="auto"/>
            <w:vAlign w:val="center"/>
          </w:tcPr>
          <w:p w14:paraId="085CCB5D">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36</w:t>
            </w:r>
          </w:p>
        </w:tc>
        <w:tc>
          <w:tcPr>
            <w:tcW w:w="512" w:type="dxa"/>
            <w:tcBorders>
              <w:top w:val="nil"/>
              <w:left w:val="nil"/>
              <w:bottom w:val="single" w:color="auto" w:sz="4" w:space="0"/>
              <w:right w:val="single" w:color="auto" w:sz="4" w:space="0"/>
            </w:tcBorders>
            <w:shd w:val="clear" w:color="auto" w:fill="auto"/>
            <w:vAlign w:val="center"/>
          </w:tcPr>
          <w:p w14:paraId="72D51B0F">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36</w:t>
            </w:r>
          </w:p>
        </w:tc>
        <w:tc>
          <w:tcPr>
            <w:tcW w:w="512" w:type="dxa"/>
            <w:tcBorders>
              <w:top w:val="nil"/>
              <w:left w:val="nil"/>
              <w:bottom w:val="single" w:color="auto" w:sz="4" w:space="0"/>
              <w:right w:val="single" w:color="auto" w:sz="4" w:space="0"/>
            </w:tcBorders>
            <w:shd w:val="clear" w:color="auto" w:fill="auto"/>
            <w:vAlign w:val="center"/>
          </w:tcPr>
          <w:p w14:paraId="3F498573">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0</w:t>
            </w:r>
          </w:p>
        </w:tc>
        <w:tc>
          <w:tcPr>
            <w:tcW w:w="456" w:type="dxa"/>
            <w:tcBorders>
              <w:top w:val="nil"/>
              <w:left w:val="nil"/>
              <w:bottom w:val="single" w:color="auto" w:sz="4" w:space="0"/>
              <w:right w:val="single" w:color="auto" w:sz="4" w:space="0"/>
            </w:tcBorders>
            <w:shd w:val="clear" w:color="auto" w:fill="auto"/>
            <w:vAlign w:val="center"/>
          </w:tcPr>
          <w:p w14:paraId="7DEE6FF4">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42" w:type="dxa"/>
            <w:tcBorders>
              <w:top w:val="nil"/>
              <w:left w:val="nil"/>
              <w:bottom w:val="single" w:color="auto" w:sz="4" w:space="0"/>
              <w:right w:val="single" w:color="auto" w:sz="4" w:space="0"/>
            </w:tcBorders>
            <w:shd w:val="clear" w:color="000000" w:fill="auto"/>
            <w:noWrap/>
            <w:vAlign w:val="center"/>
          </w:tcPr>
          <w:p w14:paraId="1A23EDEB">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641" w:type="dxa"/>
            <w:tcBorders>
              <w:top w:val="nil"/>
              <w:left w:val="nil"/>
              <w:bottom w:val="single" w:color="auto" w:sz="4" w:space="0"/>
              <w:right w:val="single" w:color="auto" w:sz="4" w:space="0"/>
            </w:tcBorders>
            <w:shd w:val="clear" w:color="000000" w:fill="auto"/>
            <w:noWrap/>
            <w:vAlign w:val="center"/>
          </w:tcPr>
          <w:p w14:paraId="7FD31FFA">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757" w:type="dxa"/>
            <w:tcBorders>
              <w:top w:val="nil"/>
              <w:left w:val="nil"/>
              <w:bottom w:val="single" w:color="auto" w:sz="4" w:space="0"/>
              <w:right w:val="single" w:color="auto" w:sz="4" w:space="0"/>
            </w:tcBorders>
            <w:shd w:val="clear" w:color="000000" w:fill="auto"/>
            <w:noWrap/>
            <w:vAlign w:val="center"/>
          </w:tcPr>
          <w:p w14:paraId="513C8B79">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14:paraId="0A414E4A">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gridSpan w:val="2"/>
            <w:tcBorders>
              <w:top w:val="nil"/>
              <w:left w:val="nil"/>
              <w:bottom w:val="single" w:color="auto" w:sz="4" w:space="0"/>
              <w:right w:val="single" w:color="auto" w:sz="4" w:space="0"/>
            </w:tcBorders>
            <w:shd w:val="clear" w:color="000000" w:fill="auto"/>
            <w:noWrap/>
            <w:vAlign w:val="center"/>
          </w:tcPr>
          <w:p w14:paraId="0F8B98BB">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4" w:type="dxa"/>
            <w:tcBorders>
              <w:top w:val="nil"/>
              <w:left w:val="nil"/>
              <w:bottom w:val="single" w:color="auto" w:sz="4" w:space="0"/>
              <w:right w:val="single" w:color="auto" w:sz="4" w:space="0"/>
            </w:tcBorders>
            <w:shd w:val="clear" w:color="000000" w:fill="auto"/>
            <w:noWrap/>
            <w:vAlign w:val="center"/>
          </w:tcPr>
          <w:p w14:paraId="42171120">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9" w:type="dxa"/>
            <w:tcBorders>
              <w:top w:val="nil"/>
              <w:left w:val="nil"/>
              <w:bottom w:val="single" w:color="auto" w:sz="4" w:space="0"/>
              <w:right w:val="single" w:color="auto" w:sz="4" w:space="0"/>
            </w:tcBorders>
            <w:vAlign w:val="center"/>
          </w:tcPr>
          <w:p w14:paraId="378B8EF9">
            <w:pPr>
              <w:widowControl/>
              <w:jc w:val="center"/>
              <w:rPr>
                <w:rFonts w:ascii="宋体" w:hAnsi="宋体"/>
                <w:kern w:val="0"/>
                <w:sz w:val="15"/>
                <w:szCs w:val="15"/>
              </w:rPr>
            </w:pPr>
            <w:r>
              <w:rPr>
                <w:rFonts w:ascii="Times New Roman" w:hAnsi="Times New Roman" w:eastAsia="宋体" w:cs="Times New Roman"/>
                <w:kern w:val="0"/>
                <w:sz w:val="15"/>
                <w:szCs w:val="15"/>
              </w:rPr>
              <w:t>考试</w:t>
            </w:r>
          </w:p>
        </w:tc>
        <w:tc>
          <w:tcPr>
            <w:tcW w:w="1018" w:type="dxa"/>
            <w:tcBorders>
              <w:top w:val="nil"/>
              <w:left w:val="nil"/>
              <w:bottom w:val="single" w:color="auto" w:sz="4" w:space="0"/>
              <w:right w:val="single" w:color="auto" w:sz="4" w:space="0"/>
            </w:tcBorders>
            <w:noWrap/>
            <w:vAlign w:val="center"/>
          </w:tcPr>
          <w:p w14:paraId="3A63B782">
            <w:pPr>
              <w:widowControl/>
              <w:jc w:val="center"/>
              <w:rPr>
                <w:rFonts w:ascii="宋体" w:hAnsi="宋体"/>
                <w:kern w:val="0"/>
                <w:sz w:val="15"/>
                <w:szCs w:val="15"/>
              </w:rPr>
            </w:pPr>
            <w:r>
              <w:rPr>
                <w:rFonts w:ascii="Times New Roman" w:hAnsi="Times New Roman" w:eastAsia="宋体" w:cs="Times New Roman"/>
                <w:kern w:val="0"/>
                <w:sz w:val="15"/>
                <w:szCs w:val="15"/>
              </w:rPr>
              <w:t>公共教学部</w:t>
            </w:r>
          </w:p>
        </w:tc>
        <w:tc>
          <w:tcPr>
            <w:tcW w:w="1664" w:type="dxa"/>
            <w:tcBorders>
              <w:top w:val="nil"/>
              <w:left w:val="nil"/>
              <w:bottom w:val="single" w:color="auto" w:sz="4" w:space="0"/>
              <w:right w:val="single" w:color="auto" w:sz="4" w:space="0"/>
            </w:tcBorders>
            <w:vAlign w:val="center"/>
          </w:tcPr>
          <w:p w14:paraId="46418812">
            <w:pPr>
              <w:widowControl/>
              <w:jc w:val="center"/>
              <w:rPr>
                <w:rFonts w:ascii="宋体" w:hAnsi="宋体"/>
                <w:kern w:val="0"/>
                <w:sz w:val="15"/>
                <w:szCs w:val="15"/>
              </w:rPr>
            </w:pPr>
            <w:r>
              <w:rPr>
                <w:rFonts w:ascii="Times New Roman" w:hAnsi="Times New Roman" w:eastAsia="宋体" w:cs="Times New Roman"/>
                <w:kern w:val="0"/>
                <w:sz w:val="15"/>
                <w:szCs w:val="15"/>
              </w:rPr>
              <w:t>　</w:t>
            </w:r>
          </w:p>
        </w:tc>
      </w:tr>
      <w:tr w14:paraId="6095C8C1">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14:paraId="6466E13B">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14:paraId="37F39B8D">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14:paraId="32953E2A">
            <w:pPr>
              <w:widowControl/>
              <w:jc w:val="center"/>
              <w:rPr>
                <w:rFonts w:ascii="宋体" w:hAnsi="宋体"/>
                <w:kern w:val="0"/>
                <w:sz w:val="15"/>
                <w:szCs w:val="15"/>
              </w:rPr>
            </w:pPr>
            <w:r>
              <w:rPr>
                <w:rFonts w:ascii="Times New Roman" w:hAnsi="Times New Roman" w:eastAsia="宋体" w:cs="Times New Roman"/>
                <w:kern w:val="0"/>
                <w:sz w:val="15"/>
                <w:szCs w:val="15"/>
              </w:rPr>
              <w:t>14</w:t>
            </w:r>
          </w:p>
        </w:tc>
        <w:tc>
          <w:tcPr>
            <w:tcW w:w="1238" w:type="dxa"/>
            <w:tcBorders>
              <w:top w:val="nil"/>
              <w:left w:val="nil"/>
              <w:bottom w:val="single" w:color="auto" w:sz="4" w:space="0"/>
              <w:right w:val="single" w:color="auto" w:sz="4" w:space="0"/>
            </w:tcBorders>
            <w:shd w:val="clear" w:color="auto" w:fill="auto"/>
            <w:noWrap/>
            <w:vAlign w:val="center"/>
          </w:tcPr>
          <w:p w14:paraId="4D3BBF5E">
            <w:pPr>
              <w:widowControl/>
              <w:jc w:val="center"/>
              <w:rPr>
                <w:rFonts w:ascii="宋体" w:hAnsi="宋体"/>
                <w:kern w:val="0"/>
                <w:sz w:val="15"/>
                <w:szCs w:val="15"/>
              </w:rPr>
            </w:pPr>
            <w:r>
              <w:rPr>
                <w:rFonts w:ascii="Times New Roman" w:hAnsi="Times New Roman" w:eastAsia="宋体" w:cs="Times New Roman"/>
                <w:kern w:val="0"/>
                <w:sz w:val="15"/>
                <w:szCs w:val="15"/>
              </w:rPr>
              <w:t>1900001321</w:t>
            </w:r>
          </w:p>
        </w:tc>
        <w:tc>
          <w:tcPr>
            <w:tcW w:w="2363" w:type="dxa"/>
            <w:tcBorders>
              <w:top w:val="nil"/>
              <w:left w:val="nil"/>
              <w:bottom w:val="single" w:color="auto" w:sz="4" w:space="0"/>
              <w:right w:val="single" w:color="auto" w:sz="4" w:space="0"/>
            </w:tcBorders>
            <w:shd w:val="clear" w:color="auto" w:fill="auto"/>
            <w:noWrap/>
            <w:vAlign w:val="center"/>
          </w:tcPr>
          <w:p w14:paraId="25F001C7">
            <w:pPr>
              <w:widowControl/>
              <w:tabs>
                <w:tab w:val="center" w:pos="1317"/>
                <w:tab w:val="right" w:pos="2514"/>
              </w:tabs>
              <w:jc w:val="center"/>
              <w:rPr>
                <w:rFonts w:ascii="宋体" w:hAnsi="宋体"/>
                <w:kern w:val="0"/>
                <w:sz w:val="15"/>
                <w:szCs w:val="15"/>
              </w:rPr>
            </w:pPr>
            <w:r>
              <w:rPr>
                <w:rFonts w:ascii="Times New Roman" w:hAnsi="Times New Roman" w:eastAsia="宋体" w:cs="Times New Roman"/>
                <w:kern w:val="0"/>
                <w:sz w:val="15"/>
                <w:szCs w:val="15"/>
              </w:rPr>
              <w:t>大学英语/日语(选项）I</w:t>
            </w:r>
          </w:p>
        </w:tc>
        <w:tc>
          <w:tcPr>
            <w:tcW w:w="556" w:type="dxa"/>
            <w:tcBorders>
              <w:top w:val="nil"/>
              <w:left w:val="nil"/>
              <w:bottom w:val="single" w:color="auto" w:sz="4" w:space="0"/>
              <w:right w:val="single" w:color="auto" w:sz="4" w:space="0"/>
            </w:tcBorders>
            <w:shd w:val="clear" w:color="auto" w:fill="auto"/>
            <w:vAlign w:val="center"/>
          </w:tcPr>
          <w:p w14:paraId="5899B3A7">
            <w:pPr>
              <w:widowControl/>
              <w:jc w:val="center"/>
              <w:rPr>
                <w:rFonts w:ascii="仿宋" w:hAnsi="仿宋" w:eastAsia="仿宋"/>
                <w:kern w:val="0"/>
                <w:sz w:val="15"/>
                <w:szCs w:val="15"/>
              </w:rPr>
            </w:pPr>
            <w:r>
              <w:rPr>
                <w:rFonts w:ascii="Times New Roman" w:hAnsi="Times New Roman" w:eastAsia="宋体" w:cs="Times New Roman"/>
                <w:kern w:val="0"/>
                <w:sz w:val="15"/>
                <w:szCs w:val="15"/>
              </w:rPr>
              <w:t>A</w:t>
            </w:r>
          </w:p>
        </w:tc>
        <w:tc>
          <w:tcPr>
            <w:tcW w:w="569" w:type="dxa"/>
            <w:tcBorders>
              <w:top w:val="nil"/>
              <w:left w:val="nil"/>
              <w:bottom w:val="single" w:color="auto" w:sz="4" w:space="0"/>
              <w:right w:val="single" w:color="auto" w:sz="4" w:space="0"/>
            </w:tcBorders>
            <w:shd w:val="clear" w:color="auto" w:fill="auto"/>
            <w:noWrap/>
            <w:vAlign w:val="center"/>
          </w:tcPr>
          <w:p w14:paraId="0DB3A9A3">
            <w:pPr>
              <w:widowControl/>
              <w:jc w:val="center"/>
              <w:rPr>
                <w:rFonts w:ascii="宋体" w:hAnsi="宋体"/>
                <w:kern w:val="0"/>
                <w:sz w:val="15"/>
                <w:szCs w:val="15"/>
              </w:rPr>
            </w:pPr>
          </w:p>
        </w:tc>
        <w:tc>
          <w:tcPr>
            <w:tcW w:w="513" w:type="dxa"/>
            <w:tcBorders>
              <w:top w:val="nil"/>
              <w:left w:val="nil"/>
              <w:bottom w:val="single" w:color="auto" w:sz="4" w:space="0"/>
              <w:right w:val="single" w:color="auto" w:sz="4" w:space="0"/>
            </w:tcBorders>
            <w:shd w:val="clear" w:color="auto" w:fill="auto"/>
            <w:vAlign w:val="center"/>
          </w:tcPr>
          <w:p w14:paraId="13A4E497">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21" w:type="dxa"/>
            <w:tcBorders>
              <w:top w:val="nil"/>
              <w:left w:val="nil"/>
              <w:bottom w:val="single" w:color="auto" w:sz="4" w:space="0"/>
              <w:right w:val="single" w:color="auto" w:sz="4" w:space="0"/>
            </w:tcBorders>
            <w:shd w:val="clear" w:color="auto" w:fill="auto"/>
            <w:vAlign w:val="center"/>
          </w:tcPr>
          <w:p w14:paraId="263B360C">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36</w:t>
            </w:r>
          </w:p>
        </w:tc>
        <w:tc>
          <w:tcPr>
            <w:tcW w:w="512" w:type="dxa"/>
            <w:tcBorders>
              <w:top w:val="nil"/>
              <w:left w:val="nil"/>
              <w:bottom w:val="single" w:color="auto" w:sz="4" w:space="0"/>
              <w:right w:val="single" w:color="auto" w:sz="4" w:space="0"/>
            </w:tcBorders>
            <w:shd w:val="clear" w:color="auto" w:fill="auto"/>
            <w:vAlign w:val="center"/>
          </w:tcPr>
          <w:p w14:paraId="026BF84E">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36</w:t>
            </w:r>
          </w:p>
        </w:tc>
        <w:tc>
          <w:tcPr>
            <w:tcW w:w="512" w:type="dxa"/>
            <w:tcBorders>
              <w:top w:val="nil"/>
              <w:left w:val="nil"/>
              <w:bottom w:val="single" w:color="auto" w:sz="4" w:space="0"/>
              <w:right w:val="single" w:color="auto" w:sz="4" w:space="0"/>
            </w:tcBorders>
            <w:shd w:val="clear" w:color="auto" w:fill="auto"/>
            <w:vAlign w:val="center"/>
          </w:tcPr>
          <w:p w14:paraId="4EB733F3">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0</w:t>
            </w:r>
          </w:p>
        </w:tc>
        <w:tc>
          <w:tcPr>
            <w:tcW w:w="456" w:type="dxa"/>
            <w:tcBorders>
              <w:top w:val="nil"/>
              <w:left w:val="nil"/>
              <w:bottom w:val="single" w:color="auto" w:sz="4" w:space="0"/>
              <w:right w:val="single" w:color="auto" w:sz="4" w:space="0"/>
            </w:tcBorders>
            <w:shd w:val="clear" w:color="auto" w:fill="auto"/>
            <w:vAlign w:val="center"/>
          </w:tcPr>
          <w:p w14:paraId="7C1E25A6">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w:t>
            </w:r>
          </w:p>
        </w:tc>
        <w:tc>
          <w:tcPr>
            <w:tcW w:w="542" w:type="dxa"/>
            <w:tcBorders>
              <w:top w:val="nil"/>
              <w:left w:val="nil"/>
              <w:bottom w:val="single" w:color="auto" w:sz="4" w:space="0"/>
              <w:right w:val="single" w:color="auto" w:sz="4" w:space="0"/>
            </w:tcBorders>
            <w:shd w:val="clear" w:color="000000" w:fill="auto"/>
            <w:noWrap/>
            <w:vAlign w:val="center"/>
          </w:tcPr>
          <w:p w14:paraId="7AFBEF66">
            <w:pPr>
              <w:widowControl/>
              <w:jc w:val="center"/>
              <w:rPr>
                <w:rFonts w:ascii="仿宋" w:hAnsi="仿宋" w:eastAsia="仿宋" w:cs="仿宋"/>
                <w:kern w:val="0"/>
                <w:sz w:val="15"/>
                <w:szCs w:val="15"/>
              </w:rPr>
            </w:pPr>
          </w:p>
        </w:tc>
        <w:tc>
          <w:tcPr>
            <w:tcW w:w="641" w:type="dxa"/>
            <w:tcBorders>
              <w:top w:val="nil"/>
              <w:left w:val="nil"/>
              <w:bottom w:val="single" w:color="auto" w:sz="4" w:space="0"/>
              <w:right w:val="single" w:color="auto" w:sz="4" w:space="0"/>
            </w:tcBorders>
            <w:shd w:val="clear" w:color="000000" w:fill="auto"/>
            <w:noWrap/>
            <w:vAlign w:val="center"/>
          </w:tcPr>
          <w:p w14:paraId="4C49462F">
            <w:pPr>
              <w:widowControl/>
              <w:jc w:val="center"/>
              <w:rPr>
                <w:rFonts w:ascii="仿宋" w:hAnsi="仿宋" w:eastAsia="仿宋" w:cs="仿宋"/>
                <w:kern w:val="0"/>
                <w:sz w:val="15"/>
                <w:szCs w:val="15"/>
              </w:rPr>
            </w:pPr>
          </w:p>
        </w:tc>
        <w:tc>
          <w:tcPr>
            <w:tcW w:w="757" w:type="dxa"/>
            <w:tcBorders>
              <w:top w:val="nil"/>
              <w:left w:val="nil"/>
              <w:bottom w:val="single" w:color="auto" w:sz="4" w:space="0"/>
              <w:right w:val="single" w:color="auto" w:sz="4" w:space="0"/>
            </w:tcBorders>
            <w:shd w:val="clear" w:color="000000" w:fill="auto"/>
            <w:noWrap/>
            <w:vAlign w:val="center"/>
          </w:tcPr>
          <w:p w14:paraId="7503E6A1">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36" w:type="dxa"/>
            <w:tcBorders>
              <w:top w:val="nil"/>
              <w:left w:val="nil"/>
              <w:bottom w:val="single" w:color="auto" w:sz="4" w:space="0"/>
              <w:right w:val="single" w:color="auto" w:sz="4" w:space="0"/>
            </w:tcBorders>
            <w:shd w:val="clear" w:color="000000" w:fill="auto"/>
            <w:noWrap/>
            <w:vAlign w:val="center"/>
          </w:tcPr>
          <w:p w14:paraId="7B3CD8F4">
            <w:pPr>
              <w:widowControl/>
              <w:jc w:val="center"/>
              <w:rPr>
                <w:rFonts w:ascii="仿宋" w:hAnsi="仿宋" w:eastAsia="仿宋" w:cs="仿宋"/>
                <w:kern w:val="0"/>
                <w:sz w:val="15"/>
                <w:szCs w:val="15"/>
              </w:rPr>
            </w:pPr>
          </w:p>
        </w:tc>
        <w:tc>
          <w:tcPr>
            <w:tcW w:w="536" w:type="dxa"/>
            <w:gridSpan w:val="2"/>
            <w:tcBorders>
              <w:top w:val="nil"/>
              <w:left w:val="nil"/>
              <w:bottom w:val="single" w:color="auto" w:sz="4" w:space="0"/>
              <w:right w:val="single" w:color="auto" w:sz="4" w:space="0"/>
            </w:tcBorders>
            <w:shd w:val="clear" w:color="000000" w:fill="auto"/>
            <w:noWrap/>
            <w:vAlign w:val="center"/>
          </w:tcPr>
          <w:p w14:paraId="7E0F8440">
            <w:pPr>
              <w:widowControl/>
              <w:jc w:val="center"/>
              <w:rPr>
                <w:rFonts w:ascii="仿宋" w:hAnsi="仿宋" w:eastAsia="仿宋" w:cs="仿宋"/>
                <w:kern w:val="0"/>
                <w:sz w:val="15"/>
                <w:szCs w:val="15"/>
              </w:rPr>
            </w:pPr>
          </w:p>
        </w:tc>
        <w:tc>
          <w:tcPr>
            <w:tcW w:w="534" w:type="dxa"/>
            <w:tcBorders>
              <w:top w:val="nil"/>
              <w:left w:val="nil"/>
              <w:bottom w:val="single" w:color="auto" w:sz="4" w:space="0"/>
              <w:right w:val="single" w:color="auto" w:sz="4" w:space="0"/>
            </w:tcBorders>
            <w:shd w:val="clear" w:color="000000" w:fill="auto"/>
            <w:noWrap/>
            <w:vAlign w:val="center"/>
          </w:tcPr>
          <w:p w14:paraId="2B75081D">
            <w:pPr>
              <w:widowControl/>
              <w:jc w:val="center"/>
              <w:rPr>
                <w:rFonts w:ascii="仿宋" w:hAnsi="仿宋" w:eastAsia="仿宋" w:cs="仿宋"/>
                <w:kern w:val="0"/>
                <w:sz w:val="15"/>
                <w:szCs w:val="15"/>
              </w:rPr>
            </w:pPr>
          </w:p>
        </w:tc>
        <w:tc>
          <w:tcPr>
            <w:tcW w:w="539" w:type="dxa"/>
            <w:tcBorders>
              <w:top w:val="nil"/>
              <w:left w:val="nil"/>
              <w:bottom w:val="single" w:color="auto" w:sz="4" w:space="0"/>
              <w:right w:val="single" w:color="auto" w:sz="4" w:space="0"/>
            </w:tcBorders>
            <w:vAlign w:val="center"/>
          </w:tcPr>
          <w:p w14:paraId="53136438">
            <w:pPr>
              <w:widowControl/>
              <w:jc w:val="center"/>
              <w:rPr>
                <w:rFonts w:ascii="宋体" w:hAnsi="宋体"/>
                <w:kern w:val="0"/>
                <w:sz w:val="15"/>
                <w:szCs w:val="15"/>
              </w:rPr>
            </w:pPr>
            <w:r>
              <w:rPr>
                <w:rFonts w:ascii="Times New Roman" w:hAnsi="Times New Roman" w:eastAsia="宋体" w:cs="Times New Roman"/>
                <w:kern w:val="0"/>
                <w:sz w:val="15"/>
                <w:szCs w:val="15"/>
              </w:rPr>
              <w:t>考查</w:t>
            </w:r>
          </w:p>
        </w:tc>
        <w:tc>
          <w:tcPr>
            <w:tcW w:w="1018" w:type="dxa"/>
            <w:tcBorders>
              <w:top w:val="nil"/>
              <w:left w:val="nil"/>
              <w:bottom w:val="single" w:color="auto" w:sz="4" w:space="0"/>
              <w:right w:val="single" w:color="auto" w:sz="4" w:space="0"/>
            </w:tcBorders>
            <w:noWrap/>
            <w:vAlign w:val="center"/>
          </w:tcPr>
          <w:p w14:paraId="69B4C48C">
            <w:pPr>
              <w:widowControl/>
              <w:jc w:val="center"/>
              <w:rPr>
                <w:rFonts w:ascii="宋体" w:hAnsi="宋体"/>
                <w:kern w:val="0"/>
                <w:sz w:val="15"/>
                <w:szCs w:val="15"/>
              </w:rPr>
            </w:pPr>
            <w:r>
              <w:rPr>
                <w:rFonts w:ascii="Times New Roman" w:hAnsi="Times New Roman" w:eastAsia="宋体" w:cs="Times New Roman"/>
                <w:kern w:val="0"/>
                <w:sz w:val="15"/>
                <w:szCs w:val="15"/>
              </w:rPr>
              <w:t>公共教学部</w:t>
            </w:r>
          </w:p>
        </w:tc>
        <w:tc>
          <w:tcPr>
            <w:tcW w:w="1664" w:type="dxa"/>
            <w:tcBorders>
              <w:top w:val="nil"/>
              <w:left w:val="nil"/>
              <w:bottom w:val="single" w:color="auto" w:sz="4" w:space="0"/>
              <w:right w:val="single" w:color="auto" w:sz="4" w:space="0"/>
            </w:tcBorders>
            <w:vAlign w:val="center"/>
          </w:tcPr>
          <w:p w14:paraId="5E23CB27">
            <w:pPr>
              <w:widowControl/>
              <w:jc w:val="center"/>
              <w:rPr>
                <w:rFonts w:ascii="宋体" w:hAnsi="宋体"/>
                <w:kern w:val="0"/>
                <w:sz w:val="15"/>
                <w:szCs w:val="15"/>
              </w:rPr>
            </w:pPr>
            <w:r>
              <w:rPr>
                <w:rFonts w:ascii="Times New Roman" w:hAnsi="Times New Roman" w:eastAsia="宋体" w:cs="Times New Roman"/>
                <w:kern w:val="0"/>
                <w:sz w:val="15"/>
                <w:szCs w:val="15"/>
              </w:rPr>
              <w:t>必选</w:t>
            </w:r>
          </w:p>
        </w:tc>
      </w:tr>
      <w:tr w14:paraId="10EAD727">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14:paraId="2C894D48">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14:paraId="792BCD8F">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14:paraId="342F6B85">
            <w:pPr>
              <w:widowControl/>
              <w:jc w:val="center"/>
              <w:rPr>
                <w:rFonts w:ascii="宋体" w:hAnsi="宋体"/>
                <w:kern w:val="0"/>
                <w:sz w:val="15"/>
                <w:szCs w:val="15"/>
              </w:rPr>
            </w:pPr>
            <w:r>
              <w:rPr>
                <w:rFonts w:ascii="Times New Roman" w:hAnsi="Times New Roman" w:eastAsia="宋体" w:cs="Times New Roman"/>
                <w:kern w:val="0"/>
                <w:sz w:val="15"/>
                <w:szCs w:val="15"/>
              </w:rPr>
              <w:t>15</w:t>
            </w:r>
          </w:p>
        </w:tc>
        <w:tc>
          <w:tcPr>
            <w:tcW w:w="1238" w:type="dxa"/>
            <w:tcBorders>
              <w:top w:val="nil"/>
              <w:left w:val="nil"/>
              <w:bottom w:val="single" w:color="auto" w:sz="4" w:space="0"/>
              <w:right w:val="single" w:color="auto" w:sz="4" w:space="0"/>
            </w:tcBorders>
            <w:shd w:val="clear" w:color="auto" w:fill="auto"/>
            <w:noWrap/>
            <w:vAlign w:val="center"/>
          </w:tcPr>
          <w:p w14:paraId="3803E3A1">
            <w:pPr>
              <w:widowControl/>
              <w:jc w:val="center"/>
              <w:rPr>
                <w:rFonts w:ascii="宋体" w:hAnsi="宋体"/>
                <w:kern w:val="0"/>
                <w:sz w:val="15"/>
                <w:szCs w:val="15"/>
              </w:rPr>
            </w:pPr>
            <w:r>
              <w:rPr>
                <w:rFonts w:ascii="Times New Roman" w:hAnsi="Times New Roman" w:eastAsia="宋体" w:cs="Times New Roman"/>
                <w:kern w:val="0"/>
                <w:sz w:val="15"/>
                <w:szCs w:val="15"/>
              </w:rPr>
              <w:t>1900001322</w:t>
            </w:r>
          </w:p>
        </w:tc>
        <w:tc>
          <w:tcPr>
            <w:tcW w:w="2363" w:type="dxa"/>
            <w:tcBorders>
              <w:top w:val="nil"/>
              <w:left w:val="nil"/>
              <w:bottom w:val="single" w:color="auto" w:sz="4" w:space="0"/>
              <w:right w:val="single" w:color="auto" w:sz="4" w:space="0"/>
            </w:tcBorders>
            <w:shd w:val="clear" w:color="auto" w:fill="auto"/>
            <w:noWrap/>
            <w:vAlign w:val="center"/>
          </w:tcPr>
          <w:p w14:paraId="706AA334">
            <w:pPr>
              <w:widowControl/>
              <w:jc w:val="center"/>
              <w:rPr>
                <w:rFonts w:ascii="宋体" w:hAnsi="宋体"/>
                <w:kern w:val="0"/>
                <w:sz w:val="15"/>
                <w:szCs w:val="15"/>
              </w:rPr>
            </w:pPr>
            <w:r>
              <w:rPr>
                <w:rFonts w:ascii="Times New Roman" w:hAnsi="Times New Roman" w:eastAsia="宋体" w:cs="Times New Roman"/>
                <w:kern w:val="0"/>
                <w:sz w:val="15"/>
                <w:szCs w:val="15"/>
              </w:rPr>
              <w:t>大学英语/日语(选项）II</w:t>
            </w:r>
          </w:p>
        </w:tc>
        <w:tc>
          <w:tcPr>
            <w:tcW w:w="556" w:type="dxa"/>
            <w:tcBorders>
              <w:top w:val="nil"/>
              <w:left w:val="nil"/>
              <w:bottom w:val="single" w:color="auto" w:sz="4" w:space="0"/>
              <w:right w:val="single" w:color="auto" w:sz="4" w:space="0"/>
            </w:tcBorders>
            <w:shd w:val="clear" w:color="auto" w:fill="auto"/>
            <w:vAlign w:val="center"/>
          </w:tcPr>
          <w:p w14:paraId="7039A6EA">
            <w:pPr>
              <w:widowControl/>
              <w:jc w:val="center"/>
              <w:rPr>
                <w:rFonts w:ascii="仿宋" w:hAnsi="仿宋" w:eastAsia="仿宋"/>
                <w:kern w:val="0"/>
                <w:sz w:val="15"/>
                <w:szCs w:val="15"/>
              </w:rPr>
            </w:pPr>
            <w:r>
              <w:rPr>
                <w:rFonts w:ascii="Times New Roman" w:hAnsi="Times New Roman" w:eastAsia="宋体" w:cs="Times New Roman"/>
                <w:kern w:val="0"/>
                <w:sz w:val="15"/>
                <w:szCs w:val="15"/>
              </w:rPr>
              <w:t>A</w:t>
            </w:r>
          </w:p>
        </w:tc>
        <w:tc>
          <w:tcPr>
            <w:tcW w:w="569" w:type="dxa"/>
            <w:tcBorders>
              <w:top w:val="nil"/>
              <w:left w:val="nil"/>
              <w:bottom w:val="single" w:color="auto" w:sz="4" w:space="0"/>
              <w:right w:val="single" w:color="auto" w:sz="4" w:space="0"/>
            </w:tcBorders>
            <w:shd w:val="clear" w:color="auto" w:fill="auto"/>
            <w:noWrap/>
            <w:vAlign w:val="center"/>
          </w:tcPr>
          <w:p w14:paraId="6BF8DD9F">
            <w:pPr>
              <w:widowControl/>
              <w:jc w:val="center"/>
              <w:rPr>
                <w:rFonts w:ascii="宋体" w:hAnsi="宋体"/>
                <w:kern w:val="0"/>
                <w:sz w:val="15"/>
                <w:szCs w:val="15"/>
              </w:rPr>
            </w:pPr>
          </w:p>
        </w:tc>
        <w:tc>
          <w:tcPr>
            <w:tcW w:w="513" w:type="dxa"/>
            <w:tcBorders>
              <w:top w:val="nil"/>
              <w:left w:val="nil"/>
              <w:bottom w:val="single" w:color="auto" w:sz="4" w:space="0"/>
              <w:right w:val="single" w:color="auto" w:sz="4" w:space="0"/>
            </w:tcBorders>
            <w:shd w:val="clear" w:color="auto" w:fill="auto"/>
            <w:vAlign w:val="center"/>
          </w:tcPr>
          <w:p w14:paraId="28877FA3">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21" w:type="dxa"/>
            <w:tcBorders>
              <w:top w:val="nil"/>
              <w:left w:val="nil"/>
              <w:bottom w:val="single" w:color="auto" w:sz="4" w:space="0"/>
              <w:right w:val="single" w:color="auto" w:sz="4" w:space="0"/>
            </w:tcBorders>
            <w:shd w:val="clear" w:color="auto" w:fill="auto"/>
            <w:vAlign w:val="center"/>
          </w:tcPr>
          <w:p w14:paraId="5A374774">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36</w:t>
            </w:r>
          </w:p>
        </w:tc>
        <w:tc>
          <w:tcPr>
            <w:tcW w:w="512" w:type="dxa"/>
            <w:tcBorders>
              <w:top w:val="nil"/>
              <w:left w:val="nil"/>
              <w:bottom w:val="single" w:color="auto" w:sz="4" w:space="0"/>
              <w:right w:val="single" w:color="auto" w:sz="4" w:space="0"/>
            </w:tcBorders>
            <w:shd w:val="clear" w:color="auto" w:fill="auto"/>
            <w:vAlign w:val="center"/>
          </w:tcPr>
          <w:p w14:paraId="63DDA3C2">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36</w:t>
            </w:r>
          </w:p>
        </w:tc>
        <w:tc>
          <w:tcPr>
            <w:tcW w:w="512" w:type="dxa"/>
            <w:tcBorders>
              <w:top w:val="nil"/>
              <w:left w:val="nil"/>
              <w:bottom w:val="single" w:color="auto" w:sz="4" w:space="0"/>
              <w:right w:val="single" w:color="auto" w:sz="4" w:space="0"/>
            </w:tcBorders>
            <w:shd w:val="clear" w:color="auto" w:fill="auto"/>
            <w:vAlign w:val="center"/>
          </w:tcPr>
          <w:p w14:paraId="215E4F49">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0</w:t>
            </w:r>
          </w:p>
        </w:tc>
        <w:tc>
          <w:tcPr>
            <w:tcW w:w="456" w:type="dxa"/>
            <w:tcBorders>
              <w:top w:val="nil"/>
              <w:left w:val="nil"/>
              <w:bottom w:val="single" w:color="auto" w:sz="4" w:space="0"/>
              <w:right w:val="single" w:color="auto" w:sz="4" w:space="0"/>
            </w:tcBorders>
            <w:shd w:val="clear" w:color="auto" w:fill="auto"/>
            <w:vAlign w:val="center"/>
          </w:tcPr>
          <w:p w14:paraId="3DCC6009">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4</w:t>
            </w:r>
          </w:p>
        </w:tc>
        <w:tc>
          <w:tcPr>
            <w:tcW w:w="542" w:type="dxa"/>
            <w:tcBorders>
              <w:top w:val="nil"/>
              <w:left w:val="nil"/>
              <w:bottom w:val="single" w:color="auto" w:sz="4" w:space="0"/>
              <w:right w:val="single" w:color="auto" w:sz="4" w:space="0"/>
            </w:tcBorders>
            <w:shd w:val="clear" w:color="000000" w:fill="auto"/>
            <w:noWrap/>
            <w:vAlign w:val="center"/>
          </w:tcPr>
          <w:p w14:paraId="1F470BDF">
            <w:pPr>
              <w:widowControl/>
              <w:jc w:val="center"/>
              <w:rPr>
                <w:rFonts w:ascii="仿宋" w:hAnsi="仿宋" w:eastAsia="仿宋" w:cs="仿宋"/>
                <w:kern w:val="0"/>
                <w:sz w:val="15"/>
                <w:szCs w:val="15"/>
              </w:rPr>
            </w:pPr>
          </w:p>
        </w:tc>
        <w:tc>
          <w:tcPr>
            <w:tcW w:w="641" w:type="dxa"/>
            <w:tcBorders>
              <w:top w:val="nil"/>
              <w:left w:val="nil"/>
              <w:bottom w:val="single" w:color="auto" w:sz="4" w:space="0"/>
              <w:right w:val="single" w:color="auto" w:sz="4" w:space="0"/>
            </w:tcBorders>
            <w:shd w:val="clear" w:color="000000" w:fill="auto"/>
            <w:noWrap/>
            <w:vAlign w:val="center"/>
          </w:tcPr>
          <w:p w14:paraId="0F719952">
            <w:pPr>
              <w:widowControl/>
              <w:jc w:val="center"/>
              <w:rPr>
                <w:rFonts w:ascii="仿宋" w:hAnsi="仿宋" w:eastAsia="仿宋" w:cs="仿宋"/>
                <w:kern w:val="0"/>
                <w:sz w:val="15"/>
                <w:szCs w:val="15"/>
              </w:rPr>
            </w:pPr>
          </w:p>
        </w:tc>
        <w:tc>
          <w:tcPr>
            <w:tcW w:w="757" w:type="dxa"/>
            <w:tcBorders>
              <w:top w:val="nil"/>
              <w:left w:val="nil"/>
              <w:bottom w:val="single" w:color="auto" w:sz="4" w:space="0"/>
              <w:right w:val="single" w:color="auto" w:sz="4" w:space="0"/>
            </w:tcBorders>
            <w:shd w:val="clear" w:color="000000" w:fill="auto"/>
            <w:noWrap/>
            <w:vAlign w:val="center"/>
          </w:tcPr>
          <w:p w14:paraId="69545EA3">
            <w:pPr>
              <w:widowControl/>
              <w:jc w:val="center"/>
              <w:rPr>
                <w:rFonts w:ascii="仿宋" w:hAnsi="仿宋" w:eastAsia="仿宋" w:cs="仿宋"/>
                <w:kern w:val="0"/>
                <w:sz w:val="15"/>
                <w:szCs w:val="15"/>
              </w:rPr>
            </w:pPr>
          </w:p>
        </w:tc>
        <w:tc>
          <w:tcPr>
            <w:tcW w:w="536" w:type="dxa"/>
            <w:tcBorders>
              <w:top w:val="nil"/>
              <w:left w:val="nil"/>
              <w:bottom w:val="single" w:color="auto" w:sz="4" w:space="0"/>
              <w:right w:val="single" w:color="auto" w:sz="4" w:space="0"/>
            </w:tcBorders>
            <w:shd w:val="clear" w:color="000000" w:fill="auto"/>
            <w:noWrap/>
            <w:vAlign w:val="center"/>
          </w:tcPr>
          <w:p w14:paraId="6AD56A1B">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36" w:type="dxa"/>
            <w:gridSpan w:val="2"/>
            <w:tcBorders>
              <w:top w:val="nil"/>
              <w:left w:val="nil"/>
              <w:bottom w:val="single" w:color="auto" w:sz="4" w:space="0"/>
              <w:right w:val="single" w:color="auto" w:sz="4" w:space="0"/>
            </w:tcBorders>
            <w:shd w:val="clear" w:color="000000" w:fill="auto"/>
            <w:noWrap/>
            <w:vAlign w:val="center"/>
          </w:tcPr>
          <w:p w14:paraId="226A1B8E">
            <w:pPr>
              <w:widowControl/>
              <w:jc w:val="center"/>
              <w:rPr>
                <w:rFonts w:ascii="仿宋" w:hAnsi="仿宋" w:eastAsia="仿宋" w:cs="仿宋"/>
                <w:kern w:val="0"/>
                <w:sz w:val="15"/>
                <w:szCs w:val="15"/>
              </w:rPr>
            </w:pPr>
          </w:p>
        </w:tc>
        <w:tc>
          <w:tcPr>
            <w:tcW w:w="534" w:type="dxa"/>
            <w:tcBorders>
              <w:top w:val="nil"/>
              <w:left w:val="nil"/>
              <w:bottom w:val="single" w:color="auto" w:sz="4" w:space="0"/>
              <w:right w:val="single" w:color="auto" w:sz="4" w:space="0"/>
            </w:tcBorders>
            <w:shd w:val="clear" w:color="000000" w:fill="auto"/>
            <w:noWrap/>
            <w:vAlign w:val="center"/>
          </w:tcPr>
          <w:p w14:paraId="55E9413A">
            <w:pPr>
              <w:widowControl/>
              <w:jc w:val="center"/>
              <w:rPr>
                <w:rFonts w:ascii="仿宋" w:hAnsi="仿宋" w:eastAsia="仿宋" w:cs="仿宋"/>
                <w:kern w:val="0"/>
                <w:sz w:val="15"/>
                <w:szCs w:val="15"/>
              </w:rPr>
            </w:pPr>
          </w:p>
        </w:tc>
        <w:tc>
          <w:tcPr>
            <w:tcW w:w="539" w:type="dxa"/>
            <w:tcBorders>
              <w:top w:val="nil"/>
              <w:left w:val="nil"/>
              <w:bottom w:val="single" w:color="auto" w:sz="4" w:space="0"/>
              <w:right w:val="single" w:color="auto" w:sz="4" w:space="0"/>
            </w:tcBorders>
            <w:vAlign w:val="center"/>
          </w:tcPr>
          <w:p w14:paraId="7834A8C5">
            <w:pPr>
              <w:widowControl/>
              <w:jc w:val="center"/>
              <w:rPr>
                <w:rFonts w:ascii="宋体" w:hAnsi="宋体"/>
                <w:kern w:val="0"/>
                <w:sz w:val="15"/>
                <w:szCs w:val="15"/>
              </w:rPr>
            </w:pPr>
            <w:r>
              <w:rPr>
                <w:rFonts w:ascii="Times New Roman" w:hAnsi="Times New Roman" w:eastAsia="宋体" w:cs="Times New Roman"/>
                <w:kern w:val="0"/>
                <w:sz w:val="15"/>
                <w:szCs w:val="15"/>
              </w:rPr>
              <w:t>考试</w:t>
            </w:r>
          </w:p>
        </w:tc>
        <w:tc>
          <w:tcPr>
            <w:tcW w:w="1018" w:type="dxa"/>
            <w:tcBorders>
              <w:top w:val="nil"/>
              <w:left w:val="nil"/>
              <w:bottom w:val="single" w:color="auto" w:sz="4" w:space="0"/>
              <w:right w:val="single" w:color="auto" w:sz="4" w:space="0"/>
            </w:tcBorders>
            <w:noWrap/>
            <w:vAlign w:val="center"/>
          </w:tcPr>
          <w:p w14:paraId="1FD9D474">
            <w:pPr>
              <w:widowControl/>
              <w:jc w:val="center"/>
              <w:rPr>
                <w:rFonts w:ascii="宋体" w:hAnsi="宋体"/>
                <w:kern w:val="0"/>
                <w:sz w:val="15"/>
                <w:szCs w:val="15"/>
              </w:rPr>
            </w:pPr>
            <w:r>
              <w:rPr>
                <w:rFonts w:ascii="Times New Roman" w:hAnsi="Times New Roman" w:eastAsia="宋体" w:cs="Times New Roman"/>
                <w:kern w:val="0"/>
                <w:sz w:val="15"/>
                <w:szCs w:val="15"/>
              </w:rPr>
              <w:t>公共教学部</w:t>
            </w:r>
          </w:p>
        </w:tc>
        <w:tc>
          <w:tcPr>
            <w:tcW w:w="1664" w:type="dxa"/>
            <w:tcBorders>
              <w:top w:val="nil"/>
              <w:left w:val="nil"/>
              <w:bottom w:val="single" w:color="auto" w:sz="4" w:space="0"/>
              <w:right w:val="single" w:color="auto" w:sz="4" w:space="0"/>
            </w:tcBorders>
            <w:vAlign w:val="center"/>
          </w:tcPr>
          <w:p w14:paraId="5D328C20">
            <w:pPr>
              <w:widowControl/>
              <w:jc w:val="center"/>
              <w:rPr>
                <w:rFonts w:ascii="宋体" w:hAnsi="宋体"/>
                <w:kern w:val="0"/>
                <w:sz w:val="15"/>
                <w:szCs w:val="15"/>
              </w:rPr>
            </w:pPr>
            <w:r>
              <w:rPr>
                <w:rFonts w:ascii="Times New Roman" w:hAnsi="Times New Roman" w:eastAsia="宋体" w:cs="Times New Roman"/>
                <w:kern w:val="0"/>
                <w:sz w:val="15"/>
                <w:szCs w:val="15"/>
              </w:rPr>
              <w:t>必选</w:t>
            </w:r>
          </w:p>
        </w:tc>
      </w:tr>
      <w:tr w14:paraId="3846FEDF">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14:paraId="5B0E9454">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14:paraId="7A753D92">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14:paraId="0E34170F">
            <w:pPr>
              <w:widowControl/>
              <w:jc w:val="center"/>
              <w:rPr>
                <w:rFonts w:ascii="宋体" w:hAnsi="宋体"/>
                <w:kern w:val="0"/>
                <w:sz w:val="15"/>
                <w:szCs w:val="15"/>
              </w:rPr>
            </w:pPr>
            <w:r>
              <w:rPr>
                <w:rFonts w:ascii="Times New Roman" w:hAnsi="Times New Roman" w:eastAsia="宋体" w:cs="Times New Roman"/>
                <w:kern w:val="0"/>
                <w:sz w:val="15"/>
                <w:szCs w:val="15"/>
              </w:rPr>
              <w:t>16</w:t>
            </w:r>
          </w:p>
        </w:tc>
        <w:tc>
          <w:tcPr>
            <w:tcW w:w="1238" w:type="dxa"/>
            <w:tcBorders>
              <w:top w:val="nil"/>
              <w:left w:val="nil"/>
              <w:bottom w:val="single" w:color="auto" w:sz="4" w:space="0"/>
              <w:right w:val="single" w:color="auto" w:sz="4" w:space="0"/>
            </w:tcBorders>
            <w:shd w:val="clear" w:color="auto" w:fill="auto"/>
            <w:noWrap/>
            <w:vAlign w:val="center"/>
          </w:tcPr>
          <w:p w14:paraId="3CA4D727">
            <w:pPr>
              <w:widowControl/>
              <w:jc w:val="center"/>
              <w:rPr>
                <w:rFonts w:ascii="宋体" w:hAnsi="宋体"/>
                <w:kern w:val="0"/>
                <w:sz w:val="15"/>
                <w:szCs w:val="15"/>
              </w:rPr>
            </w:pPr>
            <w:r>
              <w:rPr>
                <w:rFonts w:ascii="Times New Roman" w:hAnsi="Times New Roman" w:eastAsia="宋体" w:cs="Times New Roman"/>
                <w:kern w:val="0"/>
                <w:sz w:val="15"/>
                <w:szCs w:val="15"/>
              </w:rPr>
              <w:t>1900001313</w:t>
            </w:r>
          </w:p>
        </w:tc>
        <w:tc>
          <w:tcPr>
            <w:tcW w:w="2363" w:type="dxa"/>
            <w:tcBorders>
              <w:top w:val="nil"/>
              <w:left w:val="nil"/>
              <w:bottom w:val="single" w:color="auto" w:sz="4" w:space="0"/>
              <w:right w:val="single" w:color="auto" w:sz="4" w:space="0"/>
            </w:tcBorders>
            <w:shd w:val="clear" w:color="auto" w:fill="auto"/>
            <w:noWrap/>
            <w:vAlign w:val="center"/>
          </w:tcPr>
          <w:p w14:paraId="0D1FE578">
            <w:pPr>
              <w:widowControl/>
              <w:jc w:val="center"/>
              <w:rPr>
                <w:rFonts w:ascii="宋体" w:hAnsi="宋体"/>
                <w:kern w:val="0"/>
                <w:sz w:val="15"/>
                <w:szCs w:val="15"/>
              </w:rPr>
            </w:pPr>
            <w:r>
              <w:rPr>
                <w:rFonts w:ascii="Times New Roman" w:hAnsi="Times New Roman" w:eastAsia="宋体" w:cs="Times New Roman"/>
                <w:kern w:val="0"/>
                <w:sz w:val="15"/>
                <w:szCs w:val="15"/>
              </w:rPr>
              <w:t>大学生心理健康教育</w:t>
            </w:r>
          </w:p>
        </w:tc>
        <w:tc>
          <w:tcPr>
            <w:tcW w:w="556" w:type="dxa"/>
            <w:tcBorders>
              <w:top w:val="nil"/>
              <w:left w:val="nil"/>
              <w:bottom w:val="single" w:color="auto" w:sz="4" w:space="0"/>
              <w:right w:val="single" w:color="auto" w:sz="4" w:space="0"/>
            </w:tcBorders>
            <w:shd w:val="clear" w:color="auto" w:fill="auto"/>
            <w:vAlign w:val="center"/>
          </w:tcPr>
          <w:p w14:paraId="7E212DEE">
            <w:pPr>
              <w:widowControl/>
              <w:jc w:val="center"/>
              <w:rPr>
                <w:rFonts w:ascii="仿宋" w:hAnsi="仿宋" w:eastAsia="仿宋"/>
                <w:kern w:val="0"/>
                <w:sz w:val="15"/>
                <w:szCs w:val="15"/>
              </w:rPr>
            </w:pPr>
            <w:r>
              <w:rPr>
                <w:rFonts w:ascii="Times New Roman" w:hAnsi="Times New Roman" w:eastAsia="宋体" w:cs="Times New Roman"/>
                <w:kern w:val="0"/>
                <w:sz w:val="15"/>
                <w:szCs w:val="15"/>
              </w:rPr>
              <w:t>B</w:t>
            </w:r>
          </w:p>
        </w:tc>
        <w:tc>
          <w:tcPr>
            <w:tcW w:w="569" w:type="dxa"/>
            <w:tcBorders>
              <w:top w:val="nil"/>
              <w:left w:val="nil"/>
              <w:bottom w:val="single" w:color="auto" w:sz="4" w:space="0"/>
              <w:right w:val="single" w:color="auto" w:sz="4" w:space="0"/>
            </w:tcBorders>
            <w:shd w:val="clear" w:color="auto" w:fill="auto"/>
            <w:noWrap/>
            <w:vAlign w:val="center"/>
          </w:tcPr>
          <w:p w14:paraId="4B7E8267">
            <w:pPr>
              <w:widowControl/>
              <w:jc w:val="center"/>
              <w:rPr>
                <w:rFonts w:ascii="宋体" w:hAnsi="宋体"/>
                <w:kern w:val="0"/>
                <w:sz w:val="15"/>
                <w:szCs w:val="15"/>
              </w:rPr>
            </w:pPr>
            <w:r>
              <w:rPr>
                <w:rFonts w:ascii="Times New Roman" w:hAnsi="Times New Roman" w:eastAsia="宋体" w:cs="Times New Roman"/>
                <w:kern w:val="0"/>
                <w:sz w:val="15"/>
                <w:szCs w:val="15"/>
              </w:rPr>
              <w:t>是</w:t>
            </w:r>
          </w:p>
        </w:tc>
        <w:tc>
          <w:tcPr>
            <w:tcW w:w="513" w:type="dxa"/>
            <w:tcBorders>
              <w:top w:val="nil"/>
              <w:left w:val="nil"/>
              <w:bottom w:val="single" w:color="auto" w:sz="4" w:space="0"/>
              <w:right w:val="single" w:color="auto" w:sz="4" w:space="0"/>
            </w:tcBorders>
            <w:shd w:val="clear" w:color="auto" w:fill="auto"/>
            <w:vAlign w:val="center"/>
          </w:tcPr>
          <w:p w14:paraId="0BAF9B89">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21" w:type="dxa"/>
            <w:tcBorders>
              <w:top w:val="nil"/>
              <w:left w:val="nil"/>
              <w:bottom w:val="single" w:color="auto" w:sz="4" w:space="0"/>
              <w:right w:val="single" w:color="auto" w:sz="4" w:space="0"/>
            </w:tcBorders>
            <w:shd w:val="clear" w:color="auto" w:fill="auto"/>
            <w:vAlign w:val="center"/>
          </w:tcPr>
          <w:p w14:paraId="01E5A10F">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32</w:t>
            </w:r>
          </w:p>
        </w:tc>
        <w:tc>
          <w:tcPr>
            <w:tcW w:w="512" w:type="dxa"/>
            <w:tcBorders>
              <w:top w:val="nil"/>
              <w:left w:val="nil"/>
              <w:bottom w:val="single" w:color="auto" w:sz="4" w:space="0"/>
              <w:right w:val="single" w:color="auto" w:sz="4" w:space="0"/>
            </w:tcBorders>
            <w:shd w:val="clear" w:color="auto" w:fill="auto"/>
            <w:vAlign w:val="center"/>
          </w:tcPr>
          <w:p w14:paraId="767237C5">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16</w:t>
            </w:r>
          </w:p>
        </w:tc>
        <w:tc>
          <w:tcPr>
            <w:tcW w:w="512" w:type="dxa"/>
            <w:tcBorders>
              <w:top w:val="nil"/>
              <w:left w:val="nil"/>
              <w:bottom w:val="single" w:color="auto" w:sz="4" w:space="0"/>
              <w:right w:val="single" w:color="auto" w:sz="4" w:space="0"/>
            </w:tcBorders>
            <w:shd w:val="clear" w:color="auto" w:fill="auto"/>
            <w:vAlign w:val="center"/>
          </w:tcPr>
          <w:p w14:paraId="50280F4C">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16</w:t>
            </w:r>
          </w:p>
        </w:tc>
        <w:tc>
          <w:tcPr>
            <w:tcW w:w="456" w:type="dxa"/>
            <w:tcBorders>
              <w:top w:val="nil"/>
              <w:left w:val="nil"/>
              <w:bottom w:val="single" w:color="auto" w:sz="4" w:space="0"/>
              <w:right w:val="single" w:color="auto" w:sz="4" w:space="0"/>
            </w:tcBorders>
            <w:shd w:val="clear" w:color="auto" w:fill="auto"/>
            <w:vAlign w:val="center"/>
          </w:tcPr>
          <w:p w14:paraId="0CD0DA76">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1-2</w:t>
            </w:r>
          </w:p>
        </w:tc>
        <w:tc>
          <w:tcPr>
            <w:tcW w:w="542" w:type="dxa"/>
            <w:tcBorders>
              <w:top w:val="nil"/>
              <w:left w:val="nil"/>
              <w:bottom w:val="single" w:color="auto" w:sz="4" w:space="0"/>
              <w:right w:val="single" w:color="auto" w:sz="4" w:space="0"/>
            </w:tcBorders>
            <w:shd w:val="clear" w:color="000000" w:fill="auto"/>
            <w:noWrap/>
            <w:vAlign w:val="center"/>
          </w:tcPr>
          <w:p w14:paraId="524FB8A5">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2/7w</w:t>
            </w:r>
          </w:p>
        </w:tc>
        <w:tc>
          <w:tcPr>
            <w:tcW w:w="641" w:type="dxa"/>
            <w:tcBorders>
              <w:top w:val="nil"/>
              <w:left w:val="nil"/>
              <w:bottom w:val="single" w:color="auto" w:sz="4" w:space="0"/>
              <w:right w:val="single" w:color="auto" w:sz="4" w:space="0"/>
            </w:tcBorders>
            <w:shd w:val="clear" w:color="000000" w:fill="auto"/>
            <w:noWrap/>
            <w:vAlign w:val="center"/>
          </w:tcPr>
          <w:p w14:paraId="3021A5F4">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2/9w　</w:t>
            </w:r>
          </w:p>
        </w:tc>
        <w:tc>
          <w:tcPr>
            <w:tcW w:w="757" w:type="dxa"/>
            <w:tcBorders>
              <w:top w:val="nil"/>
              <w:left w:val="nil"/>
              <w:bottom w:val="single" w:color="auto" w:sz="4" w:space="0"/>
              <w:right w:val="single" w:color="auto" w:sz="4" w:space="0"/>
            </w:tcBorders>
            <w:shd w:val="clear" w:color="000000" w:fill="auto"/>
            <w:noWrap/>
            <w:vAlign w:val="center"/>
          </w:tcPr>
          <w:p w14:paraId="3D239063">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14:paraId="5E8EAF2C">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gridSpan w:val="2"/>
            <w:tcBorders>
              <w:top w:val="nil"/>
              <w:left w:val="nil"/>
              <w:bottom w:val="single" w:color="auto" w:sz="4" w:space="0"/>
              <w:right w:val="single" w:color="auto" w:sz="4" w:space="0"/>
            </w:tcBorders>
            <w:shd w:val="clear" w:color="000000" w:fill="auto"/>
            <w:noWrap/>
            <w:vAlign w:val="center"/>
          </w:tcPr>
          <w:p w14:paraId="146D6233">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4" w:type="dxa"/>
            <w:tcBorders>
              <w:top w:val="nil"/>
              <w:left w:val="nil"/>
              <w:bottom w:val="single" w:color="auto" w:sz="4" w:space="0"/>
              <w:right w:val="single" w:color="auto" w:sz="4" w:space="0"/>
            </w:tcBorders>
            <w:shd w:val="clear" w:color="000000" w:fill="auto"/>
            <w:noWrap/>
            <w:vAlign w:val="center"/>
          </w:tcPr>
          <w:p w14:paraId="6299B0DB">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9" w:type="dxa"/>
            <w:tcBorders>
              <w:top w:val="nil"/>
              <w:left w:val="nil"/>
              <w:bottom w:val="single" w:color="auto" w:sz="4" w:space="0"/>
              <w:right w:val="single" w:color="auto" w:sz="4" w:space="0"/>
            </w:tcBorders>
            <w:vAlign w:val="center"/>
          </w:tcPr>
          <w:p w14:paraId="7034D81E">
            <w:pPr>
              <w:widowControl/>
              <w:jc w:val="center"/>
              <w:rPr>
                <w:rFonts w:ascii="宋体" w:hAnsi="宋体"/>
                <w:kern w:val="0"/>
                <w:sz w:val="15"/>
                <w:szCs w:val="15"/>
              </w:rPr>
            </w:pPr>
            <w:r>
              <w:rPr>
                <w:rFonts w:ascii="Times New Roman" w:hAnsi="Times New Roman" w:eastAsia="宋体" w:cs="Times New Roman"/>
                <w:kern w:val="0"/>
                <w:sz w:val="15"/>
                <w:szCs w:val="15"/>
              </w:rPr>
              <w:t>考试</w:t>
            </w:r>
          </w:p>
        </w:tc>
        <w:tc>
          <w:tcPr>
            <w:tcW w:w="1018" w:type="dxa"/>
            <w:tcBorders>
              <w:top w:val="nil"/>
              <w:left w:val="nil"/>
              <w:bottom w:val="single" w:color="auto" w:sz="4" w:space="0"/>
              <w:right w:val="single" w:color="auto" w:sz="4" w:space="0"/>
            </w:tcBorders>
            <w:noWrap/>
            <w:vAlign w:val="center"/>
          </w:tcPr>
          <w:p w14:paraId="1F575789">
            <w:pPr>
              <w:widowControl/>
              <w:jc w:val="center"/>
              <w:rPr>
                <w:rFonts w:ascii="宋体" w:hAnsi="宋体" w:eastAsia="宋体"/>
                <w:kern w:val="0"/>
                <w:sz w:val="15"/>
                <w:szCs w:val="15"/>
              </w:rPr>
            </w:pPr>
            <w:r>
              <w:rPr>
                <w:rFonts w:ascii="Times New Roman" w:hAnsi="Times New Roman" w:eastAsia="宋体" w:cs="Times New Roman"/>
                <w:kern w:val="0"/>
                <w:sz w:val="15"/>
                <w:szCs w:val="15"/>
              </w:rPr>
              <w:t>学生处</w:t>
            </w:r>
          </w:p>
        </w:tc>
        <w:tc>
          <w:tcPr>
            <w:tcW w:w="1664" w:type="dxa"/>
            <w:tcBorders>
              <w:top w:val="nil"/>
              <w:left w:val="nil"/>
              <w:bottom w:val="single" w:color="auto" w:sz="4" w:space="0"/>
              <w:right w:val="single" w:color="auto" w:sz="4" w:space="0"/>
            </w:tcBorders>
            <w:vAlign w:val="center"/>
          </w:tcPr>
          <w:p w14:paraId="19116610">
            <w:pPr>
              <w:widowControl/>
              <w:spacing w:line="200" w:lineRule="exact"/>
              <w:jc w:val="center"/>
              <w:rPr>
                <w:rFonts w:ascii="宋体" w:hAnsi="宋体"/>
                <w:kern w:val="0"/>
                <w:sz w:val="15"/>
                <w:szCs w:val="15"/>
              </w:rPr>
            </w:pPr>
            <w:r>
              <w:rPr>
                <w:rFonts w:ascii="Times New Roman" w:hAnsi="Times New Roman" w:eastAsia="宋体" w:cs="Times New Roman"/>
                <w:spacing w:val="-11"/>
                <w:kern w:val="0"/>
                <w:sz w:val="15"/>
                <w:szCs w:val="15"/>
              </w:rPr>
              <w:t>开设学期一年级1-2学期</w:t>
            </w:r>
            <w:r>
              <w:rPr>
                <w:rFonts w:ascii="Times New Roman" w:hAnsi="Times New Roman" w:eastAsia="宋体" w:cs="Times New Roman"/>
                <w:kern w:val="0"/>
                <w:sz w:val="15"/>
                <w:szCs w:val="15"/>
              </w:rPr>
              <w:t>　</w:t>
            </w:r>
          </w:p>
        </w:tc>
      </w:tr>
      <w:tr w14:paraId="3E30CCB0">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14:paraId="0102D616">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14:paraId="41A5F546">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14:paraId="7C31D6B5">
            <w:pPr>
              <w:widowControl/>
              <w:jc w:val="center"/>
              <w:rPr>
                <w:rFonts w:ascii="宋体" w:hAnsi="宋体"/>
                <w:kern w:val="0"/>
                <w:sz w:val="15"/>
                <w:szCs w:val="15"/>
              </w:rPr>
            </w:pPr>
            <w:r>
              <w:rPr>
                <w:rFonts w:ascii="Times New Roman" w:hAnsi="Times New Roman" w:eastAsia="宋体" w:cs="Times New Roman"/>
                <w:kern w:val="0"/>
                <w:sz w:val="15"/>
                <w:szCs w:val="15"/>
              </w:rPr>
              <w:t>17</w:t>
            </w:r>
          </w:p>
        </w:tc>
        <w:tc>
          <w:tcPr>
            <w:tcW w:w="1238" w:type="dxa"/>
            <w:tcBorders>
              <w:top w:val="nil"/>
              <w:left w:val="nil"/>
              <w:bottom w:val="single" w:color="auto" w:sz="4" w:space="0"/>
              <w:right w:val="single" w:color="auto" w:sz="4" w:space="0"/>
            </w:tcBorders>
            <w:shd w:val="clear" w:color="auto" w:fill="auto"/>
            <w:noWrap/>
            <w:vAlign w:val="center"/>
          </w:tcPr>
          <w:p w14:paraId="741782F3">
            <w:pPr>
              <w:widowControl/>
              <w:jc w:val="center"/>
              <w:rPr>
                <w:rFonts w:ascii="宋体" w:hAnsi="宋体"/>
                <w:kern w:val="0"/>
                <w:sz w:val="15"/>
                <w:szCs w:val="15"/>
              </w:rPr>
            </w:pPr>
            <w:r>
              <w:rPr>
                <w:rFonts w:ascii="Times New Roman" w:hAnsi="Times New Roman" w:eastAsia="宋体" w:cs="Times New Roman"/>
                <w:kern w:val="0"/>
                <w:sz w:val="15"/>
                <w:szCs w:val="15"/>
              </w:rPr>
              <w:t>1900001314</w:t>
            </w:r>
          </w:p>
        </w:tc>
        <w:tc>
          <w:tcPr>
            <w:tcW w:w="2363" w:type="dxa"/>
            <w:tcBorders>
              <w:top w:val="nil"/>
              <w:left w:val="nil"/>
              <w:bottom w:val="single" w:color="auto" w:sz="4" w:space="0"/>
              <w:right w:val="single" w:color="auto" w:sz="4" w:space="0"/>
            </w:tcBorders>
            <w:shd w:val="clear" w:color="auto" w:fill="auto"/>
            <w:noWrap/>
            <w:vAlign w:val="center"/>
          </w:tcPr>
          <w:p w14:paraId="50867431">
            <w:pPr>
              <w:widowControl/>
              <w:jc w:val="center"/>
              <w:rPr>
                <w:rFonts w:ascii="宋体" w:hAnsi="宋体"/>
                <w:kern w:val="0"/>
                <w:sz w:val="15"/>
                <w:szCs w:val="15"/>
              </w:rPr>
            </w:pPr>
            <w:r>
              <w:rPr>
                <w:rFonts w:ascii="Times New Roman" w:hAnsi="Times New Roman" w:eastAsia="宋体" w:cs="Times New Roman"/>
                <w:kern w:val="0"/>
                <w:sz w:val="15"/>
                <w:szCs w:val="15"/>
              </w:rPr>
              <w:t>军事理论</w:t>
            </w:r>
          </w:p>
        </w:tc>
        <w:tc>
          <w:tcPr>
            <w:tcW w:w="556" w:type="dxa"/>
            <w:tcBorders>
              <w:top w:val="nil"/>
              <w:left w:val="nil"/>
              <w:bottom w:val="single" w:color="auto" w:sz="4" w:space="0"/>
              <w:right w:val="single" w:color="auto" w:sz="4" w:space="0"/>
            </w:tcBorders>
            <w:shd w:val="clear" w:color="auto" w:fill="auto"/>
            <w:vAlign w:val="center"/>
          </w:tcPr>
          <w:p w14:paraId="1E545377">
            <w:pPr>
              <w:widowControl/>
              <w:jc w:val="center"/>
              <w:rPr>
                <w:rFonts w:ascii="仿宋" w:hAnsi="仿宋" w:eastAsia="仿宋"/>
                <w:kern w:val="0"/>
                <w:sz w:val="15"/>
                <w:szCs w:val="15"/>
              </w:rPr>
            </w:pPr>
            <w:r>
              <w:rPr>
                <w:rFonts w:ascii="Times New Roman" w:hAnsi="Times New Roman" w:eastAsia="宋体" w:cs="Times New Roman"/>
                <w:kern w:val="0"/>
                <w:sz w:val="15"/>
                <w:szCs w:val="15"/>
              </w:rPr>
              <w:t>A</w:t>
            </w:r>
          </w:p>
        </w:tc>
        <w:tc>
          <w:tcPr>
            <w:tcW w:w="569" w:type="dxa"/>
            <w:tcBorders>
              <w:top w:val="nil"/>
              <w:left w:val="nil"/>
              <w:bottom w:val="single" w:color="auto" w:sz="4" w:space="0"/>
              <w:right w:val="single" w:color="auto" w:sz="4" w:space="0"/>
            </w:tcBorders>
            <w:shd w:val="clear" w:color="auto" w:fill="auto"/>
            <w:noWrap/>
            <w:vAlign w:val="center"/>
          </w:tcPr>
          <w:p w14:paraId="2CCC9507">
            <w:pPr>
              <w:widowControl/>
              <w:jc w:val="center"/>
              <w:rPr>
                <w:rFonts w:ascii="宋体" w:hAnsi="宋体"/>
                <w:kern w:val="0"/>
                <w:sz w:val="15"/>
                <w:szCs w:val="15"/>
              </w:rPr>
            </w:pPr>
            <w:r>
              <w:rPr>
                <w:rFonts w:ascii="Times New Roman" w:hAnsi="Times New Roman" w:eastAsia="宋体" w:cs="Times New Roman"/>
                <w:kern w:val="0"/>
                <w:sz w:val="15"/>
                <w:szCs w:val="15"/>
              </w:rPr>
              <w:t>　</w:t>
            </w:r>
          </w:p>
        </w:tc>
        <w:tc>
          <w:tcPr>
            <w:tcW w:w="513" w:type="dxa"/>
            <w:tcBorders>
              <w:top w:val="nil"/>
              <w:left w:val="nil"/>
              <w:bottom w:val="single" w:color="auto" w:sz="4" w:space="0"/>
              <w:right w:val="single" w:color="auto" w:sz="4" w:space="0"/>
            </w:tcBorders>
            <w:shd w:val="clear" w:color="auto" w:fill="auto"/>
            <w:vAlign w:val="center"/>
          </w:tcPr>
          <w:p w14:paraId="1F922A39">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21" w:type="dxa"/>
            <w:tcBorders>
              <w:top w:val="nil"/>
              <w:left w:val="nil"/>
              <w:bottom w:val="single" w:color="auto" w:sz="4" w:space="0"/>
              <w:right w:val="single" w:color="auto" w:sz="4" w:space="0"/>
            </w:tcBorders>
            <w:shd w:val="clear" w:color="auto" w:fill="auto"/>
            <w:vAlign w:val="center"/>
          </w:tcPr>
          <w:p w14:paraId="450ABCFD">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36</w:t>
            </w:r>
          </w:p>
        </w:tc>
        <w:tc>
          <w:tcPr>
            <w:tcW w:w="512" w:type="dxa"/>
            <w:tcBorders>
              <w:top w:val="nil"/>
              <w:left w:val="nil"/>
              <w:bottom w:val="single" w:color="auto" w:sz="4" w:space="0"/>
              <w:right w:val="single" w:color="auto" w:sz="4" w:space="0"/>
            </w:tcBorders>
            <w:shd w:val="clear" w:color="auto" w:fill="auto"/>
            <w:vAlign w:val="center"/>
          </w:tcPr>
          <w:p w14:paraId="5B2DABC6">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36</w:t>
            </w:r>
          </w:p>
        </w:tc>
        <w:tc>
          <w:tcPr>
            <w:tcW w:w="512" w:type="dxa"/>
            <w:tcBorders>
              <w:top w:val="nil"/>
              <w:left w:val="nil"/>
              <w:bottom w:val="single" w:color="auto" w:sz="4" w:space="0"/>
              <w:right w:val="single" w:color="auto" w:sz="4" w:space="0"/>
            </w:tcBorders>
            <w:shd w:val="clear" w:color="auto" w:fill="auto"/>
            <w:vAlign w:val="center"/>
          </w:tcPr>
          <w:p w14:paraId="3CED4415">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0</w:t>
            </w:r>
          </w:p>
        </w:tc>
        <w:tc>
          <w:tcPr>
            <w:tcW w:w="456" w:type="dxa"/>
            <w:tcBorders>
              <w:top w:val="nil"/>
              <w:left w:val="nil"/>
              <w:bottom w:val="single" w:color="auto" w:sz="4" w:space="0"/>
              <w:right w:val="single" w:color="auto" w:sz="4" w:space="0"/>
            </w:tcBorders>
            <w:shd w:val="clear" w:color="auto" w:fill="auto"/>
            <w:vAlign w:val="center"/>
          </w:tcPr>
          <w:p w14:paraId="03A0D957">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w:t>
            </w:r>
          </w:p>
        </w:tc>
        <w:tc>
          <w:tcPr>
            <w:tcW w:w="542" w:type="dxa"/>
            <w:tcBorders>
              <w:top w:val="nil"/>
              <w:left w:val="nil"/>
              <w:bottom w:val="single" w:color="auto" w:sz="4" w:space="0"/>
              <w:right w:val="single" w:color="auto" w:sz="4" w:space="0"/>
            </w:tcBorders>
            <w:shd w:val="clear" w:color="000000" w:fill="auto"/>
            <w:noWrap/>
            <w:vAlign w:val="center"/>
          </w:tcPr>
          <w:p w14:paraId="166AD293">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641" w:type="dxa"/>
            <w:tcBorders>
              <w:top w:val="nil"/>
              <w:left w:val="nil"/>
              <w:bottom w:val="single" w:color="auto" w:sz="4" w:space="0"/>
              <w:right w:val="single" w:color="auto" w:sz="4" w:space="0"/>
            </w:tcBorders>
            <w:shd w:val="clear" w:color="000000" w:fill="auto"/>
            <w:noWrap/>
            <w:vAlign w:val="center"/>
          </w:tcPr>
          <w:p w14:paraId="74197486">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757" w:type="dxa"/>
            <w:tcBorders>
              <w:top w:val="nil"/>
              <w:left w:val="nil"/>
              <w:bottom w:val="single" w:color="auto" w:sz="4" w:space="0"/>
              <w:right w:val="single" w:color="auto" w:sz="4" w:space="0"/>
            </w:tcBorders>
            <w:shd w:val="clear" w:color="000000" w:fill="auto"/>
            <w:noWrap/>
            <w:vAlign w:val="center"/>
          </w:tcPr>
          <w:p w14:paraId="3A079D83">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14:paraId="1536CB3A">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gridSpan w:val="2"/>
            <w:tcBorders>
              <w:top w:val="nil"/>
              <w:left w:val="nil"/>
              <w:bottom w:val="single" w:color="auto" w:sz="4" w:space="0"/>
              <w:right w:val="single" w:color="auto" w:sz="4" w:space="0"/>
            </w:tcBorders>
            <w:shd w:val="clear" w:color="000000" w:fill="auto"/>
            <w:noWrap/>
            <w:vAlign w:val="center"/>
          </w:tcPr>
          <w:p w14:paraId="79AC9734">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4" w:type="dxa"/>
            <w:tcBorders>
              <w:top w:val="nil"/>
              <w:left w:val="nil"/>
              <w:bottom w:val="single" w:color="auto" w:sz="4" w:space="0"/>
              <w:right w:val="single" w:color="auto" w:sz="4" w:space="0"/>
            </w:tcBorders>
            <w:shd w:val="clear" w:color="000000" w:fill="auto"/>
            <w:noWrap/>
            <w:vAlign w:val="center"/>
          </w:tcPr>
          <w:p w14:paraId="7EB7CF0B">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9" w:type="dxa"/>
            <w:tcBorders>
              <w:top w:val="nil"/>
              <w:left w:val="nil"/>
              <w:bottom w:val="single" w:color="auto" w:sz="4" w:space="0"/>
              <w:right w:val="single" w:color="auto" w:sz="4" w:space="0"/>
            </w:tcBorders>
            <w:vAlign w:val="center"/>
          </w:tcPr>
          <w:p w14:paraId="662B38EB">
            <w:pPr>
              <w:widowControl/>
              <w:jc w:val="center"/>
              <w:rPr>
                <w:rFonts w:ascii="宋体" w:hAnsi="宋体"/>
                <w:kern w:val="0"/>
                <w:sz w:val="15"/>
                <w:szCs w:val="15"/>
              </w:rPr>
            </w:pPr>
            <w:r>
              <w:rPr>
                <w:rFonts w:ascii="Times New Roman" w:hAnsi="Times New Roman" w:eastAsia="宋体" w:cs="Times New Roman"/>
                <w:kern w:val="0"/>
                <w:sz w:val="15"/>
                <w:szCs w:val="15"/>
              </w:rPr>
              <w:t>考试</w:t>
            </w:r>
          </w:p>
        </w:tc>
        <w:tc>
          <w:tcPr>
            <w:tcW w:w="1018" w:type="dxa"/>
            <w:tcBorders>
              <w:top w:val="nil"/>
              <w:left w:val="nil"/>
              <w:bottom w:val="single" w:color="auto" w:sz="4" w:space="0"/>
              <w:right w:val="single" w:color="auto" w:sz="4" w:space="0"/>
            </w:tcBorders>
            <w:noWrap/>
            <w:vAlign w:val="center"/>
          </w:tcPr>
          <w:p w14:paraId="21DD30A3">
            <w:pPr>
              <w:widowControl/>
              <w:jc w:val="center"/>
              <w:rPr>
                <w:rFonts w:ascii="宋体" w:hAnsi="宋体"/>
                <w:kern w:val="0"/>
                <w:sz w:val="15"/>
                <w:szCs w:val="15"/>
              </w:rPr>
            </w:pPr>
            <w:r>
              <w:rPr>
                <w:rFonts w:ascii="Times New Roman" w:hAnsi="Times New Roman" w:eastAsia="宋体" w:cs="Times New Roman"/>
                <w:kern w:val="0"/>
                <w:sz w:val="15"/>
                <w:szCs w:val="15"/>
              </w:rPr>
              <w:t>学生处</w:t>
            </w:r>
          </w:p>
        </w:tc>
        <w:tc>
          <w:tcPr>
            <w:tcW w:w="1664" w:type="dxa"/>
            <w:tcBorders>
              <w:top w:val="nil"/>
              <w:left w:val="nil"/>
              <w:bottom w:val="single" w:color="auto" w:sz="4" w:space="0"/>
              <w:right w:val="single" w:color="auto" w:sz="4" w:space="0"/>
            </w:tcBorders>
            <w:vAlign w:val="center"/>
          </w:tcPr>
          <w:p w14:paraId="53D6839C">
            <w:pPr>
              <w:widowControl/>
              <w:jc w:val="center"/>
              <w:rPr>
                <w:rFonts w:ascii="宋体" w:hAnsi="宋体"/>
                <w:kern w:val="0"/>
                <w:sz w:val="15"/>
                <w:szCs w:val="15"/>
              </w:rPr>
            </w:pPr>
            <w:r>
              <w:rPr>
                <w:rFonts w:ascii="Times New Roman" w:hAnsi="Times New Roman" w:eastAsia="宋体" w:cs="Times New Roman"/>
                <w:kern w:val="0"/>
                <w:sz w:val="15"/>
                <w:szCs w:val="15"/>
              </w:rPr>
              <w:t>　</w:t>
            </w:r>
          </w:p>
        </w:tc>
      </w:tr>
      <w:tr w14:paraId="3E410318">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14:paraId="1B98AF5A">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14:paraId="5CEE981E">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14:paraId="7A562508">
            <w:pPr>
              <w:widowControl/>
              <w:jc w:val="center"/>
              <w:rPr>
                <w:rFonts w:ascii="宋体" w:hAnsi="宋体"/>
                <w:kern w:val="0"/>
                <w:sz w:val="15"/>
                <w:szCs w:val="15"/>
              </w:rPr>
            </w:pPr>
            <w:r>
              <w:rPr>
                <w:rFonts w:ascii="Times New Roman" w:hAnsi="Times New Roman" w:eastAsia="宋体" w:cs="Times New Roman"/>
                <w:kern w:val="0"/>
                <w:sz w:val="15"/>
                <w:szCs w:val="15"/>
              </w:rPr>
              <w:t>18</w:t>
            </w:r>
          </w:p>
        </w:tc>
        <w:tc>
          <w:tcPr>
            <w:tcW w:w="1238" w:type="dxa"/>
            <w:tcBorders>
              <w:top w:val="nil"/>
              <w:left w:val="nil"/>
              <w:bottom w:val="single" w:color="auto" w:sz="4" w:space="0"/>
              <w:right w:val="single" w:color="auto" w:sz="4" w:space="0"/>
            </w:tcBorders>
            <w:shd w:val="clear" w:color="auto" w:fill="auto"/>
            <w:noWrap/>
            <w:vAlign w:val="center"/>
          </w:tcPr>
          <w:p w14:paraId="4E6A49FC">
            <w:pPr>
              <w:widowControl/>
              <w:jc w:val="center"/>
              <w:rPr>
                <w:rFonts w:ascii="宋体" w:hAnsi="宋体" w:eastAsia="宋体"/>
                <w:kern w:val="0"/>
                <w:sz w:val="15"/>
                <w:szCs w:val="15"/>
              </w:rPr>
            </w:pPr>
            <w:r>
              <w:rPr>
                <w:rFonts w:ascii="Times New Roman" w:hAnsi="Times New Roman" w:eastAsia="宋体" w:cs="Times New Roman"/>
                <w:kern w:val="0"/>
                <w:sz w:val="15"/>
                <w:szCs w:val="15"/>
              </w:rPr>
              <w:t>1900001328</w:t>
            </w:r>
          </w:p>
        </w:tc>
        <w:tc>
          <w:tcPr>
            <w:tcW w:w="2363" w:type="dxa"/>
            <w:tcBorders>
              <w:top w:val="nil"/>
              <w:left w:val="nil"/>
              <w:bottom w:val="single" w:color="auto" w:sz="4" w:space="0"/>
              <w:right w:val="single" w:color="auto" w:sz="4" w:space="0"/>
            </w:tcBorders>
            <w:shd w:val="clear" w:color="auto" w:fill="auto"/>
            <w:noWrap/>
            <w:vAlign w:val="center"/>
          </w:tcPr>
          <w:p w14:paraId="2B3C2F47">
            <w:pPr>
              <w:widowControl/>
              <w:jc w:val="center"/>
              <w:rPr>
                <w:rFonts w:ascii="宋体" w:hAnsi="宋体"/>
                <w:kern w:val="0"/>
                <w:sz w:val="15"/>
                <w:szCs w:val="15"/>
              </w:rPr>
            </w:pPr>
            <w:r>
              <w:rPr>
                <w:rFonts w:ascii="Times New Roman" w:hAnsi="Times New Roman" w:eastAsia="宋体" w:cs="Times New Roman"/>
                <w:kern w:val="0"/>
                <w:sz w:val="15"/>
                <w:szCs w:val="15"/>
              </w:rPr>
              <w:t>军事训练（入学教育）</w:t>
            </w:r>
          </w:p>
        </w:tc>
        <w:tc>
          <w:tcPr>
            <w:tcW w:w="556" w:type="dxa"/>
            <w:tcBorders>
              <w:top w:val="nil"/>
              <w:left w:val="nil"/>
              <w:bottom w:val="single" w:color="auto" w:sz="4" w:space="0"/>
              <w:right w:val="single" w:color="auto" w:sz="4" w:space="0"/>
            </w:tcBorders>
            <w:shd w:val="clear" w:color="auto" w:fill="auto"/>
            <w:vAlign w:val="center"/>
          </w:tcPr>
          <w:p w14:paraId="3C8E646E">
            <w:pPr>
              <w:widowControl/>
              <w:jc w:val="center"/>
              <w:rPr>
                <w:rFonts w:ascii="仿宋" w:hAnsi="仿宋" w:eastAsia="仿宋"/>
                <w:kern w:val="0"/>
                <w:sz w:val="15"/>
                <w:szCs w:val="15"/>
              </w:rPr>
            </w:pPr>
            <w:r>
              <w:rPr>
                <w:rFonts w:ascii="Times New Roman" w:hAnsi="Times New Roman" w:eastAsia="宋体" w:cs="Times New Roman"/>
                <w:kern w:val="0"/>
                <w:sz w:val="15"/>
                <w:szCs w:val="15"/>
              </w:rPr>
              <w:t>C</w:t>
            </w:r>
          </w:p>
        </w:tc>
        <w:tc>
          <w:tcPr>
            <w:tcW w:w="569" w:type="dxa"/>
            <w:tcBorders>
              <w:top w:val="nil"/>
              <w:left w:val="nil"/>
              <w:bottom w:val="single" w:color="auto" w:sz="4" w:space="0"/>
              <w:right w:val="single" w:color="auto" w:sz="4" w:space="0"/>
            </w:tcBorders>
            <w:shd w:val="clear" w:color="auto" w:fill="auto"/>
            <w:noWrap/>
            <w:vAlign w:val="center"/>
          </w:tcPr>
          <w:p w14:paraId="6D830821">
            <w:pPr>
              <w:widowControl/>
              <w:jc w:val="center"/>
              <w:rPr>
                <w:rFonts w:ascii="宋体" w:hAnsi="宋体"/>
                <w:kern w:val="0"/>
                <w:sz w:val="15"/>
                <w:szCs w:val="15"/>
              </w:rPr>
            </w:pPr>
            <w:r>
              <w:rPr>
                <w:rFonts w:ascii="Times New Roman" w:hAnsi="Times New Roman" w:eastAsia="宋体" w:cs="Times New Roman"/>
                <w:kern w:val="0"/>
                <w:sz w:val="15"/>
                <w:szCs w:val="15"/>
              </w:rPr>
              <w:t>　</w:t>
            </w:r>
          </w:p>
        </w:tc>
        <w:tc>
          <w:tcPr>
            <w:tcW w:w="513" w:type="dxa"/>
            <w:tcBorders>
              <w:top w:val="nil"/>
              <w:left w:val="nil"/>
              <w:bottom w:val="single" w:color="auto" w:sz="4" w:space="0"/>
              <w:right w:val="single" w:color="auto" w:sz="4" w:space="0"/>
            </w:tcBorders>
            <w:shd w:val="clear" w:color="auto" w:fill="auto"/>
            <w:vAlign w:val="center"/>
          </w:tcPr>
          <w:p w14:paraId="4D419A16">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w:t>
            </w:r>
          </w:p>
        </w:tc>
        <w:tc>
          <w:tcPr>
            <w:tcW w:w="521" w:type="dxa"/>
            <w:tcBorders>
              <w:top w:val="nil"/>
              <w:left w:val="nil"/>
              <w:bottom w:val="single" w:color="auto" w:sz="4" w:space="0"/>
              <w:right w:val="single" w:color="auto" w:sz="4" w:space="0"/>
            </w:tcBorders>
            <w:shd w:val="clear" w:color="auto" w:fill="auto"/>
            <w:vAlign w:val="center"/>
          </w:tcPr>
          <w:p w14:paraId="44A492B7">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168</w:t>
            </w:r>
          </w:p>
        </w:tc>
        <w:tc>
          <w:tcPr>
            <w:tcW w:w="512" w:type="dxa"/>
            <w:tcBorders>
              <w:top w:val="nil"/>
              <w:left w:val="nil"/>
              <w:bottom w:val="single" w:color="auto" w:sz="4" w:space="0"/>
              <w:right w:val="single" w:color="auto" w:sz="4" w:space="0"/>
            </w:tcBorders>
            <w:shd w:val="clear" w:color="auto" w:fill="auto"/>
            <w:vAlign w:val="center"/>
          </w:tcPr>
          <w:p w14:paraId="0EBE7BD3">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0</w:t>
            </w:r>
          </w:p>
        </w:tc>
        <w:tc>
          <w:tcPr>
            <w:tcW w:w="512" w:type="dxa"/>
            <w:tcBorders>
              <w:top w:val="nil"/>
              <w:left w:val="nil"/>
              <w:bottom w:val="single" w:color="auto" w:sz="4" w:space="0"/>
              <w:right w:val="single" w:color="auto" w:sz="4" w:space="0"/>
            </w:tcBorders>
            <w:shd w:val="clear" w:color="auto" w:fill="auto"/>
            <w:vAlign w:val="center"/>
          </w:tcPr>
          <w:p w14:paraId="696E3AD6">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168</w:t>
            </w:r>
          </w:p>
        </w:tc>
        <w:tc>
          <w:tcPr>
            <w:tcW w:w="456" w:type="dxa"/>
            <w:tcBorders>
              <w:top w:val="nil"/>
              <w:left w:val="nil"/>
              <w:bottom w:val="single" w:color="auto" w:sz="4" w:space="0"/>
              <w:right w:val="single" w:color="auto" w:sz="4" w:space="0"/>
            </w:tcBorders>
            <w:shd w:val="clear" w:color="auto" w:fill="auto"/>
            <w:vAlign w:val="center"/>
          </w:tcPr>
          <w:p w14:paraId="23A75318">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w:t>
            </w:r>
          </w:p>
        </w:tc>
        <w:tc>
          <w:tcPr>
            <w:tcW w:w="542" w:type="dxa"/>
            <w:tcBorders>
              <w:top w:val="nil"/>
              <w:left w:val="nil"/>
              <w:bottom w:val="single" w:color="auto" w:sz="4" w:space="0"/>
              <w:right w:val="single" w:color="auto" w:sz="4" w:space="0"/>
            </w:tcBorders>
            <w:shd w:val="clear" w:color="000000" w:fill="auto"/>
            <w:noWrap/>
            <w:vAlign w:val="center"/>
          </w:tcPr>
          <w:p w14:paraId="2C195932">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3W</w:t>
            </w:r>
          </w:p>
        </w:tc>
        <w:tc>
          <w:tcPr>
            <w:tcW w:w="641" w:type="dxa"/>
            <w:tcBorders>
              <w:top w:val="nil"/>
              <w:left w:val="nil"/>
              <w:bottom w:val="single" w:color="auto" w:sz="4" w:space="0"/>
              <w:right w:val="single" w:color="auto" w:sz="4" w:space="0"/>
            </w:tcBorders>
            <w:shd w:val="clear" w:color="000000" w:fill="auto"/>
            <w:noWrap/>
            <w:vAlign w:val="center"/>
          </w:tcPr>
          <w:p w14:paraId="2D0AC3C6">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757" w:type="dxa"/>
            <w:tcBorders>
              <w:top w:val="nil"/>
              <w:left w:val="nil"/>
              <w:bottom w:val="single" w:color="auto" w:sz="4" w:space="0"/>
              <w:right w:val="single" w:color="auto" w:sz="4" w:space="0"/>
            </w:tcBorders>
            <w:shd w:val="clear" w:color="000000" w:fill="auto"/>
            <w:noWrap/>
            <w:vAlign w:val="center"/>
          </w:tcPr>
          <w:p w14:paraId="6A864EB7">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14:paraId="17688336">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gridSpan w:val="2"/>
            <w:tcBorders>
              <w:top w:val="nil"/>
              <w:left w:val="nil"/>
              <w:bottom w:val="single" w:color="auto" w:sz="4" w:space="0"/>
              <w:right w:val="single" w:color="auto" w:sz="4" w:space="0"/>
            </w:tcBorders>
            <w:shd w:val="clear" w:color="000000" w:fill="auto"/>
            <w:noWrap/>
            <w:vAlign w:val="center"/>
          </w:tcPr>
          <w:p w14:paraId="068D5F6A">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4" w:type="dxa"/>
            <w:tcBorders>
              <w:top w:val="nil"/>
              <w:left w:val="nil"/>
              <w:bottom w:val="single" w:color="auto" w:sz="4" w:space="0"/>
              <w:right w:val="single" w:color="auto" w:sz="4" w:space="0"/>
            </w:tcBorders>
            <w:shd w:val="clear" w:color="000000" w:fill="auto"/>
            <w:noWrap/>
            <w:vAlign w:val="center"/>
          </w:tcPr>
          <w:p w14:paraId="670D3742">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9" w:type="dxa"/>
            <w:tcBorders>
              <w:top w:val="nil"/>
              <w:left w:val="nil"/>
              <w:bottom w:val="single" w:color="auto" w:sz="4" w:space="0"/>
              <w:right w:val="single" w:color="auto" w:sz="4" w:space="0"/>
            </w:tcBorders>
            <w:vAlign w:val="center"/>
          </w:tcPr>
          <w:p w14:paraId="4BDA08A2">
            <w:pPr>
              <w:widowControl/>
              <w:jc w:val="center"/>
              <w:rPr>
                <w:rFonts w:ascii="宋体" w:hAnsi="宋体"/>
                <w:kern w:val="0"/>
                <w:sz w:val="15"/>
                <w:szCs w:val="15"/>
              </w:rPr>
            </w:pPr>
            <w:r>
              <w:rPr>
                <w:rFonts w:ascii="Times New Roman" w:hAnsi="Times New Roman" w:eastAsia="宋体" w:cs="Times New Roman"/>
                <w:kern w:val="0"/>
                <w:sz w:val="15"/>
                <w:szCs w:val="15"/>
              </w:rPr>
              <w:t>考查</w:t>
            </w:r>
          </w:p>
        </w:tc>
        <w:tc>
          <w:tcPr>
            <w:tcW w:w="1018" w:type="dxa"/>
            <w:tcBorders>
              <w:top w:val="nil"/>
              <w:left w:val="nil"/>
              <w:bottom w:val="single" w:color="auto" w:sz="4" w:space="0"/>
              <w:right w:val="single" w:color="auto" w:sz="4" w:space="0"/>
            </w:tcBorders>
            <w:noWrap/>
            <w:vAlign w:val="center"/>
          </w:tcPr>
          <w:p w14:paraId="19AD4BE5">
            <w:pPr>
              <w:widowControl/>
              <w:jc w:val="center"/>
              <w:rPr>
                <w:rFonts w:ascii="宋体" w:hAnsi="宋体"/>
                <w:kern w:val="0"/>
                <w:sz w:val="15"/>
                <w:szCs w:val="15"/>
              </w:rPr>
            </w:pPr>
            <w:r>
              <w:rPr>
                <w:rFonts w:ascii="Times New Roman" w:hAnsi="Times New Roman" w:eastAsia="宋体" w:cs="Times New Roman"/>
                <w:kern w:val="0"/>
                <w:sz w:val="15"/>
                <w:szCs w:val="15"/>
              </w:rPr>
              <w:t>学生处</w:t>
            </w:r>
          </w:p>
        </w:tc>
        <w:tc>
          <w:tcPr>
            <w:tcW w:w="1664" w:type="dxa"/>
            <w:tcBorders>
              <w:top w:val="nil"/>
              <w:left w:val="nil"/>
              <w:bottom w:val="single" w:color="auto" w:sz="4" w:space="0"/>
              <w:right w:val="single" w:color="auto" w:sz="4" w:space="0"/>
            </w:tcBorders>
            <w:vAlign w:val="center"/>
          </w:tcPr>
          <w:p w14:paraId="324AE868">
            <w:pPr>
              <w:widowControl/>
              <w:jc w:val="center"/>
              <w:rPr>
                <w:rFonts w:ascii="宋体" w:hAnsi="宋体"/>
                <w:kern w:val="0"/>
                <w:sz w:val="15"/>
                <w:szCs w:val="15"/>
              </w:rPr>
            </w:pPr>
            <w:r>
              <w:rPr>
                <w:rFonts w:ascii="Times New Roman" w:hAnsi="Times New Roman" w:eastAsia="宋体" w:cs="Times New Roman"/>
                <w:kern w:val="0"/>
                <w:sz w:val="15"/>
                <w:szCs w:val="15"/>
              </w:rPr>
              <w:t>不计入周学时平均值</w:t>
            </w:r>
          </w:p>
        </w:tc>
      </w:tr>
      <w:tr w14:paraId="6880E189">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14:paraId="5567D9B8">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14:paraId="3BF437BE">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14:paraId="498E800F">
            <w:pPr>
              <w:widowControl/>
              <w:jc w:val="center"/>
              <w:rPr>
                <w:rFonts w:ascii="宋体" w:hAnsi="宋体"/>
                <w:kern w:val="0"/>
                <w:sz w:val="15"/>
                <w:szCs w:val="15"/>
              </w:rPr>
            </w:pPr>
            <w:r>
              <w:rPr>
                <w:rFonts w:ascii="Times New Roman" w:hAnsi="Times New Roman" w:eastAsia="宋体" w:cs="Times New Roman"/>
                <w:kern w:val="0"/>
                <w:sz w:val="15"/>
                <w:szCs w:val="15"/>
              </w:rPr>
              <w:t>19</w:t>
            </w:r>
          </w:p>
        </w:tc>
        <w:tc>
          <w:tcPr>
            <w:tcW w:w="1238" w:type="dxa"/>
            <w:tcBorders>
              <w:top w:val="nil"/>
              <w:left w:val="nil"/>
              <w:bottom w:val="single" w:color="auto" w:sz="4" w:space="0"/>
              <w:right w:val="single" w:color="auto" w:sz="4" w:space="0"/>
            </w:tcBorders>
            <w:shd w:val="clear" w:color="auto" w:fill="auto"/>
            <w:noWrap/>
            <w:vAlign w:val="center"/>
          </w:tcPr>
          <w:p w14:paraId="2ED893E1">
            <w:pPr>
              <w:widowControl/>
              <w:jc w:val="center"/>
              <w:rPr>
                <w:rFonts w:ascii="宋体" w:hAnsi="宋体" w:eastAsia="宋体"/>
                <w:kern w:val="0"/>
                <w:sz w:val="15"/>
                <w:szCs w:val="15"/>
              </w:rPr>
            </w:pPr>
            <w:r>
              <w:rPr>
                <w:rFonts w:hint="eastAsia" w:ascii="Times New Roman" w:hAnsi="Times New Roman" w:eastAsia="宋体" w:cs="Times New Roman"/>
                <w:kern w:val="0"/>
                <w:sz w:val="15"/>
                <w:szCs w:val="15"/>
                <w:lang w:val="en-US" w:eastAsia="zh-CN"/>
              </w:rPr>
              <w:t>24</w:t>
            </w:r>
            <w:r>
              <w:rPr>
                <w:rFonts w:ascii="Times New Roman" w:hAnsi="Times New Roman" w:eastAsia="宋体" w:cs="Times New Roman"/>
                <w:kern w:val="0"/>
                <w:sz w:val="15"/>
                <w:szCs w:val="15"/>
              </w:rPr>
              <w:t>00001327</w:t>
            </w:r>
          </w:p>
        </w:tc>
        <w:tc>
          <w:tcPr>
            <w:tcW w:w="2363" w:type="dxa"/>
            <w:tcBorders>
              <w:top w:val="nil"/>
              <w:left w:val="nil"/>
              <w:bottom w:val="single" w:color="auto" w:sz="4" w:space="0"/>
              <w:right w:val="single" w:color="auto" w:sz="4" w:space="0"/>
            </w:tcBorders>
            <w:shd w:val="clear" w:color="auto" w:fill="auto"/>
            <w:noWrap/>
            <w:vAlign w:val="center"/>
          </w:tcPr>
          <w:p w14:paraId="4F2924DC">
            <w:pPr>
              <w:widowControl/>
              <w:jc w:val="center"/>
              <w:rPr>
                <w:rFonts w:hint="eastAsia" w:ascii="宋体" w:hAnsi="宋体" w:eastAsia="宋体"/>
                <w:kern w:val="0"/>
                <w:sz w:val="15"/>
                <w:szCs w:val="15"/>
                <w:lang w:eastAsia="zh-CN"/>
              </w:rPr>
            </w:pPr>
            <w:r>
              <w:rPr>
                <w:rFonts w:hint="eastAsia" w:ascii="Times New Roman" w:hAnsi="Times New Roman" w:eastAsia="宋体" w:cs="Times New Roman"/>
                <w:kern w:val="0"/>
                <w:sz w:val="15"/>
                <w:szCs w:val="15"/>
                <w:lang w:eastAsia="zh-CN"/>
              </w:rPr>
              <w:t>国家安全教育</w:t>
            </w:r>
          </w:p>
        </w:tc>
        <w:tc>
          <w:tcPr>
            <w:tcW w:w="556" w:type="dxa"/>
            <w:tcBorders>
              <w:top w:val="nil"/>
              <w:left w:val="nil"/>
              <w:bottom w:val="single" w:color="auto" w:sz="4" w:space="0"/>
              <w:right w:val="single" w:color="auto" w:sz="4" w:space="0"/>
            </w:tcBorders>
            <w:shd w:val="clear" w:color="auto" w:fill="auto"/>
            <w:vAlign w:val="center"/>
          </w:tcPr>
          <w:p w14:paraId="43C8794B">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A</w:t>
            </w:r>
          </w:p>
        </w:tc>
        <w:tc>
          <w:tcPr>
            <w:tcW w:w="569" w:type="dxa"/>
            <w:tcBorders>
              <w:top w:val="nil"/>
              <w:left w:val="nil"/>
              <w:bottom w:val="single" w:color="auto" w:sz="4" w:space="0"/>
              <w:right w:val="single" w:color="auto" w:sz="4" w:space="0"/>
            </w:tcBorders>
            <w:shd w:val="clear" w:color="auto" w:fill="auto"/>
            <w:noWrap/>
            <w:vAlign w:val="center"/>
          </w:tcPr>
          <w:p w14:paraId="134C7999">
            <w:pPr>
              <w:widowControl/>
              <w:jc w:val="center"/>
              <w:rPr>
                <w:rFonts w:ascii="仿宋" w:hAnsi="仿宋" w:eastAsia="仿宋" w:cs="仿宋"/>
                <w:kern w:val="0"/>
                <w:sz w:val="15"/>
                <w:szCs w:val="15"/>
              </w:rPr>
            </w:pPr>
          </w:p>
        </w:tc>
        <w:tc>
          <w:tcPr>
            <w:tcW w:w="513" w:type="dxa"/>
            <w:tcBorders>
              <w:top w:val="nil"/>
              <w:left w:val="nil"/>
              <w:bottom w:val="single" w:color="auto" w:sz="4" w:space="0"/>
              <w:right w:val="single" w:color="auto" w:sz="4" w:space="0"/>
            </w:tcBorders>
            <w:shd w:val="clear" w:color="auto" w:fill="auto"/>
            <w:vAlign w:val="center"/>
          </w:tcPr>
          <w:p w14:paraId="58BC292A">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w:t>
            </w:r>
          </w:p>
        </w:tc>
        <w:tc>
          <w:tcPr>
            <w:tcW w:w="521" w:type="dxa"/>
            <w:tcBorders>
              <w:top w:val="nil"/>
              <w:left w:val="nil"/>
              <w:bottom w:val="single" w:color="auto" w:sz="4" w:space="0"/>
              <w:right w:val="single" w:color="auto" w:sz="4" w:space="0"/>
            </w:tcBorders>
            <w:shd w:val="clear" w:color="auto" w:fill="auto"/>
            <w:vAlign w:val="center"/>
          </w:tcPr>
          <w:p w14:paraId="1C197027">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18</w:t>
            </w:r>
          </w:p>
        </w:tc>
        <w:tc>
          <w:tcPr>
            <w:tcW w:w="512" w:type="dxa"/>
            <w:tcBorders>
              <w:top w:val="nil"/>
              <w:left w:val="nil"/>
              <w:bottom w:val="single" w:color="auto" w:sz="4" w:space="0"/>
              <w:right w:val="single" w:color="auto" w:sz="4" w:space="0"/>
            </w:tcBorders>
            <w:shd w:val="clear" w:color="auto" w:fill="auto"/>
            <w:vAlign w:val="center"/>
          </w:tcPr>
          <w:p w14:paraId="3568AA1E">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18</w:t>
            </w:r>
          </w:p>
        </w:tc>
        <w:tc>
          <w:tcPr>
            <w:tcW w:w="512" w:type="dxa"/>
            <w:tcBorders>
              <w:top w:val="nil"/>
              <w:left w:val="nil"/>
              <w:bottom w:val="single" w:color="auto" w:sz="4" w:space="0"/>
              <w:right w:val="single" w:color="auto" w:sz="4" w:space="0"/>
            </w:tcBorders>
            <w:shd w:val="clear" w:color="auto" w:fill="auto"/>
            <w:vAlign w:val="center"/>
          </w:tcPr>
          <w:p w14:paraId="7E0370A5">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0</w:t>
            </w:r>
          </w:p>
        </w:tc>
        <w:tc>
          <w:tcPr>
            <w:tcW w:w="456" w:type="dxa"/>
            <w:tcBorders>
              <w:top w:val="nil"/>
              <w:left w:val="nil"/>
              <w:bottom w:val="single" w:color="auto" w:sz="4" w:space="0"/>
              <w:right w:val="single" w:color="auto" w:sz="4" w:space="0"/>
            </w:tcBorders>
            <w:shd w:val="clear" w:color="auto" w:fill="auto"/>
            <w:vAlign w:val="center"/>
          </w:tcPr>
          <w:p w14:paraId="3BA37305">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42" w:type="dxa"/>
            <w:tcBorders>
              <w:top w:val="nil"/>
              <w:left w:val="nil"/>
              <w:bottom w:val="single" w:color="auto" w:sz="4" w:space="0"/>
              <w:right w:val="single" w:color="auto" w:sz="4" w:space="0"/>
            </w:tcBorders>
            <w:shd w:val="clear" w:color="000000" w:fill="auto"/>
            <w:noWrap/>
            <w:vAlign w:val="center"/>
          </w:tcPr>
          <w:p w14:paraId="2691649B">
            <w:pPr>
              <w:widowControl/>
              <w:jc w:val="center"/>
              <w:rPr>
                <w:rFonts w:ascii="仿宋" w:hAnsi="仿宋" w:eastAsia="仿宋" w:cs="仿宋"/>
                <w:kern w:val="0"/>
                <w:sz w:val="15"/>
                <w:szCs w:val="15"/>
              </w:rPr>
            </w:pPr>
          </w:p>
        </w:tc>
        <w:tc>
          <w:tcPr>
            <w:tcW w:w="641" w:type="dxa"/>
            <w:tcBorders>
              <w:top w:val="nil"/>
              <w:left w:val="nil"/>
              <w:bottom w:val="single" w:color="auto" w:sz="4" w:space="0"/>
              <w:right w:val="single" w:color="auto" w:sz="4" w:space="0"/>
            </w:tcBorders>
            <w:shd w:val="clear" w:color="000000" w:fill="auto"/>
            <w:noWrap/>
            <w:vAlign w:val="center"/>
          </w:tcPr>
          <w:p w14:paraId="0D09841D">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w:t>
            </w:r>
          </w:p>
        </w:tc>
        <w:tc>
          <w:tcPr>
            <w:tcW w:w="757" w:type="dxa"/>
            <w:tcBorders>
              <w:top w:val="nil"/>
              <w:left w:val="nil"/>
              <w:bottom w:val="single" w:color="auto" w:sz="4" w:space="0"/>
              <w:right w:val="single" w:color="auto" w:sz="4" w:space="0"/>
            </w:tcBorders>
            <w:shd w:val="clear" w:color="000000" w:fill="auto"/>
            <w:noWrap/>
            <w:vAlign w:val="center"/>
          </w:tcPr>
          <w:p w14:paraId="02A77A17">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14:paraId="2A7281A6">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gridSpan w:val="2"/>
            <w:tcBorders>
              <w:top w:val="nil"/>
              <w:left w:val="nil"/>
              <w:bottom w:val="single" w:color="auto" w:sz="4" w:space="0"/>
              <w:right w:val="single" w:color="auto" w:sz="4" w:space="0"/>
            </w:tcBorders>
            <w:shd w:val="clear" w:color="000000" w:fill="auto"/>
            <w:noWrap/>
            <w:vAlign w:val="center"/>
          </w:tcPr>
          <w:p w14:paraId="1D841090">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4" w:type="dxa"/>
            <w:tcBorders>
              <w:top w:val="nil"/>
              <w:left w:val="nil"/>
              <w:bottom w:val="single" w:color="auto" w:sz="4" w:space="0"/>
              <w:right w:val="single" w:color="auto" w:sz="4" w:space="0"/>
            </w:tcBorders>
            <w:shd w:val="clear" w:color="000000" w:fill="auto"/>
            <w:noWrap/>
            <w:vAlign w:val="center"/>
          </w:tcPr>
          <w:p w14:paraId="1ECC6172">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9" w:type="dxa"/>
            <w:tcBorders>
              <w:top w:val="nil"/>
              <w:left w:val="nil"/>
              <w:bottom w:val="single" w:color="auto" w:sz="4" w:space="0"/>
              <w:right w:val="single" w:color="auto" w:sz="4" w:space="0"/>
            </w:tcBorders>
            <w:vAlign w:val="center"/>
          </w:tcPr>
          <w:p w14:paraId="58026405">
            <w:pPr>
              <w:widowControl/>
              <w:jc w:val="center"/>
              <w:rPr>
                <w:rFonts w:ascii="宋体" w:hAnsi="宋体"/>
                <w:kern w:val="0"/>
                <w:sz w:val="15"/>
                <w:szCs w:val="15"/>
              </w:rPr>
            </w:pPr>
            <w:r>
              <w:rPr>
                <w:rFonts w:ascii="Times New Roman" w:hAnsi="Times New Roman" w:eastAsia="宋体" w:cs="Times New Roman"/>
                <w:kern w:val="0"/>
                <w:sz w:val="15"/>
                <w:szCs w:val="15"/>
              </w:rPr>
              <w:t>考试</w:t>
            </w:r>
          </w:p>
        </w:tc>
        <w:tc>
          <w:tcPr>
            <w:tcW w:w="1018" w:type="dxa"/>
            <w:tcBorders>
              <w:top w:val="nil"/>
              <w:left w:val="nil"/>
              <w:bottom w:val="single" w:color="auto" w:sz="4" w:space="0"/>
              <w:right w:val="single" w:color="auto" w:sz="4" w:space="0"/>
            </w:tcBorders>
            <w:noWrap/>
            <w:vAlign w:val="center"/>
          </w:tcPr>
          <w:p w14:paraId="135C85B1">
            <w:pPr>
              <w:widowControl/>
              <w:jc w:val="center"/>
              <w:rPr>
                <w:rFonts w:hint="default" w:ascii="宋体" w:hAnsi="宋体" w:eastAsiaTheme="minorEastAsia"/>
                <w:kern w:val="0"/>
                <w:sz w:val="15"/>
                <w:szCs w:val="15"/>
                <w:lang w:val="en-US" w:eastAsia="zh-CN"/>
              </w:rPr>
            </w:pPr>
            <w:r>
              <w:rPr>
                <w:rFonts w:hint="eastAsia" w:ascii="Times New Roman" w:hAnsi="Times New Roman" w:eastAsia="宋体" w:cs="Times New Roman"/>
                <w:kern w:val="0"/>
                <w:sz w:val="15"/>
                <w:szCs w:val="15"/>
                <w:lang w:val="en-US" w:eastAsia="zh-CN"/>
              </w:rPr>
              <w:t>公共教学部</w:t>
            </w:r>
          </w:p>
        </w:tc>
        <w:tc>
          <w:tcPr>
            <w:tcW w:w="1664" w:type="dxa"/>
            <w:tcBorders>
              <w:top w:val="nil"/>
              <w:left w:val="nil"/>
              <w:bottom w:val="single" w:color="auto" w:sz="4" w:space="0"/>
              <w:right w:val="single" w:color="auto" w:sz="4" w:space="0"/>
            </w:tcBorders>
            <w:vAlign w:val="center"/>
          </w:tcPr>
          <w:p w14:paraId="082B6438">
            <w:pPr>
              <w:widowControl/>
              <w:jc w:val="center"/>
              <w:rPr>
                <w:rFonts w:ascii="宋体" w:hAnsi="宋体"/>
                <w:kern w:val="0"/>
                <w:sz w:val="15"/>
                <w:szCs w:val="15"/>
              </w:rPr>
            </w:pPr>
            <w:r>
              <w:rPr>
                <w:rFonts w:ascii="Times New Roman" w:hAnsi="Times New Roman" w:eastAsia="宋体" w:cs="Times New Roman"/>
                <w:kern w:val="0"/>
                <w:sz w:val="15"/>
                <w:szCs w:val="15"/>
              </w:rPr>
              <w:t>周学时平均值1</w:t>
            </w:r>
          </w:p>
        </w:tc>
      </w:tr>
      <w:tr w14:paraId="7651A19E">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14:paraId="0C56BF72">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14:paraId="232F5A84">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14:paraId="03FF7E60">
            <w:pPr>
              <w:widowControl/>
              <w:jc w:val="center"/>
              <w:rPr>
                <w:rFonts w:ascii="宋体" w:hAnsi="宋体"/>
                <w:kern w:val="0"/>
                <w:sz w:val="15"/>
                <w:szCs w:val="15"/>
              </w:rPr>
            </w:pPr>
            <w:r>
              <w:rPr>
                <w:rFonts w:ascii="Times New Roman" w:hAnsi="Times New Roman" w:eastAsia="宋体" w:cs="Times New Roman"/>
                <w:kern w:val="0"/>
                <w:sz w:val="15"/>
                <w:szCs w:val="15"/>
              </w:rPr>
              <w:t>20</w:t>
            </w:r>
          </w:p>
        </w:tc>
        <w:tc>
          <w:tcPr>
            <w:tcW w:w="1238" w:type="dxa"/>
            <w:tcBorders>
              <w:top w:val="nil"/>
              <w:left w:val="nil"/>
              <w:bottom w:val="single" w:color="auto" w:sz="4" w:space="0"/>
              <w:right w:val="single" w:color="auto" w:sz="4" w:space="0"/>
            </w:tcBorders>
            <w:shd w:val="clear" w:color="auto" w:fill="auto"/>
            <w:noWrap/>
            <w:vAlign w:val="center"/>
          </w:tcPr>
          <w:p w14:paraId="232C6C94">
            <w:pPr>
              <w:widowControl/>
              <w:jc w:val="center"/>
              <w:rPr>
                <w:rFonts w:ascii="宋体" w:hAnsi="宋体"/>
                <w:kern w:val="0"/>
                <w:sz w:val="15"/>
                <w:szCs w:val="15"/>
              </w:rPr>
            </w:pPr>
            <w:r>
              <w:rPr>
                <w:rFonts w:ascii="Times New Roman" w:hAnsi="Times New Roman" w:eastAsia="宋体" w:cs="Times New Roman"/>
                <w:kern w:val="0"/>
                <w:sz w:val="15"/>
                <w:szCs w:val="15"/>
              </w:rPr>
              <w:t>1900001317</w:t>
            </w:r>
          </w:p>
        </w:tc>
        <w:tc>
          <w:tcPr>
            <w:tcW w:w="2363" w:type="dxa"/>
            <w:tcBorders>
              <w:top w:val="nil"/>
              <w:left w:val="nil"/>
              <w:bottom w:val="single" w:color="auto" w:sz="4" w:space="0"/>
              <w:right w:val="single" w:color="auto" w:sz="4" w:space="0"/>
            </w:tcBorders>
            <w:shd w:val="clear" w:color="auto" w:fill="auto"/>
            <w:noWrap/>
            <w:vAlign w:val="center"/>
          </w:tcPr>
          <w:p w14:paraId="3BD6A1B3">
            <w:pPr>
              <w:widowControl/>
              <w:jc w:val="center"/>
              <w:rPr>
                <w:rFonts w:ascii="宋体" w:hAnsi="宋体"/>
                <w:kern w:val="0"/>
                <w:sz w:val="15"/>
                <w:szCs w:val="15"/>
              </w:rPr>
            </w:pPr>
            <w:r>
              <w:rPr>
                <w:rFonts w:ascii="Times New Roman" w:hAnsi="Times New Roman" w:eastAsia="宋体" w:cs="Times New Roman"/>
                <w:kern w:val="0"/>
                <w:sz w:val="15"/>
                <w:szCs w:val="15"/>
              </w:rPr>
              <w:t>劳动教育</w:t>
            </w:r>
          </w:p>
        </w:tc>
        <w:tc>
          <w:tcPr>
            <w:tcW w:w="556" w:type="dxa"/>
            <w:tcBorders>
              <w:top w:val="nil"/>
              <w:left w:val="nil"/>
              <w:bottom w:val="single" w:color="auto" w:sz="4" w:space="0"/>
              <w:right w:val="single" w:color="auto" w:sz="4" w:space="0"/>
            </w:tcBorders>
            <w:shd w:val="clear" w:color="auto" w:fill="auto"/>
            <w:vAlign w:val="center"/>
          </w:tcPr>
          <w:p w14:paraId="11F716FF">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A</w:t>
            </w:r>
          </w:p>
        </w:tc>
        <w:tc>
          <w:tcPr>
            <w:tcW w:w="569" w:type="dxa"/>
            <w:tcBorders>
              <w:top w:val="nil"/>
              <w:left w:val="nil"/>
              <w:bottom w:val="single" w:color="auto" w:sz="4" w:space="0"/>
              <w:right w:val="single" w:color="auto" w:sz="4" w:space="0"/>
            </w:tcBorders>
            <w:shd w:val="clear" w:color="auto" w:fill="auto"/>
            <w:noWrap/>
            <w:vAlign w:val="center"/>
          </w:tcPr>
          <w:p w14:paraId="2326662C">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13" w:type="dxa"/>
            <w:tcBorders>
              <w:top w:val="nil"/>
              <w:left w:val="nil"/>
              <w:bottom w:val="single" w:color="auto" w:sz="4" w:space="0"/>
              <w:right w:val="single" w:color="auto" w:sz="4" w:space="0"/>
            </w:tcBorders>
            <w:shd w:val="clear" w:color="auto" w:fill="auto"/>
            <w:vAlign w:val="center"/>
          </w:tcPr>
          <w:p w14:paraId="0D8C3583">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w:t>
            </w:r>
          </w:p>
        </w:tc>
        <w:tc>
          <w:tcPr>
            <w:tcW w:w="521" w:type="dxa"/>
            <w:tcBorders>
              <w:top w:val="nil"/>
              <w:left w:val="nil"/>
              <w:bottom w:val="single" w:color="auto" w:sz="4" w:space="0"/>
              <w:right w:val="single" w:color="auto" w:sz="4" w:space="0"/>
            </w:tcBorders>
            <w:shd w:val="clear" w:color="auto" w:fill="auto"/>
            <w:vAlign w:val="center"/>
          </w:tcPr>
          <w:p w14:paraId="1A0B6D58">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16</w:t>
            </w:r>
          </w:p>
        </w:tc>
        <w:tc>
          <w:tcPr>
            <w:tcW w:w="512" w:type="dxa"/>
            <w:tcBorders>
              <w:top w:val="nil"/>
              <w:left w:val="nil"/>
              <w:bottom w:val="single" w:color="auto" w:sz="4" w:space="0"/>
              <w:right w:val="single" w:color="auto" w:sz="4" w:space="0"/>
            </w:tcBorders>
            <w:shd w:val="clear" w:color="auto" w:fill="auto"/>
            <w:vAlign w:val="center"/>
          </w:tcPr>
          <w:p w14:paraId="0D403669">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16</w:t>
            </w:r>
          </w:p>
        </w:tc>
        <w:tc>
          <w:tcPr>
            <w:tcW w:w="512" w:type="dxa"/>
            <w:tcBorders>
              <w:top w:val="nil"/>
              <w:left w:val="nil"/>
              <w:bottom w:val="single" w:color="auto" w:sz="4" w:space="0"/>
              <w:right w:val="single" w:color="auto" w:sz="4" w:space="0"/>
            </w:tcBorders>
            <w:shd w:val="clear" w:color="auto" w:fill="auto"/>
            <w:vAlign w:val="center"/>
          </w:tcPr>
          <w:p w14:paraId="52275009">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0</w:t>
            </w:r>
          </w:p>
        </w:tc>
        <w:tc>
          <w:tcPr>
            <w:tcW w:w="456" w:type="dxa"/>
            <w:tcBorders>
              <w:top w:val="nil"/>
              <w:left w:val="nil"/>
              <w:bottom w:val="single" w:color="auto" w:sz="4" w:space="0"/>
              <w:right w:val="single" w:color="auto" w:sz="4" w:space="0"/>
            </w:tcBorders>
            <w:shd w:val="clear" w:color="auto" w:fill="auto"/>
            <w:vAlign w:val="center"/>
          </w:tcPr>
          <w:p w14:paraId="473F6378">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42" w:type="dxa"/>
            <w:tcBorders>
              <w:top w:val="nil"/>
              <w:left w:val="nil"/>
              <w:bottom w:val="single" w:color="auto" w:sz="4" w:space="0"/>
              <w:right w:val="single" w:color="auto" w:sz="4" w:space="0"/>
            </w:tcBorders>
            <w:shd w:val="clear" w:color="000000" w:fill="auto"/>
            <w:noWrap/>
            <w:vAlign w:val="center"/>
          </w:tcPr>
          <w:p w14:paraId="07084305">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641" w:type="dxa"/>
            <w:tcBorders>
              <w:top w:val="nil"/>
              <w:left w:val="nil"/>
              <w:bottom w:val="single" w:color="auto" w:sz="4" w:space="0"/>
              <w:right w:val="single" w:color="auto" w:sz="4" w:space="0"/>
            </w:tcBorders>
            <w:shd w:val="clear" w:color="000000" w:fill="auto"/>
            <w:noWrap/>
            <w:vAlign w:val="center"/>
          </w:tcPr>
          <w:p w14:paraId="439533A3">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　</w:t>
            </w:r>
          </w:p>
        </w:tc>
        <w:tc>
          <w:tcPr>
            <w:tcW w:w="757" w:type="dxa"/>
            <w:tcBorders>
              <w:top w:val="nil"/>
              <w:left w:val="nil"/>
              <w:bottom w:val="single" w:color="auto" w:sz="4" w:space="0"/>
              <w:right w:val="single" w:color="auto" w:sz="4" w:space="0"/>
            </w:tcBorders>
            <w:shd w:val="clear" w:color="000000" w:fill="auto"/>
            <w:noWrap/>
            <w:vAlign w:val="center"/>
          </w:tcPr>
          <w:p w14:paraId="1436EE22">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14:paraId="6C62386D">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gridSpan w:val="2"/>
            <w:tcBorders>
              <w:top w:val="nil"/>
              <w:left w:val="nil"/>
              <w:bottom w:val="single" w:color="auto" w:sz="4" w:space="0"/>
              <w:right w:val="single" w:color="auto" w:sz="4" w:space="0"/>
            </w:tcBorders>
            <w:shd w:val="clear" w:color="000000" w:fill="auto"/>
            <w:noWrap/>
            <w:vAlign w:val="center"/>
          </w:tcPr>
          <w:p w14:paraId="414CF5AA">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4" w:type="dxa"/>
            <w:tcBorders>
              <w:top w:val="nil"/>
              <w:left w:val="nil"/>
              <w:bottom w:val="single" w:color="auto" w:sz="4" w:space="0"/>
              <w:right w:val="single" w:color="auto" w:sz="4" w:space="0"/>
            </w:tcBorders>
            <w:shd w:val="clear" w:color="000000" w:fill="auto"/>
            <w:noWrap/>
            <w:vAlign w:val="center"/>
          </w:tcPr>
          <w:p w14:paraId="4BE6B620">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9" w:type="dxa"/>
            <w:tcBorders>
              <w:top w:val="nil"/>
              <w:left w:val="nil"/>
              <w:bottom w:val="single" w:color="auto" w:sz="4" w:space="0"/>
              <w:right w:val="single" w:color="auto" w:sz="4" w:space="0"/>
            </w:tcBorders>
            <w:vAlign w:val="center"/>
          </w:tcPr>
          <w:p w14:paraId="43B3DBB5">
            <w:pPr>
              <w:widowControl/>
              <w:jc w:val="center"/>
              <w:rPr>
                <w:rFonts w:ascii="宋体" w:hAnsi="宋体"/>
                <w:kern w:val="0"/>
                <w:sz w:val="15"/>
                <w:szCs w:val="15"/>
              </w:rPr>
            </w:pPr>
            <w:r>
              <w:rPr>
                <w:rFonts w:ascii="Times New Roman" w:hAnsi="Times New Roman" w:eastAsia="宋体" w:cs="Times New Roman"/>
                <w:kern w:val="0"/>
                <w:sz w:val="15"/>
                <w:szCs w:val="15"/>
              </w:rPr>
              <w:t>考试</w:t>
            </w:r>
          </w:p>
        </w:tc>
        <w:tc>
          <w:tcPr>
            <w:tcW w:w="1018" w:type="dxa"/>
            <w:tcBorders>
              <w:top w:val="nil"/>
              <w:left w:val="nil"/>
              <w:bottom w:val="single" w:color="auto" w:sz="4" w:space="0"/>
              <w:right w:val="single" w:color="auto" w:sz="4" w:space="0"/>
            </w:tcBorders>
            <w:noWrap/>
            <w:vAlign w:val="center"/>
          </w:tcPr>
          <w:p w14:paraId="06CA6A9F">
            <w:pPr>
              <w:widowControl/>
              <w:jc w:val="center"/>
              <w:rPr>
                <w:rFonts w:ascii="宋体" w:hAnsi="宋体"/>
                <w:kern w:val="0"/>
                <w:sz w:val="15"/>
                <w:szCs w:val="15"/>
              </w:rPr>
            </w:pPr>
            <w:r>
              <w:rPr>
                <w:rFonts w:ascii="Times New Roman" w:hAnsi="Times New Roman" w:eastAsia="宋体" w:cs="Times New Roman"/>
                <w:kern w:val="0"/>
                <w:sz w:val="15"/>
                <w:szCs w:val="15"/>
              </w:rPr>
              <w:t>学生处</w:t>
            </w:r>
          </w:p>
        </w:tc>
        <w:tc>
          <w:tcPr>
            <w:tcW w:w="1664" w:type="dxa"/>
            <w:tcBorders>
              <w:top w:val="nil"/>
              <w:left w:val="nil"/>
              <w:bottom w:val="single" w:color="auto" w:sz="4" w:space="0"/>
              <w:right w:val="single" w:color="auto" w:sz="4" w:space="0"/>
            </w:tcBorders>
            <w:vAlign w:val="center"/>
          </w:tcPr>
          <w:p w14:paraId="7E26D929">
            <w:pPr>
              <w:widowControl/>
              <w:jc w:val="center"/>
              <w:rPr>
                <w:rFonts w:ascii="宋体" w:hAnsi="宋体"/>
                <w:kern w:val="0"/>
                <w:sz w:val="15"/>
                <w:szCs w:val="15"/>
              </w:rPr>
            </w:pPr>
            <w:r>
              <w:rPr>
                <w:rFonts w:ascii="Times New Roman" w:hAnsi="Times New Roman" w:eastAsia="宋体" w:cs="Times New Roman"/>
                <w:kern w:val="0"/>
                <w:sz w:val="15"/>
                <w:szCs w:val="15"/>
              </w:rPr>
              <w:t>周学时平均值1　</w:t>
            </w:r>
          </w:p>
        </w:tc>
      </w:tr>
      <w:tr w14:paraId="53979643">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14:paraId="0141DEC1">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14:paraId="34B50396">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14:paraId="0713396C">
            <w:pPr>
              <w:widowControl/>
              <w:jc w:val="center"/>
              <w:rPr>
                <w:rFonts w:ascii="宋体" w:hAnsi="宋体"/>
                <w:kern w:val="0"/>
                <w:sz w:val="15"/>
                <w:szCs w:val="15"/>
              </w:rPr>
            </w:pPr>
            <w:r>
              <w:rPr>
                <w:rFonts w:ascii="Times New Roman" w:hAnsi="Times New Roman" w:eastAsia="宋体" w:cs="Times New Roman"/>
                <w:kern w:val="0"/>
                <w:sz w:val="15"/>
                <w:szCs w:val="15"/>
              </w:rPr>
              <w:t>21</w:t>
            </w:r>
          </w:p>
        </w:tc>
        <w:tc>
          <w:tcPr>
            <w:tcW w:w="1238" w:type="dxa"/>
            <w:tcBorders>
              <w:top w:val="nil"/>
              <w:left w:val="nil"/>
              <w:bottom w:val="single" w:color="auto" w:sz="4" w:space="0"/>
              <w:right w:val="single" w:color="auto" w:sz="4" w:space="0"/>
            </w:tcBorders>
            <w:shd w:val="clear" w:color="auto" w:fill="auto"/>
            <w:noWrap/>
            <w:vAlign w:val="center"/>
          </w:tcPr>
          <w:p w14:paraId="512EDE02">
            <w:pPr>
              <w:widowControl/>
              <w:jc w:val="center"/>
              <w:rPr>
                <w:rFonts w:ascii="宋体" w:hAnsi="宋体"/>
                <w:kern w:val="0"/>
                <w:sz w:val="15"/>
                <w:szCs w:val="15"/>
              </w:rPr>
            </w:pPr>
            <w:r>
              <w:rPr>
                <w:rFonts w:hint="eastAsia" w:ascii="Times New Roman" w:hAnsi="Times New Roman" w:eastAsia="宋体" w:cs="Times New Roman"/>
                <w:kern w:val="0"/>
                <w:sz w:val="15"/>
                <w:szCs w:val="15"/>
                <w:lang w:val="en-US" w:eastAsia="zh-CN"/>
              </w:rPr>
              <w:t>24</w:t>
            </w:r>
            <w:r>
              <w:rPr>
                <w:rFonts w:ascii="Times New Roman" w:hAnsi="Times New Roman" w:eastAsia="宋体" w:cs="Times New Roman"/>
                <w:kern w:val="0"/>
                <w:sz w:val="15"/>
                <w:szCs w:val="15"/>
              </w:rPr>
              <w:t>00001320</w:t>
            </w:r>
          </w:p>
        </w:tc>
        <w:tc>
          <w:tcPr>
            <w:tcW w:w="2363" w:type="dxa"/>
            <w:tcBorders>
              <w:top w:val="nil"/>
              <w:left w:val="nil"/>
              <w:bottom w:val="single" w:color="auto" w:sz="4" w:space="0"/>
              <w:right w:val="single" w:color="auto" w:sz="4" w:space="0"/>
            </w:tcBorders>
            <w:shd w:val="clear" w:color="auto" w:fill="auto"/>
            <w:noWrap/>
            <w:vAlign w:val="center"/>
          </w:tcPr>
          <w:p w14:paraId="36B6DF8A">
            <w:pPr>
              <w:widowControl/>
              <w:jc w:val="center"/>
              <w:rPr>
                <w:rFonts w:ascii="宋体" w:hAnsi="宋体"/>
                <w:kern w:val="0"/>
                <w:sz w:val="15"/>
                <w:szCs w:val="15"/>
              </w:rPr>
            </w:pPr>
            <w:r>
              <w:rPr>
                <w:rFonts w:ascii="Times New Roman" w:hAnsi="Times New Roman" w:eastAsia="宋体" w:cs="Times New Roman"/>
                <w:kern w:val="0"/>
                <w:sz w:val="15"/>
                <w:szCs w:val="15"/>
              </w:rPr>
              <w:t>中华民族共同体概论</w:t>
            </w:r>
          </w:p>
        </w:tc>
        <w:tc>
          <w:tcPr>
            <w:tcW w:w="556" w:type="dxa"/>
            <w:tcBorders>
              <w:top w:val="nil"/>
              <w:left w:val="nil"/>
              <w:bottom w:val="single" w:color="auto" w:sz="4" w:space="0"/>
              <w:right w:val="single" w:color="auto" w:sz="4" w:space="0"/>
            </w:tcBorders>
            <w:shd w:val="clear" w:color="auto" w:fill="auto"/>
            <w:vAlign w:val="center"/>
          </w:tcPr>
          <w:p w14:paraId="641E294E">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A</w:t>
            </w:r>
          </w:p>
        </w:tc>
        <w:tc>
          <w:tcPr>
            <w:tcW w:w="569" w:type="dxa"/>
            <w:tcBorders>
              <w:top w:val="nil"/>
              <w:left w:val="nil"/>
              <w:bottom w:val="single" w:color="auto" w:sz="4" w:space="0"/>
              <w:right w:val="single" w:color="auto" w:sz="4" w:space="0"/>
            </w:tcBorders>
            <w:shd w:val="clear" w:color="auto" w:fill="auto"/>
            <w:noWrap/>
            <w:vAlign w:val="center"/>
          </w:tcPr>
          <w:p w14:paraId="787B05DC">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13" w:type="dxa"/>
            <w:tcBorders>
              <w:top w:val="nil"/>
              <w:left w:val="nil"/>
              <w:bottom w:val="single" w:color="auto" w:sz="4" w:space="0"/>
              <w:right w:val="single" w:color="auto" w:sz="4" w:space="0"/>
            </w:tcBorders>
            <w:shd w:val="clear" w:color="auto" w:fill="auto"/>
            <w:vAlign w:val="center"/>
          </w:tcPr>
          <w:p w14:paraId="58DF4B95">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21" w:type="dxa"/>
            <w:tcBorders>
              <w:top w:val="nil"/>
              <w:left w:val="nil"/>
              <w:bottom w:val="single" w:color="auto" w:sz="4" w:space="0"/>
              <w:right w:val="single" w:color="auto" w:sz="4" w:space="0"/>
            </w:tcBorders>
            <w:shd w:val="clear" w:color="auto" w:fill="auto"/>
            <w:vAlign w:val="center"/>
          </w:tcPr>
          <w:p w14:paraId="14B6431B">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32</w:t>
            </w:r>
          </w:p>
        </w:tc>
        <w:tc>
          <w:tcPr>
            <w:tcW w:w="512" w:type="dxa"/>
            <w:tcBorders>
              <w:top w:val="nil"/>
              <w:left w:val="nil"/>
              <w:bottom w:val="single" w:color="auto" w:sz="4" w:space="0"/>
              <w:right w:val="single" w:color="auto" w:sz="4" w:space="0"/>
            </w:tcBorders>
            <w:shd w:val="clear" w:color="auto" w:fill="auto"/>
            <w:vAlign w:val="center"/>
          </w:tcPr>
          <w:p w14:paraId="26F6F4CA">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32</w:t>
            </w:r>
          </w:p>
        </w:tc>
        <w:tc>
          <w:tcPr>
            <w:tcW w:w="512" w:type="dxa"/>
            <w:tcBorders>
              <w:top w:val="nil"/>
              <w:left w:val="nil"/>
              <w:bottom w:val="single" w:color="auto" w:sz="4" w:space="0"/>
              <w:right w:val="single" w:color="auto" w:sz="4" w:space="0"/>
            </w:tcBorders>
            <w:shd w:val="clear" w:color="auto" w:fill="auto"/>
            <w:vAlign w:val="center"/>
          </w:tcPr>
          <w:p w14:paraId="69871757">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0</w:t>
            </w:r>
          </w:p>
        </w:tc>
        <w:tc>
          <w:tcPr>
            <w:tcW w:w="456" w:type="dxa"/>
            <w:tcBorders>
              <w:top w:val="nil"/>
              <w:left w:val="nil"/>
              <w:bottom w:val="single" w:color="auto" w:sz="4" w:space="0"/>
              <w:right w:val="single" w:color="auto" w:sz="4" w:space="0"/>
            </w:tcBorders>
            <w:shd w:val="clear" w:color="auto" w:fill="auto"/>
            <w:vAlign w:val="center"/>
          </w:tcPr>
          <w:p w14:paraId="3E9FD3C6">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4</w:t>
            </w:r>
          </w:p>
        </w:tc>
        <w:tc>
          <w:tcPr>
            <w:tcW w:w="542" w:type="dxa"/>
            <w:tcBorders>
              <w:top w:val="nil"/>
              <w:left w:val="nil"/>
              <w:bottom w:val="single" w:color="auto" w:sz="4" w:space="0"/>
              <w:right w:val="single" w:color="auto" w:sz="4" w:space="0"/>
            </w:tcBorders>
            <w:shd w:val="clear" w:color="auto" w:fill="auto"/>
            <w:noWrap/>
            <w:vAlign w:val="center"/>
          </w:tcPr>
          <w:p w14:paraId="33E08DBC">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641" w:type="dxa"/>
            <w:tcBorders>
              <w:top w:val="nil"/>
              <w:left w:val="nil"/>
              <w:bottom w:val="single" w:color="auto" w:sz="4" w:space="0"/>
              <w:right w:val="single" w:color="auto" w:sz="4" w:space="0"/>
            </w:tcBorders>
            <w:shd w:val="clear" w:color="auto" w:fill="auto"/>
            <w:noWrap/>
            <w:vAlign w:val="center"/>
          </w:tcPr>
          <w:p w14:paraId="33ABE02B">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757" w:type="dxa"/>
            <w:tcBorders>
              <w:top w:val="nil"/>
              <w:left w:val="nil"/>
              <w:bottom w:val="single" w:color="auto" w:sz="4" w:space="0"/>
              <w:right w:val="single" w:color="auto" w:sz="4" w:space="0"/>
            </w:tcBorders>
            <w:shd w:val="clear" w:color="auto" w:fill="auto"/>
            <w:noWrap/>
            <w:vAlign w:val="center"/>
          </w:tcPr>
          <w:p w14:paraId="042BDE06">
            <w:pPr>
              <w:widowControl/>
              <w:jc w:val="center"/>
              <w:rPr>
                <w:rFonts w:ascii="仿宋" w:hAnsi="仿宋" w:eastAsia="仿宋" w:cs="仿宋"/>
                <w:kern w:val="0"/>
                <w:sz w:val="15"/>
                <w:szCs w:val="15"/>
              </w:rPr>
            </w:pPr>
          </w:p>
        </w:tc>
        <w:tc>
          <w:tcPr>
            <w:tcW w:w="536" w:type="dxa"/>
            <w:tcBorders>
              <w:top w:val="nil"/>
              <w:left w:val="nil"/>
              <w:bottom w:val="single" w:color="auto" w:sz="4" w:space="0"/>
              <w:right w:val="single" w:color="auto" w:sz="4" w:space="0"/>
            </w:tcBorders>
            <w:shd w:val="clear" w:color="auto" w:fill="auto"/>
            <w:noWrap/>
            <w:vAlign w:val="center"/>
          </w:tcPr>
          <w:p w14:paraId="4BF56587">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36" w:type="dxa"/>
            <w:gridSpan w:val="2"/>
            <w:tcBorders>
              <w:top w:val="nil"/>
              <w:left w:val="nil"/>
              <w:bottom w:val="single" w:color="auto" w:sz="4" w:space="0"/>
              <w:right w:val="single" w:color="auto" w:sz="4" w:space="0"/>
            </w:tcBorders>
            <w:shd w:val="clear" w:color="000000" w:fill="auto"/>
            <w:noWrap/>
            <w:vAlign w:val="center"/>
          </w:tcPr>
          <w:p w14:paraId="00EC537A">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4" w:type="dxa"/>
            <w:tcBorders>
              <w:top w:val="nil"/>
              <w:left w:val="nil"/>
              <w:bottom w:val="single" w:color="auto" w:sz="4" w:space="0"/>
              <w:right w:val="single" w:color="auto" w:sz="4" w:space="0"/>
            </w:tcBorders>
            <w:shd w:val="clear" w:color="000000" w:fill="auto"/>
            <w:noWrap/>
            <w:vAlign w:val="center"/>
          </w:tcPr>
          <w:p w14:paraId="7B04479D">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9" w:type="dxa"/>
            <w:tcBorders>
              <w:top w:val="nil"/>
              <w:left w:val="nil"/>
              <w:bottom w:val="single" w:color="auto" w:sz="4" w:space="0"/>
              <w:right w:val="single" w:color="auto" w:sz="4" w:space="0"/>
            </w:tcBorders>
            <w:vAlign w:val="center"/>
          </w:tcPr>
          <w:p w14:paraId="394920C5">
            <w:pPr>
              <w:widowControl/>
              <w:jc w:val="center"/>
              <w:rPr>
                <w:rFonts w:ascii="宋体" w:hAnsi="宋体"/>
                <w:kern w:val="0"/>
                <w:sz w:val="15"/>
                <w:szCs w:val="15"/>
              </w:rPr>
            </w:pPr>
            <w:r>
              <w:rPr>
                <w:rFonts w:ascii="Times New Roman" w:hAnsi="Times New Roman" w:eastAsia="宋体" w:cs="Times New Roman"/>
                <w:kern w:val="0"/>
                <w:sz w:val="15"/>
                <w:szCs w:val="15"/>
              </w:rPr>
              <w:t>考试</w:t>
            </w:r>
          </w:p>
        </w:tc>
        <w:tc>
          <w:tcPr>
            <w:tcW w:w="1018" w:type="dxa"/>
            <w:tcBorders>
              <w:top w:val="nil"/>
              <w:left w:val="nil"/>
              <w:bottom w:val="single" w:color="auto" w:sz="4" w:space="0"/>
              <w:right w:val="single" w:color="auto" w:sz="4" w:space="0"/>
            </w:tcBorders>
            <w:noWrap/>
            <w:vAlign w:val="center"/>
          </w:tcPr>
          <w:p w14:paraId="61C6ED22">
            <w:pPr>
              <w:widowControl/>
              <w:spacing w:line="200" w:lineRule="exact"/>
              <w:jc w:val="center"/>
              <w:rPr>
                <w:rFonts w:ascii="宋体" w:hAnsi="宋体"/>
                <w:kern w:val="0"/>
                <w:sz w:val="15"/>
                <w:szCs w:val="15"/>
              </w:rPr>
            </w:pPr>
            <w:r>
              <w:rPr>
                <w:rFonts w:ascii="Times New Roman" w:hAnsi="Times New Roman" w:eastAsia="宋体" w:cs="Times New Roman"/>
                <w:kern w:val="0"/>
                <w:sz w:val="15"/>
                <w:szCs w:val="15"/>
              </w:rPr>
              <w:t>马克思主义教学部</w:t>
            </w:r>
          </w:p>
        </w:tc>
        <w:tc>
          <w:tcPr>
            <w:tcW w:w="1664" w:type="dxa"/>
            <w:tcBorders>
              <w:top w:val="nil"/>
              <w:left w:val="nil"/>
              <w:bottom w:val="single" w:color="auto" w:sz="4" w:space="0"/>
              <w:right w:val="single" w:color="auto" w:sz="4" w:space="0"/>
            </w:tcBorders>
            <w:vAlign w:val="center"/>
          </w:tcPr>
          <w:p w14:paraId="2EC1A8A1">
            <w:pPr>
              <w:widowControl/>
              <w:jc w:val="center"/>
              <w:rPr>
                <w:rFonts w:ascii="宋体" w:hAnsi="宋体"/>
                <w:kern w:val="0"/>
                <w:sz w:val="15"/>
                <w:szCs w:val="15"/>
              </w:rPr>
            </w:pPr>
            <w:r>
              <w:rPr>
                <w:rFonts w:ascii="Times New Roman" w:hAnsi="Times New Roman" w:eastAsia="宋体" w:cs="Times New Roman"/>
                <w:kern w:val="0"/>
                <w:sz w:val="15"/>
                <w:szCs w:val="15"/>
              </w:rPr>
              <w:t>　</w:t>
            </w:r>
          </w:p>
        </w:tc>
      </w:tr>
      <w:tr w14:paraId="38744564">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14:paraId="653D6FFD">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14:paraId="4792CE29">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14:paraId="65061CFB">
            <w:pPr>
              <w:widowControl/>
              <w:jc w:val="center"/>
              <w:rPr>
                <w:rFonts w:ascii="宋体" w:hAnsi="宋体" w:cs="Times New Roman"/>
                <w:kern w:val="0"/>
                <w:sz w:val="15"/>
                <w:szCs w:val="15"/>
              </w:rPr>
            </w:pPr>
            <w:r>
              <w:rPr>
                <w:rFonts w:ascii="Times New Roman" w:hAnsi="Times New Roman" w:eastAsia="宋体" w:cs="Times New Roman"/>
                <w:kern w:val="0"/>
                <w:sz w:val="15"/>
                <w:szCs w:val="15"/>
              </w:rPr>
              <w:t>22</w:t>
            </w:r>
          </w:p>
        </w:tc>
        <w:tc>
          <w:tcPr>
            <w:tcW w:w="1238" w:type="dxa"/>
            <w:tcBorders>
              <w:top w:val="nil"/>
              <w:left w:val="nil"/>
              <w:bottom w:val="single" w:color="auto" w:sz="4" w:space="0"/>
              <w:right w:val="single" w:color="auto" w:sz="4" w:space="0"/>
            </w:tcBorders>
            <w:shd w:val="clear" w:color="auto" w:fill="auto"/>
            <w:noWrap/>
            <w:vAlign w:val="center"/>
          </w:tcPr>
          <w:p w14:paraId="098A5C79">
            <w:pPr>
              <w:widowControl/>
              <w:jc w:val="center"/>
              <w:rPr>
                <w:rFonts w:ascii="宋体" w:hAnsi="宋体" w:eastAsia="宋体"/>
                <w:kern w:val="0"/>
                <w:sz w:val="15"/>
                <w:szCs w:val="15"/>
              </w:rPr>
            </w:pPr>
            <w:r>
              <w:rPr>
                <w:rFonts w:ascii="Times New Roman" w:hAnsi="Times New Roman" w:eastAsia="宋体" w:cs="Times New Roman"/>
                <w:kern w:val="0"/>
                <w:sz w:val="15"/>
                <w:szCs w:val="15"/>
              </w:rPr>
              <w:t>1900001329</w:t>
            </w:r>
          </w:p>
        </w:tc>
        <w:tc>
          <w:tcPr>
            <w:tcW w:w="2363" w:type="dxa"/>
            <w:tcBorders>
              <w:top w:val="nil"/>
              <w:left w:val="nil"/>
              <w:bottom w:val="single" w:color="auto" w:sz="4" w:space="0"/>
              <w:right w:val="single" w:color="auto" w:sz="4" w:space="0"/>
            </w:tcBorders>
            <w:shd w:val="clear" w:color="auto" w:fill="auto"/>
            <w:noWrap/>
            <w:vAlign w:val="center"/>
          </w:tcPr>
          <w:p w14:paraId="18834C09">
            <w:pPr>
              <w:spacing w:line="200" w:lineRule="exact"/>
              <w:jc w:val="center"/>
              <w:rPr>
                <w:rFonts w:ascii="宋体" w:hAnsi="宋体"/>
                <w:kern w:val="0"/>
                <w:sz w:val="15"/>
                <w:szCs w:val="15"/>
              </w:rPr>
            </w:pPr>
            <w:r>
              <w:rPr>
                <w:rFonts w:ascii="Times New Roman" w:hAnsi="Times New Roman" w:eastAsia="宋体" w:cs="Times New Roman"/>
                <w:kern w:val="0"/>
                <w:sz w:val="15"/>
                <w:szCs w:val="15"/>
              </w:rPr>
              <w:t>习近平新时代中国特色社会主义思想概论</w:t>
            </w:r>
          </w:p>
        </w:tc>
        <w:tc>
          <w:tcPr>
            <w:tcW w:w="556" w:type="dxa"/>
            <w:tcBorders>
              <w:top w:val="nil"/>
              <w:left w:val="nil"/>
              <w:bottom w:val="single" w:color="auto" w:sz="4" w:space="0"/>
              <w:right w:val="single" w:color="auto" w:sz="4" w:space="0"/>
            </w:tcBorders>
            <w:shd w:val="clear" w:color="auto" w:fill="auto"/>
            <w:vAlign w:val="center"/>
          </w:tcPr>
          <w:p w14:paraId="3824892A">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A</w:t>
            </w:r>
          </w:p>
        </w:tc>
        <w:tc>
          <w:tcPr>
            <w:tcW w:w="569" w:type="dxa"/>
            <w:tcBorders>
              <w:top w:val="nil"/>
              <w:left w:val="nil"/>
              <w:bottom w:val="single" w:color="auto" w:sz="4" w:space="0"/>
              <w:right w:val="single" w:color="auto" w:sz="4" w:space="0"/>
            </w:tcBorders>
            <w:shd w:val="clear" w:color="auto" w:fill="auto"/>
            <w:noWrap/>
            <w:vAlign w:val="center"/>
          </w:tcPr>
          <w:p w14:paraId="7DB3BD71">
            <w:pPr>
              <w:widowControl/>
              <w:jc w:val="center"/>
              <w:rPr>
                <w:rFonts w:ascii="仿宋" w:hAnsi="仿宋" w:eastAsia="仿宋" w:cs="仿宋"/>
                <w:kern w:val="0"/>
                <w:sz w:val="15"/>
                <w:szCs w:val="15"/>
              </w:rPr>
            </w:pPr>
          </w:p>
        </w:tc>
        <w:tc>
          <w:tcPr>
            <w:tcW w:w="513" w:type="dxa"/>
            <w:tcBorders>
              <w:top w:val="nil"/>
              <w:left w:val="nil"/>
              <w:bottom w:val="single" w:color="auto" w:sz="4" w:space="0"/>
              <w:right w:val="single" w:color="auto" w:sz="4" w:space="0"/>
            </w:tcBorders>
            <w:shd w:val="clear" w:color="auto" w:fill="auto"/>
            <w:vAlign w:val="center"/>
          </w:tcPr>
          <w:p w14:paraId="7A6F9874">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w:t>
            </w:r>
          </w:p>
        </w:tc>
        <w:tc>
          <w:tcPr>
            <w:tcW w:w="521" w:type="dxa"/>
            <w:tcBorders>
              <w:top w:val="nil"/>
              <w:left w:val="nil"/>
              <w:bottom w:val="single" w:color="auto" w:sz="4" w:space="0"/>
              <w:right w:val="single" w:color="auto" w:sz="4" w:space="0"/>
            </w:tcBorders>
            <w:shd w:val="clear" w:color="auto" w:fill="auto"/>
            <w:vAlign w:val="center"/>
          </w:tcPr>
          <w:p w14:paraId="43BF38A8">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54</w:t>
            </w:r>
          </w:p>
        </w:tc>
        <w:tc>
          <w:tcPr>
            <w:tcW w:w="512" w:type="dxa"/>
            <w:tcBorders>
              <w:top w:val="nil"/>
              <w:left w:val="nil"/>
              <w:bottom w:val="single" w:color="auto" w:sz="4" w:space="0"/>
              <w:right w:val="single" w:color="auto" w:sz="4" w:space="0"/>
            </w:tcBorders>
            <w:shd w:val="clear" w:color="auto" w:fill="auto"/>
            <w:vAlign w:val="center"/>
          </w:tcPr>
          <w:p w14:paraId="074C0942">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36</w:t>
            </w:r>
          </w:p>
        </w:tc>
        <w:tc>
          <w:tcPr>
            <w:tcW w:w="512" w:type="dxa"/>
            <w:tcBorders>
              <w:top w:val="nil"/>
              <w:left w:val="nil"/>
              <w:bottom w:val="single" w:color="auto" w:sz="4" w:space="0"/>
              <w:right w:val="single" w:color="auto" w:sz="4" w:space="0"/>
            </w:tcBorders>
            <w:shd w:val="clear" w:color="auto" w:fill="auto"/>
            <w:vAlign w:val="center"/>
          </w:tcPr>
          <w:p w14:paraId="15105EF2">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18</w:t>
            </w:r>
          </w:p>
        </w:tc>
        <w:tc>
          <w:tcPr>
            <w:tcW w:w="456" w:type="dxa"/>
            <w:tcBorders>
              <w:top w:val="nil"/>
              <w:left w:val="nil"/>
              <w:bottom w:val="single" w:color="auto" w:sz="4" w:space="0"/>
              <w:right w:val="single" w:color="auto" w:sz="4" w:space="0"/>
            </w:tcBorders>
            <w:shd w:val="clear" w:color="auto" w:fill="auto"/>
            <w:vAlign w:val="center"/>
          </w:tcPr>
          <w:p w14:paraId="60BABC9B">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w:t>
            </w:r>
          </w:p>
        </w:tc>
        <w:tc>
          <w:tcPr>
            <w:tcW w:w="542" w:type="dxa"/>
            <w:tcBorders>
              <w:top w:val="nil"/>
              <w:left w:val="nil"/>
              <w:bottom w:val="single" w:color="auto" w:sz="4" w:space="0"/>
              <w:right w:val="single" w:color="auto" w:sz="4" w:space="0"/>
            </w:tcBorders>
            <w:shd w:val="clear" w:color="000000" w:fill="auto"/>
            <w:noWrap/>
            <w:vAlign w:val="center"/>
          </w:tcPr>
          <w:p w14:paraId="1FBCC042">
            <w:pPr>
              <w:widowControl/>
              <w:jc w:val="center"/>
              <w:rPr>
                <w:rFonts w:ascii="仿宋" w:hAnsi="仿宋" w:eastAsia="仿宋" w:cs="仿宋"/>
                <w:kern w:val="0"/>
                <w:sz w:val="15"/>
                <w:szCs w:val="15"/>
              </w:rPr>
            </w:pPr>
          </w:p>
        </w:tc>
        <w:tc>
          <w:tcPr>
            <w:tcW w:w="641" w:type="dxa"/>
            <w:tcBorders>
              <w:top w:val="nil"/>
              <w:left w:val="nil"/>
              <w:bottom w:val="single" w:color="auto" w:sz="4" w:space="0"/>
              <w:right w:val="single" w:color="auto" w:sz="4" w:space="0"/>
            </w:tcBorders>
            <w:shd w:val="clear" w:color="000000" w:fill="auto"/>
            <w:noWrap/>
            <w:vAlign w:val="center"/>
          </w:tcPr>
          <w:p w14:paraId="7D14D5C6">
            <w:pPr>
              <w:widowControl/>
              <w:jc w:val="center"/>
              <w:rPr>
                <w:rFonts w:ascii="仿宋" w:hAnsi="仿宋" w:eastAsia="仿宋" w:cs="仿宋"/>
                <w:kern w:val="0"/>
                <w:sz w:val="15"/>
                <w:szCs w:val="15"/>
              </w:rPr>
            </w:pPr>
          </w:p>
        </w:tc>
        <w:tc>
          <w:tcPr>
            <w:tcW w:w="757" w:type="dxa"/>
            <w:tcBorders>
              <w:top w:val="nil"/>
              <w:left w:val="nil"/>
              <w:bottom w:val="single" w:color="auto" w:sz="4" w:space="0"/>
              <w:right w:val="single" w:color="auto" w:sz="4" w:space="0"/>
            </w:tcBorders>
            <w:shd w:val="clear" w:color="000000" w:fill="auto"/>
            <w:noWrap/>
            <w:vAlign w:val="center"/>
          </w:tcPr>
          <w:p w14:paraId="5E5ACD35">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36" w:type="dxa"/>
            <w:tcBorders>
              <w:top w:val="nil"/>
              <w:left w:val="nil"/>
              <w:bottom w:val="single" w:color="auto" w:sz="4" w:space="0"/>
              <w:right w:val="single" w:color="auto" w:sz="4" w:space="0"/>
            </w:tcBorders>
            <w:shd w:val="clear" w:color="000000" w:fill="auto"/>
            <w:noWrap/>
            <w:vAlign w:val="center"/>
          </w:tcPr>
          <w:p w14:paraId="42940DE4">
            <w:pPr>
              <w:widowControl/>
              <w:jc w:val="center"/>
              <w:rPr>
                <w:rFonts w:ascii="仿宋" w:hAnsi="仿宋" w:eastAsia="仿宋" w:cs="仿宋"/>
                <w:kern w:val="0"/>
                <w:sz w:val="15"/>
                <w:szCs w:val="15"/>
              </w:rPr>
            </w:pPr>
          </w:p>
        </w:tc>
        <w:tc>
          <w:tcPr>
            <w:tcW w:w="536" w:type="dxa"/>
            <w:gridSpan w:val="2"/>
            <w:tcBorders>
              <w:top w:val="nil"/>
              <w:left w:val="nil"/>
              <w:bottom w:val="single" w:color="auto" w:sz="4" w:space="0"/>
              <w:right w:val="single" w:color="auto" w:sz="4" w:space="0"/>
            </w:tcBorders>
            <w:shd w:val="clear" w:color="000000" w:fill="auto"/>
            <w:noWrap/>
            <w:vAlign w:val="center"/>
          </w:tcPr>
          <w:p w14:paraId="086A0E4E">
            <w:pPr>
              <w:widowControl/>
              <w:jc w:val="center"/>
              <w:rPr>
                <w:rFonts w:ascii="仿宋" w:hAnsi="仿宋" w:eastAsia="仿宋" w:cs="仿宋"/>
                <w:kern w:val="0"/>
                <w:sz w:val="15"/>
                <w:szCs w:val="15"/>
              </w:rPr>
            </w:pPr>
          </w:p>
        </w:tc>
        <w:tc>
          <w:tcPr>
            <w:tcW w:w="534" w:type="dxa"/>
            <w:tcBorders>
              <w:top w:val="nil"/>
              <w:left w:val="nil"/>
              <w:bottom w:val="single" w:color="auto" w:sz="4" w:space="0"/>
              <w:right w:val="single" w:color="auto" w:sz="4" w:space="0"/>
            </w:tcBorders>
            <w:shd w:val="clear" w:color="000000" w:fill="auto"/>
            <w:noWrap/>
            <w:vAlign w:val="center"/>
          </w:tcPr>
          <w:p w14:paraId="56B98B71">
            <w:pPr>
              <w:widowControl/>
              <w:jc w:val="center"/>
              <w:rPr>
                <w:rFonts w:ascii="仿宋" w:hAnsi="仿宋" w:eastAsia="仿宋" w:cs="仿宋"/>
                <w:kern w:val="0"/>
                <w:sz w:val="15"/>
                <w:szCs w:val="15"/>
              </w:rPr>
            </w:pPr>
          </w:p>
        </w:tc>
        <w:tc>
          <w:tcPr>
            <w:tcW w:w="539" w:type="dxa"/>
            <w:tcBorders>
              <w:top w:val="nil"/>
              <w:left w:val="nil"/>
              <w:bottom w:val="single" w:color="auto" w:sz="4" w:space="0"/>
              <w:right w:val="single" w:color="auto" w:sz="4" w:space="0"/>
            </w:tcBorders>
            <w:vAlign w:val="center"/>
          </w:tcPr>
          <w:p w14:paraId="39A7D8C6">
            <w:pPr>
              <w:widowControl/>
              <w:jc w:val="center"/>
              <w:rPr>
                <w:rFonts w:ascii="宋体" w:hAnsi="宋体" w:eastAsia="宋体" w:cs="宋体"/>
                <w:kern w:val="0"/>
                <w:sz w:val="15"/>
                <w:szCs w:val="15"/>
              </w:rPr>
            </w:pPr>
            <w:r>
              <w:rPr>
                <w:rFonts w:ascii="Times New Roman" w:hAnsi="Times New Roman" w:eastAsia="宋体" w:cs="Times New Roman"/>
                <w:kern w:val="0"/>
                <w:sz w:val="15"/>
                <w:szCs w:val="15"/>
              </w:rPr>
              <w:t>考试</w:t>
            </w:r>
          </w:p>
        </w:tc>
        <w:tc>
          <w:tcPr>
            <w:tcW w:w="1018" w:type="dxa"/>
            <w:tcBorders>
              <w:top w:val="nil"/>
              <w:left w:val="nil"/>
              <w:bottom w:val="single" w:color="auto" w:sz="4" w:space="0"/>
              <w:right w:val="single" w:color="auto" w:sz="4" w:space="0"/>
            </w:tcBorders>
            <w:noWrap/>
            <w:vAlign w:val="center"/>
          </w:tcPr>
          <w:p w14:paraId="4DF1F2AD">
            <w:pPr>
              <w:widowControl/>
              <w:spacing w:line="200" w:lineRule="exact"/>
              <w:jc w:val="center"/>
              <w:rPr>
                <w:rFonts w:ascii="宋体" w:hAnsi="宋体" w:eastAsia="宋体" w:cs="宋体"/>
                <w:kern w:val="0"/>
                <w:sz w:val="15"/>
                <w:szCs w:val="15"/>
              </w:rPr>
            </w:pPr>
            <w:r>
              <w:rPr>
                <w:rFonts w:ascii="Times New Roman" w:hAnsi="Times New Roman" w:eastAsia="宋体" w:cs="Times New Roman"/>
                <w:kern w:val="0"/>
                <w:sz w:val="15"/>
                <w:szCs w:val="15"/>
              </w:rPr>
              <w:t>马克思主义教学部</w:t>
            </w:r>
          </w:p>
        </w:tc>
        <w:tc>
          <w:tcPr>
            <w:tcW w:w="1664" w:type="dxa"/>
            <w:tcBorders>
              <w:top w:val="nil"/>
              <w:left w:val="nil"/>
              <w:bottom w:val="single" w:color="auto" w:sz="4" w:space="0"/>
              <w:right w:val="single" w:color="auto" w:sz="4" w:space="0"/>
            </w:tcBorders>
            <w:vAlign w:val="center"/>
          </w:tcPr>
          <w:p w14:paraId="59F052D1">
            <w:pPr>
              <w:widowControl/>
              <w:jc w:val="center"/>
              <w:rPr>
                <w:rFonts w:ascii="宋体" w:hAnsi="宋体"/>
                <w:kern w:val="0"/>
                <w:sz w:val="15"/>
                <w:szCs w:val="15"/>
              </w:rPr>
            </w:pPr>
          </w:p>
        </w:tc>
      </w:tr>
      <w:tr w14:paraId="09FDE7E2">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14:paraId="2F7C29C0">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14:paraId="76EEAFCD">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14:paraId="369D2F6B">
            <w:pPr>
              <w:widowControl/>
              <w:jc w:val="center"/>
              <w:rPr>
                <w:rFonts w:ascii="宋体" w:hAnsi="宋体" w:eastAsia="宋体"/>
                <w:kern w:val="0"/>
                <w:sz w:val="15"/>
                <w:szCs w:val="15"/>
              </w:rPr>
            </w:pPr>
            <w:r>
              <w:rPr>
                <w:rFonts w:ascii="Times New Roman" w:hAnsi="Times New Roman" w:eastAsia="宋体" w:cs="Times New Roman"/>
                <w:kern w:val="0"/>
                <w:sz w:val="15"/>
                <w:szCs w:val="15"/>
              </w:rPr>
              <w:t>23</w:t>
            </w:r>
          </w:p>
        </w:tc>
        <w:tc>
          <w:tcPr>
            <w:tcW w:w="1238" w:type="dxa"/>
            <w:tcBorders>
              <w:top w:val="nil"/>
              <w:left w:val="nil"/>
              <w:bottom w:val="single" w:color="auto" w:sz="4" w:space="0"/>
              <w:right w:val="single" w:color="auto" w:sz="4" w:space="0"/>
            </w:tcBorders>
            <w:shd w:val="clear" w:color="auto" w:fill="auto"/>
            <w:noWrap/>
            <w:vAlign w:val="center"/>
          </w:tcPr>
          <w:p w14:paraId="3C977DC8">
            <w:pPr>
              <w:widowControl/>
              <w:jc w:val="center"/>
              <w:rPr>
                <w:rFonts w:ascii="宋体" w:hAnsi="宋体" w:eastAsia="宋体"/>
                <w:kern w:val="0"/>
                <w:sz w:val="15"/>
                <w:szCs w:val="15"/>
              </w:rPr>
            </w:pPr>
            <w:r>
              <w:rPr>
                <w:rFonts w:ascii="Times New Roman" w:hAnsi="Times New Roman" w:eastAsia="宋体" w:cs="Times New Roman"/>
                <w:kern w:val="0"/>
                <w:sz w:val="15"/>
                <w:szCs w:val="15"/>
              </w:rPr>
              <w:t>1900001330</w:t>
            </w:r>
          </w:p>
        </w:tc>
        <w:tc>
          <w:tcPr>
            <w:tcW w:w="2363" w:type="dxa"/>
            <w:tcBorders>
              <w:top w:val="nil"/>
              <w:left w:val="nil"/>
              <w:bottom w:val="single" w:color="auto" w:sz="4" w:space="0"/>
              <w:right w:val="single" w:color="auto" w:sz="4" w:space="0"/>
            </w:tcBorders>
            <w:shd w:val="clear" w:color="auto" w:fill="auto"/>
            <w:noWrap/>
            <w:vAlign w:val="center"/>
          </w:tcPr>
          <w:p w14:paraId="2C805962">
            <w:pPr>
              <w:spacing w:line="200" w:lineRule="exact"/>
              <w:jc w:val="center"/>
              <w:rPr>
                <w:rFonts w:ascii="宋体" w:hAnsi="宋体"/>
                <w:kern w:val="0"/>
                <w:sz w:val="15"/>
                <w:szCs w:val="15"/>
              </w:rPr>
            </w:pPr>
            <w:r>
              <w:rPr>
                <w:rFonts w:ascii="Times New Roman" w:hAnsi="Times New Roman" w:eastAsia="宋体" w:cs="Times New Roman"/>
                <w:kern w:val="0"/>
                <w:sz w:val="15"/>
                <w:szCs w:val="15"/>
              </w:rPr>
              <w:t>大学语文</w:t>
            </w:r>
          </w:p>
        </w:tc>
        <w:tc>
          <w:tcPr>
            <w:tcW w:w="556" w:type="dxa"/>
            <w:tcBorders>
              <w:top w:val="nil"/>
              <w:left w:val="nil"/>
              <w:bottom w:val="single" w:color="auto" w:sz="4" w:space="0"/>
              <w:right w:val="single" w:color="auto" w:sz="4" w:space="0"/>
            </w:tcBorders>
            <w:shd w:val="clear" w:color="auto" w:fill="auto"/>
            <w:vAlign w:val="center"/>
          </w:tcPr>
          <w:p w14:paraId="67633335">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A</w:t>
            </w:r>
          </w:p>
        </w:tc>
        <w:tc>
          <w:tcPr>
            <w:tcW w:w="569" w:type="dxa"/>
            <w:tcBorders>
              <w:top w:val="nil"/>
              <w:left w:val="nil"/>
              <w:bottom w:val="single" w:color="auto" w:sz="4" w:space="0"/>
              <w:right w:val="single" w:color="auto" w:sz="4" w:space="0"/>
            </w:tcBorders>
            <w:shd w:val="clear" w:color="auto" w:fill="auto"/>
            <w:noWrap/>
            <w:vAlign w:val="center"/>
          </w:tcPr>
          <w:p w14:paraId="5F679624">
            <w:pPr>
              <w:widowControl/>
              <w:jc w:val="center"/>
              <w:rPr>
                <w:rFonts w:ascii="仿宋" w:hAnsi="仿宋" w:eastAsia="仿宋" w:cs="仿宋"/>
                <w:kern w:val="0"/>
                <w:sz w:val="15"/>
                <w:szCs w:val="15"/>
              </w:rPr>
            </w:pPr>
          </w:p>
        </w:tc>
        <w:tc>
          <w:tcPr>
            <w:tcW w:w="513" w:type="dxa"/>
            <w:tcBorders>
              <w:top w:val="nil"/>
              <w:left w:val="nil"/>
              <w:bottom w:val="single" w:color="auto" w:sz="4" w:space="0"/>
              <w:right w:val="single" w:color="auto" w:sz="4" w:space="0"/>
            </w:tcBorders>
            <w:shd w:val="clear" w:color="auto" w:fill="auto"/>
            <w:vAlign w:val="center"/>
          </w:tcPr>
          <w:p w14:paraId="66AB359F">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21" w:type="dxa"/>
            <w:tcBorders>
              <w:top w:val="nil"/>
              <w:left w:val="nil"/>
              <w:bottom w:val="single" w:color="auto" w:sz="4" w:space="0"/>
              <w:right w:val="single" w:color="auto" w:sz="4" w:space="0"/>
            </w:tcBorders>
            <w:shd w:val="clear" w:color="auto" w:fill="auto"/>
            <w:vAlign w:val="center"/>
          </w:tcPr>
          <w:p w14:paraId="0BDDAC30">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36</w:t>
            </w:r>
          </w:p>
        </w:tc>
        <w:tc>
          <w:tcPr>
            <w:tcW w:w="512" w:type="dxa"/>
            <w:tcBorders>
              <w:top w:val="nil"/>
              <w:left w:val="nil"/>
              <w:bottom w:val="single" w:color="auto" w:sz="4" w:space="0"/>
              <w:right w:val="single" w:color="auto" w:sz="4" w:space="0"/>
            </w:tcBorders>
            <w:shd w:val="clear" w:color="auto" w:fill="auto"/>
            <w:vAlign w:val="center"/>
          </w:tcPr>
          <w:p w14:paraId="7B48FEDD">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36</w:t>
            </w:r>
          </w:p>
        </w:tc>
        <w:tc>
          <w:tcPr>
            <w:tcW w:w="512" w:type="dxa"/>
            <w:tcBorders>
              <w:top w:val="nil"/>
              <w:left w:val="nil"/>
              <w:bottom w:val="single" w:color="auto" w:sz="4" w:space="0"/>
              <w:right w:val="single" w:color="auto" w:sz="4" w:space="0"/>
            </w:tcBorders>
            <w:shd w:val="clear" w:color="auto" w:fill="auto"/>
            <w:vAlign w:val="center"/>
          </w:tcPr>
          <w:p w14:paraId="55A960F3">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0</w:t>
            </w:r>
          </w:p>
        </w:tc>
        <w:tc>
          <w:tcPr>
            <w:tcW w:w="456" w:type="dxa"/>
            <w:tcBorders>
              <w:top w:val="nil"/>
              <w:left w:val="nil"/>
              <w:bottom w:val="single" w:color="auto" w:sz="4" w:space="0"/>
              <w:right w:val="single" w:color="auto" w:sz="4" w:space="0"/>
            </w:tcBorders>
            <w:shd w:val="clear" w:color="auto" w:fill="auto"/>
            <w:vAlign w:val="center"/>
          </w:tcPr>
          <w:p w14:paraId="4DD06224">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w:t>
            </w:r>
          </w:p>
        </w:tc>
        <w:tc>
          <w:tcPr>
            <w:tcW w:w="542" w:type="dxa"/>
            <w:tcBorders>
              <w:top w:val="nil"/>
              <w:left w:val="nil"/>
              <w:bottom w:val="single" w:color="auto" w:sz="4" w:space="0"/>
              <w:right w:val="single" w:color="auto" w:sz="4" w:space="0"/>
            </w:tcBorders>
            <w:shd w:val="clear" w:color="000000" w:fill="auto"/>
            <w:noWrap/>
            <w:vAlign w:val="center"/>
          </w:tcPr>
          <w:p w14:paraId="47EC5AEE">
            <w:pPr>
              <w:widowControl/>
              <w:jc w:val="center"/>
              <w:rPr>
                <w:rFonts w:ascii="仿宋" w:hAnsi="仿宋" w:eastAsia="仿宋" w:cs="仿宋"/>
                <w:kern w:val="0"/>
                <w:sz w:val="15"/>
                <w:szCs w:val="15"/>
              </w:rPr>
            </w:pPr>
          </w:p>
        </w:tc>
        <w:tc>
          <w:tcPr>
            <w:tcW w:w="641" w:type="dxa"/>
            <w:tcBorders>
              <w:top w:val="nil"/>
              <w:left w:val="nil"/>
              <w:bottom w:val="single" w:color="auto" w:sz="4" w:space="0"/>
              <w:right w:val="single" w:color="auto" w:sz="4" w:space="0"/>
            </w:tcBorders>
            <w:shd w:val="clear" w:color="000000" w:fill="auto"/>
            <w:noWrap/>
            <w:vAlign w:val="center"/>
          </w:tcPr>
          <w:p w14:paraId="3F3ACA3C">
            <w:pPr>
              <w:widowControl/>
              <w:jc w:val="center"/>
              <w:rPr>
                <w:rFonts w:ascii="仿宋" w:hAnsi="仿宋" w:eastAsia="仿宋" w:cs="仿宋"/>
                <w:kern w:val="0"/>
                <w:sz w:val="15"/>
                <w:szCs w:val="15"/>
              </w:rPr>
            </w:pPr>
          </w:p>
        </w:tc>
        <w:tc>
          <w:tcPr>
            <w:tcW w:w="757" w:type="dxa"/>
            <w:tcBorders>
              <w:top w:val="nil"/>
              <w:left w:val="nil"/>
              <w:bottom w:val="single" w:color="auto" w:sz="4" w:space="0"/>
              <w:right w:val="single" w:color="auto" w:sz="4" w:space="0"/>
            </w:tcBorders>
            <w:shd w:val="clear" w:color="000000" w:fill="auto"/>
            <w:noWrap/>
            <w:vAlign w:val="center"/>
          </w:tcPr>
          <w:p w14:paraId="6E06A8E1">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36" w:type="dxa"/>
            <w:tcBorders>
              <w:top w:val="nil"/>
              <w:left w:val="nil"/>
              <w:bottom w:val="single" w:color="auto" w:sz="4" w:space="0"/>
              <w:right w:val="single" w:color="auto" w:sz="4" w:space="0"/>
            </w:tcBorders>
            <w:shd w:val="clear" w:color="000000" w:fill="auto"/>
            <w:noWrap/>
            <w:vAlign w:val="center"/>
          </w:tcPr>
          <w:p w14:paraId="24CB1296">
            <w:pPr>
              <w:widowControl/>
              <w:jc w:val="center"/>
              <w:rPr>
                <w:rFonts w:ascii="仿宋" w:hAnsi="仿宋" w:eastAsia="仿宋" w:cs="仿宋"/>
                <w:kern w:val="0"/>
                <w:sz w:val="15"/>
                <w:szCs w:val="15"/>
              </w:rPr>
            </w:pPr>
          </w:p>
        </w:tc>
        <w:tc>
          <w:tcPr>
            <w:tcW w:w="536" w:type="dxa"/>
            <w:gridSpan w:val="2"/>
            <w:tcBorders>
              <w:top w:val="nil"/>
              <w:left w:val="nil"/>
              <w:bottom w:val="single" w:color="auto" w:sz="4" w:space="0"/>
              <w:right w:val="single" w:color="auto" w:sz="4" w:space="0"/>
            </w:tcBorders>
            <w:shd w:val="clear" w:color="000000" w:fill="auto"/>
            <w:noWrap/>
            <w:vAlign w:val="center"/>
          </w:tcPr>
          <w:p w14:paraId="45775E7F">
            <w:pPr>
              <w:widowControl/>
              <w:jc w:val="center"/>
              <w:rPr>
                <w:rFonts w:ascii="仿宋" w:hAnsi="仿宋" w:eastAsia="仿宋" w:cs="仿宋"/>
                <w:kern w:val="0"/>
                <w:sz w:val="15"/>
                <w:szCs w:val="15"/>
              </w:rPr>
            </w:pPr>
          </w:p>
        </w:tc>
        <w:tc>
          <w:tcPr>
            <w:tcW w:w="534" w:type="dxa"/>
            <w:tcBorders>
              <w:top w:val="nil"/>
              <w:left w:val="nil"/>
              <w:bottom w:val="single" w:color="auto" w:sz="4" w:space="0"/>
              <w:right w:val="single" w:color="auto" w:sz="4" w:space="0"/>
            </w:tcBorders>
            <w:shd w:val="clear" w:color="000000" w:fill="auto"/>
            <w:noWrap/>
            <w:vAlign w:val="center"/>
          </w:tcPr>
          <w:p w14:paraId="14D2E014">
            <w:pPr>
              <w:widowControl/>
              <w:jc w:val="center"/>
              <w:rPr>
                <w:rFonts w:ascii="仿宋" w:hAnsi="仿宋" w:eastAsia="仿宋" w:cs="仿宋"/>
                <w:kern w:val="0"/>
                <w:sz w:val="15"/>
                <w:szCs w:val="15"/>
              </w:rPr>
            </w:pPr>
          </w:p>
        </w:tc>
        <w:tc>
          <w:tcPr>
            <w:tcW w:w="539" w:type="dxa"/>
            <w:tcBorders>
              <w:top w:val="nil"/>
              <w:left w:val="nil"/>
              <w:bottom w:val="single" w:color="auto" w:sz="4" w:space="0"/>
              <w:right w:val="single" w:color="auto" w:sz="4" w:space="0"/>
            </w:tcBorders>
            <w:vAlign w:val="center"/>
          </w:tcPr>
          <w:p w14:paraId="7E88B3F0">
            <w:pPr>
              <w:widowControl/>
              <w:jc w:val="center"/>
              <w:rPr>
                <w:rFonts w:ascii="宋体" w:hAnsi="宋体" w:cs="宋体"/>
                <w:kern w:val="0"/>
                <w:sz w:val="15"/>
                <w:szCs w:val="15"/>
              </w:rPr>
            </w:pPr>
            <w:r>
              <w:rPr>
                <w:rFonts w:ascii="Times New Roman" w:hAnsi="Times New Roman" w:eastAsia="宋体" w:cs="Times New Roman"/>
                <w:kern w:val="0"/>
                <w:sz w:val="15"/>
                <w:szCs w:val="15"/>
              </w:rPr>
              <w:t>考试</w:t>
            </w:r>
          </w:p>
        </w:tc>
        <w:tc>
          <w:tcPr>
            <w:tcW w:w="1018" w:type="dxa"/>
            <w:tcBorders>
              <w:top w:val="nil"/>
              <w:left w:val="nil"/>
              <w:bottom w:val="single" w:color="auto" w:sz="4" w:space="0"/>
              <w:right w:val="single" w:color="auto" w:sz="4" w:space="0"/>
            </w:tcBorders>
            <w:noWrap/>
            <w:vAlign w:val="center"/>
          </w:tcPr>
          <w:p w14:paraId="76E4974A">
            <w:pPr>
              <w:widowControl/>
              <w:jc w:val="center"/>
              <w:rPr>
                <w:rFonts w:ascii="宋体" w:hAnsi="宋体" w:eastAsia="宋体"/>
                <w:kern w:val="0"/>
                <w:sz w:val="15"/>
                <w:szCs w:val="15"/>
              </w:rPr>
            </w:pPr>
            <w:r>
              <w:rPr>
                <w:rFonts w:ascii="Times New Roman" w:hAnsi="Times New Roman" w:eastAsia="宋体" w:cs="Times New Roman"/>
                <w:kern w:val="0"/>
                <w:sz w:val="15"/>
                <w:szCs w:val="15"/>
              </w:rPr>
              <w:t>师范教育系</w:t>
            </w:r>
          </w:p>
        </w:tc>
        <w:tc>
          <w:tcPr>
            <w:tcW w:w="1664" w:type="dxa"/>
            <w:tcBorders>
              <w:top w:val="nil"/>
              <w:left w:val="nil"/>
              <w:bottom w:val="single" w:color="auto" w:sz="4" w:space="0"/>
              <w:right w:val="single" w:color="auto" w:sz="4" w:space="0"/>
            </w:tcBorders>
            <w:vAlign w:val="center"/>
          </w:tcPr>
          <w:p w14:paraId="3D8D6A7A">
            <w:pPr>
              <w:widowControl/>
              <w:jc w:val="center"/>
              <w:rPr>
                <w:rFonts w:ascii="宋体" w:hAnsi="宋体"/>
                <w:kern w:val="0"/>
                <w:sz w:val="15"/>
                <w:szCs w:val="15"/>
              </w:rPr>
            </w:pPr>
          </w:p>
        </w:tc>
      </w:tr>
      <w:tr w14:paraId="52275499">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14:paraId="77B8EE63">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14:paraId="08422101">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14:paraId="6072F44A">
            <w:pPr>
              <w:widowControl/>
              <w:jc w:val="center"/>
              <w:rPr>
                <w:rFonts w:ascii="宋体" w:hAnsi="宋体"/>
                <w:kern w:val="0"/>
                <w:sz w:val="15"/>
                <w:szCs w:val="15"/>
              </w:rPr>
            </w:pPr>
            <w:r>
              <w:rPr>
                <w:rFonts w:ascii="Times New Roman" w:hAnsi="Times New Roman" w:eastAsia="宋体" w:cs="Times New Roman"/>
                <w:kern w:val="0"/>
                <w:sz w:val="15"/>
                <w:szCs w:val="15"/>
              </w:rPr>
              <w:t>27</w:t>
            </w:r>
          </w:p>
        </w:tc>
        <w:tc>
          <w:tcPr>
            <w:tcW w:w="1238" w:type="dxa"/>
            <w:tcBorders>
              <w:top w:val="nil"/>
              <w:left w:val="nil"/>
              <w:bottom w:val="single" w:color="auto" w:sz="4" w:space="0"/>
              <w:right w:val="single" w:color="auto" w:sz="4" w:space="0"/>
            </w:tcBorders>
            <w:shd w:val="clear" w:color="auto" w:fill="auto"/>
            <w:noWrap/>
            <w:vAlign w:val="center"/>
          </w:tcPr>
          <w:p w14:paraId="6094743C">
            <w:pPr>
              <w:widowControl/>
              <w:jc w:val="center"/>
              <w:rPr>
                <w:rFonts w:ascii="宋体" w:hAnsi="宋体"/>
                <w:kern w:val="0"/>
                <w:sz w:val="15"/>
                <w:szCs w:val="15"/>
              </w:rPr>
            </w:pPr>
            <w:r>
              <w:rPr>
                <w:rFonts w:ascii="Times New Roman" w:hAnsi="Times New Roman" w:eastAsia="宋体" w:cs="Times New Roman"/>
                <w:kern w:val="0"/>
                <w:sz w:val="15"/>
                <w:szCs w:val="15"/>
              </w:rPr>
              <w:t>1900001319</w:t>
            </w:r>
          </w:p>
        </w:tc>
        <w:tc>
          <w:tcPr>
            <w:tcW w:w="2363" w:type="dxa"/>
            <w:tcBorders>
              <w:top w:val="nil"/>
              <w:left w:val="nil"/>
              <w:bottom w:val="single" w:color="auto" w:sz="4" w:space="0"/>
              <w:right w:val="single" w:color="auto" w:sz="4" w:space="0"/>
            </w:tcBorders>
            <w:shd w:val="clear" w:color="auto" w:fill="auto"/>
            <w:noWrap/>
            <w:vAlign w:val="center"/>
          </w:tcPr>
          <w:p w14:paraId="770B80D4">
            <w:pPr>
              <w:widowControl/>
              <w:jc w:val="center"/>
              <w:rPr>
                <w:rFonts w:ascii="宋体" w:hAnsi="宋体"/>
                <w:kern w:val="0"/>
                <w:sz w:val="15"/>
                <w:szCs w:val="15"/>
              </w:rPr>
            </w:pPr>
            <w:r>
              <w:rPr>
                <w:rFonts w:ascii="Times New Roman" w:hAnsi="Times New Roman" w:eastAsia="宋体" w:cs="Times New Roman"/>
                <w:kern w:val="0"/>
                <w:sz w:val="15"/>
                <w:szCs w:val="15"/>
              </w:rPr>
              <w:t>大学生综合素质教育</w:t>
            </w:r>
          </w:p>
        </w:tc>
        <w:tc>
          <w:tcPr>
            <w:tcW w:w="556" w:type="dxa"/>
            <w:tcBorders>
              <w:top w:val="nil"/>
              <w:left w:val="nil"/>
              <w:bottom w:val="single" w:color="auto" w:sz="4" w:space="0"/>
              <w:right w:val="single" w:color="auto" w:sz="4" w:space="0"/>
            </w:tcBorders>
            <w:shd w:val="clear" w:color="auto" w:fill="auto"/>
            <w:vAlign w:val="center"/>
          </w:tcPr>
          <w:p w14:paraId="7673D956">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69" w:type="dxa"/>
            <w:tcBorders>
              <w:top w:val="nil"/>
              <w:left w:val="nil"/>
              <w:bottom w:val="single" w:color="auto" w:sz="4" w:space="0"/>
              <w:right w:val="single" w:color="auto" w:sz="4" w:space="0"/>
            </w:tcBorders>
            <w:shd w:val="clear" w:color="auto" w:fill="auto"/>
            <w:noWrap/>
            <w:vAlign w:val="center"/>
          </w:tcPr>
          <w:p w14:paraId="3F4C354F">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13" w:type="dxa"/>
            <w:tcBorders>
              <w:top w:val="nil"/>
              <w:left w:val="nil"/>
              <w:bottom w:val="single" w:color="auto" w:sz="4" w:space="0"/>
              <w:right w:val="single" w:color="auto" w:sz="4" w:space="0"/>
            </w:tcBorders>
            <w:shd w:val="clear" w:color="auto" w:fill="auto"/>
            <w:vAlign w:val="center"/>
          </w:tcPr>
          <w:p w14:paraId="4A0AC587">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5</w:t>
            </w:r>
          </w:p>
        </w:tc>
        <w:tc>
          <w:tcPr>
            <w:tcW w:w="521" w:type="dxa"/>
            <w:tcBorders>
              <w:top w:val="nil"/>
              <w:left w:val="nil"/>
              <w:bottom w:val="single" w:color="auto" w:sz="4" w:space="0"/>
              <w:right w:val="single" w:color="auto" w:sz="4" w:space="0"/>
            </w:tcBorders>
            <w:shd w:val="clear" w:color="auto" w:fill="auto"/>
            <w:vAlign w:val="center"/>
          </w:tcPr>
          <w:p w14:paraId="001427C3">
            <w:pPr>
              <w:widowControl/>
              <w:jc w:val="center"/>
              <w:rPr>
                <w:rFonts w:ascii="仿宋" w:hAnsi="仿宋" w:eastAsia="仿宋" w:cs="仿宋"/>
                <w:kern w:val="0"/>
                <w:sz w:val="15"/>
                <w:szCs w:val="15"/>
              </w:rPr>
            </w:pPr>
          </w:p>
        </w:tc>
        <w:tc>
          <w:tcPr>
            <w:tcW w:w="512" w:type="dxa"/>
            <w:tcBorders>
              <w:top w:val="nil"/>
              <w:left w:val="nil"/>
              <w:bottom w:val="single" w:color="auto" w:sz="4" w:space="0"/>
              <w:right w:val="single" w:color="auto" w:sz="4" w:space="0"/>
            </w:tcBorders>
            <w:shd w:val="clear" w:color="auto" w:fill="auto"/>
            <w:vAlign w:val="center"/>
          </w:tcPr>
          <w:p w14:paraId="5D33654E">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12" w:type="dxa"/>
            <w:tcBorders>
              <w:top w:val="nil"/>
              <w:left w:val="nil"/>
              <w:bottom w:val="single" w:color="auto" w:sz="4" w:space="0"/>
              <w:right w:val="single" w:color="auto" w:sz="4" w:space="0"/>
            </w:tcBorders>
            <w:shd w:val="clear" w:color="auto" w:fill="auto"/>
            <w:vAlign w:val="center"/>
          </w:tcPr>
          <w:p w14:paraId="6B92A93B">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456" w:type="dxa"/>
            <w:tcBorders>
              <w:top w:val="nil"/>
              <w:left w:val="nil"/>
              <w:bottom w:val="single" w:color="auto" w:sz="4" w:space="0"/>
              <w:right w:val="single" w:color="auto" w:sz="4" w:space="0"/>
            </w:tcBorders>
            <w:shd w:val="clear" w:color="auto" w:fill="auto"/>
            <w:vAlign w:val="center"/>
          </w:tcPr>
          <w:p w14:paraId="149674EF">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42" w:type="dxa"/>
            <w:tcBorders>
              <w:top w:val="nil"/>
              <w:left w:val="nil"/>
              <w:bottom w:val="single" w:color="auto" w:sz="4" w:space="0"/>
              <w:right w:val="single" w:color="auto" w:sz="4" w:space="0"/>
            </w:tcBorders>
            <w:shd w:val="clear" w:color="000000" w:fill="auto"/>
            <w:noWrap/>
            <w:vAlign w:val="center"/>
          </w:tcPr>
          <w:p w14:paraId="011F66B6">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641" w:type="dxa"/>
            <w:tcBorders>
              <w:top w:val="nil"/>
              <w:left w:val="nil"/>
              <w:bottom w:val="single" w:color="auto" w:sz="4" w:space="0"/>
              <w:right w:val="single" w:color="auto" w:sz="4" w:space="0"/>
            </w:tcBorders>
            <w:shd w:val="clear" w:color="000000" w:fill="auto"/>
            <w:noWrap/>
            <w:vAlign w:val="center"/>
          </w:tcPr>
          <w:p w14:paraId="3EA8D31E">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757" w:type="dxa"/>
            <w:tcBorders>
              <w:top w:val="nil"/>
              <w:left w:val="nil"/>
              <w:bottom w:val="single" w:color="auto" w:sz="4" w:space="0"/>
              <w:right w:val="single" w:color="auto" w:sz="4" w:space="0"/>
            </w:tcBorders>
            <w:shd w:val="clear" w:color="000000" w:fill="auto"/>
            <w:noWrap/>
            <w:vAlign w:val="center"/>
          </w:tcPr>
          <w:p w14:paraId="4E0AA513">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14:paraId="37111A9C">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gridSpan w:val="2"/>
            <w:tcBorders>
              <w:top w:val="nil"/>
              <w:left w:val="nil"/>
              <w:bottom w:val="single" w:color="auto" w:sz="4" w:space="0"/>
              <w:right w:val="single" w:color="auto" w:sz="4" w:space="0"/>
            </w:tcBorders>
            <w:shd w:val="clear" w:color="000000" w:fill="auto"/>
            <w:noWrap/>
            <w:vAlign w:val="center"/>
          </w:tcPr>
          <w:p w14:paraId="7C1FF33E">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4" w:type="dxa"/>
            <w:tcBorders>
              <w:top w:val="nil"/>
              <w:left w:val="nil"/>
              <w:bottom w:val="single" w:color="auto" w:sz="4" w:space="0"/>
              <w:right w:val="single" w:color="auto" w:sz="4" w:space="0"/>
            </w:tcBorders>
            <w:shd w:val="clear" w:color="000000" w:fill="auto"/>
            <w:noWrap/>
            <w:vAlign w:val="center"/>
          </w:tcPr>
          <w:p w14:paraId="2860C734">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9" w:type="dxa"/>
            <w:tcBorders>
              <w:top w:val="nil"/>
              <w:left w:val="nil"/>
              <w:bottom w:val="single" w:color="auto" w:sz="4" w:space="0"/>
              <w:right w:val="single" w:color="auto" w:sz="4" w:space="0"/>
            </w:tcBorders>
            <w:vAlign w:val="center"/>
          </w:tcPr>
          <w:p w14:paraId="18AF730C">
            <w:pPr>
              <w:widowControl/>
              <w:jc w:val="center"/>
              <w:rPr>
                <w:rFonts w:ascii="宋体" w:hAnsi="宋体"/>
                <w:kern w:val="0"/>
                <w:sz w:val="15"/>
                <w:szCs w:val="15"/>
              </w:rPr>
            </w:pPr>
            <w:r>
              <w:rPr>
                <w:rFonts w:ascii="Times New Roman" w:hAnsi="Times New Roman" w:eastAsia="宋体" w:cs="Times New Roman"/>
                <w:kern w:val="0"/>
                <w:sz w:val="15"/>
                <w:szCs w:val="15"/>
              </w:rPr>
              <w:t>考查</w:t>
            </w:r>
          </w:p>
        </w:tc>
        <w:tc>
          <w:tcPr>
            <w:tcW w:w="1018" w:type="dxa"/>
            <w:tcBorders>
              <w:top w:val="nil"/>
              <w:left w:val="nil"/>
              <w:bottom w:val="single" w:color="auto" w:sz="4" w:space="0"/>
              <w:right w:val="single" w:color="auto" w:sz="4" w:space="0"/>
            </w:tcBorders>
            <w:noWrap/>
            <w:vAlign w:val="center"/>
          </w:tcPr>
          <w:p w14:paraId="0AC87BE6">
            <w:pPr>
              <w:widowControl/>
              <w:jc w:val="center"/>
              <w:rPr>
                <w:rFonts w:ascii="宋体" w:hAnsi="宋体"/>
                <w:kern w:val="0"/>
                <w:sz w:val="15"/>
                <w:szCs w:val="15"/>
              </w:rPr>
            </w:pPr>
            <w:r>
              <w:rPr>
                <w:rFonts w:ascii="Times New Roman" w:hAnsi="Times New Roman" w:eastAsia="宋体" w:cs="Times New Roman"/>
                <w:kern w:val="0"/>
                <w:sz w:val="15"/>
                <w:szCs w:val="15"/>
              </w:rPr>
              <w:t>多部门</w:t>
            </w:r>
          </w:p>
        </w:tc>
        <w:tc>
          <w:tcPr>
            <w:tcW w:w="1664" w:type="dxa"/>
            <w:tcBorders>
              <w:top w:val="nil"/>
              <w:left w:val="nil"/>
              <w:bottom w:val="single" w:color="auto" w:sz="4" w:space="0"/>
              <w:right w:val="single" w:color="auto" w:sz="4" w:space="0"/>
            </w:tcBorders>
            <w:vAlign w:val="center"/>
          </w:tcPr>
          <w:p w14:paraId="2F3DBCE2">
            <w:pPr>
              <w:widowControl/>
              <w:spacing w:line="240" w:lineRule="exact"/>
              <w:jc w:val="center"/>
              <w:rPr>
                <w:rFonts w:ascii="宋体" w:hAnsi="宋体"/>
                <w:kern w:val="0"/>
                <w:sz w:val="15"/>
                <w:szCs w:val="15"/>
              </w:rPr>
            </w:pPr>
            <w:r>
              <w:rPr>
                <w:rFonts w:hint="eastAsia" w:ascii="Times New Roman" w:hAnsi="Times New Roman" w:eastAsia="宋体" w:cs="Times New Roman"/>
                <w:kern w:val="0"/>
                <w:sz w:val="15"/>
                <w:szCs w:val="15"/>
              </w:rPr>
              <w:t>按照《兴安职业技术学院学生综合素质考核方案》执行</w:t>
            </w:r>
          </w:p>
        </w:tc>
      </w:tr>
      <w:tr w14:paraId="62BA85C3">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vAlign w:val="center"/>
          </w:tcPr>
          <w:p w14:paraId="622802F4">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vAlign w:val="center"/>
          </w:tcPr>
          <w:p w14:paraId="446C7FF3">
            <w:pPr>
              <w:widowControl/>
              <w:jc w:val="left"/>
              <w:textAlignment w:val="baseline"/>
              <w:rPr>
                <w:rFonts w:ascii="宋体" w:hAnsi="宋体"/>
                <w:kern w:val="0"/>
                <w:sz w:val="16"/>
                <w:szCs w:val="16"/>
              </w:rPr>
            </w:pPr>
          </w:p>
        </w:tc>
        <w:tc>
          <w:tcPr>
            <w:tcW w:w="5314" w:type="dxa"/>
            <w:gridSpan w:val="5"/>
            <w:tcBorders>
              <w:top w:val="single" w:color="auto" w:sz="4" w:space="0"/>
              <w:left w:val="nil"/>
              <w:bottom w:val="single" w:color="auto" w:sz="4" w:space="0"/>
              <w:right w:val="single" w:color="auto" w:sz="4" w:space="0"/>
            </w:tcBorders>
            <w:vAlign w:val="center"/>
          </w:tcPr>
          <w:p w14:paraId="03D9187C">
            <w:pPr>
              <w:widowControl/>
              <w:jc w:val="center"/>
              <w:rPr>
                <w:rFonts w:ascii="仿宋" w:hAnsi="仿宋" w:eastAsia="仿宋" w:cs="仿宋"/>
                <w:kern w:val="0"/>
                <w:sz w:val="15"/>
                <w:szCs w:val="15"/>
              </w:rPr>
            </w:pPr>
            <w:r>
              <w:rPr>
                <w:rFonts w:hint="eastAsia" w:ascii="仿宋" w:hAnsi="仿宋" w:eastAsia="仿宋" w:cs="仿宋"/>
                <w:kern w:val="0"/>
                <w:sz w:val="15"/>
                <w:szCs w:val="15"/>
              </w:rPr>
              <w:t>小计</w:t>
            </w:r>
          </w:p>
        </w:tc>
        <w:tc>
          <w:tcPr>
            <w:tcW w:w="513" w:type="dxa"/>
            <w:tcBorders>
              <w:top w:val="nil"/>
              <w:left w:val="nil"/>
              <w:bottom w:val="single" w:color="auto" w:sz="4" w:space="0"/>
              <w:right w:val="single" w:color="auto" w:sz="4" w:space="0"/>
            </w:tcBorders>
            <w:noWrap/>
            <w:vAlign w:val="center"/>
          </w:tcPr>
          <w:p w14:paraId="23B1D6A6">
            <w:pPr>
              <w:widowControl/>
              <w:jc w:val="center"/>
              <w:textAlignment w:val="baseline"/>
              <w:rPr>
                <w:rFonts w:ascii="仿宋" w:hAnsi="仿宋" w:eastAsia="仿宋" w:cs="仿宋"/>
                <w:b/>
                <w:kern w:val="0"/>
                <w:sz w:val="16"/>
                <w:szCs w:val="16"/>
              </w:rPr>
            </w:pPr>
            <w:r>
              <w:rPr>
                <w:rFonts w:hint="eastAsia" w:ascii="仿宋" w:hAnsi="仿宋" w:eastAsia="仿宋" w:cs="仿宋"/>
                <w:b/>
                <w:kern w:val="0"/>
                <w:sz w:val="16"/>
                <w:szCs w:val="16"/>
              </w:rPr>
              <w:t>48</w:t>
            </w:r>
          </w:p>
        </w:tc>
        <w:tc>
          <w:tcPr>
            <w:tcW w:w="521" w:type="dxa"/>
            <w:tcBorders>
              <w:top w:val="nil"/>
              <w:left w:val="nil"/>
              <w:bottom w:val="single" w:color="auto" w:sz="4" w:space="0"/>
              <w:right w:val="single" w:color="auto" w:sz="4" w:space="0"/>
            </w:tcBorders>
            <w:noWrap/>
            <w:vAlign w:val="center"/>
          </w:tcPr>
          <w:p w14:paraId="6E8A2F6B">
            <w:pPr>
              <w:widowControl/>
              <w:jc w:val="center"/>
              <w:textAlignment w:val="baseline"/>
              <w:rPr>
                <w:rFonts w:ascii="仿宋" w:hAnsi="仿宋" w:eastAsia="仿宋" w:cs="仿宋"/>
                <w:b/>
                <w:kern w:val="0"/>
                <w:sz w:val="16"/>
                <w:szCs w:val="16"/>
              </w:rPr>
            </w:pPr>
            <w:r>
              <w:rPr>
                <w:rFonts w:hint="eastAsia" w:ascii="仿宋" w:hAnsi="仿宋" w:eastAsia="仿宋" w:cs="仿宋"/>
                <w:b/>
                <w:kern w:val="0"/>
                <w:sz w:val="16"/>
                <w:szCs w:val="16"/>
              </w:rPr>
              <w:t>866</w:t>
            </w:r>
          </w:p>
        </w:tc>
        <w:tc>
          <w:tcPr>
            <w:tcW w:w="512" w:type="dxa"/>
            <w:tcBorders>
              <w:top w:val="nil"/>
              <w:left w:val="nil"/>
              <w:bottom w:val="single" w:color="auto" w:sz="4" w:space="0"/>
              <w:right w:val="single" w:color="auto" w:sz="4" w:space="0"/>
            </w:tcBorders>
            <w:noWrap/>
            <w:vAlign w:val="center"/>
          </w:tcPr>
          <w:p w14:paraId="7AF2434D">
            <w:pPr>
              <w:widowControl/>
              <w:jc w:val="center"/>
              <w:textAlignment w:val="baseline"/>
              <w:rPr>
                <w:rFonts w:ascii="仿宋" w:hAnsi="仿宋" w:eastAsia="仿宋" w:cs="仿宋"/>
                <w:b/>
                <w:kern w:val="0"/>
                <w:sz w:val="16"/>
                <w:szCs w:val="16"/>
              </w:rPr>
            </w:pPr>
            <w:r>
              <w:rPr>
                <w:rFonts w:hint="eastAsia" w:ascii="仿宋" w:hAnsi="仿宋" w:eastAsia="仿宋" w:cs="仿宋"/>
                <w:b/>
                <w:kern w:val="0"/>
                <w:sz w:val="16"/>
                <w:szCs w:val="16"/>
              </w:rPr>
              <w:t>498</w:t>
            </w:r>
          </w:p>
        </w:tc>
        <w:tc>
          <w:tcPr>
            <w:tcW w:w="512" w:type="dxa"/>
            <w:tcBorders>
              <w:top w:val="nil"/>
              <w:left w:val="nil"/>
              <w:bottom w:val="single" w:color="auto" w:sz="4" w:space="0"/>
              <w:right w:val="single" w:color="auto" w:sz="4" w:space="0"/>
            </w:tcBorders>
            <w:noWrap/>
            <w:vAlign w:val="center"/>
          </w:tcPr>
          <w:p w14:paraId="195FA1E9">
            <w:pPr>
              <w:widowControl/>
              <w:jc w:val="center"/>
              <w:textAlignment w:val="baseline"/>
              <w:rPr>
                <w:rFonts w:ascii="仿宋" w:hAnsi="仿宋" w:eastAsia="仿宋" w:cs="仿宋"/>
                <w:b/>
                <w:kern w:val="0"/>
                <w:sz w:val="16"/>
                <w:szCs w:val="16"/>
              </w:rPr>
            </w:pPr>
            <w:r>
              <w:rPr>
                <w:rFonts w:ascii="Times New Roman" w:hAnsi="Times New Roman" w:eastAsia="宋体" w:cs="Times New Roman"/>
                <w:b/>
                <w:bCs/>
                <w:kern w:val="0"/>
                <w:sz w:val="15"/>
                <w:szCs w:val="15"/>
              </w:rPr>
              <w:t>368</w:t>
            </w:r>
          </w:p>
        </w:tc>
        <w:tc>
          <w:tcPr>
            <w:tcW w:w="456" w:type="dxa"/>
            <w:tcBorders>
              <w:top w:val="nil"/>
              <w:left w:val="nil"/>
              <w:bottom w:val="single" w:color="auto" w:sz="4" w:space="0"/>
              <w:right w:val="single" w:color="auto" w:sz="4" w:space="0"/>
            </w:tcBorders>
            <w:noWrap/>
            <w:vAlign w:val="center"/>
          </w:tcPr>
          <w:p w14:paraId="4B553A64">
            <w:pPr>
              <w:widowControl/>
              <w:jc w:val="center"/>
              <w:rPr>
                <w:rFonts w:ascii="仿宋" w:hAnsi="仿宋" w:eastAsia="仿宋" w:cs="仿宋"/>
                <w:b/>
                <w:bCs/>
                <w:kern w:val="0"/>
                <w:sz w:val="15"/>
                <w:szCs w:val="15"/>
              </w:rPr>
            </w:pPr>
          </w:p>
        </w:tc>
        <w:tc>
          <w:tcPr>
            <w:tcW w:w="542" w:type="dxa"/>
            <w:tcBorders>
              <w:top w:val="nil"/>
              <w:left w:val="nil"/>
              <w:bottom w:val="single" w:color="auto" w:sz="4" w:space="0"/>
              <w:right w:val="single" w:color="auto" w:sz="4" w:space="0"/>
            </w:tcBorders>
            <w:noWrap/>
            <w:vAlign w:val="center"/>
          </w:tcPr>
          <w:p w14:paraId="2913D2FA">
            <w:pPr>
              <w:widowControl/>
              <w:jc w:val="center"/>
              <w:rPr>
                <w:rFonts w:ascii="仿宋" w:hAnsi="仿宋" w:eastAsia="仿宋" w:cs="仿宋"/>
                <w:kern w:val="0"/>
                <w:sz w:val="15"/>
                <w:szCs w:val="15"/>
              </w:rPr>
            </w:pPr>
          </w:p>
        </w:tc>
        <w:tc>
          <w:tcPr>
            <w:tcW w:w="641" w:type="dxa"/>
            <w:tcBorders>
              <w:top w:val="nil"/>
              <w:left w:val="nil"/>
              <w:bottom w:val="single" w:color="auto" w:sz="4" w:space="0"/>
              <w:right w:val="single" w:color="auto" w:sz="4" w:space="0"/>
            </w:tcBorders>
            <w:noWrap/>
            <w:vAlign w:val="center"/>
          </w:tcPr>
          <w:p w14:paraId="6C702B70">
            <w:pPr>
              <w:widowControl/>
              <w:jc w:val="center"/>
              <w:rPr>
                <w:rFonts w:ascii="仿宋" w:hAnsi="仿宋" w:eastAsia="仿宋" w:cs="仿宋"/>
                <w:kern w:val="0"/>
                <w:sz w:val="15"/>
                <w:szCs w:val="15"/>
              </w:rPr>
            </w:pPr>
          </w:p>
        </w:tc>
        <w:tc>
          <w:tcPr>
            <w:tcW w:w="757" w:type="dxa"/>
            <w:tcBorders>
              <w:top w:val="nil"/>
              <w:left w:val="nil"/>
              <w:bottom w:val="single" w:color="auto" w:sz="4" w:space="0"/>
              <w:right w:val="single" w:color="auto" w:sz="4" w:space="0"/>
            </w:tcBorders>
            <w:noWrap/>
            <w:vAlign w:val="center"/>
          </w:tcPr>
          <w:p w14:paraId="74027338">
            <w:pPr>
              <w:widowControl/>
              <w:jc w:val="center"/>
              <w:rPr>
                <w:rFonts w:ascii="仿宋" w:hAnsi="仿宋" w:eastAsia="仿宋" w:cs="仿宋"/>
                <w:kern w:val="0"/>
                <w:sz w:val="15"/>
                <w:szCs w:val="15"/>
              </w:rPr>
            </w:pPr>
          </w:p>
        </w:tc>
        <w:tc>
          <w:tcPr>
            <w:tcW w:w="536" w:type="dxa"/>
            <w:tcBorders>
              <w:top w:val="nil"/>
              <w:left w:val="nil"/>
              <w:bottom w:val="single" w:color="auto" w:sz="4" w:space="0"/>
              <w:right w:val="single" w:color="auto" w:sz="4" w:space="0"/>
            </w:tcBorders>
            <w:noWrap/>
            <w:vAlign w:val="center"/>
          </w:tcPr>
          <w:p w14:paraId="05768B07">
            <w:pPr>
              <w:widowControl/>
              <w:jc w:val="center"/>
              <w:rPr>
                <w:rFonts w:ascii="仿宋" w:hAnsi="仿宋" w:eastAsia="仿宋" w:cs="仿宋"/>
                <w:kern w:val="0"/>
                <w:sz w:val="15"/>
                <w:szCs w:val="15"/>
              </w:rPr>
            </w:pPr>
          </w:p>
        </w:tc>
        <w:tc>
          <w:tcPr>
            <w:tcW w:w="536" w:type="dxa"/>
            <w:gridSpan w:val="2"/>
            <w:tcBorders>
              <w:top w:val="nil"/>
              <w:left w:val="nil"/>
              <w:bottom w:val="single" w:color="auto" w:sz="4" w:space="0"/>
              <w:right w:val="single" w:color="auto" w:sz="4" w:space="0"/>
            </w:tcBorders>
            <w:noWrap/>
            <w:vAlign w:val="center"/>
          </w:tcPr>
          <w:p w14:paraId="709E0E5A">
            <w:pPr>
              <w:widowControl/>
              <w:jc w:val="center"/>
              <w:rPr>
                <w:rFonts w:ascii="仿宋" w:hAnsi="仿宋" w:eastAsia="仿宋" w:cs="仿宋"/>
                <w:kern w:val="0"/>
                <w:sz w:val="15"/>
                <w:szCs w:val="15"/>
              </w:rPr>
            </w:pPr>
          </w:p>
        </w:tc>
        <w:tc>
          <w:tcPr>
            <w:tcW w:w="534" w:type="dxa"/>
            <w:tcBorders>
              <w:top w:val="nil"/>
              <w:left w:val="nil"/>
              <w:bottom w:val="single" w:color="auto" w:sz="4" w:space="0"/>
              <w:right w:val="single" w:color="auto" w:sz="4" w:space="0"/>
            </w:tcBorders>
            <w:noWrap/>
            <w:vAlign w:val="center"/>
          </w:tcPr>
          <w:p w14:paraId="7E7AFFC7">
            <w:pPr>
              <w:widowControl/>
              <w:jc w:val="center"/>
              <w:rPr>
                <w:rFonts w:ascii="仿宋" w:hAnsi="仿宋" w:eastAsia="仿宋" w:cs="仿宋"/>
                <w:kern w:val="0"/>
                <w:sz w:val="15"/>
                <w:szCs w:val="15"/>
              </w:rPr>
            </w:pPr>
          </w:p>
        </w:tc>
        <w:tc>
          <w:tcPr>
            <w:tcW w:w="1557" w:type="dxa"/>
            <w:gridSpan w:val="2"/>
            <w:tcBorders>
              <w:top w:val="single" w:color="auto" w:sz="4" w:space="0"/>
              <w:left w:val="nil"/>
              <w:bottom w:val="single" w:color="auto" w:sz="4" w:space="0"/>
              <w:right w:val="single" w:color="auto" w:sz="4" w:space="0"/>
            </w:tcBorders>
            <w:noWrap/>
            <w:vAlign w:val="center"/>
          </w:tcPr>
          <w:p w14:paraId="242B0CC1">
            <w:pPr>
              <w:widowControl/>
              <w:jc w:val="center"/>
              <w:textAlignment w:val="baseline"/>
              <w:rPr>
                <w:rFonts w:ascii="宋体" w:hAnsi="宋体"/>
                <w:b/>
                <w:bCs/>
                <w:kern w:val="0"/>
                <w:sz w:val="16"/>
                <w:szCs w:val="16"/>
              </w:rPr>
            </w:pPr>
            <w:r>
              <w:rPr>
                <w:rFonts w:hint="eastAsia" w:ascii="宋体" w:hAnsi="宋体"/>
                <w:b/>
                <w:bCs/>
                <w:kern w:val="0"/>
                <w:sz w:val="16"/>
                <w:szCs w:val="16"/>
              </w:rPr>
              <w:t>　</w:t>
            </w:r>
          </w:p>
        </w:tc>
        <w:tc>
          <w:tcPr>
            <w:tcW w:w="1664" w:type="dxa"/>
            <w:tcBorders>
              <w:top w:val="nil"/>
              <w:left w:val="nil"/>
              <w:bottom w:val="single" w:color="auto" w:sz="4" w:space="0"/>
              <w:right w:val="single" w:color="auto" w:sz="4" w:space="0"/>
            </w:tcBorders>
            <w:noWrap/>
            <w:vAlign w:val="center"/>
          </w:tcPr>
          <w:p w14:paraId="3302B892">
            <w:pPr>
              <w:widowControl/>
              <w:jc w:val="center"/>
              <w:rPr>
                <w:rFonts w:ascii="宋体" w:hAnsi="宋体"/>
                <w:kern w:val="0"/>
                <w:sz w:val="15"/>
                <w:szCs w:val="15"/>
              </w:rPr>
            </w:pPr>
            <w:r>
              <w:rPr>
                <w:rFonts w:hint="eastAsia" w:ascii="宋体" w:hAnsi="宋体"/>
                <w:kern w:val="0"/>
                <w:sz w:val="15"/>
                <w:szCs w:val="15"/>
              </w:rPr>
              <w:t>　</w:t>
            </w:r>
          </w:p>
        </w:tc>
      </w:tr>
      <w:tr w14:paraId="404879FC">
        <w:tblPrEx>
          <w:tblCellMar>
            <w:top w:w="0" w:type="dxa"/>
            <w:left w:w="108" w:type="dxa"/>
            <w:bottom w:w="0" w:type="dxa"/>
            <w:right w:w="108" w:type="dxa"/>
          </w:tblCellMar>
        </w:tblPrEx>
        <w:trPr>
          <w:trHeight w:val="320" w:hRule="atLeast"/>
          <w:tblHeader/>
        </w:trPr>
        <w:tc>
          <w:tcPr>
            <w:tcW w:w="427" w:type="dxa"/>
            <w:vMerge w:val="continue"/>
            <w:tcBorders>
              <w:top w:val="nil"/>
              <w:left w:val="single" w:color="auto" w:sz="4" w:space="0"/>
              <w:bottom w:val="single" w:color="auto" w:sz="4" w:space="0"/>
              <w:right w:val="single" w:color="auto" w:sz="4" w:space="0"/>
            </w:tcBorders>
            <w:vAlign w:val="center"/>
          </w:tcPr>
          <w:p w14:paraId="06E5171D">
            <w:pPr>
              <w:widowControl/>
              <w:jc w:val="left"/>
              <w:textAlignment w:val="baseline"/>
              <w:rPr>
                <w:rFonts w:ascii="宋体" w:hAnsi="宋体"/>
                <w:kern w:val="0"/>
                <w:sz w:val="16"/>
                <w:szCs w:val="16"/>
              </w:rPr>
            </w:pPr>
          </w:p>
        </w:tc>
        <w:tc>
          <w:tcPr>
            <w:tcW w:w="478" w:type="dxa"/>
            <w:vMerge w:val="restart"/>
            <w:tcBorders>
              <w:top w:val="nil"/>
              <w:left w:val="single" w:color="auto" w:sz="4" w:space="0"/>
              <w:bottom w:val="single" w:color="auto" w:sz="4" w:space="0"/>
              <w:right w:val="single" w:color="auto" w:sz="4" w:space="0"/>
            </w:tcBorders>
            <w:textDirection w:val="tbRlV"/>
            <w:vAlign w:val="center"/>
          </w:tcPr>
          <w:p w14:paraId="4EAC61C8">
            <w:pPr>
              <w:widowControl/>
              <w:jc w:val="center"/>
              <w:textAlignment w:val="baseline"/>
              <w:rPr>
                <w:rFonts w:ascii="宋体" w:hAnsi="宋体"/>
                <w:kern w:val="0"/>
                <w:sz w:val="16"/>
                <w:szCs w:val="16"/>
              </w:rPr>
            </w:pPr>
            <w:r>
              <w:rPr>
                <w:rFonts w:hint="eastAsia" w:ascii="宋体" w:hAnsi="宋体"/>
                <w:kern w:val="0"/>
                <w:sz w:val="16"/>
                <w:szCs w:val="16"/>
              </w:rPr>
              <w:t>公共选修课</w:t>
            </w:r>
          </w:p>
        </w:tc>
        <w:tc>
          <w:tcPr>
            <w:tcW w:w="588" w:type="dxa"/>
            <w:tcBorders>
              <w:top w:val="nil"/>
              <w:left w:val="nil"/>
              <w:bottom w:val="single" w:color="auto" w:sz="4" w:space="0"/>
              <w:right w:val="single" w:color="auto" w:sz="4" w:space="0"/>
            </w:tcBorders>
            <w:vAlign w:val="center"/>
          </w:tcPr>
          <w:p w14:paraId="65C6A07F">
            <w:pPr>
              <w:widowControl/>
              <w:jc w:val="center"/>
              <w:textAlignment w:val="baseline"/>
              <w:rPr>
                <w:rFonts w:ascii="宋体" w:hAnsi="宋体"/>
                <w:kern w:val="0"/>
                <w:sz w:val="16"/>
                <w:szCs w:val="16"/>
              </w:rPr>
            </w:pPr>
            <w:r>
              <w:rPr>
                <w:rFonts w:hint="eastAsia" w:ascii="宋体" w:hAnsi="宋体"/>
                <w:kern w:val="0"/>
                <w:sz w:val="16"/>
                <w:szCs w:val="16"/>
              </w:rPr>
              <w:t>1</w:t>
            </w:r>
          </w:p>
        </w:tc>
        <w:tc>
          <w:tcPr>
            <w:tcW w:w="1238" w:type="dxa"/>
            <w:tcBorders>
              <w:top w:val="nil"/>
              <w:left w:val="nil"/>
              <w:bottom w:val="single" w:color="auto" w:sz="4" w:space="0"/>
              <w:right w:val="single" w:color="auto" w:sz="4" w:space="0"/>
            </w:tcBorders>
            <w:vAlign w:val="center"/>
          </w:tcPr>
          <w:p w14:paraId="5A2AE969">
            <w:pPr>
              <w:widowControl/>
              <w:jc w:val="center"/>
              <w:textAlignment w:val="baseline"/>
              <w:rPr>
                <w:rFonts w:ascii="宋体" w:hAnsi="宋体"/>
                <w:kern w:val="0"/>
                <w:sz w:val="16"/>
                <w:szCs w:val="16"/>
              </w:rPr>
            </w:pPr>
            <w:r>
              <w:rPr>
                <w:rFonts w:hint="eastAsia" w:ascii="宋体" w:hAnsi="宋体"/>
                <w:kern w:val="0"/>
                <w:sz w:val="16"/>
                <w:szCs w:val="16"/>
              </w:rPr>
              <w:t>—</w:t>
            </w:r>
          </w:p>
        </w:tc>
        <w:tc>
          <w:tcPr>
            <w:tcW w:w="2363" w:type="dxa"/>
            <w:tcBorders>
              <w:top w:val="nil"/>
              <w:left w:val="nil"/>
              <w:bottom w:val="single" w:color="auto" w:sz="4" w:space="0"/>
              <w:right w:val="single" w:color="auto" w:sz="4" w:space="0"/>
            </w:tcBorders>
            <w:vAlign w:val="center"/>
          </w:tcPr>
          <w:p w14:paraId="1FDB9403">
            <w:pPr>
              <w:widowControl/>
              <w:jc w:val="center"/>
              <w:rPr>
                <w:rFonts w:ascii="宋体" w:hAnsi="宋体"/>
                <w:kern w:val="0"/>
                <w:sz w:val="15"/>
                <w:szCs w:val="15"/>
              </w:rPr>
            </w:pPr>
            <w:r>
              <w:rPr>
                <w:rFonts w:hint="eastAsia" w:ascii="宋体" w:hAnsi="宋体"/>
                <w:kern w:val="0"/>
                <w:sz w:val="15"/>
                <w:szCs w:val="15"/>
              </w:rPr>
              <w:t>公选（艺术）</w:t>
            </w:r>
          </w:p>
        </w:tc>
        <w:tc>
          <w:tcPr>
            <w:tcW w:w="556" w:type="dxa"/>
            <w:tcBorders>
              <w:top w:val="nil"/>
              <w:left w:val="nil"/>
              <w:bottom w:val="single" w:color="auto" w:sz="4" w:space="0"/>
              <w:right w:val="single" w:color="auto" w:sz="4" w:space="0"/>
            </w:tcBorders>
            <w:vAlign w:val="center"/>
          </w:tcPr>
          <w:p w14:paraId="6B9E7BDA">
            <w:pPr>
              <w:widowControl/>
              <w:jc w:val="center"/>
              <w:rPr>
                <w:rFonts w:ascii="仿宋" w:hAnsi="仿宋" w:eastAsia="仿宋" w:cs="仿宋"/>
                <w:kern w:val="0"/>
                <w:sz w:val="15"/>
                <w:szCs w:val="15"/>
              </w:rPr>
            </w:pPr>
            <w:r>
              <w:rPr>
                <w:rFonts w:hint="eastAsia" w:ascii="仿宋" w:hAnsi="仿宋" w:eastAsia="仿宋" w:cs="仿宋"/>
                <w:kern w:val="0"/>
                <w:sz w:val="15"/>
                <w:szCs w:val="15"/>
              </w:rPr>
              <w:t>B</w:t>
            </w:r>
          </w:p>
        </w:tc>
        <w:tc>
          <w:tcPr>
            <w:tcW w:w="569" w:type="dxa"/>
            <w:tcBorders>
              <w:top w:val="nil"/>
              <w:left w:val="nil"/>
              <w:bottom w:val="single" w:color="auto" w:sz="4" w:space="0"/>
              <w:right w:val="single" w:color="auto" w:sz="4" w:space="0"/>
            </w:tcBorders>
            <w:noWrap/>
            <w:vAlign w:val="center"/>
          </w:tcPr>
          <w:p w14:paraId="16F4209B">
            <w:pPr>
              <w:widowControl/>
              <w:jc w:val="center"/>
              <w:rPr>
                <w:rFonts w:ascii="仿宋" w:hAnsi="仿宋" w:eastAsia="仿宋" w:cs="仿宋"/>
                <w:kern w:val="0"/>
                <w:sz w:val="15"/>
                <w:szCs w:val="15"/>
              </w:rPr>
            </w:pPr>
            <w:r>
              <w:rPr>
                <w:rFonts w:hint="eastAsia" w:ascii="仿宋" w:hAnsi="仿宋" w:eastAsia="仿宋" w:cs="仿宋"/>
                <w:kern w:val="0"/>
                <w:sz w:val="15"/>
                <w:szCs w:val="15"/>
              </w:rPr>
              <w:t>是</w:t>
            </w:r>
          </w:p>
        </w:tc>
        <w:tc>
          <w:tcPr>
            <w:tcW w:w="513" w:type="dxa"/>
            <w:tcBorders>
              <w:top w:val="nil"/>
              <w:left w:val="nil"/>
              <w:bottom w:val="single" w:color="auto" w:sz="4" w:space="0"/>
              <w:right w:val="single" w:color="auto" w:sz="4" w:space="0"/>
            </w:tcBorders>
            <w:vAlign w:val="center"/>
          </w:tcPr>
          <w:p w14:paraId="6F053338">
            <w:pPr>
              <w:widowControl/>
              <w:jc w:val="center"/>
              <w:rPr>
                <w:rFonts w:ascii="仿宋" w:hAnsi="仿宋" w:eastAsia="仿宋" w:cs="仿宋"/>
                <w:kern w:val="0"/>
                <w:sz w:val="15"/>
                <w:szCs w:val="15"/>
              </w:rPr>
            </w:pPr>
            <w:r>
              <w:rPr>
                <w:rFonts w:hint="eastAsia" w:ascii="仿宋" w:hAnsi="仿宋" w:eastAsia="仿宋" w:cs="仿宋"/>
                <w:kern w:val="0"/>
                <w:sz w:val="15"/>
                <w:szCs w:val="15"/>
              </w:rPr>
              <w:t>2</w:t>
            </w:r>
          </w:p>
        </w:tc>
        <w:tc>
          <w:tcPr>
            <w:tcW w:w="521" w:type="dxa"/>
            <w:tcBorders>
              <w:top w:val="nil"/>
              <w:left w:val="nil"/>
              <w:bottom w:val="single" w:color="auto" w:sz="4" w:space="0"/>
              <w:right w:val="single" w:color="auto" w:sz="4" w:space="0"/>
            </w:tcBorders>
            <w:noWrap/>
            <w:vAlign w:val="center"/>
          </w:tcPr>
          <w:p w14:paraId="298AE9B4">
            <w:pPr>
              <w:widowControl/>
              <w:jc w:val="center"/>
              <w:rPr>
                <w:rFonts w:ascii="仿宋" w:hAnsi="仿宋" w:eastAsia="仿宋" w:cs="仿宋"/>
                <w:kern w:val="0"/>
                <w:sz w:val="15"/>
                <w:szCs w:val="15"/>
              </w:rPr>
            </w:pPr>
            <w:r>
              <w:rPr>
                <w:rFonts w:hint="eastAsia" w:ascii="仿宋" w:hAnsi="仿宋" w:eastAsia="仿宋" w:cs="仿宋"/>
                <w:kern w:val="0"/>
                <w:sz w:val="15"/>
                <w:szCs w:val="15"/>
              </w:rPr>
              <w:t>36</w:t>
            </w:r>
          </w:p>
        </w:tc>
        <w:tc>
          <w:tcPr>
            <w:tcW w:w="512" w:type="dxa"/>
            <w:tcBorders>
              <w:top w:val="nil"/>
              <w:left w:val="nil"/>
              <w:bottom w:val="single" w:color="auto" w:sz="4" w:space="0"/>
              <w:right w:val="single" w:color="auto" w:sz="4" w:space="0"/>
            </w:tcBorders>
            <w:vAlign w:val="center"/>
          </w:tcPr>
          <w:p w14:paraId="60FBFD2B">
            <w:pPr>
              <w:widowControl/>
              <w:jc w:val="center"/>
              <w:rPr>
                <w:rFonts w:ascii="仿宋" w:hAnsi="仿宋" w:eastAsia="仿宋" w:cs="仿宋"/>
                <w:kern w:val="0"/>
                <w:sz w:val="15"/>
                <w:szCs w:val="15"/>
              </w:rPr>
            </w:pPr>
            <w:r>
              <w:rPr>
                <w:rFonts w:hint="eastAsia" w:ascii="仿宋" w:hAnsi="仿宋" w:eastAsia="仿宋" w:cs="仿宋"/>
                <w:kern w:val="0"/>
                <w:sz w:val="15"/>
                <w:szCs w:val="15"/>
              </w:rPr>
              <w:t>18</w:t>
            </w:r>
          </w:p>
        </w:tc>
        <w:tc>
          <w:tcPr>
            <w:tcW w:w="512" w:type="dxa"/>
            <w:tcBorders>
              <w:top w:val="nil"/>
              <w:left w:val="nil"/>
              <w:bottom w:val="single" w:color="auto" w:sz="4" w:space="0"/>
              <w:right w:val="single" w:color="auto" w:sz="4" w:space="0"/>
            </w:tcBorders>
            <w:noWrap/>
            <w:vAlign w:val="center"/>
          </w:tcPr>
          <w:p w14:paraId="47D5A05B">
            <w:pPr>
              <w:widowControl/>
              <w:jc w:val="center"/>
              <w:rPr>
                <w:rFonts w:ascii="仿宋" w:hAnsi="仿宋" w:eastAsia="仿宋" w:cs="仿宋"/>
                <w:kern w:val="0"/>
                <w:sz w:val="15"/>
                <w:szCs w:val="15"/>
              </w:rPr>
            </w:pPr>
            <w:r>
              <w:rPr>
                <w:rFonts w:hint="eastAsia" w:ascii="仿宋" w:hAnsi="仿宋" w:eastAsia="仿宋" w:cs="仿宋"/>
                <w:kern w:val="0"/>
                <w:sz w:val="15"/>
                <w:szCs w:val="15"/>
              </w:rPr>
              <w:t>18</w:t>
            </w:r>
          </w:p>
        </w:tc>
        <w:tc>
          <w:tcPr>
            <w:tcW w:w="456" w:type="dxa"/>
            <w:tcBorders>
              <w:top w:val="nil"/>
              <w:left w:val="nil"/>
              <w:bottom w:val="single" w:color="auto" w:sz="4" w:space="0"/>
              <w:right w:val="single" w:color="auto" w:sz="4" w:space="0"/>
            </w:tcBorders>
            <w:noWrap/>
            <w:vAlign w:val="center"/>
          </w:tcPr>
          <w:p w14:paraId="05707930">
            <w:pPr>
              <w:widowControl/>
              <w:jc w:val="center"/>
              <w:rPr>
                <w:rFonts w:ascii="仿宋" w:hAnsi="仿宋" w:eastAsia="仿宋" w:cs="仿宋"/>
                <w:kern w:val="0"/>
                <w:sz w:val="15"/>
                <w:szCs w:val="15"/>
              </w:rPr>
            </w:pPr>
            <w:r>
              <w:rPr>
                <w:rFonts w:hint="eastAsia" w:ascii="仿宋" w:hAnsi="仿宋" w:eastAsia="仿宋" w:cs="仿宋"/>
                <w:kern w:val="0"/>
                <w:sz w:val="15"/>
                <w:szCs w:val="15"/>
              </w:rPr>
              <w:t>2-4</w:t>
            </w:r>
          </w:p>
        </w:tc>
        <w:tc>
          <w:tcPr>
            <w:tcW w:w="542" w:type="dxa"/>
            <w:tcBorders>
              <w:top w:val="nil"/>
              <w:left w:val="nil"/>
              <w:bottom w:val="single" w:color="auto" w:sz="4" w:space="0"/>
              <w:right w:val="single" w:color="auto" w:sz="4" w:space="0"/>
            </w:tcBorders>
            <w:noWrap/>
            <w:vAlign w:val="center"/>
          </w:tcPr>
          <w:p w14:paraId="2715E4E1">
            <w:pPr>
              <w:widowControl/>
              <w:jc w:val="center"/>
              <w:rPr>
                <w:rFonts w:ascii="仿宋" w:hAnsi="仿宋" w:eastAsia="仿宋" w:cs="仿宋"/>
                <w:kern w:val="0"/>
                <w:sz w:val="15"/>
                <w:szCs w:val="15"/>
              </w:rPr>
            </w:pPr>
            <w:r>
              <w:rPr>
                <w:rFonts w:hint="eastAsia" w:ascii="仿宋" w:hAnsi="仿宋" w:eastAsia="仿宋" w:cs="仿宋"/>
                <w:kern w:val="0"/>
                <w:sz w:val="15"/>
                <w:szCs w:val="15"/>
              </w:rPr>
              <w:t>　</w:t>
            </w:r>
          </w:p>
        </w:tc>
        <w:tc>
          <w:tcPr>
            <w:tcW w:w="1934" w:type="dxa"/>
            <w:gridSpan w:val="3"/>
            <w:tcBorders>
              <w:top w:val="nil"/>
              <w:left w:val="nil"/>
              <w:bottom w:val="single" w:color="auto" w:sz="4" w:space="0"/>
              <w:right w:val="single" w:color="auto" w:sz="4" w:space="0"/>
            </w:tcBorders>
            <w:noWrap/>
            <w:vAlign w:val="center"/>
          </w:tcPr>
          <w:p w14:paraId="027C375E">
            <w:pPr>
              <w:widowControl/>
              <w:jc w:val="center"/>
              <w:rPr>
                <w:rFonts w:ascii="仿宋" w:hAnsi="仿宋" w:eastAsia="仿宋" w:cs="仿宋"/>
                <w:kern w:val="0"/>
                <w:sz w:val="15"/>
                <w:szCs w:val="15"/>
              </w:rPr>
            </w:pPr>
            <w:r>
              <w:rPr>
                <w:rFonts w:hint="eastAsia" w:ascii="仿宋" w:hAnsi="仿宋" w:eastAsia="仿宋" w:cs="仿宋"/>
                <w:kern w:val="0"/>
                <w:sz w:val="15"/>
                <w:szCs w:val="15"/>
              </w:rPr>
              <w:t>2</w:t>
            </w:r>
          </w:p>
        </w:tc>
        <w:tc>
          <w:tcPr>
            <w:tcW w:w="536" w:type="dxa"/>
            <w:gridSpan w:val="2"/>
            <w:tcBorders>
              <w:top w:val="nil"/>
              <w:left w:val="single" w:color="auto" w:sz="4" w:space="0"/>
              <w:bottom w:val="single" w:color="auto" w:sz="4" w:space="0"/>
              <w:right w:val="single" w:color="auto" w:sz="4" w:space="0"/>
            </w:tcBorders>
            <w:noWrap/>
            <w:vAlign w:val="center"/>
          </w:tcPr>
          <w:p w14:paraId="24E9F33C">
            <w:pPr>
              <w:widowControl/>
              <w:jc w:val="center"/>
              <w:rPr>
                <w:rFonts w:ascii="仿宋" w:hAnsi="仿宋" w:eastAsia="仿宋" w:cs="仿宋"/>
                <w:kern w:val="0"/>
                <w:sz w:val="15"/>
                <w:szCs w:val="15"/>
              </w:rPr>
            </w:pPr>
            <w:r>
              <w:rPr>
                <w:rFonts w:hint="eastAsia" w:ascii="仿宋" w:hAnsi="仿宋" w:eastAsia="仿宋" w:cs="仿宋"/>
                <w:kern w:val="0"/>
                <w:sz w:val="15"/>
                <w:szCs w:val="15"/>
              </w:rPr>
              <w:t>　</w:t>
            </w:r>
          </w:p>
        </w:tc>
        <w:tc>
          <w:tcPr>
            <w:tcW w:w="534" w:type="dxa"/>
            <w:tcBorders>
              <w:top w:val="nil"/>
              <w:left w:val="nil"/>
              <w:bottom w:val="single" w:color="auto" w:sz="4" w:space="0"/>
              <w:right w:val="single" w:color="auto" w:sz="4" w:space="0"/>
            </w:tcBorders>
            <w:noWrap/>
            <w:vAlign w:val="center"/>
          </w:tcPr>
          <w:p w14:paraId="38990853">
            <w:pPr>
              <w:widowControl/>
              <w:jc w:val="center"/>
              <w:rPr>
                <w:rFonts w:ascii="仿宋" w:hAnsi="仿宋" w:eastAsia="仿宋" w:cs="仿宋"/>
                <w:kern w:val="0"/>
                <w:sz w:val="15"/>
                <w:szCs w:val="15"/>
              </w:rPr>
            </w:pPr>
            <w:r>
              <w:rPr>
                <w:rFonts w:hint="eastAsia" w:ascii="仿宋" w:hAnsi="仿宋" w:eastAsia="仿宋" w:cs="仿宋"/>
                <w:kern w:val="0"/>
                <w:sz w:val="15"/>
                <w:szCs w:val="15"/>
              </w:rPr>
              <w:t>　</w:t>
            </w:r>
          </w:p>
        </w:tc>
        <w:tc>
          <w:tcPr>
            <w:tcW w:w="539" w:type="dxa"/>
            <w:tcBorders>
              <w:top w:val="nil"/>
              <w:left w:val="nil"/>
              <w:bottom w:val="single" w:color="auto" w:sz="4" w:space="0"/>
              <w:right w:val="single" w:color="auto" w:sz="4" w:space="0"/>
            </w:tcBorders>
            <w:vAlign w:val="center"/>
          </w:tcPr>
          <w:p w14:paraId="25AC610E">
            <w:pPr>
              <w:widowControl/>
              <w:jc w:val="center"/>
              <w:textAlignment w:val="baseline"/>
              <w:rPr>
                <w:rFonts w:ascii="宋体" w:hAnsi="宋体"/>
                <w:kern w:val="0"/>
                <w:sz w:val="16"/>
                <w:szCs w:val="16"/>
              </w:rPr>
            </w:pPr>
            <w:r>
              <w:rPr>
                <w:rFonts w:hint="eastAsia" w:ascii="宋体" w:hAnsi="宋体"/>
                <w:kern w:val="0"/>
                <w:sz w:val="15"/>
                <w:szCs w:val="15"/>
              </w:rPr>
              <w:t>考查</w:t>
            </w:r>
          </w:p>
        </w:tc>
        <w:tc>
          <w:tcPr>
            <w:tcW w:w="1018" w:type="dxa"/>
            <w:tcBorders>
              <w:top w:val="nil"/>
              <w:left w:val="nil"/>
              <w:bottom w:val="single" w:color="auto" w:sz="4" w:space="0"/>
              <w:right w:val="single" w:color="auto" w:sz="4" w:space="0"/>
            </w:tcBorders>
            <w:noWrap/>
            <w:vAlign w:val="center"/>
          </w:tcPr>
          <w:p w14:paraId="424180B0">
            <w:pPr>
              <w:widowControl/>
              <w:jc w:val="left"/>
              <w:textAlignment w:val="baseline"/>
              <w:rPr>
                <w:rFonts w:ascii="宋体" w:hAnsi="宋体"/>
                <w:kern w:val="0"/>
                <w:sz w:val="16"/>
                <w:szCs w:val="16"/>
              </w:rPr>
            </w:pPr>
            <w:r>
              <w:rPr>
                <w:rFonts w:hint="eastAsia" w:ascii="宋体" w:hAnsi="宋体"/>
                <w:kern w:val="0"/>
                <w:sz w:val="16"/>
                <w:szCs w:val="16"/>
              </w:rPr>
              <w:t>　</w:t>
            </w:r>
          </w:p>
        </w:tc>
        <w:tc>
          <w:tcPr>
            <w:tcW w:w="1664" w:type="dxa"/>
            <w:vMerge w:val="restart"/>
            <w:tcBorders>
              <w:top w:val="nil"/>
              <w:left w:val="single" w:color="auto" w:sz="4" w:space="0"/>
              <w:bottom w:val="single" w:color="auto" w:sz="4" w:space="0"/>
              <w:right w:val="single" w:color="auto" w:sz="4" w:space="0"/>
            </w:tcBorders>
            <w:vAlign w:val="center"/>
          </w:tcPr>
          <w:p w14:paraId="55957188">
            <w:pPr>
              <w:widowControl/>
              <w:jc w:val="center"/>
              <w:rPr>
                <w:rFonts w:ascii="宋体" w:hAnsi="宋体"/>
                <w:kern w:val="0"/>
                <w:sz w:val="15"/>
                <w:szCs w:val="15"/>
              </w:rPr>
            </w:pPr>
            <w:r>
              <w:rPr>
                <w:rFonts w:hint="eastAsia" w:ascii="宋体" w:hAnsi="宋体"/>
                <w:kern w:val="0"/>
                <w:sz w:val="15"/>
                <w:szCs w:val="15"/>
              </w:rPr>
              <w:t>具体名称见附表，选课方式见通知。</w:t>
            </w:r>
          </w:p>
        </w:tc>
      </w:tr>
      <w:tr w14:paraId="58CAAA49">
        <w:tblPrEx>
          <w:tblCellMar>
            <w:top w:w="0" w:type="dxa"/>
            <w:left w:w="108" w:type="dxa"/>
            <w:bottom w:w="0" w:type="dxa"/>
            <w:right w:w="108" w:type="dxa"/>
          </w:tblCellMar>
        </w:tblPrEx>
        <w:trPr>
          <w:trHeight w:val="424" w:hRule="atLeast"/>
          <w:tblHeader/>
        </w:trPr>
        <w:tc>
          <w:tcPr>
            <w:tcW w:w="427" w:type="dxa"/>
            <w:vMerge w:val="continue"/>
            <w:tcBorders>
              <w:top w:val="nil"/>
              <w:left w:val="single" w:color="auto" w:sz="4" w:space="0"/>
              <w:bottom w:val="single" w:color="auto" w:sz="4" w:space="0"/>
              <w:right w:val="single" w:color="auto" w:sz="4" w:space="0"/>
            </w:tcBorders>
            <w:vAlign w:val="center"/>
          </w:tcPr>
          <w:p w14:paraId="7C0D0397">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vAlign w:val="center"/>
          </w:tcPr>
          <w:p w14:paraId="1F79AE03">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vAlign w:val="center"/>
          </w:tcPr>
          <w:p w14:paraId="0F272335">
            <w:pPr>
              <w:widowControl/>
              <w:jc w:val="center"/>
              <w:textAlignment w:val="baseline"/>
              <w:rPr>
                <w:rFonts w:ascii="宋体" w:hAnsi="宋体"/>
                <w:kern w:val="0"/>
                <w:sz w:val="16"/>
                <w:szCs w:val="16"/>
              </w:rPr>
            </w:pPr>
            <w:r>
              <w:rPr>
                <w:rFonts w:hint="eastAsia" w:ascii="宋体" w:hAnsi="宋体"/>
                <w:kern w:val="0"/>
                <w:sz w:val="16"/>
                <w:szCs w:val="16"/>
              </w:rPr>
              <w:t>2</w:t>
            </w:r>
          </w:p>
        </w:tc>
        <w:tc>
          <w:tcPr>
            <w:tcW w:w="1238" w:type="dxa"/>
            <w:tcBorders>
              <w:top w:val="nil"/>
              <w:left w:val="nil"/>
              <w:bottom w:val="single" w:color="auto" w:sz="4" w:space="0"/>
              <w:right w:val="single" w:color="auto" w:sz="4" w:space="0"/>
            </w:tcBorders>
            <w:vAlign w:val="center"/>
          </w:tcPr>
          <w:p w14:paraId="3A2FD948">
            <w:pPr>
              <w:widowControl/>
              <w:jc w:val="center"/>
              <w:textAlignment w:val="baseline"/>
              <w:rPr>
                <w:rFonts w:ascii="宋体" w:hAnsi="宋体"/>
                <w:kern w:val="0"/>
                <w:sz w:val="16"/>
                <w:szCs w:val="16"/>
              </w:rPr>
            </w:pPr>
            <w:r>
              <w:rPr>
                <w:rFonts w:hint="eastAsia" w:ascii="宋体" w:hAnsi="宋体"/>
                <w:kern w:val="0"/>
                <w:sz w:val="16"/>
                <w:szCs w:val="16"/>
              </w:rPr>
              <w:t>—</w:t>
            </w:r>
          </w:p>
        </w:tc>
        <w:tc>
          <w:tcPr>
            <w:tcW w:w="2363" w:type="dxa"/>
            <w:tcBorders>
              <w:top w:val="nil"/>
              <w:left w:val="nil"/>
              <w:bottom w:val="single" w:color="auto" w:sz="4" w:space="0"/>
              <w:right w:val="single" w:color="auto" w:sz="4" w:space="0"/>
            </w:tcBorders>
            <w:vAlign w:val="center"/>
          </w:tcPr>
          <w:p w14:paraId="6EC9104B">
            <w:pPr>
              <w:widowControl/>
              <w:jc w:val="center"/>
              <w:rPr>
                <w:rFonts w:ascii="宋体" w:hAnsi="宋体" w:eastAsia="宋体"/>
                <w:kern w:val="0"/>
                <w:sz w:val="15"/>
                <w:szCs w:val="15"/>
              </w:rPr>
            </w:pPr>
            <w:r>
              <w:rPr>
                <w:rFonts w:hint="eastAsia" w:ascii="宋体" w:hAnsi="宋体"/>
                <w:kern w:val="0"/>
                <w:sz w:val="15"/>
                <w:szCs w:val="15"/>
              </w:rPr>
              <w:t>公选（五史）</w:t>
            </w:r>
          </w:p>
        </w:tc>
        <w:tc>
          <w:tcPr>
            <w:tcW w:w="556" w:type="dxa"/>
            <w:tcBorders>
              <w:top w:val="nil"/>
              <w:left w:val="nil"/>
              <w:bottom w:val="single" w:color="auto" w:sz="4" w:space="0"/>
              <w:right w:val="single" w:color="auto" w:sz="4" w:space="0"/>
            </w:tcBorders>
            <w:vAlign w:val="center"/>
          </w:tcPr>
          <w:p w14:paraId="692FD15B">
            <w:pPr>
              <w:widowControl/>
              <w:jc w:val="center"/>
              <w:rPr>
                <w:rFonts w:ascii="仿宋" w:hAnsi="仿宋" w:eastAsia="仿宋" w:cs="仿宋"/>
                <w:kern w:val="0"/>
                <w:sz w:val="15"/>
                <w:szCs w:val="15"/>
              </w:rPr>
            </w:pPr>
            <w:r>
              <w:rPr>
                <w:rFonts w:hint="eastAsia" w:ascii="仿宋" w:hAnsi="仿宋" w:eastAsia="仿宋" w:cs="仿宋"/>
                <w:kern w:val="0"/>
                <w:sz w:val="15"/>
                <w:szCs w:val="15"/>
              </w:rPr>
              <w:t>B</w:t>
            </w:r>
          </w:p>
        </w:tc>
        <w:tc>
          <w:tcPr>
            <w:tcW w:w="569" w:type="dxa"/>
            <w:tcBorders>
              <w:top w:val="nil"/>
              <w:left w:val="nil"/>
              <w:bottom w:val="single" w:color="auto" w:sz="4" w:space="0"/>
              <w:right w:val="single" w:color="auto" w:sz="4" w:space="0"/>
            </w:tcBorders>
            <w:noWrap/>
            <w:vAlign w:val="center"/>
          </w:tcPr>
          <w:p w14:paraId="12F49FC9">
            <w:pPr>
              <w:widowControl/>
              <w:jc w:val="center"/>
              <w:rPr>
                <w:rFonts w:ascii="仿宋" w:hAnsi="仿宋" w:eastAsia="仿宋" w:cs="仿宋"/>
                <w:kern w:val="0"/>
                <w:sz w:val="15"/>
                <w:szCs w:val="15"/>
              </w:rPr>
            </w:pPr>
            <w:r>
              <w:rPr>
                <w:rFonts w:hint="eastAsia" w:ascii="仿宋" w:hAnsi="仿宋" w:eastAsia="仿宋" w:cs="仿宋"/>
                <w:kern w:val="0"/>
                <w:sz w:val="15"/>
                <w:szCs w:val="15"/>
              </w:rPr>
              <w:t>是</w:t>
            </w:r>
          </w:p>
        </w:tc>
        <w:tc>
          <w:tcPr>
            <w:tcW w:w="513" w:type="dxa"/>
            <w:tcBorders>
              <w:top w:val="nil"/>
              <w:left w:val="nil"/>
              <w:bottom w:val="single" w:color="auto" w:sz="4" w:space="0"/>
              <w:right w:val="single" w:color="auto" w:sz="4" w:space="0"/>
            </w:tcBorders>
            <w:vAlign w:val="center"/>
          </w:tcPr>
          <w:p w14:paraId="229C5F79">
            <w:pPr>
              <w:widowControl/>
              <w:jc w:val="center"/>
              <w:rPr>
                <w:rFonts w:ascii="仿宋" w:hAnsi="仿宋" w:eastAsia="仿宋" w:cs="仿宋"/>
                <w:kern w:val="0"/>
                <w:sz w:val="15"/>
                <w:szCs w:val="15"/>
              </w:rPr>
            </w:pPr>
            <w:r>
              <w:rPr>
                <w:rFonts w:hint="eastAsia" w:ascii="仿宋" w:hAnsi="仿宋" w:eastAsia="仿宋" w:cs="仿宋"/>
                <w:kern w:val="0"/>
                <w:sz w:val="15"/>
                <w:szCs w:val="15"/>
              </w:rPr>
              <w:t>2</w:t>
            </w:r>
          </w:p>
        </w:tc>
        <w:tc>
          <w:tcPr>
            <w:tcW w:w="521" w:type="dxa"/>
            <w:tcBorders>
              <w:top w:val="nil"/>
              <w:left w:val="nil"/>
              <w:bottom w:val="single" w:color="auto" w:sz="4" w:space="0"/>
              <w:right w:val="single" w:color="auto" w:sz="4" w:space="0"/>
            </w:tcBorders>
            <w:noWrap/>
            <w:vAlign w:val="center"/>
          </w:tcPr>
          <w:p w14:paraId="000E508E">
            <w:pPr>
              <w:widowControl/>
              <w:jc w:val="center"/>
              <w:rPr>
                <w:rFonts w:ascii="仿宋" w:hAnsi="仿宋" w:eastAsia="仿宋" w:cs="仿宋"/>
                <w:kern w:val="0"/>
                <w:sz w:val="15"/>
                <w:szCs w:val="15"/>
              </w:rPr>
            </w:pPr>
            <w:r>
              <w:rPr>
                <w:rFonts w:hint="eastAsia" w:ascii="仿宋" w:hAnsi="仿宋" w:eastAsia="仿宋" w:cs="仿宋"/>
                <w:kern w:val="0"/>
                <w:sz w:val="15"/>
                <w:szCs w:val="15"/>
              </w:rPr>
              <w:t>36</w:t>
            </w:r>
          </w:p>
        </w:tc>
        <w:tc>
          <w:tcPr>
            <w:tcW w:w="512" w:type="dxa"/>
            <w:tcBorders>
              <w:top w:val="nil"/>
              <w:left w:val="nil"/>
              <w:bottom w:val="single" w:color="auto" w:sz="4" w:space="0"/>
              <w:right w:val="single" w:color="auto" w:sz="4" w:space="0"/>
            </w:tcBorders>
            <w:vAlign w:val="center"/>
          </w:tcPr>
          <w:p w14:paraId="402EB46F">
            <w:pPr>
              <w:widowControl/>
              <w:jc w:val="center"/>
              <w:rPr>
                <w:rFonts w:ascii="仿宋" w:hAnsi="仿宋" w:eastAsia="仿宋" w:cs="仿宋"/>
                <w:kern w:val="0"/>
                <w:sz w:val="15"/>
                <w:szCs w:val="15"/>
              </w:rPr>
            </w:pPr>
            <w:r>
              <w:rPr>
                <w:rFonts w:hint="eastAsia" w:ascii="仿宋" w:hAnsi="仿宋" w:eastAsia="仿宋" w:cs="仿宋"/>
                <w:kern w:val="0"/>
                <w:sz w:val="15"/>
                <w:szCs w:val="15"/>
              </w:rPr>
              <w:t>18</w:t>
            </w:r>
          </w:p>
        </w:tc>
        <w:tc>
          <w:tcPr>
            <w:tcW w:w="512" w:type="dxa"/>
            <w:tcBorders>
              <w:top w:val="nil"/>
              <w:left w:val="nil"/>
              <w:bottom w:val="single" w:color="auto" w:sz="4" w:space="0"/>
              <w:right w:val="single" w:color="auto" w:sz="4" w:space="0"/>
            </w:tcBorders>
            <w:noWrap/>
            <w:vAlign w:val="center"/>
          </w:tcPr>
          <w:p w14:paraId="31047100">
            <w:pPr>
              <w:widowControl/>
              <w:jc w:val="center"/>
              <w:rPr>
                <w:rFonts w:ascii="仿宋" w:hAnsi="仿宋" w:eastAsia="仿宋" w:cs="仿宋"/>
                <w:kern w:val="0"/>
                <w:sz w:val="15"/>
                <w:szCs w:val="15"/>
              </w:rPr>
            </w:pPr>
            <w:r>
              <w:rPr>
                <w:rFonts w:hint="eastAsia" w:ascii="仿宋" w:hAnsi="仿宋" w:eastAsia="仿宋" w:cs="仿宋"/>
                <w:kern w:val="0"/>
                <w:sz w:val="15"/>
                <w:szCs w:val="15"/>
              </w:rPr>
              <w:t>18</w:t>
            </w:r>
          </w:p>
        </w:tc>
        <w:tc>
          <w:tcPr>
            <w:tcW w:w="456" w:type="dxa"/>
            <w:tcBorders>
              <w:top w:val="nil"/>
              <w:left w:val="nil"/>
              <w:bottom w:val="single" w:color="auto" w:sz="4" w:space="0"/>
              <w:right w:val="single" w:color="auto" w:sz="4" w:space="0"/>
            </w:tcBorders>
            <w:noWrap/>
            <w:vAlign w:val="center"/>
          </w:tcPr>
          <w:p w14:paraId="3718B6DD">
            <w:pPr>
              <w:widowControl/>
              <w:jc w:val="center"/>
              <w:rPr>
                <w:rFonts w:ascii="仿宋" w:hAnsi="仿宋" w:eastAsia="仿宋" w:cs="仿宋"/>
                <w:kern w:val="0"/>
                <w:sz w:val="15"/>
                <w:szCs w:val="15"/>
              </w:rPr>
            </w:pPr>
            <w:r>
              <w:rPr>
                <w:rFonts w:hint="eastAsia" w:ascii="仿宋" w:hAnsi="仿宋" w:eastAsia="仿宋" w:cs="仿宋"/>
                <w:kern w:val="0"/>
                <w:sz w:val="15"/>
                <w:szCs w:val="15"/>
              </w:rPr>
              <w:t>2-4</w:t>
            </w:r>
          </w:p>
        </w:tc>
        <w:tc>
          <w:tcPr>
            <w:tcW w:w="542" w:type="dxa"/>
            <w:tcBorders>
              <w:top w:val="nil"/>
              <w:left w:val="nil"/>
              <w:bottom w:val="single" w:color="auto" w:sz="4" w:space="0"/>
              <w:right w:val="single" w:color="auto" w:sz="4" w:space="0"/>
            </w:tcBorders>
            <w:noWrap/>
            <w:vAlign w:val="center"/>
          </w:tcPr>
          <w:p w14:paraId="23FC2259">
            <w:pPr>
              <w:widowControl/>
              <w:jc w:val="center"/>
              <w:rPr>
                <w:rFonts w:ascii="仿宋" w:hAnsi="仿宋" w:eastAsia="仿宋" w:cs="仿宋"/>
                <w:kern w:val="0"/>
                <w:sz w:val="15"/>
                <w:szCs w:val="15"/>
              </w:rPr>
            </w:pPr>
            <w:r>
              <w:rPr>
                <w:rFonts w:hint="eastAsia" w:ascii="仿宋" w:hAnsi="仿宋" w:eastAsia="仿宋" w:cs="仿宋"/>
                <w:kern w:val="0"/>
                <w:sz w:val="15"/>
                <w:szCs w:val="15"/>
              </w:rPr>
              <w:t>　</w:t>
            </w:r>
          </w:p>
        </w:tc>
        <w:tc>
          <w:tcPr>
            <w:tcW w:w="1939" w:type="dxa"/>
            <w:gridSpan w:val="4"/>
            <w:tcBorders>
              <w:top w:val="nil"/>
              <w:left w:val="nil"/>
              <w:bottom w:val="single" w:color="auto" w:sz="4" w:space="0"/>
              <w:right w:val="single" w:color="auto" w:sz="4" w:space="0"/>
            </w:tcBorders>
            <w:noWrap/>
            <w:vAlign w:val="center"/>
          </w:tcPr>
          <w:p w14:paraId="199A84C4">
            <w:pPr>
              <w:widowControl/>
              <w:ind w:firstLine="750" w:firstLineChars="500"/>
              <w:rPr>
                <w:rFonts w:ascii="仿宋" w:hAnsi="仿宋" w:eastAsia="仿宋" w:cs="仿宋"/>
                <w:kern w:val="0"/>
                <w:sz w:val="15"/>
                <w:szCs w:val="15"/>
              </w:rPr>
            </w:pPr>
            <w:r>
              <w:rPr>
                <w:rFonts w:hint="eastAsia" w:ascii="仿宋" w:hAnsi="仿宋" w:eastAsia="仿宋" w:cs="仿宋"/>
                <w:kern w:val="0"/>
                <w:sz w:val="15"/>
                <w:szCs w:val="15"/>
              </w:rPr>
              <w:t>2</w:t>
            </w:r>
          </w:p>
        </w:tc>
        <w:tc>
          <w:tcPr>
            <w:tcW w:w="531" w:type="dxa"/>
            <w:tcBorders>
              <w:top w:val="nil"/>
              <w:left w:val="single" w:color="auto" w:sz="4" w:space="0"/>
              <w:bottom w:val="single" w:color="auto" w:sz="4" w:space="0"/>
              <w:right w:val="single" w:color="auto" w:sz="4" w:space="0"/>
            </w:tcBorders>
            <w:noWrap/>
            <w:vAlign w:val="center"/>
          </w:tcPr>
          <w:p w14:paraId="411ABEDF">
            <w:pPr>
              <w:widowControl/>
              <w:ind w:firstLine="750" w:firstLineChars="500"/>
              <w:rPr>
                <w:rFonts w:hint="eastAsia" w:ascii="仿宋" w:hAnsi="仿宋" w:eastAsia="仿宋" w:cs="仿宋"/>
                <w:kern w:val="0"/>
                <w:sz w:val="15"/>
                <w:szCs w:val="15"/>
              </w:rPr>
            </w:pPr>
          </w:p>
        </w:tc>
        <w:tc>
          <w:tcPr>
            <w:tcW w:w="534" w:type="dxa"/>
            <w:tcBorders>
              <w:top w:val="nil"/>
              <w:left w:val="nil"/>
              <w:bottom w:val="single" w:color="auto" w:sz="4" w:space="0"/>
              <w:right w:val="single" w:color="auto" w:sz="4" w:space="0"/>
            </w:tcBorders>
            <w:noWrap/>
            <w:vAlign w:val="center"/>
          </w:tcPr>
          <w:p w14:paraId="476BDCDC">
            <w:pPr>
              <w:widowControl/>
              <w:jc w:val="center"/>
              <w:rPr>
                <w:rFonts w:ascii="仿宋" w:hAnsi="仿宋" w:eastAsia="仿宋" w:cs="仿宋"/>
                <w:kern w:val="0"/>
                <w:sz w:val="15"/>
                <w:szCs w:val="15"/>
              </w:rPr>
            </w:pPr>
            <w:r>
              <w:rPr>
                <w:rFonts w:hint="eastAsia" w:ascii="仿宋" w:hAnsi="仿宋" w:eastAsia="仿宋" w:cs="仿宋"/>
                <w:kern w:val="0"/>
                <w:sz w:val="15"/>
                <w:szCs w:val="15"/>
              </w:rPr>
              <w:t>　</w:t>
            </w:r>
          </w:p>
        </w:tc>
        <w:tc>
          <w:tcPr>
            <w:tcW w:w="539" w:type="dxa"/>
            <w:tcBorders>
              <w:top w:val="nil"/>
              <w:left w:val="nil"/>
              <w:bottom w:val="single" w:color="auto" w:sz="4" w:space="0"/>
              <w:right w:val="single" w:color="auto" w:sz="4" w:space="0"/>
            </w:tcBorders>
            <w:vAlign w:val="center"/>
          </w:tcPr>
          <w:p w14:paraId="1A6E3B79">
            <w:pPr>
              <w:widowControl/>
              <w:jc w:val="center"/>
              <w:textAlignment w:val="baseline"/>
              <w:rPr>
                <w:rFonts w:ascii="宋体" w:hAnsi="宋体"/>
                <w:kern w:val="0"/>
                <w:sz w:val="16"/>
                <w:szCs w:val="16"/>
              </w:rPr>
            </w:pPr>
            <w:r>
              <w:rPr>
                <w:rFonts w:hint="eastAsia" w:ascii="宋体" w:hAnsi="宋体"/>
                <w:kern w:val="0"/>
                <w:sz w:val="15"/>
                <w:szCs w:val="15"/>
              </w:rPr>
              <w:t>考查</w:t>
            </w:r>
          </w:p>
        </w:tc>
        <w:tc>
          <w:tcPr>
            <w:tcW w:w="1018" w:type="dxa"/>
            <w:tcBorders>
              <w:top w:val="nil"/>
              <w:left w:val="nil"/>
              <w:bottom w:val="single" w:color="auto" w:sz="4" w:space="0"/>
              <w:right w:val="single" w:color="auto" w:sz="4" w:space="0"/>
            </w:tcBorders>
            <w:noWrap/>
            <w:vAlign w:val="center"/>
          </w:tcPr>
          <w:p w14:paraId="1F4FA5BB">
            <w:pPr>
              <w:widowControl/>
              <w:jc w:val="left"/>
              <w:textAlignment w:val="baseline"/>
              <w:rPr>
                <w:rFonts w:ascii="宋体" w:hAnsi="宋体"/>
                <w:kern w:val="0"/>
                <w:sz w:val="16"/>
                <w:szCs w:val="16"/>
              </w:rPr>
            </w:pPr>
            <w:r>
              <w:rPr>
                <w:rFonts w:hint="eastAsia" w:ascii="宋体" w:hAnsi="宋体"/>
                <w:kern w:val="0"/>
                <w:sz w:val="16"/>
                <w:szCs w:val="16"/>
              </w:rPr>
              <w:t>　</w:t>
            </w:r>
          </w:p>
        </w:tc>
        <w:tc>
          <w:tcPr>
            <w:tcW w:w="1664" w:type="dxa"/>
            <w:vMerge w:val="continue"/>
            <w:tcBorders>
              <w:top w:val="nil"/>
              <w:left w:val="single" w:color="auto" w:sz="4" w:space="0"/>
              <w:bottom w:val="single" w:color="auto" w:sz="4" w:space="0"/>
              <w:right w:val="single" w:color="auto" w:sz="4" w:space="0"/>
            </w:tcBorders>
            <w:vAlign w:val="center"/>
          </w:tcPr>
          <w:p w14:paraId="6CBCB01A">
            <w:pPr>
              <w:widowControl/>
              <w:jc w:val="left"/>
              <w:textAlignment w:val="baseline"/>
              <w:rPr>
                <w:rFonts w:ascii="宋体" w:hAnsi="宋体"/>
                <w:kern w:val="0"/>
                <w:sz w:val="16"/>
                <w:szCs w:val="16"/>
              </w:rPr>
            </w:pPr>
          </w:p>
        </w:tc>
      </w:tr>
      <w:tr w14:paraId="76301AA1">
        <w:tblPrEx>
          <w:tblCellMar>
            <w:top w:w="0" w:type="dxa"/>
            <w:left w:w="108" w:type="dxa"/>
            <w:bottom w:w="0" w:type="dxa"/>
            <w:right w:w="108" w:type="dxa"/>
          </w:tblCellMar>
        </w:tblPrEx>
        <w:trPr>
          <w:trHeight w:val="306" w:hRule="atLeast"/>
          <w:tblHeader/>
        </w:trPr>
        <w:tc>
          <w:tcPr>
            <w:tcW w:w="427" w:type="dxa"/>
            <w:vMerge w:val="continue"/>
            <w:tcBorders>
              <w:top w:val="nil"/>
              <w:left w:val="single" w:color="auto" w:sz="4" w:space="0"/>
              <w:bottom w:val="single" w:color="auto" w:sz="4" w:space="0"/>
              <w:right w:val="single" w:color="auto" w:sz="4" w:space="0"/>
            </w:tcBorders>
            <w:vAlign w:val="center"/>
          </w:tcPr>
          <w:p w14:paraId="2CC17598">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vAlign w:val="center"/>
          </w:tcPr>
          <w:p w14:paraId="187909EA">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vAlign w:val="center"/>
          </w:tcPr>
          <w:p w14:paraId="73A95404">
            <w:pPr>
              <w:widowControl/>
              <w:jc w:val="center"/>
              <w:textAlignment w:val="baseline"/>
              <w:rPr>
                <w:rFonts w:ascii="宋体" w:hAnsi="宋体"/>
                <w:kern w:val="0"/>
                <w:sz w:val="16"/>
                <w:szCs w:val="16"/>
              </w:rPr>
            </w:pPr>
            <w:r>
              <w:rPr>
                <w:rFonts w:hint="eastAsia" w:ascii="宋体" w:hAnsi="宋体"/>
                <w:kern w:val="0"/>
                <w:sz w:val="16"/>
                <w:szCs w:val="16"/>
              </w:rPr>
              <w:t>3</w:t>
            </w:r>
          </w:p>
        </w:tc>
        <w:tc>
          <w:tcPr>
            <w:tcW w:w="1238" w:type="dxa"/>
            <w:tcBorders>
              <w:top w:val="nil"/>
              <w:left w:val="nil"/>
              <w:bottom w:val="single" w:color="auto" w:sz="4" w:space="0"/>
              <w:right w:val="single" w:color="auto" w:sz="4" w:space="0"/>
            </w:tcBorders>
            <w:vAlign w:val="center"/>
          </w:tcPr>
          <w:p w14:paraId="5DB41DB6">
            <w:pPr>
              <w:widowControl/>
              <w:jc w:val="center"/>
              <w:textAlignment w:val="baseline"/>
              <w:rPr>
                <w:rFonts w:ascii="宋体" w:hAnsi="宋体"/>
                <w:kern w:val="0"/>
                <w:sz w:val="16"/>
                <w:szCs w:val="16"/>
              </w:rPr>
            </w:pPr>
            <w:r>
              <w:rPr>
                <w:rFonts w:hint="eastAsia" w:ascii="宋体" w:hAnsi="宋体"/>
                <w:kern w:val="0"/>
                <w:sz w:val="16"/>
                <w:szCs w:val="16"/>
              </w:rPr>
              <w:t>—</w:t>
            </w:r>
          </w:p>
        </w:tc>
        <w:tc>
          <w:tcPr>
            <w:tcW w:w="2363" w:type="dxa"/>
            <w:tcBorders>
              <w:top w:val="nil"/>
              <w:left w:val="nil"/>
              <w:bottom w:val="single" w:color="auto" w:sz="4" w:space="0"/>
              <w:right w:val="single" w:color="auto" w:sz="4" w:space="0"/>
            </w:tcBorders>
            <w:vAlign w:val="center"/>
          </w:tcPr>
          <w:p w14:paraId="14DAF10C">
            <w:pPr>
              <w:widowControl/>
              <w:jc w:val="center"/>
              <w:rPr>
                <w:rFonts w:ascii="宋体" w:hAnsi="宋体" w:eastAsia="宋体"/>
                <w:kern w:val="0"/>
                <w:sz w:val="15"/>
                <w:szCs w:val="15"/>
              </w:rPr>
            </w:pPr>
            <w:r>
              <w:rPr>
                <w:rFonts w:hint="eastAsia" w:ascii="宋体" w:hAnsi="宋体"/>
                <w:kern w:val="0"/>
                <w:sz w:val="15"/>
                <w:szCs w:val="15"/>
              </w:rPr>
              <w:t>公选（素养）</w:t>
            </w:r>
          </w:p>
        </w:tc>
        <w:tc>
          <w:tcPr>
            <w:tcW w:w="556" w:type="dxa"/>
            <w:tcBorders>
              <w:top w:val="nil"/>
              <w:left w:val="nil"/>
              <w:bottom w:val="single" w:color="auto" w:sz="4" w:space="0"/>
              <w:right w:val="single" w:color="auto" w:sz="4" w:space="0"/>
            </w:tcBorders>
            <w:vAlign w:val="center"/>
          </w:tcPr>
          <w:p w14:paraId="5BC00E5E">
            <w:pPr>
              <w:widowControl/>
              <w:jc w:val="center"/>
              <w:rPr>
                <w:rFonts w:ascii="仿宋" w:hAnsi="仿宋" w:eastAsia="仿宋" w:cs="仿宋"/>
                <w:kern w:val="0"/>
                <w:sz w:val="15"/>
                <w:szCs w:val="15"/>
              </w:rPr>
            </w:pPr>
            <w:r>
              <w:rPr>
                <w:rFonts w:hint="eastAsia" w:ascii="仿宋" w:hAnsi="仿宋" w:eastAsia="仿宋" w:cs="仿宋"/>
                <w:kern w:val="0"/>
                <w:sz w:val="15"/>
                <w:szCs w:val="15"/>
              </w:rPr>
              <w:t>B</w:t>
            </w:r>
          </w:p>
        </w:tc>
        <w:tc>
          <w:tcPr>
            <w:tcW w:w="569" w:type="dxa"/>
            <w:tcBorders>
              <w:top w:val="nil"/>
              <w:left w:val="nil"/>
              <w:bottom w:val="single" w:color="auto" w:sz="4" w:space="0"/>
              <w:right w:val="single" w:color="auto" w:sz="4" w:space="0"/>
            </w:tcBorders>
            <w:noWrap/>
            <w:vAlign w:val="center"/>
          </w:tcPr>
          <w:p w14:paraId="60C69802">
            <w:pPr>
              <w:widowControl/>
              <w:jc w:val="center"/>
              <w:rPr>
                <w:rFonts w:ascii="仿宋" w:hAnsi="仿宋" w:eastAsia="仿宋" w:cs="仿宋"/>
                <w:kern w:val="0"/>
                <w:sz w:val="15"/>
                <w:szCs w:val="15"/>
              </w:rPr>
            </w:pPr>
            <w:r>
              <w:rPr>
                <w:rFonts w:hint="eastAsia" w:ascii="仿宋" w:hAnsi="仿宋" w:eastAsia="仿宋" w:cs="仿宋"/>
                <w:kern w:val="0"/>
                <w:sz w:val="15"/>
                <w:szCs w:val="15"/>
              </w:rPr>
              <w:t>是</w:t>
            </w:r>
          </w:p>
        </w:tc>
        <w:tc>
          <w:tcPr>
            <w:tcW w:w="513" w:type="dxa"/>
            <w:tcBorders>
              <w:top w:val="nil"/>
              <w:left w:val="nil"/>
              <w:bottom w:val="single" w:color="auto" w:sz="4" w:space="0"/>
              <w:right w:val="single" w:color="auto" w:sz="4" w:space="0"/>
            </w:tcBorders>
            <w:vAlign w:val="center"/>
          </w:tcPr>
          <w:p w14:paraId="6B4AA11B">
            <w:pPr>
              <w:widowControl/>
              <w:jc w:val="center"/>
              <w:rPr>
                <w:rFonts w:ascii="仿宋" w:hAnsi="仿宋" w:eastAsia="仿宋" w:cs="仿宋"/>
                <w:kern w:val="0"/>
                <w:sz w:val="15"/>
                <w:szCs w:val="15"/>
              </w:rPr>
            </w:pPr>
            <w:r>
              <w:rPr>
                <w:rFonts w:hint="eastAsia" w:ascii="仿宋" w:hAnsi="仿宋" w:eastAsia="仿宋" w:cs="仿宋"/>
                <w:kern w:val="0"/>
                <w:sz w:val="15"/>
                <w:szCs w:val="15"/>
              </w:rPr>
              <w:t>2</w:t>
            </w:r>
          </w:p>
        </w:tc>
        <w:tc>
          <w:tcPr>
            <w:tcW w:w="521" w:type="dxa"/>
            <w:tcBorders>
              <w:top w:val="nil"/>
              <w:left w:val="nil"/>
              <w:bottom w:val="single" w:color="auto" w:sz="4" w:space="0"/>
              <w:right w:val="single" w:color="auto" w:sz="4" w:space="0"/>
            </w:tcBorders>
            <w:noWrap/>
            <w:vAlign w:val="center"/>
          </w:tcPr>
          <w:p w14:paraId="4E8A2A62">
            <w:pPr>
              <w:widowControl/>
              <w:jc w:val="center"/>
              <w:rPr>
                <w:rFonts w:ascii="仿宋" w:hAnsi="仿宋" w:eastAsia="仿宋" w:cs="仿宋"/>
                <w:kern w:val="0"/>
                <w:sz w:val="15"/>
                <w:szCs w:val="15"/>
              </w:rPr>
            </w:pPr>
            <w:r>
              <w:rPr>
                <w:rFonts w:hint="eastAsia" w:ascii="仿宋" w:hAnsi="仿宋" w:eastAsia="仿宋" w:cs="仿宋"/>
                <w:kern w:val="0"/>
                <w:sz w:val="15"/>
                <w:szCs w:val="15"/>
              </w:rPr>
              <w:t>36</w:t>
            </w:r>
          </w:p>
        </w:tc>
        <w:tc>
          <w:tcPr>
            <w:tcW w:w="512" w:type="dxa"/>
            <w:tcBorders>
              <w:top w:val="nil"/>
              <w:left w:val="nil"/>
              <w:bottom w:val="single" w:color="auto" w:sz="4" w:space="0"/>
              <w:right w:val="single" w:color="auto" w:sz="4" w:space="0"/>
            </w:tcBorders>
            <w:vAlign w:val="center"/>
          </w:tcPr>
          <w:p w14:paraId="56DDBA73">
            <w:pPr>
              <w:widowControl/>
              <w:jc w:val="center"/>
              <w:rPr>
                <w:rFonts w:ascii="仿宋" w:hAnsi="仿宋" w:eastAsia="仿宋" w:cs="仿宋"/>
                <w:kern w:val="0"/>
                <w:sz w:val="15"/>
                <w:szCs w:val="15"/>
              </w:rPr>
            </w:pPr>
            <w:r>
              <w:rPr>
                <w:rFonts w:hint="eastAsia" w:ascii="仿宋" w:hAnsi="仿宋" w:eastAsia="仿宋" w:cs="仿宋"/>
                <w:kern w:val="0"/>
                <w:sz w:val="15"/>
                <w:szCs w:val="15"/>
              </w:rPr>
              <w:t>18</w:t>
            </w:r>
          </w:p>
        </w:tc>
        <w:tc>
          <w:tcPr>
            <w:tcW w:w="512" w:type="dxa"/>
            <w:tcBorders>
              <w:top w:val="nil"/>
              <w:left w:val="nil"/>
              <w:bottom w:val="single" w:color="auto" w:sz="4" w:space="0"/>
              <w:right w:val="single" w:color="auto" w:sz="4" w:space="0"/>
            </w:tcBorders>
            <w:noWrap/>
            <w:vAlign w:val="center"/>
          </w:tcPr>
          <w:p w14:paraId="018413B3">
            <w:pPr>
              <w:widowControl/>
              <w:jc w:val="center"/>
              <w:rPr>
                <w:rFonts w:ascii="仿宋" w:hAnsi="仿宋" w:eastAsia="仿宋" w:cs="仿宋"/>
                <w:kern w:val="0"/>
                <w:sz w:val="15"/>
                <w:szCs w:val="15"/>
              </w:rPr>
            </w:pPr>
            <w:r>
              <w:rPr>
                <w:rFonts w:hint="eastAsia" w:ascii="仿宋" w:hAnsi="仿宋" w:eastAsia="仿宋" w:cs="仿宋"/>
                <w:kern w:val="0"/>
                <w:sz w:val="15"/>
                <w:szCs w:val="15"/>
              </w:rPr>
              <w:t>18</w:t>
            </w:r>
          </w:p>
        </w:tc>
        <w:tc>
          <w:tcPr>
            <w:tcW w:w="456" w:type="dxa"/>
            <w:tcBorders>
              <w:top w:val="nil"/>
              <w:left w:val="nil"/>
              <w:bottom w:val="single" w:color="auto" w:sz="4" w:space="0"/>
              <w:right w:val="single" w:color="auto" w:sz="4" w:space="0"/>
            </w:tcBorders>
            <w:noWrap/>
            <w:vAlign w:val="center"/>
          </w:tcPr>
          <w:p w14:paraId="420297AF">
            <w:pPr>
              <w:widowControl/>
              <w:jc w:val="center"/>
              <w:rPr>
                <w:rFonts w:ascii="仿宋" w:hAnsi="仿宋" w:eastAsia="仿宋" w:cs="仿宋"/>
                <w:kern w:val="0"/>
                <w:sz w:val="15"/>
                <w:szCs w:val="15"/>
              </w:rPr>
            </w:pPr>
            <w:r>
              <w:rPr>
                <w:rFonts w:hint="eastAsia" w:ascii="仿宋" w:hAnsi="仿宋" w:eastAsia="仿宋" w:cs="仿宋"/>
                <w:kern w:val="0"/>
                <w:sz w:val="15"/>
                <w:szCs w:val="15"/>
              </w:rPr>
              <w:t>2-4</w:t>
            </w:r>
          </w:p>
        </w:tc>
        <w:tc>
          <w:tcPr>
            <w:tcW w:w="542" w:type="dxa"/>
            <w:tcBorders>
              <w:top w:val="nil"/>
              <w:left w:val="nil"/>
              <w:bottom w:val="single" w:color="auto" w:sz="4" w:space="0"/>
              <w:right w:val="single" w:color="auto" w:sz="4" w:space="0"/>
            </w:tcBorders>
            <w:noWrap/>
            <w:vAlign w:val="center"/>
          </w:tcPr>
          <w:p w14:paraId="34A048D6">
            <w:pPr>
              <w:widowControl/>
              <w:jc w:val="center"/>
              <w:rPr>
                <w:rFonts w:ascii="仿宋" w:hAnsi="仿宋" w:eastAsia="仿宋" w:cs="仿宋"/>
                <w:kern w:val="0"/>
                <w:sz w:val="15"/>
                <w:szCs w:val="15"/>
              </w:rPr>
            </w:pPr>
            <w:r>
              <w:rPr>
                <w:rFonts w:hint="eastAsia" w:ascii="仿宋" w:hAnsi="仿宋" w:eastAsia="仿宋" w:cs="仿宋"/>
                <w:kern w:val="0"/>
                <w:sz w:val="15"/>
                <w:szCs w:val="15"/>
              </w:rPr>
              <w:t>　</w:t>
            </w:r>
          </w:p>
        </w:tc>
        <w:tc>
          <w:tcPr>
            <w:tcW w:w="1939" w:type="dxa"/>
            <w:gridSpan w:val="4"/>
            <w:tcBorders>
              <w:top w:val="nil"/>
              <w:left w:val="nil"/>
              <w:bottom w:val="single" w:color="auto" w:sz="4" w:space="0"/>
              <w:right w:val="single" w:color="auto" w:sz="4" w:space="0"/>
            </w:tcBorders>
            <w:noWrap/>
            <w:vAlign w:val="center"/>
          </w:tcPr>
          <w:p w14:paraId="426A0774">
            <w:pPr>
              <w:widowControl/>
              <w:ind w:firstLine="600" w:firstLineChars="400"/>
              <w:rPr>
                <w:rFonts w:ascii="仿宋" w:hAnsi="仿宋" w:eastAsia="仿宋" w:cs="仿宋"/>
                <w:kern w:val="0"/>
                <w:sz w:val="15"/>
                <w:szCs w:val="15"/>
              </w:rPr>
            </w:pPr>
            <w:r>
              <w:rPr>
                <w:rFonts w:hint="eastAsia" w:ascii="仿宋" w:hAnsi="仿宋" w:eastAsia="仿宋" w:cs="仿宋"/>
                <w:kern w:val="0"/>
                <w:sz w:val="15"/>
                <w:szCs w:val="15"/>
              </w:rPr>
              <w:t>　2</w:t>
            </w:r>
          </w:p>
        </w:tc>
        <w:tc>
          <w:tcPr>
            <w:tcW w:w="531" w:type="dxa"/>
            <w:tcBorders>
              <w:top w:val="nil"/>
              <w:left w:val="single" w:color="auto" w:sz="4" w:space="0"/>
              <w:bottom w:val="single" w:color="auto" w:sz="4" w:space="0"/>
              <w:right w:val="single" w:color="auto" w:sz="4" w:space="0"/>
            </w:tcBorders>
            <w:noWrap/>
            <w:vAlign w:val="center"/>
          </w:tcPr>
          <w:p w14:paraId="59051A55">
            <w:pPr>
              <w:widowControl/>
              <w:ind w:firstLine="600" w:firstLineChars="400"/>
              <w:rPr>
                <w:rFonts w:hint="eastAsia" w:ascii="仿宋" w:hAnsi="仿宋" w:eastAsia="仿宋" w:cs="仿宋"/>
                <w:kern w:val="0"/>
                <w:sz w:val="15"/>
                <w:szCs w:val="15"/>
              </w:rPr>
            </w:pPr>
          </w:p>
        </w:tc>
        <w:tc>
          <w:tcPr>
            <w:tcW w:w="534" w:type="dxa"/>
            <w:tcBorders>
              <w:top w:val="nil"/>
              <w:left w:val="nil"/>
              <w:bottom w:val="single" w:color="auto" w:sz="4" w:space="0"/>
              <w:right w:val="single" w:color="auto" w:sz="4" w:space="0"/>
            </w:tcBorders>
            <w:noWrap/>
            <w:vAlign w:val="center"/>
          </w:tcPr>
          <w:p w14:paraId="523CE8D6">
            <w:pPr>
              <w:widowControl/>
              <w:jc w:val="center"/>
              <w:rPr>
                <w:rFonts w:ascii="仿宋" w:hAnsi="仿宋" w:eastAsia="仿宋" w:cs="仿宋"/>
                <w:kern w:val="0"/>
                <w:sz w:val="15"/>
                <w:szCs w:val="15"/>
              </w:rPr>
            </w:pPr>
            <w:r>
              <w:rPr>
                <w:rFonts w:hint="eastAsia" w:ascii="仿宋" w:hAnsi="仿宋" w:eastAsia="仿宋" w:cs="仿宋"/>
                <w:kern w:val="0"/>
                <w:sz w:val="15"/>
                <w:szCs w:val="15"/>
              </w:rPr>
              <w:t>　</w:t>
            </w:r>
          </w:p>
        </w:tc>
        <w:tc>
          <w:tcPr>
            <w:tcW w:w="539" w:type="dxa"/>
            <w:tcBorders>
              <w:top w:val="nil"/>
              <w:left w:val="nil"/>
              <w:bottom w:val="single" w:color="auto" w:sz="4" w:space="0"/>
              <w:right w:val="single" w:color="auto" w:sz="4" w:space="0"/>
            </w:tcBorders>
            <w:vAlign w:val="center"/>
          </w:tcPr>
          <w:p w14:paraId="797187D9">
            <w:pPr>
              <w:widowControl/>
              <w:jc w:val="center"/>
              <w:textAlignment w:val="baseline"/>
              <w:rPr>
                <w:rFonts w:ascii="宋体" w:hAnsi="宋体"/>
                <w:kern w:val="0"/>
                <w:sz w:val="16"/>
                <w:szCs w:val="16"/>
              </w:rPr>
            </w:pPr>
            <w:r>
              <w:rPr>
                <w:rFonts w:hint="eastAsia" w:ascii="宋体" w:hAnsi="宋体"/>
                <w:kern w:val="0"/>
                <w:sz w:val="15"/>
                <w:szCs w:val="15"/>
              </w:rPr>
              <w:t>考查</w:t>
            </w:r>
          </w:p>
        </w:tc>
        <w:tc>
          <w:tcPr>
            <w:tcW w:w="1018" w:type="dxa"/>
            <w:tcBorders>
              <w:top w:val="nil"/>
              <w:left w:val="nil"/>
              <w:bottom w:val="single" w:color="auto" w:sz="4" w:space="0"/>
              <w:right w:val="single" w:color="auto" w:sz="4" w:space="0"/>
            </w:tcBorders>
            <w:noWrap/>
            <w:vAlign w:val="center"/>
          </w:tcPr>
          <w:p w14:paraId="21C06640">
            <w:pPr>
              <w:widowControl/>
              <w:jc w:val="left"/>
              <w:textAlignment w:val="baseline"/>
              <w:rPr>
                <w:rFonts w:ascii="宋体" w:hAnsi="宋体"/>
                <w:kern w:val="0"/>
                <w:sz w:val="16"/>
                <w:szCs w:val="16"/>
              </w:rPr>
            </w:pPr>
            <w:r>
              <w:rPr>
                <w:rFonts w:hint="eastAsia" w:ascii="宋体" w:hAnsi="宋体"/>
                <w:kern w:val="0"/>
                <w:sz w:val="16"/>
                <w:szCs w:val="16"/>
              </w:rPr>
              <w:t>　</w:t>
            </w:r>
          </w:p>
        </w:tc>
        <w:tc>
          <w:tcPr>
            <w:tcW w:w="1664" w:type="dxa"/>
            <w:vMerge w:val="continue"/>
            <w:tcBorders>
              <w:top w:val="nil"/>
              <w:left w:val="single" w:color="auto" w:sz="4" w:space="0"/>
              <w:bottom w:val="single" w:color="auto" w:sz="4" w:space="0"/>
              <w:right w:val="single" w:color="auto" w:sz="4" w:space="0"/>
            </w:tcBorders>
            <w:vAlign w:val="center"/>
          </w:tcPr>
          <w:p w14:paraId="46F0973F">
            <w:pPr>
              <w:widowControl/>
              <w:jc w:val="left"/>
              <w:textAlignment w:val="baseline"/>
              <w:rPr>
                <w:rFonts w:ascii="宋体" w:hAnsi="宋体"/>
                <w:kern w:val="0"/>
                <w:sz w:val="16"/>
                <w:szCs w:val="16"/>
              </w:rPr>
            </w:pPr>
          </w:p>
        </w:tc>
      </w:tr>
      <w:tr w14:paraId="29CB6E82">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vAlign w:val="center"/>
          </w:tcPr>
          <w:p w14:paraId="08D268B3">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vAlign w:val="center"/>
          </w:tcPr>
          <w:p w14:paraId="13E37AFB">
            <w:pPr>
              <w:widowControl/>
              <w:jc w:val="left"/>
              <w:textAlignment w:val="baseline"/>
              <w:rPr>
                <w:rFonts w:ascii="宋体" w:hAnsi="宋体"/>
                <w:kern w:val="0"/>
                <w:sz w:val="16"/>
                <w:szCs w:val="16"/>
              </w:rPr>
            </w:pPr>
          </w:p>
        </w:tc>
        <w:tc>
          <w:tcPr>
            <w:tcW w:w="5314" w:type="dxa"/>
            <w:gridSpan w:val="5"/>
            <w:tcBorders>
              <w:top w:val="single" w:color="auto" w:sz="4" w:space="0"/>
              <w:left w:val="nil"/>
              <w:bottom w:val="single" w:color="auto" w:sz="4" w:space="0"/>
              <w:right w:val="single" w:color="auto" w:sz="4" w:space="0"/>
            </w:tcBorders>
            <w:vAlign w:val="center"/>
          </w:tcPr>
          <w:p w14:paraId="419684F4">
            <w:pPr>
              <w:widowControl/>
              <w:jc w:val="center"/>
              <w:textAlignment w:val="baseline"/>
              <w:rPr>
                <w:rFonts w:ascii="宋体" w:hAnsi="宋体"/>
                <w:b/>
                <w:bCs/>
                <w:kern w:val="0"/>
                <w:sz w:val="16"/>
                <w:szCs w:val="16"/>
              </w:rPr>
            </w:pPr>
            <w:r>
              <w:rPr>
                <w:rFonts w:hint="eastAsia" w:ascii="宋体" w:hAnsi="宋体"/>
                <w:b/>
                <w:bCs/>
                <w:kern w:val="0"/>
                <w:sz w:val="16"/>
                <w:szCs w:val="16"/>
              </w:rPr>
              <w:t>小计</w:t>
            </w:r>
          </w:p>
        </w:tc>
        <w:tc>
          <w:tcPr>
            <w:tcW w:w="513" w:type="dxa"/>
            <w:tcBorders>
              <w:top w:val="nil"/>
              <w:left w:val="nil"/>
              <w:bottom w:val="single" w:color="auto" w:sz="4" w:space="0"/>
              <w:right w:val="single" w:color="auto" w:sz="4" w:space="0"/>
            </w:tcBorders>
            <w:noWrap/>
            <w:vAlign w:val="center"/>
          </w:tcPr>
          <w:p w14:paraId="27205D77">
            <w:pPr>
              <w:widowControl/>
              <w:jc w:val="center"/>
              <w:textAlignment w:val="baseline"/>
              <w:rPr>
                <w:rFonts w:ascii="宋体" w:hAnsi="宋体"/>
                <w:b/>
                <w:bCs/>
                <w:kern w:val="0"/>
                <w:sz w:val="16"/>
                <w:szCs w:val="16"/>
              </w:rPr>
            </w:pPr>
            <w:r>
              <w:rPr>
                <w:rFonts w:hint="eastAsia" w:ascii="宋体" w:hAnsi="宋体"/>
                <w:b/>
                <w:bCs/>
                <w:kern w:val="0"/>
                <w:sz w:val="16"/>
                <w:szCs w:val="16"/>
              </w:rPr>
              <w:t>6</w:t>
            </w:r>
          </w:p>
        </w:tc>
        <w:tc>
          <w:tcPr>
            <w:tcW w:w="521" w:type="dxa"/>
            <w:tcBorders>
              <w:top w:val="nil"/>
              <w:left w:val="nil"/>
              <w:bottom w:val="single" w:color="auto" w:sz="4" w:space="0"/>
              <w:right w:val="single" w:color="auto" w:sz="4" w:space="0"/>
            </w:tcBorders>
            <w:noWrap/>
            <w:vAlign w:val="center"/>
          </w:tcPr>
          <w:p w14:paraId="1E55AAD7">
            <w:pPr>
              <w:widowControl/>
              <w:jc w:val="center"/>
              <w:textAlignment w:val="baseline"/>
              <w:rPr>
                <w:rFonts w:ascii="宋体" w:hAnsi="宋体"/>
                <w:b/>
                <w:bCs/>
                <w:kern w:val="0"/>
                <w:sz w:val="16"/>
                <w:szCs w:val="16"/>
              </w:rPr>
            </w:pPr>
            <w:r>
              <w:rPr>
                <w:rFonts w:hint="eastAsia" w:ascii="宋体" w:hAnsi="宋体"/>
                <w:b/>
                <w:bCs/>
                <w:kern w:val="0"/>
                <w:sz w:val="16"/>
                <w:szCs w:val="16"/>
              </w:rPr>
              <w:t>108</w:t>
            </w:r>
          </w:p>
        </w:tc>
        <w:tc>
          <w:tcPr>
            <w:tcW w:w="512" w:type="dxa"/>
            <w:tcBorders>
              <w:top w:val="nil"/>
              <w:left w:val="nil"/>
              <w:bottom w:val="single" w:color="auto" w:sz="4" w:space="0"/>
              <w:right w:val="single" w:color="auto" w:sz="4" w:space="0"/>
            </w:tcBorders>
            <w:noWrap/>
            <w:vAlign w:val="center"/>
          </w:tcPr>
          <w:p w14:paraId="2660658C">
            <w:pPr>
              <w:widowControl/>
              <w:jc w:val="center"/>
              <w:textAlignment w:val="baseline"/>
              <w:rPr>
                <w:rFonts w:ascii="宋体" w:hAnsi="宋体"/>
                <w:b/>
                <w:bCs/>
                <w:kern w:val="0"/>
                <w:sz w:val="16"/>
                <w:szCs w:val="16"/>
              </w:rPr>
            </w:pPr>
            <w:r>
              <w:rPr>
                <w:rFonts w:hint="eastAsia" w:ascii="宋体" w:hAnsi="宋体"/>
                <w:b/>
                <w:bCs/>
                <w:kern w:val="0"/>
                <w:sz w:val="16"/>
                <w:szCs w:val="16"/>
              </w:rPr>
              <w:t>108</w:t>
            </w:r>
          </w:p>
        </w:tc>
        <w:tc>
          <w:tcPr>
            <w:tcW w:w="512" w:type="dxa"/>
            <w:tcBorders>
              <w:top w:val="nil"/>
              <w:left w:val="nil"/>
              <w:bottom w:val="single" w:color="auto" w:sz="4" w:space="0"/>
              <w:right w:val="single" w:color="auto" w:sz="4" w:space="0"/>
            </w:tcBorders>
            <w:noWrap/>
            <w:vAlign w:val="center"/>
          </w:tcPr>
          <w:p w14:paraId="60032CF3">
            <w:pPr>
              <w:widowControl/>
              <w:jc w:val="center"/>
              <w:textAlignment w:val="baseline"/>
              <w:rPr>
                <w:rFonts w:ascii="宋体" w:hAnsi="宋体"/>
                <w:b/>
                <w:bCs/>
                <w:kern w:val="0"/>
                <w:sz w:val="16"/>
                <w:szCs w:val="16"/>
              </w:rPr>
            </w:pPr>
            <w:r>
              <w:rPr>
                <w:rFonts w:hint="eastAsia" w:ascii="宋体" w:hAnsi="宋体"/>
                <w:b/>
                <w:bCs/>
                <w:kern w:val="0"/>
                <w:sz w:val="16"/>
                <w:szCs w:val="16"/>
              </w:rPr>
              <w:t>0</w:t>
            </w:r>
          </w:p>
        </w:tc>
        <w:tc>
          <w:tcPr>
            <w:tcW w:w="456" w:type="dxa"/>
            <w:tcBorders>
              <w:top w:val="nil"/>
              <w:left w:val="nil"/>
              <w:bottom w:val="single" w:color="auto" w:sz="4" w:space="0"/>
              <w:right w:val="single" w:color="auto" w:sz="4" w:space="0"/>
            </w:tcBorders>
            <w:noWrap/>
            <w:vAlign w:val="center"/>
          </w:tcPr>
          <w:p w14:paraId="53B0BEDC">
            <w:pPr>
              <w:widowControl/>
              <w:jc w:val="center"/>
              <w:rPr>
                <w:rFonts w:ascii="仿宋" w:hAnsi="仿宋" w:eastAsia="仿宋" w:cs="仿宋"/>
                <w:kern w:val="0"/>
                <w:sz w:val="15"/>
                <w:szCs w:val="15"/>
              </w:rPr>
            </w:pPr>
            <w:r>
              <w:rPr>
                <w:rFonts w:hint="eastAsia" w:ascii="仿宋" w:hAnsi="仿宋" w:eastAsia="仿宋" w:cs="仿宋"/>
                <w:kern w:val="0"/>
                <w:sz w:val="15"/>
                <w:szCs w:val="15"/>
              </w:rPr>
              <w:t>　</w:t>
            </w:r>
          </w:p>
        </w:tc>
        <w:tc>
          <w:tcPr>
            <w:tcW w:w="542" w:type="dxa"/>
            <w:tcBorders>
              <w:top w:val="nil"/>
              <w:left w:val="nil"/>
              <w:bottom w:val="single" w:color="auto" w:sz="4" w:space="0"/>
              <w:right w:val="single" w:color="auto" w:sz="4" w:space="0"/>
            </w:tcBorders>
            <w:noWrap/>
            <w:vAlign w:val="center"/>
          </w:tcPr>
          <w:p w14:paraId="7852DCCA">
            <w:pPr>
              <w:widowControl/>
              <w:jc w:val="center"/>
              <w:rPr>
                <w:rFonts w:hint="eastAsia" w:ascii="仿宋" w:hAnsi="仿宋" w:eastAsia="仿宋" w:cs="仿宋"/>
                <w:kern w:val="0"/>
                <w:sz w:val="15"/>
                <w:szCs w:val="15"/>
                <w:lang w:val="en-US" w:eastAsia="zh-CN"/>
              </w:rPr>
            </w:pPr>
          </w:p>
        </w:tc>
        <w:tc>
          <w:tcPr>
            <w:tcW w:w="641" w:type="dxa"/>
            <w:tcBorders>
              <w:top w:val="nil"/>
              <w:left w:val="nil"/>
              <w:bottom w:val="single" w:color="auto" w:sz="4" w:space="0"/>
              <w:right w:val="single" w:color="auto" w:sz="4" w:space="0"/>
            </w:tcBorders>
            <w:noWrap/>
            <w:vAlign w:val="center"/>
          </w:tcPr>
          <w:p w14:paraId="6860F640">
            <w:pPr>
              <w:widowControl/>
              <w:jc w:val="center"/>
              <w:rPr>
                <w:rFonts w:ascii="仿宋" w:hAnsi="仿宋" w:eastAsia="仿宋" w:cs="仿宋"/>
                <w:kern w:val="0"/>
                <w:sz w:val="15"/>
                <w:szCs w:val="15"/>
              </w:rPr>
            </w:pPr>
            <w:r>
              <w:rPr>
                <w:rFonts w:hint="eastAsia" w:ascii="仿宋" w:hAnsi="仿宋" w:eastAsia="仿宋" w:cs="仿宋"/>
                <w:kern w:val="0"/>
                <w:sz w:val="15"/>
                <w:szCs w:val="15"/>
              </w:rPr>
              <w:t>2</w:t>
            </w:r>
          </w:p>
        </w:tc>
        <w:tc>
          <w:tcPr>
            <w:tcW w:w="757" w:type="dxa"/>
            <w:tcBorders>
              <w:top w:val="nil"/>
              <w:left w:val="nil"/>
              <w:bottom w:val="single" w:color="auto" w:sz="4" w:space="0"/>
              <w:right w:val="single" w:color="auto" w:sz="4" w:space="0"/>
            </w:tcBorders>
            <w:noWrap/>
            <w:vAlign w:val="center"/>
          </w:tcPr>
          <w:p w14:paraId="09AAE82F">
            <w:pPr>
              <w:widowControl/>
              <w:jc w:val="center"/>
              <w:rPr>
                <w:rFonts w:ascii="仿宋" w:hAnsi="仿宋" w:eastAsia="仿宋" w:cs="仿宋"/>
                <w:kern w:val="0"/>
                <w:sz w:val="15"/>
                <w:szCs w:val="15"/>
              </w:rPr>
            </w:pPr>
            <w:r>
              <w:rPr>
                <w:rFonts w:hint="eastAsia" w:ascii="仿宋" w:hAnsi="仿宋" w:eastAsia="仿宋" w:cs="仿宋"/>
                <w:kern w:val="0"/>
                <w:sz w:val="15"/>
                <w:szCs w:val="15"/>
              </w:rPr>
              <w:t>2</w:t>
            </w:r>
          </w:p>
        </w:tc>
        <w:tc>
          <w:tcPr>
            <w:tcW w:w="536" w:type="dxa"/>
            <w:tcBorders>
              <w:top w:val="nil"/>
              <w:left w:val="nil"/>
              <w:bottom w:val="single" w:color="auto" w:sz="4" w:space="0"/>
              <w:right w:val="single" w:color="auto" w:sz="4" w:space="0"/>
            </w:tcBorders>
            <w:noWrap/>
            <w:vAlign w:val="center"/>
          </w:tcPr>
          <w:p w14:paraId="0D7B8E44">
            <w:pPr>
              <w:widowControl/>
              <w:jc w:val="center"/>
              <w:rPr>
                <w:rFonts w:ascii="仿宋" w:hAnsi="仿宋" w:eastAsia="仿宋" w:cs="仿宋"/>
                <w:kern w:val="0"/>
                <w:sz w:val="15"/>
                <w:szCs w:val="15"/>
              </w:rPr>
            </w:pPr>
            <w:r>
              <w:rPr>
                <w:rFonts w:hint="eastAsia" w:ascii="仿宋" w:hAnsi="仿宋" w:eastAsia="仿宋" w:cs="仿宋"/>
                <w:kern w:val="0"/>
                <w:sz w:val="15"/>
                <w:szCs w:val="15"/>
              </w:rPr>
              <w:t>2</w:t>
            </w:r>
          </w:p>
        </w:tc>
        <w:tc>
          <w:tcPr>
            <w:tcW w:w="536" w:type="dxa"/>
            <w:gridSpan w:val="2"/>
            <w:tcBorders>
              <w:top w:val="nil"/>
              <w:left w:val="nil"/>
              <w:bottom w:val="single" w:color="auto" w:sz="4" w:space="0"/>
              <w:right w:val="single" w:color="auto" w:sz="4" w:space="0"/>
            </w:tcBorders>
            <w:noWrap/>
            <w:vAlign w:val="center"/>
          </w:tcPr>
          <w:p w14:paraId="0DC404D0">
            <w:pPr>
              <w:widowControl/>
              <w:jc w:val="center"/>
              <w:rPr>
                <w:rFonts w:ascii="仿宋" w:hAnsi="仿宋" w:eastAsia="仿宋" w:cs="仿宋"/>
                <w:kern w:val="0"/>
                <w:sz w:val="15"/>
                <w:szCs w:val="15"/>
              </w:rPr>
            </w:pPr>
            <w:r>
              <w:rPr>
                <w:rFonts w:hint="eastAsia" w:ascii="仿宋" w:hAnsi="仿宋" w:eastAsia="仿宋" w:cs="仿宋"/>
                <w:kern w:val="0"/>
                <w:sz w:val="15"/>
                <w:szCs w:val="15"/>
              </w:rPr>
              <w:t>0</w:t>
            </w:r>
          </w:p>
        </w:tc>
        <w:tc>
          <w:tcPr>
            <w:tcW w:w="534" w:type="dxa"/>
            <w:tcBorders>
              <w:top w:val="nil"/>
              <w:left w:val="nil"/>
              <w:bottom w:val="single" w:color="auto" w:sz="4" w:space="0"/>
              <w:right w:val="single" w:color="auto" w:sz="4" w:space="0"/>
            </w:tcBorders>
            <w:noWrap/>
            <w:vAlign w:val="center"/>
          </w:tcPr>
          <w:p w14:paraId="65951FE6">
            <w:pPr>
              <w:widowControl/>
              <w:jc w:val="center"/>
              <w:rPr>
                <w:rFonts w:ascii="仿宋" w:hAnsi="仿宋" w:eastAsia="仿宋" w:cs="仿宋"/>
                <w:kern w:val="0"/>
                <w:sz w:val="15"/>
                <w:szCs w:val="15"/>
              </w:rPr>
            </w:pPr>
            <w:r>
              <w:rPr>
                <w:rFonts w:hint="eastAsia" w:ascii="仿宋" w:hAnsi="仿宋" w:eastAsia="仿宋" w:cs="仿宋"/>
                <w:kern w:val="0"/>
                <w:sz w:val="15"/>
                <w:szCs w:val="15"/>
              </w:rPr>
              <w:t>0</w:t>
            </w:r>
          </w:p>
        </w:tc>
        <w:tc>
          <w:tcPr>
            <w:tcW w:w="1557" w:type="dxa"/>
            <w:gridSpan w:val="2"/>
            <w:tcBorders>
              <w:top w:val="single" w:color="auto" w:sz="4" w:space="0"/>
              <w:left w:val="nil"/>
              <w:bottom w:val="single" w:color="auto" w:sz="4" w:space="0"/>
              <w:right w:val="single" w:color="auto" w:sz="4" w:space="0"/>
            </w:tcBorders>
            <w:noWrap/>
            <w:vAlign w:val="center"/>
          </w:tcPr>
          <w:p w14:paraId="132AA6ED">
            <w:pPr>
              <w:widowControl/>
              <w:jc w:val="center"/>
              <w:textAlignment w:val="baseline"/>
              <w:rPr>
                <w:rFonts w:ascii="宋体" w:hAnsi="宋体"/>
                <w:b/>
                <w:bCs/>
                <w:kern w:val="0"/>
                <w:sz w:val="16"/>
                <w:szCs w:val="16"/>
              </w:rPr>
            </w:pPr>
            <w:r>
              <w:rPr>
                <w:rFonts w:hint="eastAsia" w:ascii="宋体" w:hAnsi="宋体"/>
                <w:b/>
                <w:bCs/>
                <w:kern w:val="0"/>
                <w:sz w:val="16"/>
                <w:szCs w:val="16"/>
              </w:rPr>
              <w:t>　</w:t>
            </w:r>
          </w:p>
        </w:tc>
        <w:tc>
          <w:tcPr>
            <w:tcW w:w="1664" w:type="dxa"/>
            <w:tcBorders>
              <w:top w:val="nil"/>
              <w:left w:val="nil"/>
              <w:bottom w:val="single" w:color="auto" w:sz="4" w:space="0"/>
              <w:right w:val="single" w:color="auto" w:sz="4" w:space="0"/>
            </w:tcBorders>
            <w:noWrap/>
            <w:vAlign w:val="center"/>
          </w:tcPr>
          <w:p w14:paraId="75C37C25">
            <w:pPr>
              <w:widowControl/>
              <w:jc w:val="left"/>
              <w:textAlignment w:val="baseline"/>
              <w:rPr>
                <w:rFonts w:ascii="宋体" w:hAnsi="宋体"/>
                <w:b/>
                <w:bCs/>
                <w:kern w:val="0"/>
                <w:sz w:val="16"/>
                <w:szCs w:val="16"/>
              </w:rPr>
            </w:pPr>
            <w:r>
              <w:rPr>
                <w:rFonts w:hint="eastAsia" w:ascii="宋体" w:hAnsi="宋体"/>
                <w:b/>
                <w:bCs/>
                <w:kern w:val="0"/>
                <w:sz w:val="16"/>
                <w:szCs w:val="16"/>
              </w:rPr>
              <w:t>　</w:t>
            </w:r>
          </w:p>
        </w:tc>
      </w:tr>
      <w:tr w14:paraId="15154D76">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nil"/>
              <w:right w:val="single" w:color="auto" w:sz="4" w:space="0"/>
            </w:tcBorders>
            <w:vAlign w:val="center"/>
          </w:tcPr>
          <w:p w14:paraId="5FCFD35E">
            <w:pPr>
              <w:widowControl/>
              <w:jc w:val="left"/>
              <w:textAlignment w:val="baseline"/>
              <w:rPr>
                <w:rFonts w:ascii="宋体" w:hAnsi="宋体"/>
                <w:kern w:val="0"/>
                <w:sz w:val="16"/>
                <w:szCs w:val="16"/>
              </w:rPr>
            </w:pPr>
          </w:p>
        </w:tc>
        <w:tc>
          <w:tcPr>
            <w:tcW w:w="5792" w:type="dxa"/>
            <w:gridSpan w:val="6"/>
            <w:tcBorders>
              <w:top w:val="single" w:color="auto" w:sz="4" w:space="0"/>
              <w:left w:val="nil"/>
              <w:bottom w:val="single" w:color="auto" w:sz="4" w:space="0"/>
              <w:right w:val="single" w:color="auto" w:sz="4" w:space="0"/>
            </w:tcBorders>
            <w:vAlign w:val="center"/>
          </w:tcPr>
          <w:p w14:paraId="169DFAEE">
            <w:pPr>
              <w:widowControl/>
              <w:jc w:val="center"/>
              <w:textAlignment w:val="baseline"/>
              <w:rPr>
                <w:rFonts w:ascii="宋体" w:hAnsi="宋体"/>
                <w:b/>
                <w:bCs/>
                <w:kern w:val="0"/>
                <w:sz w:val="16"/>
                <w:szCs w:val="16"/>
              </w:rPr>
            </w:pPr>
            <w:r>
              <w:rPr>
                <w:rFonts w:hint="eastAsia" w:ascii="宋体" w:hAnsi="宋体"/>
                <w:b/>
                <w:bCs/>
                <w:kern w:val="0"/>
                <w:sz w:val="16"/>
                <w:szCs w:val="16"/>
              </w:rPr>
              <w:t>公共基础课累计、占总学时比例</w:t>
            </w:r>
          </w:p>
        </w:tc>
        <w:tc>
          <w:tcPr>
            <w:tcW w:w="513" w:type="dxa"/>
            <w:tcBorders>
              <w:top w:val="nil"/>
              <w:left w:val="nil"/>
              <w:bottom w:val="nil"/>
              <w:right w:val="single" w:color="auto" w:sz="4" w:space="0"/>
            </w:tcBorders>
            <w:noWrap/>
            <w:vAlign w:val="center"/>
          </w:tcPr>
          <w:p w14:paraId="05944A24">
            <w:pPr>
              <w:widowControl/>
              <w:jc w:val="center"/>
              <w:textAlignment w:val="baseline"/>
              <w:rPr>
                <w:rFonts w:ascii="仿宋" w:hAnsi="仿宋" w:eastAsia="仿宋" w:cs="仿宋"/>
                <w:b/>
                <w:kern w:val="0"/>
                <w:sz w:val="16"/>
                <w:szCs w:val="16"/>
              </w:rPr>
            </w:pPr>
            <w:r>
              <w:rPr>
                <w:rFonts w:hint="eastAsia" w:ascii="仿宋" w:hAnsi="仿宋" w:eastAsia="仿宋" w:cs="仿宋"/>
                <w:b/>
                <w:kern w:val="0"/>
                <w:sz w:val="16"/>
                <w:szCs w:val="16"/>
              </w:rPr>
              <w:t>54</w:t>
            </w:r>
          </w:p>
        </w:tc>
        <w:tc>
          <w:tcPr>
            <w:tcW w:w="521" w:type="dxa"/>
            <w:tcBorders>
              <w:top w:val="nil"/>
              <w:left w:val="nil"/>
              <w:bottom w:val="nil"/>
              <w:right w:val="single" w:color="auto" w:sz="4" w:space="0"/>
            </w:tcBorders>
            <w:noWrap/>
            <w:vAlign w:val="center"/>
          </w:tcPr>
          <w:p w14:paraId="0036357F">
            <w:pPr>
              <w:widowControl/>
              <w:jc w:val="center"/>
              <w:textAlignment w:val="baseline"/>
              <w:rPr>
                <w:rFonts w:hint="eastAsia" w:ascii="仿宋" w:hAnsi="仿宋" w:eastAsia="仿宋" w:cs="仿宋"/>
                <w:b/>
                <w:kern w:val="0"/>
                <w:sz w:val="16"/>
                <w:szCs w:val="16"/>
                <w:lang w:val="en-US" w:eastAsia="zh-CN"/>
              </w:rPr>
            </w:pPr>
            <w:r>
              <w:rPr>
                <w:rFonts w:hint="eastAsia" w:ascii="仿宋" w:hAnsi="仿宋" w:eastAsia="仿宋" w:cs="仿宋"/>
                <w:b/>
                <w:kern w:val="0"/>
                <w:sz w:val="16"/>
                <w:szCs w:val="16"/>
              </w:rPr>
              <w:t>97</w:t>
            </w:r>
            <w:r>
              <w:rPr>
                <w:rFonts w:hint="eastAsia" w:ascii="仿宋" w:hAnsi="仿宋" w:eastAsia="仿宋" w:cs="仿宋"/>
                <w:b/>
                <w:kern w:val="0"/>
                <w:sz w:val="16"/>
                <w:szCs w:val="16"/>
                <w:lang w:val="en-US" w:eastAsia="zh-CN"/>
              </w:rPr>
              <w:t>6</w:t>
            </w:r>
          </w:p>
        </w:tc>
        <w:tc>
          <w:tcPr>
            <w:tcW w:w="512" w:type="dxa"/>
            <w:tcBorders>
              <w:top w:val="nil"/>
              <w:left w:val="nil"/>
              <w:bottom w:val="nil"/>
              <w:right w:val="single" w:color="auto" w:sz="4" w:space="0"/>
            </w:tcBorders>
            <w:noWrap/>
            <w:vAlign w:val="center"/>
          </w:tcPr>
          <w:p w14:paraId="4FA43C83">
            <w:pPr>
              <w:widowControl/>
              <w:jc w:val="center"/>
              <w:textAlignment w:val="baseline"/>
              <w:rPr>
                <w:rFonts w:hint="eastAsia" w:ascii="仿宋" w:hAnsi="仿宋" w:eastAsia="仿宋" w:cs="仿宋"/>
                <w:b/>
                <w:kern w:val="0"/>
                <w:sz w:val="16"/>
                <w:szCs w:val="16"/>
                <w:lang w:val="en-US" w:eastAsia="zh-CN"/>
              </w:rPr>
            </w:pPr>
            <w:r>
              <w:rPr>
                <w:rFonts w:hint="eastAsia" w:ascii="仿宋" w:hAnsi="仿宋" w:eastAsia="仿宋" w:cs="仿宋"/>
                <w:b/>
                <w:kern w:val="0"/>
                <w:sz w:val="16"/>
                <w:szCs w:val="16"/>
              </w:rPr>
              <w:t>60</w:t>
            </w:r>
            <w:r>
              <w:rPr>
                <w:rFonts w:hint="eastAsia" w:ascii="仿宋" w:hAnsi="仿宋" w:eastAsia="仿宋" w:cs="仿宋"/>
                <w:b/>
                <w:kern w:val="0"/>
                <w:sz w:val="16"/>
                <w:szCs w:val="16"/>
                <w:lang w:val="en-US" w:eastAsia="zh-CN"/>
              </w:rPr>
              <w:t>8</w:t>
            </w:r>
          </w:p>
        </w:tc>
        <w:tc>
          <w:tcPr>
            <w:tcW w:w="512" w:type="dxa"/>
            <w:tcBorders>
              <w:top w:val="nil"/>
              <w:left w:val="nil"/>
              <w:bottom w:val="nil"/>
              <w:right w:val="single" w:color="auto" w:sz="4" w:space="0"/>
            </w:tcBorders>
            <w:noWrap/>
            <w:vAlign w:val="center"/>
          </w:tcPr>
          <w:p w14:paraId="162A7616">
            <w:pPr>
              <w:widowControl/>
              <w:textAlignment w:val="baseline"/>
              <w:rPr>
                <w:rFonts w:ascii="仿宋" w:hAnsi="仿宋" w:eastAsia="仿宋" w:cs="仿宋"/>
                <w:b/>
                <w:kern w:val="0"/>
                <w:sz w:val="16"/>
                <w:szCs w:val="16"/>
              </w:rPr>
            </w:pPr>
            <w:r>
              <w:rPr>
                <w:rFonts w:hint="eastAsia" w:ascii="仿宋" w:hAnsi="仿宋" w:eastAsia="仿宋" w:cs="仿宋"/>
                <w:b/>
                <w:kern w:val="0"/>
                <w:sz w:val="16"/>
                <w:szCs w:val="16"/>
              </w:rPr>
              <w:t>368</w:t>
            </w:r>
          </w:p>
        </w:tc>
        <w:tc>
          <w:tcPr>
            <w:tcW w:w="456" w:type="dxa"/>
            <w:tcBorders>
              <w:top w:val="nil"/>
              <w:left w:val="nil"/>
              <w:bottom w:val="nil"/>
              <w:right w:val="single" w:color="auto" w:sz="4" w:space="0"/>
            </w:tcBorders>
            <w:noWrap/>
            <w:vAlign w:val="center"/>
          </w:tcPr>
          <w:p w14:paraId="03002958">
            <w:pPr>
              <w:widowControl/>
              <w:jc w:val="center"/>
              <w:rPr>
                <w:rFonts w:ascii="仿宋" w:hAnsi="仿宋" w:eastAsia="仿宋" w:cs="仿宋"/>
                <w:kern w:val="0"/>
                <w:sz w:val="15"/>
                <w:szCs w:val="15"/>
              </w:rPr>
            </w:pPr>
            <w:r>
              <w:rPr>
                <w:rFonts w:hint="eastAsia" w:ascii="仿宋" w:hAnsi="仿宋" w:eastAsia="仿宋" w:cs="仿宋"/>
                <w:kern w:val="0"/>
                <w:sz w:val="15"/>
                <w:szCs w:val="15"/>
              </w:rPr>
              <w:t>　</w:t>
            </w:r>
          </w:p>
        </w:tc>
        <w:tc>
          <w:tcPr>
            <w:tcW w:w="542" w:type="dxa"/>
            <w:tcBorders>
              <w:top w:val="nil"/>
              <w:left w:val="nil"/>
              <w:bottom w:val="nil"/>
              <w:right w:val="single" w:color="auto" w:sz="4" w:space="0"/>
            </w:tcBorders>
            <w:noWrap/>
            <w:vAlign w:val="center"/>
          </w:tcPr>
          <w:p w14:paraId="5671325C">
            <w:pPr>
              <w:widowControl/>
              <w:jc w:val="center"/>
              <w:rPr>
                <w:rFonts w:ascii="仿宋" w:hAnsi="仿宋" w:eastAsia="仿宋" w:cs="仿宋"/>
                <w:kern w:val="0"/>
                <w:sz w:val="15"/>
                <w:szCs w:val="15"/>
              </w:rPr>
            </w:pPr>
            <w:r>
              <w:rPr>
                <w:rFonts w:hint="eastAsia" w:ascii="仿宋" w:hAnsi="仿宋" w:eastAsia="仿宋" w:cs="仿宋"/>
                <w:kern w:val="0"/>
                <w:sz w:val="15"/>
                <w:szCs w:val="15"/>
              </w:rPr>
              <w:t>12</w:t>
            </w:r>
          </w:p>
        </w:tc>
        <w:tc>
          <w:tcPr>
            <w:tcW w:w="641" w:type="dxa"/>
            <w:tcBorders>
              <w:top w:val="nil"/>
              <w:left w:val="nil"/>
              <w:bottom w:val="nil"/>
              <w:right w:val="single" w:color="auto" w:sz="4" w:space="0"/>
            </w:tcBorders>
            <w:noWrap/>
            <w:vAlign w:val="center"/>
          </w:tcPr>
          <w:p w14:paraId="4623AFF9">
            <w:pPr>
              <w:widowControl/>
              <w:jc w:val="center"/>
              <w:rPr>
                <w:rFonts w:hint="eastAsia" w:ascii="仿宋" w:hAnsi="仿宋" w:eastAsia="仿宋" w:cs="仿宋"/>
                <w:color w:val="000000" w:themeColor="text1"/>
                <w:kern w:val="0"/>
                <w:sz w:val="15"/>
                <w:szCs w:val="15"/>
                <w:lang w:val="en-US" w:eastAsia="zh-CN"/>
                <w14:textFill>
                  <w14:solidFill>
                    <w14:schemeClr w14:val="tx1"/>
                  </w14:solidFill>
                </w14:textFill>
              </w:rPr>
            </w:pPr>
            <w:r>
              <w:rPr>
                <w:rFonts w:hint="eastAsia" w:ascii="仿宋" w:hAnsi="仿宋" w:eastAsia="仿宋" w:cs="仿宋"/>
                <w:color w:val="000000" w:themeColor="text1"/>
                <w:kern w:val="0"/>
                <w:sz w:val="15"/>
                <w:szCs w:val="15"/>
                <w14:textFill>
                  <w14:solidFill>
                    <w14:schemeClr w14:val="tx1"/>
                  </w14:solidFill>
                </w14:textFill>
              </w:rPr>
              <w:t>1</w:t>
            </w:r>
            <w:r>
              <w:rPr>
                <w:rFonts w:hint="eastAsia" w:ascii="仿宋" w:hAnsi="仿宋" w:eastAsia="仿宋" w:cs="仿宋"/>
                <w:color w:val="000000" w:themeColor="text1"/>
                <w:kern w:val="0"/>
                <w:sz w:val="15"/>
                <w:szCs w:val="15"/>
                <w:lang w:val="en-US" w:eastAsia="zh-CN"/>
                <w14:textFill>
                  <w14:solidFill>
                    <w14:schemeClr w14:val="tx1"/>
                  </w14:solidFill>
                </w14:textFill>
              </w:rPr>
              <w:t>5</w:t>
            </w:r>
          </w:p>
        </w:tc>
        <w:tc>
          <w:tcPr>
            <w:tcW w:w="757" w:type="dxa"/>
            <w:tcBorders>
              <w:top w:val="nil"/>
              <w:left w:val="nil"/>
              <w:bottom w:val="nil"/>
              <w:right w:val="single" w:color="auto" w:sz="4" w:space="0"/>
            </w:tcBorders>
            <w:noWrap/>
            <w:vAlign w:val="center"/>
          </w:tcPr>
          <w:p w14:paraId="32FE3F01">
            <w:pPr>
              <w:widowControl/>
              <w:jc w:val="center"/>
              <w:rPr>
                <w:rFonts w:hint="eastAsia" w:ascii="仿宋" w:hAnsi="仿宋" w:eastAsia="仿宋" w:cs="仿宋"/>
                <w:color w:val="000000" w:themeColor="text1"/>
                <w:kern w:val="0"/>
                <w:sz w:val="15"/>
                <w:szCs w:val="15"/>
                <w:lang w:val="en-US" w:eastAsia="zh-CN"/>
                <w14:textFill>
                  <w14:solidFill>
                    <w14:schemeClr w14:val="tx1"/>
                  </w14:solidFill>
                </w14:textFill>
              </w:rPr>
            </w:pPr>
            <w:r>
              <w:rPr>
                <w:rFonts w:hint="eastAsia" w:ascii="仿宋" w:hAnsi="仿宋" w:eastAsia="仿宋" w:cs="仿宋"/>
                <w:color w:val="000000" w:themeColor="text1"/>
                <w:kern w:val="0"/>
                <w:sz w:val="15"/>
                <w:szCs w:val="15"/>
                <w14:textFill>
                  <w14:solidFill>
                    <w14:schemeClr w14:val="tx1"/>
                  </w14:solidFill>
                </w14:textFill>
              </w:rPr>
              <w:t>1</w:t>
            </w:r>
            <w:r>
              <w:rPr>
                <w:rFonts w:hint="eastAsia" w:ascii="仿宋" w:hAnsi="仿宋" w:eastAsia="仿宋" w:cs="仿宋"/>
                <w:color w:val="000000" w:themeColor="text1"/>
                <w:kern w:val="0"/>
                <w:sz w:val="15"/>
                <w:szCs w:val="15"/>
                <w:lang w:val="en-US" w:eastAsia="zh-CN"/>
                <w14:textFill>
                  <w14:solidFill>
                    <w14:schemeClr w14:val="tx1"/>
                  </w14:solidFill>
                </w14:textFill>
              </w:rPr>
              <w:t>2</w:t>
            </w:r>
          </w:p>
        </w:tc>
        <w:tc>
          <w:tcPr>
            <w:tcW w:w="536" w:type="dxa"/>
            <w:tcBorders>
              <w:top w:val="nil"/>
              <w:left w:val="nil"/>
              <w:bottom w:val="nil"/>
              <w:right w:val="single" w:color="auto" w:sz="4" w:space="0"/>
            </w:tcBorders>
            <w:noWrap/>
            <w:vAlign w:val="center"/>
          </w:tcPr>
          <w:p w14:paraId="6C4CAA19">
            <w:pPr>
              <w:widowControl/>
              <w:jc w:val="center"/>
              <w:rPr>
                <w:rFonts w:ascii="仿宋" w:hAnsi="仿宋" w:eastAsia="仿宋" w:cs="仿宋"/>
                <w:kern w:val="0"/>
                <w:sz w:val="15"/>
                <w:szCs w:val="15"/>
              </w:rPr>
            </w:pPr>
            <w:r>
              <w:rPr>
                <w:rFonts w:hint="eastAsia" w:ascii="仿宋" w:hAnsi="仿宋" w:eastAsia="仿宋" w:cs="仿宋"/>
                <w:kern w:val="0"/>
                <w:sz w:val="15"/>
                <w:szCs w:val="15"/>
              </w:rPr>
              <w:t>8</w:t>
            </w:r>
          </w:p>
        </w:tc>
        <w:tc>
          <w:tcPr>
            <w:tcW w:w="536" w:type="dxa"/>
            <w:gridSpan w:val="2"/>
            <w:tcBorders>
              <w:top w:val="nil"/>
              <w:left w:val="nil"/>
              <w:bottom w:val="nil"/>
              <w:right w:val="single" w:color="auto" w:sz="4" w:space="0"/>
            </w:tcBorders>
            <w:noWrap/>
            <w:vAlign w:val="center"/>
          </w:tcPr>
          <w:p w14:paraId="67C0D81E">
            <w:pPr>
              <w:widowControl/>
              <w:jc w:val="center"/>
              <w:rPr>
                <w:rFonts w:ascii="仿宋" w:hAnsi="仿宋" w:eastAsia="仿宋" w:cs="仿宋"/>
                <w:kern w:val="0"/>
                <w:sz w:val="15"/>
                <w:szCs w:val="15"/>
              </w:rPr>
            </w:pPr>
            <w:r>
              <w:rPr>
                <w:rFonts w:hint="eastAsia" w:ascii="仿宋" w:hAnsi="仿宋" w:eastAsia="仿宋" w:cs="仿宋"/>
                <w:kern w:val="0"/>
                <w:sz w:val="15"/>
                <w:szCs w:val="15"/>
              </w:rPr>
              <w:t>0</w:t>
            </w:r>
          </w:p>
        </w:tc>
        <w:tc>
          <w:tcPr>
            <w:tcW w:w="534" w:type="dxa"/>
            <w:tcBorders>
              <w:top w:val="nil"/>
              <w:left w:val="nil"/>
              <w:bottom w:val="nil"/>
              <w:right w:val="single" w:color="auto" w:sz="4" w:space="0"/>
            </w:tcBorders>
            <w:noWrap/>
            <w:vAlign w:val="center"/>
          </w:tcPr>
          <w:p w14:paraId="41E0DA71">
            <w:pPr>
              <w:widowControl/>
              <w:jc w:val="center"/>
              <w:rPr>
                <w:rFonts w:ascii="仿宋" w:hAnsi="仿宋" w:eastAsia="仿宋" w:cs="仿宋"/>
                <w:kern w:val="0"/>
                <w:sz w:val="15"/>
                <w:szCs w:val="15"/>
              </w:rPr>
            </w:pPr>
            <w:r>
              <w:rPr>
                <w:rFonts w:hint="eastAsia" w:ascii="仿宋" w:hAnsi="仿宋" w:eastAsia="仿宋" w:cs="仿宋"/>
                <w:kern w:val="0"/>
                <w:sz w:val="15"/>
                <w:szCs w:val="15"/>
              </w:rPr>
              <w:t>0</w:t>
            </w:r>
          </w:p>
        </w:tc>
        <w:tc>
          <w:tcPr>
            <w:tcW w:w="1557" w:type="dxa"/>
            <w:gridSpan w:val="2"/>
            <w:tcBorders>
              <w:top w:val="single" w:color="auto" w:sz="4" w:space="0"/>
              <w:left w:val="nil"/>
              <w:bottom w:val="single" w:color="auto" w:sz="4" w:space="0"/>
              <w:right w:val="single" w:color="auto" w:sz="4" w:space="0"/>
            </w:tcBorders>
            <w:noWrap/>
            <w:vAlign w:val="center"/>
          </w:tcPr>
          <w:p w14:paraId="4A97F438">
            <w:pPr>
              <w:widowControl/>
              <w:jc w:val="center"/>
              <w:textAlignment w:val="baseline"/>
              <w:rPr>
                <w:rFonts w:ascii="宋体" w:hAnsi="宋体"/>
                <w:b/>
                <w:bCs/>
                <w:kern w:val="0"/>
                <w:sz w:val="16"/>
                <w:szCs w:val="16"/>
              </w:rPr>
            </w:pPr>
            <w:r>
              <w:rPr>
                <w:rFonts w:hint="eastAsia" w:ascii="宋体" w:hAnsi="宋体"/>
                <w:b/>
                <w:bCs/>
                <w:kern w:val="0"/>
                <w:sz w:val="16"/>
                <w:szCs w:val="16"/>
              </w:rPr>
              <w:t>32.</w:t>
            </w:r>
            <w:r>
              <w:rPr>
                <w:rFonts w:hint="eastAsia" w:ascii="宋体" w:hAnsi="宋体"/>
                <w:b/>
                <w:bCs/>
                <w:kern w:val="0"/>
                <w:sz w:val="16"/>
                <w:szCs w:val="16"/>
                <w:lang w:val="en-US" w:eastAsia="zh-CN"/>
              </w:rPr>
              <w:t>5</w:t>
            </w:r>
            <w:r>
              <w:rPr>
                <w:rFonts w:hint="eastAsia" w:ascii="宋体" w:hAnsi="宋体"/>
                <w:b/>
                <w:bCs/>
                <w:kern w:val="0"/>
                <w:sz w:val="16"/>
                <w:szCs w:val="16"/>
              </w:rPr>
              <w:t>%</w:t>
            </w:r>
          </w:p>
        </w:tc>
        <w:tc>
          <w:tcPr>
            <w:tcW w:w="1664" w:type="dxa"/>
            <w:tcBorders>
              <w:top w:val="nil"/>
              <w:left w:val="nil"/>
              <w:bottom w:val="nil"/>
              <w:right w:val="single" w:color="auto" w:sz="4" w:space="0"/>
            </w:tcBorders>
            <w:noWrap/>
            <w:vAlign w:val="center"/>
          </w:tcPr>
          <w:p w14:paraId="5A163CE9">
            <w:pPr>
              <w:widowControl/>
              <w:jc w:val="left"/>
              <w:textAlignment w:val="baseline"/>
              <w:rPr>
                <w:rFonts w:ascii="宋体" w:hAnsi="宋体"/>
                <w:b/>
                <w:bCs/>
                <w:kern w:val="0"/>
                <w:sz w:val="16"/>
                <w:szCs w:val="16"/>
              </w:rPr>
            </w:pPr>
            <w:r>
              <w:rPr>
                <w:rFonts w:hint="eastAsia" w:ascii="宋体" w:hAnsi="宋体"/>
                <w:b/>
                <w:bCs/>
                <w:kern w:val="0"/>
                <w:sz w:val="16"/>
                <w:szCs w:val="16"/>
              </w:rPr>
              <w:t>　</w:t>
            </w:r>
          </w:p>
        </w:tc>
      </w:tr>
      <w:tr w14:paraId="11F9B0E6">
        <w:tblPrEx>
          <w:tblCellMar>
            <w:top w:w="0" w:type="dxa"/>
            <w:left w:w="108" w:type="dxa"/>
            <w:bottom w:w="0" w:type="dxa"/>
            <w:right w:w="108" w:type="dxa"/>
          </w:tblCellMar>
        </w:tblPrEx>
        <w:trPr>
          <w:trHeight w:val="383" w:hRule="atLeast"/>
          <w:tblHeader/>
        </w:trPr>
        <w:tc>
          <w:tcPr>
            <w:tcW w:w="427" w:type="dxa"/>
            <w:vMerge w:val="restart"/>
            <w:tcBorders>
              <w:top w:val="single" w:color="auto" w:sz="4" w:space="0"/>
              <w:left w:val="single" w:color="auto" w:sz="4" w:space="0"/>
              <w:right w:val="single" w:color="auto" w:sz="4" w:space="0"/>
            </w:tcBorders>
            <w:textDirection w:val="tbRlV"/>
            <w:vAlign w:val="center"/>
          </w:tcPr>
          <w:p w14:paraId="527D6622">
            <w:pPr>
              <w:widowControl/>
              <w:jc w:val="center"/>
              <w:textAlignment w:val="baseline"/>
              <w:rPr>
                <w:rFonts w:ascii="宋体" w:hAnsi="宋体" w:eastAsia="Arial" w:cs="Arial"/>
                <w:snapToGrid w:val="0"/>
                <w:kern w:val="0"/>
                <w:sz w:val="16"/>
                <w:szCs w:val="16"/>
                <w:lang w:eastAsia="en-US"/>
              </w:rPr>
            </w:pPr>
            <w:r>
              <w:rPr>
                <w:rFonts w:hint="eastAsia" w:ascii="宋体" w:hAnsi="宋体"/>
                <w:kern w:val="0"/>
                <w:sz w:val="16"/>
                <w:szCs w:val="16"/>
              </w:rPr>
              <w:t>专业（技能）课</w:t>
            </w:r>
          </w:p>
        </w:tc>
        <w:tc>
          <w:tcPr>
            <w:tcW w:w="478" w:type="dxa"/>
            <w:vMerge w:val="restart"/>
            <w:tcBorders>
              <w:top w:val="single" w:color="auto" w:sz="4" w:space="0"/>
              <w:left w:val="single" w:color="auto" w:sz="4" w:space="0"/>
              <w:bottom w:val="single" w:color="auto" w:sz="4" w:space="0"/>
              <w:right w:val="single" w:color="auto" w:sz="4" w:space="0"/>
            </w:tcBorders>
            <w:textDirection w:val="tbRlV"/>
            <w:vAlign w:val="center"/>
          </w:tcPr>
          <w:p w14:paraId="18147941">
            <w:pPr>
              <w:widowControl/>
              <w:jc w:val="center"/>
              <w:textAlignment w:val="baseline"/>
              <w:rPr>
                <w:rFonts w:ascii="宋体" w:hAnsi="宋体"/>
                <w:kern w:val="0"/>
                <w:sz w:val="16"/>
                <w:szCs w:val="16"/>
              </w:rPr>
            </w:pPr>
          </w:p>
          <w:p w14:paraId="6B96680F">
            <w:pPr>
              <w:widowControl/>
              <w:jc w:val="center"/>
              <w:textAlignment w:val="baseline"/>
              <w:rPr>
                <w:rFonts w:ascii="宋体" w:hAnsi="宋体"/>
                <w:kern w:val="0"/>
                <w:sz w:val="16"/>
                <w:szCs w:val="16"/>
              </w:rPr>
            </w:pPr>
            <w:r>
              <w:rPr>
                <w:rFonts w:hint="eastAsia" w:ascii="宋体" w:hAnsi="宋体"/>
                <w:kern w:val="0"/>
                <w:sz w:val="16"/>
                <w:szCs w:val="16"/>
              </w:rPr>
              <w:t>专业基础课</w:t>
            </w:r>
          </w:p>
          <w:p w14:paraId="0E296AA0">
            <w:pPr>
              <w:widowControl/>
              <w:jc w:val="center"/>
              <w:textAlignment w:val="baseline"/>
              <w:rPr>
                <w:rFonts w:ascii="宋体" w:hAnsi="宋体" w:eastAsia="Arial" w:cs="Arial"/>
                <w:snapToGrid w:val="0"/>
                <w:kern w:val="0"/>
                <w:sz w:val="16"/>
                <w:szCs w:val="16"/>
              </w:rPr>
            </w:pPr>
            <w:r>
              <w:rPr>
                <w:rFonts w:hint="eastAsia" w:ascii="宋体" w:hAnsi="宋体"/>
                <w:kern w:val="0"/>
                <w:sz w:val="16"/>
                <w:szCs w:val="16"/>
              </w:rPr>
              <w:t>课专业基础课</w:t>
            </w:r>
          </w:p>
        </w:tc>
        <w:tc>
          <w:tcPr>
            <w:tcW w:w="588" w:type="dxa"/>
            <w:tcBorders>
              <w:top w:val="single" w:color="auto" w:sz="4" w:space="0"/>
              <w:left w:val="nil"/>
              <w:bottom w:val="single" w:color="auto" w:sz="4" w:space="0"/>
              <w:right w:val="single" w:color="auto" w:sz="4" w:space="0"/>
            </w:tcBorders>
            <w:vAlign w:val="center"/>
          </w:tcPr>
          <w:p w14:paraId="20EE45B6">
            <w:pPr>
              <w:widowControl/>
              <w:jc w:val="center"/>
              <w:textAlignment w:val="baseline"/>
              <w:rPr>
                <w:rFonts w:ascii="宋体" w:hAnsi="宋体" w:eastAsia="Arial" w:cs="Arial"/>
                <w:snapToGrid w:val="0"/>
                <w:kern w:val="0"/>
                <w:sz w:val="16"/>
                <w:szCs w:val="16"/>
                <w:lang w:eastAsia="en-US"/>
              </w:rPr>
            </w:pPr>
            <w:r>
              <w:rPr>
                <w:rFonts w:hint="eastAsia" w:ascii="宋体" w:hAnsi="宋体"/>
                <w:color w:val="auto"/>
                <w:kern w:val="0"/>
                <w:sz w:val="16"/>
                <w:szCs w:val="16"/>
              </w:rPr>
              <w:t>1</w:t>
            </w:r>
          </w:p>
        </w:tc>
        <w:tc>
          <w:tcPr>
            <w:tcW w:w="1238" w:type="dxa"/>
            <w:tcBorders>
              <w:top w:val="single" w:color="auto" w:sz="4" w:space="0"/>
              <w:left w:val="nil"/>
              <w:bottom w:val="single" w:color="auto" w:sz="4" w:space="0"/>
              <w:right w:val="single" w:color="auto" w:sz="4" w:space="0"/>
            </w:tcBorders>
            <w:shd w:val="clear" w:color="auto" w:fill="FFFFFF" w:themeFill="background1"/>
            <w:vAlign w:val="center"/>
          </w:tcPr>
          <w:p w14:paraId="07E84DD7">
            <w:pPr>
              <w:rPr>
                <w:rFonts w:ascii="宋体" w:hAnsi="宋体" w:eastAsia="Arial" w:cs="Arial"/>
                <w:snapToGrid w:val="0"/>
                <w:kern w:val="0"/>
                <w:sz w:val="15"/>
                <w:szCs w:val="15"/>
                <w:lang w:eastAsia="en-US"/>
              </w:rPr>
            </w:pPr>
            <w:r>
              <w:rPr>
                <w:rFonts w:hint="eastAsia" w:ascii="Times New Roman" w:hAnsi="Times New Roman" w:eastAsia="宋体" w:cs="Times New Roman"/>
                <w:color w:val="auto"/>
                <w:kern w:val="2"/>
                <w:sz w:val="15"/>
                <w:szCs w:val="15"/>
              </w:rPr>
              <w:t>2</w:t>
            </w:r>
            <w:r>
              <w:rPr>
                <w:rFonts w:hint="eastAsia" w:ascii="Times New Roman" w:hAnsi="Times New Roman" w:eastAsia="宋体" w:cs="Times New Roman"/>
                <w:color w:val="auto"/>
                <w:kern w:val="2"/>
                <w:sz w:val="15"/>
                <w:szCs w:val="15"/>
                <w:lang w:val="en-US" w:eastAsia="zh-CN"/>
              </w:rPr>
              <w:t>4</w:t>
            </w:r>
            <w:r>
              <w:rPr>
                <w:rFonts w:hint="eastAsia" w:ascii="Times New Roman" w:hAnsi="Times New Roman" w:eastAsia="宋体" w:cs="Times New Roman"/>
                <w:color w:val="auto"/>
                <w:kern w:val="2"/>
                <w:sz w:val="15"/>
                <w:szCs w:val="15"/>
              </w:rPr>
              <w:t>01</w:t>
            </w:r>
            <w:r>
              <w:rPr>
                <w:rFonts w:hint="eastAsia" w:ascii="Times New Roman" w:hAnsi="Times New Roman" w:eastAsia="宋体" w:cs="Times New Roman"/>
                <w:color w:val="auto"/>
                <w:kern w:val="2"/>
                <w:sz w:val="15"/>
                <w:szCs w:val="15"/>
                <w:lang w:val="en-US" w:eastAsia="zh-CN"/>
              </w:rPr>
              <w:t>20</w:t>
            </w:r>
            <w:r>
              <w:rPr>
                <w:rFonts w:hint="eastAsia" w:ascii="Times New Roman" w:hAnsi="Times New Roman" w:eastAsia="宋体" w:cs="Times New Roman"/>
                <w:color w:val="auto"/>
                <w:kern w:val="2"/>
                <w:sz w:val="15"/>
                <w:szCs w:val="15"/>
              </w:rPr>
              <w:t>13</w:t>
            </w:r>
            <w:r>
              <w:rPr>
                <w:rFonts w:hint="eastAsia" w:ascii="Times New Roman" w:hAnsi="Times New Roman" w:eastAsia="宋体" w:cs="Times New Roman"/>
                <w:color w:val="auto"/>
                <w:kern w:val="2"/>
                <w:sz w:val="15"/>
                <w:szCs w:val="15"/>
                <w:lang w:val="en-US" w:eastAsia="zh-CN"/>
              </w:rPr>
              <w:t>01</w:t>
            </w:r>
            <w:r>
              <w:rPr>
                <w:rFonts w:hint="eastAsia" w:ascii="Times New Roman" w:hAnsi="Times New Roman" w:eastAsia="宋体" w:cs="Times New Roman"/>
                <w:color w:val="auto"/>
                <w:kern w:val="2"/>
                <w:sz w:val="15"/>
                <w:szCs w:val="15"/>
              </w:rPr>
              <w:t xml:space="preserve"> </w:t>
            </w:r>
          </w:p>
        </w:tc>
        <w:tc>
          <w:tcPr>
            <w:tcW w:w="23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FC567D">
            <w:pPr>
              <w:rPr>
                <w:rFonts w:ascii="仿宋" w:hAnsi="仿宋" w:eastAsia="仿宋" w:cs="Arial"/>
                <w:snapToGrid w:val="0"/>
                <w:kern w:val="0"/>
                <w:sz w:val="15"/>
                <w:szCs w:val="15"/>
                <w:lang w:eastAsia="en-US"/>
              </w:rPr>
            </w:pPr>
            <w:r>
              <w:rPr>
                <w:rFonts w:hint="eastAsia" w:ascii="Times New Roman" w:hAnsi="Times New Roman" w:eastAsia="宋体" w:cs="Times New Roman"/>
                <w:color w:val="auto"/>
                <w:kern w:val="2"/>
                <w:sz w:val="15"/>
                <w:szCs w:val="15"/>
              </w:rPr>
              <w:t xml:space="preserve">人体解剖学 </w:t>
            </w:r>
          </w:p>
        </w:tc>
        <w:tc>
          <w:tcPr>
            <w:tcW w:w="5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94F04F8">
            <w:pPr>
              <w:widowControl/>
              <w:jc w:val="center"/>
              <w:rPr>
                <w:rFonts w:ascii="仿宋" w:hAnsi="仿宋" w:eastAsia="仿宋" w:cs="Arial"/>
                <w:snapToGrid w:val="0"/>
                <w:kern w:val="0"/>
                <w:sz w:val="15"/>
                <w:szCs w:val="15"/>
                <w:lang w:eastAsia="en-US"/>
              </w:rPr>
            </w:pPr>
            <w:r>
              <w:rPr>
                <w:rFonts w:hint="eastAsia" w:ascii="宋体" w:hAnsi="宋体" w:eastAsia="宋体" w:cs="宋体"/>
                <w:color w:val="auto"/>
                <w:kern w:val="0"/>
                <w:sz w:val="15"/>
                <w:szCs w:val="15"/>
              </w:rPr>
              <w:t>B</w:t>
            </w:r>
          </w:p>
        </w:tc>
        <w:tc>
          <w:tcPr>
            <w:tcW w:w="56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647BA95">
            <w:pPr>
              <w:widowControl/>
              <w:jc w:val="center"/>
              <w:rPr>
                <w:rFonts w:ascii="宋体" w:hAnsi="宋体" w:eastAsia="Arial" w:cs="Arial"/>
                <w:snapToGrid w:val="0"/>
                <w:kern w:val="0"/>
                <w:sz w:val="15"/>
                <w:szCs w:val="15"/>
                <w:lang w:eastAsia="en-US"/>
              </w:rPr>
            </w:pPr>
            <w:r>
              <w:rPr>
                <w:rFonts w:hint="eastAsia" w:ascii="宋体" w:hAnsi="宋体" w:eastAsia="宋体" w:cs="宋体"/>
                <w:color w:val="auto"/>
                <w:kern w:val="0"/>
                <w:sz w:val="15"/>
                <w:szCs w:val="15"/>
              </w:rPr>
              <w:t>是</w:t>
            </w:r>
          </w:p>
        </w:tc>
        <w:tc>
          <w:tcPr>
            <w:tcW w:w="51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CC581D9">
            <w:pPr>
              <w:rPr>
                <w:rFonts w:hint="default"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3</w:t>
            </w:r>
          </w:p>
        </w:tc>
        <w:tc>
          <w:tcPr>
            <w:tcW w:w="52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2360D70">
            <w:pPr>
              <w:spacing w:line="271" w:lineRule="auto"/>
              <w:jc w:val="center"/>
              <w:rPr>
                <w:rFonts w:hint="default" w:ascii="宋体" w:hAnsi="宋体" w:eastAsia="Arial" w:cs="Arial"/>
                <w:snapToGrid w:val="0"/>
                <w:color w:val="000000" w:themeColor="text1"/>
                <w:kern w:val="0"/>
                <w:sz w:val="15"/>
                <w:szCs w:val="15"/>
                <w:lang w:val="en-US"/>
                <w14:textFill>
                  <w14:solidFill>
                    <w14:schemeClr w14:val="tx1"/>
                  </w14:solidFill>
                </w14:textFill>
              </w:rPr>
            </w:pPr>
            <w:r>
              <w:rPr>
                <w:rFonts w:hint="eastAsia" w:ascii="仿宋" w:hAnsi="仿宋" w:eastAsia="仿宋" w:cs="仿宋"/>
                <w:color w:val="000000" w:themeColor="text1"/>
                <w:kern w:val="2"/>
                <w:sz w:val="15"/>
                <w:szCs w:val="15"/>
                <w:lang w:val="en-US" w:eastAsia="zh-CN"/>
                <w14:textFill>
                  <w14:solidFill>
                    <w14:schemeClr w14:val="tx1"/>
                  </w14:solidFill>
                </w14:textFill>
              </w:rPr>
              <w:t>60</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6C36AFF">
            <w:pPr>
              <w:spacing w:line="271" w:lineRule="auto"/>
              <w:jc w:val="center"/>
              <w:rPr>
                <w:rFonts w:hint="default"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34</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4F094B2">
            <w:pPr>
              <w:spacing w:line="271" w:lineRule="auto"/>
              <w:jc w:val="center"/>
              <w:rPr>
                <w:rFonts w:hint="default"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26</w:t>
            </w:r>
          </w:p>
        </w:tc>
        <w:tc>
          <w:tcPr>
            <w:tcW w:w="456"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D524918">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r>
              <w:rPr>
                <w:rFonts w:hint="eastAsia" w:ascii="仿宋" w:hAnsi="仿宋" w:eastAsia="仿宋" w:cs="仿宋"/>
                <w:snapToGrid w:val="0"/>
                <w:color w:val="000000" w:themeColor="text1"/>
                <w:kern w:val="0"/>
                <w:sz w:val="15"/>
                <w:szCs w:val="15"/>
                <w14:textFill>
                  <w14:solidFill>
                    <w14:schemeClr w14:val="tx1"/>
                  </w14:solidFill>
                </w14:textFill>
              </w:rPr>
              <w:t>1</w:t>
            </w:r>
          </w:p>
        </w:tc>
        <w:tc>
          <w:tcPr>
            <w:tcW w:w="54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3FB0D6F">
            <w:pPr>
              <w:spacing w:line="271" w:lineRule="auto"/>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仿宋" w:hAnsi="仿宋" w:eastAsia="仿宋" w:cs="仿宋"/>
                <w:color w:val="000000" w:themeColor="text1"/>
                <w:sz w:val="15"/>
                <w:szCs w:val="15"/>
                <w:lang w:val="en-US" w:eastAsia="zh-CN"/>
                <w14:textFill>
                  <w14:solidFill>
                    <w14:schemeClr w14:val="tx1"/>
                  </w14:solidFill>
                </w14:textFill>
              </w:rPr>
              <w:t>4</w:t>
            </w:r>
            <w:r>
              <w:rPr>
                <w:rFonts w:hint="eastAsia" w:ascii="仿宋" w:hAnsi="仿宋" w:eastAsia="仿宋" w:cs="仿宋"/>
                <w:color w:val="000000" w:themeColor="text1"/>
                <w:sz w:val="15"/>
                <w:szCs w:val="15"/>
                <w14:textFill>
                  <w14:solidFill>
                    <w14:schemeClr w14:val="tx1"/>
                  </w14:solidFill>
                </w14:textFill>
              </w:rPr>
              <w:t xml:space="preserve"> </w:t>
            </w:r>
          </w:p>
        </w:tc>
        <w:tc>
          <w:tcPr>
            <w:tcW w:w="64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38AE331">
            <w:pPr>
              <w:jc w:val="center"/>
              <w:rPr>
                <w:rFonts w:ascii="仿宋" w:hAnsi="仿宋" w:eastAsia="仿宋" w:cs="Arial"/>
                <w:snapToGrid w:val="0"/>
                <w:color w:val="000000" w:themeColor="text1"/>
                <w:kern w:val="0"/>
                <w:sz w:val="15"/>
                <w:szCs w:val="15"/>
                <w14:textFill>
                  <w14:solidFill>
                    <w14:schemeClr w14:val="tx1"/>
                  </w14:solidFill>
                </w14:textFill>
              </w:rPr>
            </w:pPr>
          </w:p>
        </w:tc>
        <w:tc>
          <w:tcPr>
            <w:tcW w:w="75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1DEEE96">
            <w:pPr>
              <w:jc w:val="center"/>
              <w:rPr>
                <w:rFonts w:ascii="宋体" w:hAnsi="宋体" w:eastAsia="Arial" w:cs="Arial"/>
                <w:snapToGrid w:val="0"/>
                <w:color w:val="000000" w:themeColor="text1"/>
                <w:kern w:val="0"/>
                <w:sz w:val="15"/>
                <w:szCs w:val="15"/>
                <w14:textFill>
                  <w14:solidFill>
                    <w14:schemeClr w14:val="tx1"/>
                  </w14:solidFill>
                </w14:textFill>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C6EC7B9">
            <w:pPr>
              <w:jc w:val="center"/>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6" w:type="dxa"/>
            <w:gridSpan w:val="2"/>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F7D6D60">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4"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62B8795">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8BCD93D">
            <w:pPr>
              <w:widowControl/>
              <w:jc w:val="center"/>
              <w:textAlignment w:val="baseline"/>
              <w:rPr>
                <w:rFonts w:ascii="宋体" w:hAnsi="宋体"/>
                <w:color w:val="000000" w:themeColor="text1"/>
                <w:kern w:val="0"/>
                <w:sz w:val="15"/>
                <w:szCs w:val="15"/>
                <w14:textFill>
                  <w14:solidFill>
                    <w14:schemeClr w14:val="tx1"/>
                  </w14:solidFill>
                </w14:textFill>
              </w:rPr>
            </w:pPr>
            <w:r>
              <w:rPr>
                <w:rFonts w:hint="eastAsia" w:ascii="宋体" w:hAnsi="宋体"/>
                <w:color w:val="000000" w:themeColor="text1"/>
                <w:kern w:val="0"/>
                <w:sz w:val="15"/>
                <w:szCs w:val="15"/>
                <w:lang w:val="en-US" w:eastAsia="zh-CN"/>
                <w14:textFill>
                  <w14:solidFill>
                    <w14:schemeClr w14:val="tx1"/>
                  </w14:solidFill>
                </w14:textFill>
              </w:rPr>
              <w:t>考试</w:t>
            </w:r>
          </w:p>
        </w:tc>
        <w:tc>
          <w:tcPr>
            <w:tcW w:w="1018"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C20CA9C">
            <w:pPr>
              <w:widowControl/>
              <w:ind w:firstLine="130" w:firstLineChars="100"/>
              <w:jc w:val="both"/>
              <w:textAlignment w:val="baseline"/>
              <w:rPr>
                <w:rFonts w:ascii="宋体" w:hAnsi="宋体" w:eastAsia="Arial" w:cs="Arial"/>
                <w:b/>
                <w:bCs/>
                <w:snapToGrid w:val="0"/>
                <w:color w:val="000000" w:themeColor="text1"/>
                <w:kern w:val="0"/>
                <w:sz w:val="15"/>
                <w:szCs w:val="15"/>
                <w:lang w:eastAsia="en-US"/>
                <w14:textFill>
                  <w14:solidFill>
                    <w14:schemeClr w14:val="tx1"/>
                  </w14:solidFill>
                </w14:textFill>
              </w:rPr>
            </w:pPr>
            <w:r>
              <w:rPr>
                <w:rFonts w:hint="eastAsia" w:ascii="宋体" w:hAnsi="宋体" w:eastAsia="宋体" w:cs="宋体"/>
                <w:b w:val="0"/>
                <w:bCs w:val="0"/>
                <w:snapToGrid w:val="0"/>
                <w:color w:val="000000" w:themeColor="text1"/>
                <w:kern w:val="0"/>
                <w:sz w:val="13"/>
                <w:szCs w:val="13"/>
                <w:lang w:val="en-US" w:eastAsia="zh-CN" w:bidi="ar-SA"/>
                <w14:textFill>
                  <w14:solidFill>
                    <w14:schemeClr w14:val="tx1"/>
                  </w14:solidFill>
                </w14:textFill>
              </w:rPr>
              <w:t>医学健康系</w:t>
            </w:r>
          </w:p>
        </w:tc>
        <w:tc>
          <w:tcPr>
            <w:tcW w:w="1664"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77DEDFA">
            <w:pPr>
              <w:widowControl/>
              <w:jc w:val="left"/>
              <w:textAlignment w:val="baseline"/>
              <w:rPr>
                <w:rFonts w:ascii="宋体" w:hAnsi="宋体" w:eastAsia="Arial" w:cs="Arial"/>
                <w:b/>
                <w:bCs/>
                <w:snapToGrid w:val="0"/>
                <w:kern w:val="0"/>
                <w:sz w:val="15"/>
                <w:szCs w:val="15"/>
                <w:lang w:eastAsia="en-US"/>
              </w:rPr>
            </w:pPr>
            <w:r>
              <w:rPr>
                <w:rFonts w:hint="eastAsia" w:ascii="宋体" w:hAnsi="宋体" w:eastAsia="宋体" w:cs="宋体"/>
                <w:b w:val="0"/>
                <w:bCs w:val="0"/>
                <w:color w:val="auto"/>
                <w:kern w:val="0"/>
                <w:sz w:val="13"/>
                <w:szCs w:val="13"/>
                <w:lang w:eastAsia="zh-CN"/>
              </w:rPr>
              <w:t>岗课赛证融通课</w:t>
            </w:r>
          </w:p>
        </w:tc>
      </w:tr>
      <w:tr w14:paraId="7980C455">
        <w:tblPrEx>
          <w:tblCellMar>
            <w:top w:w="0" w:type="dxa"/>
            <w:left w:w="108" w:type="dxa"/>
            <w:bottom w:w="0" w:type="dxa"/>
            <w:right w:w="108" w:type="dxa"/>
          </w:tblCellMar>
        </w:tblPrEx>
        <w:trPr>
          <w:trHeight w:val="90" w:hRule="atLeast"/>
          <w:tblHeader/>
        </w:trPr>
        <w:tc>
          <w:tcPr>
            <w:tcW w:w="427" w:type="dxa"/>
            <w:vMerge w:val="continue"/>
            <w:tcBorders>
              <w:left w:val="single" w:color="auto" w:sz="4" w:space="0"/>
              <w:right w:val="single" w:color="auto" w:sz="4" w:space="0"/>
            </w:tcBorders>
            <w:vAlign w:val="center"/>
          </w:tcPr>
          <w:p w14:paraId="6CE383CB">
            <w:pPr>
              <w:widowControl/>
              <w:jc w:val="left"/>
              <w:textAlignment w:val="baseline"/>
              <w:rPr>
                <w:rFonts w:ascii="宋体" w:hAnsi="宋体"/>
                <w:kern w:val="0"/>
                <w:sz w:val="16"/>
                <w:szCs w:val="16"/>
              </w:rPr>
            </w:pPr>
          </w:p>
        </w:tc>
        <w:tc>
          <w:tcPr>
            <w:tcW w:w="478" w:type="dxa"/>
            <w:vMerge w:val="continue"/>
            <w:tcBorders>
              <w:top w:val="single" w:color="auto" w:sz="4" w:space="0"/>
              <w:left w:val="single" w:color="auto" w:sz="4" w:space="0"/>
              <w:bottom w:val="single" w:color="auto" w:sz="4" w:space="0"/>
              <w:right w:val="single" w:color="auto" w:sz="4" w:space="0"/>
            </w:tcBorders>
            <w:vAlign w:val="center"/>
          </w:tcPr>
          <w:p w14:paraId="6F002142">
            <w:pPr>
              <w:widowControl/>
              <w:jc w:val="left"/>
              <w:textAlignment w:val="baseline"/>
              <w:rPr>
                <w:rFonts w:ascii="宋体" w:hAnsi="宋体"/>
                <w:b/>
                <w:bCs/>
                <w:kern w:val="0"/>
                <w:sz w:val="16"/>
                <w:szCs w:val="16"/>
              </w:rPr>
            </w:pPr>
          </w:p>
        </w:tc>
        <w:tc>
          <w:tcPr>
            <w:tcW w:w="588" w:type="dxa"/>
            <w:tcBorders>
              <w:top w:val="single" w:color="auto" w:sz="4" w:space="0"/>
              <w:left w:val="nil"/>
              <w:bottom w:val="single" w:color="auto" w:sz="4" w:space="0"/>
              <w:right w:val="single" w:color="auto" w:sz="4" w:space="0"/>
            </w:tcBorders>
            <w:vAlign w:val="center"/>
          </w:tcPr>
          <w:p w14:paraId="7C105370">
            <w:pPr>
              <w:widowControl/>
              <w:jc w:val="center"/>
              <w:textAlignment w:val="baseline"/>
              <w:rPr>
                <w:rFonts w:ascii="宋体" w:hAnsi="宋体" w:eastAsia="Arial" w:cs="Arial"/>
                <w:snapToGrid w:val="0"/>
                <w:kern w:val="0"/>
                <w:sz w:val="16"/>
                <w:szCs w:val="16"/>
                <w:lang w:eastAsia="en-US"/>
              </w:rPr>
            </w:pPr>
            <w:r>
              <w:rPr>
                <w:rFonts w:hint="eastAsia" w:ascii="宋体" w:hAnsi="宋体"/>
                <w:color w:val="000000" w:themeColor="text1"/>
                <w:kern w:val="0"/>
                <w:sz w:val="16"/>
                <w:szCs w:val="16"/>
                <w14:textFill>
                  <w14:solidFill>
                    <w14:schemeClr w14:val="tx1"/>
                  </w14:solidFill>
                </w14:textFill>
              </w:rPr>
              <w:t>2</w:t>
            </w:r>
          </w:p>
        </w:tc>
        <w:tc>
          <w:tcPr>
            <w:tcW w:w="1238" w:type="dxa"/>
            <w:tcBorders>
              <w:top w:val="single" w:color="auto" w:sz="4" w:space="0"/>
              <w:left w:val="nil"/>
              <w:bottom w:val="single" w:color="auto" w:sz="4" w:space="0"/>
              <w:right w:val="single" w:color="auto" w:sz="4" w:space="0"/>
            </w:tcBorders>
            <w:shd w:val="clear" w:color="auto" w:fill="FFFFFF" w:themeFill="background1"/>
            <w:vAlign w:val="center"/>
          </w:tcPr>
          <w:p w14:paraId="0FCC90D5">
            <w:pPr>
              <w:rPr>
                <w:rFonts w:ascii="宋体" w:hAnsi="宋体" w:eastAsia="Arial" w:cs="Arial"/>
                <w:snapToGrid w:val="0"/>
                <w:kern w:val="0"/>
                <w:sz w:val="15"/>
                <w:szCs w:val="15"/>
                <w:lang w:eastAsia="en-US"/>
              </w:rPr>
            </w:pPr>
            <w:r>
              <w:rPr>
                <w:rFonts w:hint="eastAsia" w:ascii="Times New Roman" w:hAnsi="Times New Roman" w:eastAsia="宋体" w:cs="Times New Roman"/>
                <w:kern w:val="2"/>
                <w:sz w:val="15"/>
                <w:szCs w:val="15"/>
              </w:rPr>
              <w:t>2</w:t>
            </w:r>
            <w:r>
              <w:rPr>
                <w:rFonts w:hint="eastAsia" w:ascii="Times New Roman" w:hAnsi="Times New Roman" w:eastAsia="宋体" w:cs="Times New Roman"/>
                <w:kern w:val="2"/>
                <w:sz w:val="15"/>
                <w:szCs w:val="15"/>
                <w:lang w:val="en-US" w:eastAsia="zh-CN"/>
              </w:rPr>
              <w:t>4</w:t>
            </w:r>
            <w:r>
              <w:rPr>
                <w:rFonts w:hint="eastAsia" w:ascii="Times New Roman" w:hAnsi="Times New Roman" w:eastAsia="宋体" w:cs="Times New Roman"/>
                <w:kern w:val="2"/>
                <w:sz w:val="15"/>
                <w:szCs w:val="15"/>
              </w:rPr>
              <w:t>01</w:t>
            </w:r>
            <w:r>
              <w:rPr>
                <w:rFonts w:hint="eastAsia" w:ascii="Times New Roman" w:hAnsi="Times New Roman" w:eastAsia="宋体" w:cs="Times New Roman"/>
                <w:kern w:val="2"/>
                <w:sz w:val="15"/>
                <w:szCs w:val="15"/>
                <w:lang w:val="en-US" w:eastAsia="zh-CN"/>
              </w:rPr>
              <w:t>20</w:t>
            </w:r>
            <w:r>
              <w:rPr>
                <w:rFonts w:hint="eastAsia" w:ascii="Times New Roman" w:hAnsi="Times New Roman" w:eastAsia="宋体" w:cs="Times New Roman"/>
                <w:kern w:val="2"/>
                <w:sz w:val="15"/>
                <w:szCs w:val="15"/>
              </w:rPr>
              <w:t xml:space="preserve">1302 </w:t>
            </w:r>
          </w:p>
        </w:tc>
        <w:tc>
          <w:tcPr>
            <w:tcW w:w="23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4D0AD76">
            <w:pPr>
              <w:rPr>
                <w:rFonts w:ascii="仿宋" w:hAnsi="仿宋" w:eastAsia="仿宋" w:cs="Arial"/>
                <w:snapToGrid w:val="0"/>
                <w:kern w:val="0"/>
                <w:sz w:val="15"/>
                <w:szCs w:val="15"/>
                <w:lang w:eastAsia="en-US"/>
              </w:rPr>
            </w:pPr>
            <w:r>
              <w:rPr>
                <w:rFonts w:hint="eastAsia" w:ascii="Times New Roman" w:hAnsi="Times New Roman" w:eastAsia="宋体" w:cs="Times New Roman"/>
                <w:kern w:val="2"/>
                <w:sz w:val="15"/>
                <w:szCs w:val="15"/>
              </w:rPr>
              <w:t xml:space="preserve">组织胚胎学 </w:t>
            </w:r>
          </w:p>
        </w:tc>
        <w:tc>
          <w:tcPr>
            <w:tcW w:w="5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A9BF8A">
            <w:pPr>
              <w:widowControl/>
              <w:jc w:val="center"/>
              <w:rPr>
                <w:rFonts w:ascii="仿宋" w:hAnsi="仿宋" w:eastAsia="仿宋" w:cs="Arial"/>
                <w:snapToGrid w:val="0"/>
                <w:kern w:val="0"/>
                <w:sz w:val="15"/>
                <w:szCs w:val="15"/>
                <w:lang w:eastAsia="en-US"/>
              </w:rPr>
            </w:pPr>
            <w:r>
              <w:rPr>
                <w:rFonts w:hint="eastAsia" w:ascii="宋体" w:hAnsi="宋体" w:eastAsia="宋体" w:cs="宋体"/>
                <w:color w:val="000000" w:themeColor="text1"/>
                <w:kern w:val="0"/>
                <w:sz w:val="15"/>
                <w:szCs w:val="15"/>
                <w14:textFill>
                  <w14:solidFill>
                    <w14:schemeClr w14:val="tx1"/>
                  </w14:solidFill>
                </w14:textFill>
              </w:rPr>
              <w:t>B</w:t>
            </w:r>
          </w:p>
        </w:tc>
        <w:tc>
          <w:tcPr>
            <w:tcW w:w="56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3D53D5C">
            <w:pPr>
              <w:widowControl/>
              <w:jc w:val="center"/>
              <w:rPr>
                <w:rFonts w:ascii="宋体" w:hAnsi="宋体" w:eastAsia="Arial" w:cs="Arial"/>
                <w:snapToGrid w:val="0"/>
                <w:kern w:val="0"/>
                <w:sz w:val="15"/>
                <w:szCs w:val="15"/>
                <w:lang w:eastAsia="en-US"/>
              </w:rPr>
            </w:pPr>
            <w:r>
              <w:rPr>
                <w:rFonts w:hint="eastAsia" w:ascii="宋体" w:hAnsi="宋体" w:eastAsia="宋体" w:cs="宋体"/>
                <w:color w:val="000000" w:themeColor="text1"/>
                <w:kern w:val="0"/>
                <w:sz w:val="15"/>
                <w:szCs w:val="15"/>
                <w14:textFill>
                  <w14:solidFill>
                    <w14:schemeClr w14:val="tx1"/>
                  </w14:solidFill>
                </w14:textFill>
              </w:rPr>
              <w:t>是</w:t>
            </w:r>
          </w:p>
        </w:tc>
        <w:tc>
          <w:tcPr>
            <w:tcW w:w="51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92B2DC3">
            <w:pPr>
              <w:rPr>
                <w:rFonts w:ascii="宋体" w:hAnsi="宋体" w:eastAsia="Arial" w:cs="Arial"/>
                <w:snapToGrid w:val="0"/>
                <w:color w:val="000000" w:themeColor="text1"/>
                <w:kern w:val="0"/>
                <w:sz w:val="15"/>
                <w:szCs w:val="15"/>
                <w14:textFill>
                  <w14:solidFill>
                    <w14:schemeClr w14:val="tx1"/>
                  </w14:solidFill>
                </w14:textFill>
              </w:rPr>
            </w:pPr>
            <w:r>
              <w:rPr>
                <w:rFonts w:hint="eastAsia" w:ascii="宋体" w:hAnsi="宋体" w:eastAsia="宋体" w:cs="宋体"/>
                <w:color w:val="000000" w:themeColor="text1"/>
                <w:kern w:val="2"/>
                <w:sz w:val="15"/>
                <w:szCs w:val="15"/>
                <w:lang w:val="en-US" w:eastAsia="zh-CN"/>
                <w14:textFill>
                  <w14:solidFill>
                    <w14:schemeClr w14:val="tx1"/>
                  </w14:solidFill>
                </w14:textFill>
              </w:rPr>
              <w:t>1.5</w:t>
            </w:r>
            <w:r>
              <w:rPr>
                <w:rFonts w:hint="eastAsia" w:ascii="宋体" w:hAnsi="宋体" w:eastAsia="宋体" w:cs="宋体"/>
                <w:color w:val="000000" w:themeColor="text1"/>
                <w:kern w:val="2"/>
                <w:sz w:val="15"/>
                <w:szCs w:val="15"/>
                <w14:textFill>
                  <w14:solidFill>
                    <w14:schemeClr w14:val="tx1"/>
                  </w14:solidFill>
                </w14:textFill>
              </w:rPr>
              <w:t xml:space="preserve"> </w:t>
            </w:r>
          </w:p>
        </w:tc>
        <w:tc>
          <w:tcPr>
            <w:tcW w:w="52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1DFE638">
            <w:pPr>
              <w:spacing w:line="271" w:lineRule="auto"/>
              <w:jc w:val="center"/>
              <w:rPr>
                <w:rFonts w:ascii="宋体" w:hAnsi="宋体" w:eastAsia="Arial" w:cs="Arial"/>
                <w:snapToGrid w:val="0"/>
                <w:color w:val="000000" w:themeColor="text1"/>
                <w:kern w:val="0"/>
                <w:sz w:val="15"/>
                <w:szCs w:val="15"/>
                <w14:textFill>
                  <w14:solidFill>
                    <w14:schemeClr w14:val="tx1"/>
                  </w14:solidFill>
                </w14:textFill>
              </w:rPr>
            </w:pPr>
            <w:r>
              <w:rPr>
                <w:rFonts w:hint="eastAsia" w:ascii="宋体" w:hAnsi="宋体" w:eastAsia="宋体" w:cs="宋体"/>
                <w:color w:val="000000" w:themeColor="text1"/>
                <w:kern w:val="2"/>
                <w:sz w:val="15"/>
                <w:szCs w:val="15"/>
                <w:lang w:val="en-US" w:eastAsia="zh-CN"/>
                <w14:textFill>
                  <w14:solidFill>
                    <w14:schemeClr w14:val="tx1"/>
                  </w14:solidFill>
                </w14:textFill>
              </w:rPr>
              <w:t>30</w:t>
            </w:r>
            <w:r>
              <w:rPr>
                <w:rFonts w:hint="eastAsia" w:ascii="宋体" w:hAnsi="宋体" w:eastAsia="宋体" w:cs="宋体"/>
                <w:color w:val="000000" w:themeColor="text1"/>
                <w:kern w:val="2"/>
                <w:sz w:val="15"/>
                <w:szCs w:val="15"/>
                <w14:textFill>
                  <w14:solidFill>
                    <w14:schemeClr w14:val="tx1"/>
                  </w14:solidFill>
                </w14:textFill>
              </w:rPr>
              <w:t xml:space="preserve"> </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DBE5940">
            <w:pPr>
              <w:spacing w:line="271" w:lineRule="auto"/>
              <w:jc w:val="center"/>
              <w:rPr>
                <w:rFonts w:hint="default"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15</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9B25F69">
            <w:pPr>
              <w:spacing w:line="271" w:lineRule="auto"/>
              <w:jc w:val="center"/>
              <w:rPr>
                <w:rFonts w:ascii="宋体" w:hAnsi="宋体" w:eastAsia="Arial" w:cs="Arial"/>
                <w:snapToGrid w:val="0"/>
                <w:color w:val="000000" w:themeColor="text1"/>
                <w:kern w:val="0"/>
                <w:sz w:val="15"/>
                <w:szCs w:val="15"/>
                <w14:textFill>
                  <w14:solidFill>
                    <w14:schemeClr w14:val="tx1"/>
                  </w14:solidFill>
                </w14:textFill>
              </w:rPr>
            </w:pPr>
            <w:r>
              <w:rPr>
                <w:rFonts w:hint="eastAsia" w:ascii="宋体" w:hAnsi="宋体" w:eastAsia="宋体" w:cs="宋体"/>
                <w:color w:val="000000" w:themeColor="text1"/>
                <w:kern w:val="2"/>
                <w:sz w:val="15"/>
                <w:szCs w:val="15"/>
                <w:lang w:val="en-US" w:eastAsia="zh-CN"/>
                <w14:textFill>
                  <w14:solidFill>
                    <w14:schemeClr w14:val="tx1"/>
                  </w14:solidFill>
                </w14:textFill>
              </w:rPr>
              <w:t>15</w:t>
            </w:r>
            <w:r>
              <w:rPr>
                <w:rFonts w:hint="eastAsia" w:ascii="宋体" w:hAnsi="宋体" w:eastAsia="宋体" w:cs="宋体"/>
                <w:color w:val="000000" w:themeColor="text1"/>
                <w:kern w:val="2"/>
                <w:sz w:val="15"/>
                <w:szCs w:val="15"/>
                <w14:textFill>
                  <w14:solidFill>
                    <w14:schemeClr w14:val="tx1"/>
                  </w14:solidFill>
                </w14:textFill>
              </w:rPr>
              <w:t xml:space="preserve"> </w:t>
            </w:r>
          </w:p>
        </w:tc>
        <w:tc>
          <w:tcPr>
            <w:tcW w:w="456"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E526758">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r>
              <w:rPr>
                <w:rFonts w:hint="eastAsia" w:ascii="宋体" w:hAnsi="宋体" w:eastAsia="宋体" w:cs="宋体"/>
                <w:snapToGrid w:val="0"/>
                <w:color w:val="000000" w:themeColor="text1"/>
                <w:kern w:val="0"/>
                <w:sz w:val="15"/>
                <w:szCs w:val="15"/>
                <w:lang w:val="en-US" w:eastAsia="zh-CN" w:bidi="ar-SA"/>
                <w14:textFill>
                  <w14:solidFill>
                    <w14:schemeClr w14:val="tx1"/>
                  </w14:solidFill>
                </w14:textFill>
              </w:rPr>
              <w:t>1</w:t>
            </w:r>
          </w:p>
        </w:tc>
        <w:tc>
          <w:tcPr>
            <w:tcW w:w="54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C0E2ABB">
            <w:pPr>
              <w:spacing w:line="271" w:lineRule="auto"/>
              <w:jc w:val="center"/>
              <w:rPr>
                <w:rFonts w:ascii="仿宋" w:hAnsi="仿宋" w:eastAsia="仿宋" w:cs="Arial"/>
                <w:snapToGrid w:val="0"/>
                <w:color w:val="000000" w:themeColor="text1"/>
                <w:kern w:val="0"/>
                <w:sz w:val="15"/>
                <w:szCs w:val="15"/>
                <w:lang w:eastAsia="en-US"/>
                <w14:textFill>
                  <w14:solidFill>
                    <w14:schemeClr w14:val="tx1"/>
                  </w14:solidFill>
                </w14:textFill>
              </w:rPr>
            </w:pPr>
            <w:r>
              <w:rPr>
                <w:rFonts w:hint="eastAsia" w:ascii="宋体" w:hAnsi="宋体" w:eastAsia="宋体" w:cs="宋体"/>
                <w:color w:val="000000" w:themeColor="text1"/>
                <w:kern w:val="2"/>
                <w:sz w:val="15"/>
                <w:szCs w:val="15"/>
                <w14:textFill>
                  <w14:solidFill>
                    <w14:schemeClr w14:val="tx1"/>
                  </w14:solidFill>
                </w14:textFill>
              </w:rPr>
              <w:t>2</w:t>
            </w:r>
            <w:r>
              <w:rPr>
                <w:rFonts w:hint="eastAsia" w:ascii="宋体" w:hAnsi="宋体" w:eastAsia="宋体" w:cs="宋体"/>
                <w:color w:val="000000" w:themeColor="text1"/>
                <w:sz w:val="15"/>
                <w:szCs w:val="15"/>
                <w14:textFill>
                  <w14:solidFill>
                    <w14:schemeClr w14:val="tx1"/>
                  </w14:solidFill>
                </w14:textFill>
              </w:rPr>
              <w:t xml:space="preserve"> </w:t>
            </w:r>
          </w:p>
        </w:tc>
        <w:tc>
          <w:tcPr>
            <w:tcW w:w="64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D2640DA">
            <w:pPr>
              <w:jc w:val="center"/>
              <w:rPr>
                <w:rFonts w:ascii="仿宋" w:hAnsi="仿宋" w:eastAsia="仿宋" w:cs="Arial"/>
                <w:snapToGrid w:val="0"/>
                <w:color w:val="000000" w:themeColor="text1"/>
                <w:kern w:val="0"/>
                <w:sz w:val="15"/>
                <w:szCs w:val="15"/>
                <w14:textFill>
                  <w14:solidFill>
                    <w14:schemeClr w14:val="tx1"/>
                  </w14:solidFill>
                </w14:textFill>
              </w:rPr>
            </w:pPr>
          </w:p>
        </w:tc>
        <w:tc>
          <w:tcPr>
            <w:tcW w:w="75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3EC6F1E">
            <w:pPr>
              <w:jc w:val="center"/>
              <w:rPr>
                <w:rFonts w:ascii="宋体" w:hAnsi="宋体" w:eastAsia="Arial" w:cs="Arial"/>
                <w:snapToGrid w:val="0"/>
                <w:color w:val="000000" w:themeColor="text1"/>
                <w:kern w:val="0"/>
                <w:sz w:val="15"/>
                <w:szCs w:val="15"/>
                <w14:textFill>
                  <w14:solidFill>
                    <w14:schemeClr w14:val="tx1"/>
                  </w14:solidFill>
                </w14:textFill>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EC98269">
            <w:pPr>
              <w:jc w:val="center"/>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6" w:type="dxa"/>
            <w:gridSpan w:val="2"/>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1C338C5">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4"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B45511D">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D38AC22">
            <w:pPr>
              <w:widowControl/>
              <w:jc w:val="center"/>
              <w:textAlignment w:val="baseline"/>
              <w:rPr>
                <w:rFonts w:hint="eastAsia" w:ascii="宋体" w:hAnsi="宋体" w:eastAsiaTheme="minorEastAsia"/>
                <w:color w:val="000000" w:themeColor="text1"/>
                <w:kern w:val="0"/>
                <w:sz w:val="15"/>
                <w:szCs w:val="15"/>
                <w:lang w:val="en-US" w:eastAsia="zh-CN"/>
                <w14:textFill>
                  <w14:solidFill>
                    <w14:schemeClr w14:val="tx1"/>
                  </w14:solidFill>
                </w14:textFill>
              </w:rPr>
            </w:pPr>
            <w:r>
              <w:rPr>
                <w:rFonts w:hint="eastAsia" w:ascii="宋体" w:hAnsi="宋体"/>
                <w:color w:val="000000" w:themeColor="text1"/>
                <w:kern w:val="0"/>
                <w:sz w:val="15"/>
                <w:szCs w:val="15"/>
                <w:lang w:val="en-US" w:eastAsia="zh-CN"/>
                <w14:textFill>
                  <w14:solidFill>
                    <w14:schemeClr w14:val="tx1"/>
                  </w14:solidFill>
                </w14:textFill>
              </w:rPr>
              <w:t>考试</w:t>
            </w:r>
          </w:p>
        </w:tc>
        <w:tc>
          <w:tcPr>
            <w:tcW w:w="1018"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C3E6CF0">
            <w:pPr>
              <w:widowControl/>
              <w:jc w:val="center"/>
              <w:textAlignment w:val="baseline"/>
              <w:rPr>
                <w:rFonts w:ascii="宋体" w:hAnsi="宋体" w:eastAsia="Arial" w:cs="Arial"/>
                <w:b/>
                <w:bCs/>
                <w:snapToGrid w:val="0"/>
                <w:color w:val="000000" w:themeColor="text1"/>
                <w:kern w:val="0"/>
                <w:sz w:val="15"/>
                <w:szCs w:val="15"/>
                <w:lang w:eastAsia="en-US"/>
                <w14:textFill>
                  <w14:solidFill>
                    <w14:schemeClr w14:val="tx1"/>
                  </w14:solidFill>
                </w14:textFill>
              </w:rPr>
            </w:pPr>
            <w:r>
              <w:rPr>
                <w:rFonts w:hint="eastAsia" w:ascii="宋体" w:hAnsi="宋体" w:eastAsia="宋体" w:cs="宋体"/>
                <w:b w:val="0"/>
                <w:bCs w:val="0"/>
                <w:snapToGrid w:val="0"/>
                <w:color w:val="000000" w:themeColor="text1"/>
                <w:kern w:val="0"/>
                <w:sz w:val="13"/>
                <w:szCs w:val="13"/>
                <w:lang w:val="en-US" w:eastAsia="zh-CN" w:bidi="ar-SA"/>
                <w14:textFill>
                  <w14:solidFill>
                    <w14:schemeClr w14:val="tx1"/>
                  </w14:solidFill>
                </w14:textFill>
              </w:rPr>
              <w:t>医学健康系</w:t>
            </w:r>
          </w:p>
        </w:tc>
        <w:tc>
          <w:tcPr>
            <w:tcW w:w="1664"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AA46685">
            <w:pPr>
              <w:widowControl/>
              <w:jc w:val="left"/>
              <w:textAlignment w:val="baseline"/>
              <w:rPr>
                <w:rFonts w:ascii="宋体" w:hAnsi="宋体" w:eastAsia="Arial" w:cs="Arial"/>
                <w:b/>
                <w:bCs/>
                <w:snapToGrid w:val="0"/>
                <w:kern w:val="0"/>
                <w:sz w:val="15"/>
                <w:szCs w:val="15"/>
                <w:lang w:eastAsia="en-US"/>
              </w:rPr>
            </w:pPr>
            <w:r>
              <w:rPr>
                <w:rFonts w:hint="eastAsia" w:ascii="宋体" w:hAnsi="宋体" w:eastAsia="宋体" w:cs="宋体"/>
                <w:b w:val="0"/>
                <w:bCs w:val="0"/>
                <w:color w:val="000000"/>
                <w:kern w:val="0"/>
                <w:sz w:val="13"/>
                <w:szCs w:val="13"/>
                <w:lang w:eastAsia="zh-CN"/>
              </w:rPr>
              <w:t>岗课赛证融通课</w:t>
            </w:r>
          </w:p>
        </w:tc>
      </w:tr>
      <w:tr w14:paraId="23EB5AD3">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14:paraId="0F1D38E5">
            <w:pPr>
              <w:widowControl/>
              <w:jc w:val="left"/>
              <w:textAlignment w:val="baseline"/>
              <w:rPr>
                <w:rFonts w:ascii="宋体" w:hAnsi="宋体"/>
                <w:kern w:val="0"/>
                <w:sz w:val="16"/>
                <w:szCs w:val="16"/>
              </w:rPr>
            </w:pPr>
          </w:p>
        </w:tc>
        <w:tc>
          <w:tcPr>
            <w:tcW w:w="478" w:type="dxa"/>
            <w:vMerge w:val="continue"/>
            <w:tcBorders>
              <w:top w:val="single" w:color="auto" w:sz="4" w:space="0"/>
              <w:left w:val="single" w:color="auto" w:sz="4" w:space="0"/>
              <w:bottom w:val="single" w:color="auto" w:sz="4" w:space="0"/>
              <w:right w:val="single" w:color="auto" w:sz="4" w:space="0"/>
            </w:tcBorders>
            <w:vAlign w:val="center"/>
          </w:tcPr>
          <w:p w14:paraId="635B0A70">
            <w:pPr>
              <w:widowControl/>
              <w:jc w:val="left"/>
              <w:textAlignment w:val="baseline"/>
              <w:rPr>
                <w:rFonts w:ascii="宋体" w:hAnsi="宋体"/>
                <w:b/>
                <w:bCs/>
                <w:kern w:val="0"/>
                <w:sz w:val="16"/>
                <w:szCs w:val="16"/>
              </w:rPr>
            </w:pPr>
          </w:p>
        </w:tc>
        <w:tc>
          <w:tcPr>
            <w:tcW w:w="588" w:type="dxa"/>
            <w:tcBorders>
              <w:top w:val="single" w:color="auto" w:sz="4" w:space="0"/>
              <w:left w:val="nil"/>
              <w:bottom w:val="single" w:color="auto" w:sz="4" w:space="0"/>
              <w:right w:val="single" w:color="auto" w:sz="4" w:space="0"/>
            </w:tcBorders>
            <w:vAlign w:val="center"/>
          </w:tcPr>
          <w:p w14:paraId="27961D4F">
            <w:pPr>
              <w:widowControl/>
              <w:jc w:val="center"/>
              <w:textAlignment w:val="baseline"/>
              <w:rPr>
                <w:rFonts w:ascii="宋体" w:hAnsi="宋体" w:eastAsia="Arial" w:cs="Arial"/>
                <w:snapToGrid w:val="0"/>
                <w:kern w:val="0"/>
                <w:sz w:val="16"/>
                <w:szCs w:val="16"/>
                <w:lang w:eastAsia="en-US"/>
              </w:rPr>
            </w:pPr>
            <w:r>
              <w:rPr>
                <w:rFonts w:hint="eastAsia" w:ascii="宋体" w:hAnsi="宋体"/>
                <w:color w:val="000000" w:themeColor="text1"/>
                <w:kern w:val="0"/>
                <w:sz w:val="16"/>
                <w:szCs w:val="16"/>
                <w14:textFill>
                  <w14:solidFill>
                    <w14:schemeClr w14:val="tx1"/>
                  </w14:solidFill>
                </w14:textFill>
              </w:rPr>
              <w:t>3</w:t>
            </w:r>
          </w:p>
        </w:tc>
        <w:tc>
          <w:tcPr>
            <w:tcW w:w="1238" w:type="dxa"/>
            <w:tcBorders>
              <w:top w:val="single" w:color="auto" w:sz="4" w:space="0"/>
              <w:left w:val="nil"/>
              <w:bottom w:val="single" w:color="auto" w:sz="4" w:space="0"/>
              <w:right w:val="single" w:color="auto" w:sz="4" w:space="0"/>
            </w:tcBorders>
            <w:shd w:val="clear" w:color="auto" w:fill="FFFFFF" w:themeFill="background1"/>
            <w:vAlign w:val="center"/>
          </w:tcPr>
          <w:p w14:paraId="05637EEF">
            <w:pPr>
              <w:rPr>
                <w:rFonts w:ascii="宋体" w:hAnsi="宋体" w:eastAsia="Arial" w:cs="Arial"/>
                <w:snapToGrid w:val="0"/>
                <w:kern w:val="0"/>
                <w:sz w:val="15"/>
                <w:szCs w:val="15"/>
                <w:lang w:eastAsia="en-US"/>
              </w:rPr>
            </w:pPr>
            <w:r>
              <w:rPr>
                <w:rFonts w:hint="eastAsia" w:ascii="Times New Roman" w:hAnsi="Times New Roman" w:eastAsia="宋体" w:cs="Times New Roman"/>
                <w:kern w:val="2"/>
                <w:sz w:val="15"/>
                <w:szCs w:val="15"/>
              </w:rPr>
              <w:t>2</w:t>
            </w:r>
            <w:r>
              <w:rPr>
                <w:rFonts w:hint="eastAsia" w:ascii="Times New Roman" w:hAnsi="Times New Roman" w:eastAsia="宋体" w:cs="Times New Roman"/>
                <w:kern w:val="2"/>
                <w:sz w:val="15"/>
                <w:szCs w:val="15"/>
                <w:lang w:val="en-US" w:eastAsia="zh-CN"/>
              </w:rPr>
              <w:t>4</w:t>
            </w:r>
            <w:r>
              <w:rPr>
                <w:rFonts w:hint="eastAsia" w:ascii="Times New Roman" w:hAnsi="Times New Roman" w:eastAsia="宋体" w:cs="Times New Roman"/>
                <w:kern w:val="2"/>
                <w:sz w:val="15"/>
                <w:szCs w:val="15"/>
              </w:rPr>
              <w:t>01</w:t>
            </w:r>
            <w:r>
              <w:rPr>
                <w:rFonts w:hint="eastAsia" w:ascii="Times New Roman" w:hAnsi="Times New Roman" w:eastAsia="宋体" w:cs="Times New Roman"/>
                <w:kern w:val="2"/>
                <w:sz w:val="15"/>
                <w:szCs w:val="15"/>
                <w:lang w:val="en-US" w:eastAsia="zh-CN"/>
              </w:rPr>
              <w:t>20</w:t>
            </w:r>
            <w:r>
              <w:rPr>
                <w:rFonts w:hint="eastAsia" w:ascii="Times New Roman" w:hAnsi="Times New Roman" w:eastAsia="宋体" w:cs="Times New Roman"/>
                <w:kern w:val="2"/>
                <w:sz w:val="15"/>
                <w:szCs w:val="15"/>
              </w:rPr>
              <w:t>1303</w:t>
            </w:r>
          </w:p>
        </w:tc>
        <w:tc>
          <w:tcPr>
            <w:tcW w:w="23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6E6302F">
            <w:pPr>
              <w:rPr>
                <w:rFonts w:ascii="仿宋" w:hAnsi="仿宋" w:eastAsia="仿宋" w:cs="Arial"/>
                <w:snapToGrid w:val="0"/>
                <w:kern w:val="0"/>
                <w:sz w:val="15"/>
                <w:szCs w:val="15"/>
                <w:lang w:eastAsia="en-US"/>
              </w:rPr>
            </w:pPr>
            <w:r>
              <w:rPr>
                <w:rFonts w:hint="eastAsia" w:ascii="Times New Roman" w:hAnsi="Times New Roman" w:eastAsia="宋体" w:cs="Times New Roman"/>
                <w:kern w:val="2"/>
                <w:sz w:val="15"/>
                <w:szCs w:val="15"/>
              </w:rPr>
              <w:t xml:space="preserve">生物化学 </w:t>
            </w:r>
          </w:p>
        </w:tc>
        <w:tc>
          <w:tcPr>
            <w:tcW w:w="5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3197BC9">
            <w:pPr>
              <w:widowControl/>
              <w:jc w:val="center"/>
              <w:rPr>
                <w:rFonts w:ascii="仿宋" w:hAnsi="仿宋" w:eastAsia="仿宋" w:cs="Arial"/>
                <w:snapToGrid w:val="0"/>
                <w:kern w:val="0"/>
                <w:sz w:val="15"/>
                <w:szCs w:val="15"/>
                <w:lang w:eastAsia="en-US"/>
              </w:rPr>
            </w:pPr>
            <w:r>
              <w:rPr>
                <w:rFonts w:hint="eastAsia" w:ascii="宋体" w:hAnsi="宋体" w:eastAsia="宋体" w:cs="宋体"/>
                <w:color w:val="000000" w:themeColor="text1"/>
                <w:kern w:val="0"/>
                <w:sz w:val="15"/>
                <w:szCs w:val="15"/>
                <w14:textFill>
                  <w14:solidFill>
                    <w14:schemeClr w14:val="tx1"/>
                  </w14:solidFill>
                </w14:textFill>
              </w:rPr>
              <w:t>B</w:t>
            </w:r>
          </w:p>
        </w:tc>
        <w:tc>
          <w:tcPr>
            <w:tcW w:w="56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EAB39AA">
            <w:pPr>
              <w:widowControl/>
              <w:jc w:val="center"/>
              <w:rPr>
                <w:rFonts w:ascii="宋体" w:hAnsi="宋体" w:eastAsia="Arial" w:cs="Arial"/>
                <w:snapToGrid w:val="0"/>
                <w:kern w:val="0"/>
                <w:sz w:val="15"/>
                <w:szCs w:val="15"/>
                <w:lang w:eastAsia="en-US"/>
              </w:rPr>
            </w:pPr>
            <w:r>
              <w:rPr>
                <w:rFonts w:hint="eastAsia" w:ascii="宋体" w:hAnsi="宋体" w:eastAsia="宋体" w:cs="宋体"/>
                <w:color w:val="000000" w:themeColor="text1"/>
                <w:kern w:val="0"/>
                <w:sz w:val="15"/>
                <w:szCs w:val="15"/>
                <w14:textFill>
                  <w14:solidFill>
                    <w14:schemeClr w14:val="tx1"/>
                  </w14:solidFill>
                </w14:textFill>
              </w:rPr>
              <w:t>是</w:t>
            </w:r>
          </w:p>
        </w:tc>
        <w:tc>
          <w:tcPr>
            <w:tcW w:w="51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37F4B07">
            <w:pPr>
              <w:rPr>
                <w:rFonts w:ascii="宋体" w:hAnsi="宋体" w:eastAsia="Arial" w:cs="Arial"/>
                <w:snapToGrid w:val="0"/>
                <w:color w:val="000000" w:themeColor="text1"/>
                <w:kern w:val="0"/>
                <w:sz w:val="15"/>
                <w:szCs w:val="15"/>
                <w14:textFill>
                  <w14:solidFill>
                    <w14:schemeClr w14:val="tx1"/>
                  </w14:solidFill>
                </w14:textFill>
              </w:rPr>
            </w:pPr>
            <w:r>
              <w:rPr>
                <w:rFonts w:hint="eastAsia" w:ascii="宋体" w:hAnsi="宋体" w:eastAsia="宋体" w:cs="宋体"/>
                <w:color w:val="000000" w:themeColor="text1"/>
                <w:kern w:val="2"/>
                <w:sz w:val="15"/>
                <w:szCs w:val="15"/>
                <w:lang w:val="en-US" w:eastAsia="zh-CN"/>
                <w14:textFill>
                  <w14:solidFill>
                    <w14:schemeClr w14:val="tx1"/>
                  </w14:solidFill>
                </w14:textFill>
              </w:rPr>
              <w:t>1.5</w:t>
            </w:r>
            <w:r>
              <w:rPr>
                <w:rFonts w:hint="eastAsia" w:ascii="宋体" w:hAnsi="宋体" w:eastAsia="宋体" w:cs="宋体"/>
                <w:color w:val="000000" w:themeColor="text1"/>
                <w:kern w:val="2"/>
                <w:sz w:val="15"/>
                <w:szCs w:val="15"/>
                <w14:textFill>
                  <w14:solidFill>
                    <w14:schemeClr w14:val="tx1"/>
                  </w14:solidFill>
                </w14:textFill>
              </w:rPr>
              <w:t xml:space="preserve"> </w:t>
            </w:r>
          </w:p>
        </w:tc>
        <w:tc>
          <w:tcPr>
            <w:tcW w:w="52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F9D37F5">
            <w:pPr>
              <w:spacing w:line="271" w:lineRule="auto"/>
              <w:jc w:val="center"/>
              <w:rPr>
                <w:rFonts w:ascii="宋体" w:hAnsi="宋体" w:eastAsia="Arial" w:cs="Arial"/>
                <w:snapToGrid w:val="0"/>
                <w:color w:val="000000" w:themeColor="text1"/>
                <w:kern w:val="0"/>
                <w:sz w:val="15"/>
                <w:szCs w:val="15"/>
                <w14:textFill>
                  <w14:solidFill>
                    <w14:schemeClr w14:val="tx1"/>
                  </w14:solidFill>
                </w14:textFill>
              </w:rPr>
            </w:pPr>
            <w:r>
              <w:rPr>
                <w:rFonts w:hint="eastAsia" w:ascii="宋体" w:hAnsi="宋体" w:eastAsia="宋体" w:cs="宋体"/>
                <w:color w:val="000000" w:themeColor="text1"/>
                <w:kern w:val="2"/>
                <w:sz w:val="15"/>
                <w:szCs w:val="15"/>
                <w:lang w:val="en-US" w:eastAsia="zh-CN"/>
                <w14:textFill>
                  <w14:solidFill>
                    <w14:schemeClr w14:val="tx1"/>
                  </w14:solidFill>
                </w14:textFill>
              </w:rPr>
              <w:t>30</w:t>
            </w:r>
            <w:r>
              <w:rPr>
                <w:rFonts w:hint="eastAsia" w:ascii="宋体" w:hAnsi="宋体" w:eastAsia="宋体" w:cs="宋体"/>
                <w:color w:val="000000" w:themeColor="text1"/>
                <w:kern w:val="2"/>
                <w:sz w:val="15"/>
                <w:szCs w:val="15"/>
                <w14:textFill>
                  <w14:solidFill>
                    <w14:schemeClr w14:val="tx1"/>
                  </w14:solidFill>
                </w14:textFill>
              </w:rPr>
              <w:t xml:space="preserve"> </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A6ABE0C">
            <w:pPr>
              <w:spacing w:line="271" w:lineRule="auto"/>
              <w:jc w:val="center"/>
              <w:rPr>
                <w:rFonts w:ascii="宋体" w:hAnsi="宋体" w:eastAsia="Arial" w:cs="Arial"/>
                <w:snapToGrid w:val="0"/>
                <w:color w:val="000000" w:themeColor="text1"/>
                <w:kern w:val="0"/>
                <w:sz w:val="15"/>
                <w:szCs w:val="15"/>
                <w14:textFill>
                  <w14:solidFill>
                    <w14:schemeClr w14:val="tx1"/>
                  </w14:solidFill>
                </w14:textFill>
              </w:rPr>
            </w:pPr>
            <w:r>
              <w:rPr>
                <w:rFonts w:hint="eastAsia" w:ascii="宋体" w:hAnsi="宋体" w:eastAsia="宋体" w:cs="宋体"/>
                <w:color w:val="000000" w:themeColor="text1"/>
                <w:kern w:val="2"/>
                <w:sz w:val="15"/>
                <w:szCs w:val="15"/>
                <w:lang w:val="en-US" w:eastAsia="zh-CN"/>
                <w14:textFill>
                  <w14:solidFill>
                    <w14:schemeClr w14:val="tx1"/>
                  </w14:solidFill>
                </w14:textFill>
              </w:rPr>
              <w:t>15</w:t>
            </w:r>
            <w:r>
              <w:rPr>
                <w:rFonts w:hint="eastAsia" w:ascii="宋体" w:hAnsi="宋体" w:eastAsia="宋体" w:cs="宋体"/>
                <w:color w:val="000000" w:themeColor="text1"/>
                <w:kern w:val="2"/>
                <w:sz w:val="15"/>
                <w:szCs w:val="15"/>
                <w14:textFill>
                  <w14:solidFill>
                    <w14:schemeClr w14:val="tx1"/>
                  </w14:solidFill>
                </w14:textFill>
              </w:rPr>
              <w:t xml:space="preserve"> </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0C01CDE">
            <w:pPr>
              <w:spacing w:line="271" w:lineRule="auto"/>
              <w:jc w:val="center"/>
              <w:rPr>
                <w:rFonts w:hint="default"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15</w:t>
            </w:r>
          </w:p>
        </w:tc>
        <w:tc>
          <w:tcPr>
            <w:tcW w:w="456"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3008208">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r>
              <w:rPr>
                <w:rFonts w:hint="eastAsia" w:ascii="宋体" w:hAnsi="宋体" w:eastAsia="宋体" w:cs="宋体"/>
                <w:snapToGrid w:val="0"/>
                <w:color w:val="000000" w:themeColor="text1"/>
                <w:kern w:val="0"/>
                <w:sz w:val="15"/>
                <w:szCs w:val="15"/>
                <w:lang w:val="en-US" w:eastAsia="zh-CN" w:bidi="ar-SA"/>
                <w14:textFill>
                  <w14:solidFill>
                    <w14:schemeClr w14:val="tx1"/>
                  </w14:solidFill>
                </w14:textFill>
              </w:rPr>
              <w:t>1</w:t>
            </w:r>
          </w:p>
        </w:tc>
        <w:tc>
          <w:tcPr>
            <w:tcW w:w="54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C7B8978">
            <w:pPr>
              <w:spacing w:line="271" w:lineRule="auto"/>
              <w:jc w:val="center"/>
              <w:rPr>
                <w:rFonts w:ascii="仿宋" w:hAnsi="仿宋" w:eastAsia="仿宋" w:cs="Arial"/>
                <w:snapToGrid w:val="0"/>
                <w:color w:val="000000" w:themeColor="text1"/>
                <w:kern w:val="0"/>
                <w:sz w:val="15"/>
                <w:szCs w:val="15"/>
                <w:lang w:eastAsia="en-US"/>
                <w14:textFill>
                  <w14:solidFill>
                    <w14:schemeClr w14:val="tx1"/>
                  </w14:solidFill>
                </w14:textFill>
              </w:rPr>
            </w:pPr>
            <w:r>
              <w:rPr>
                <w:rFonts w:hint="eastAsia" w:ascii="宋体" w:hAnsi="宋体" w:eastAsia="宋体" w:cs="宋体"/>
                <w:color w:val="000000" w:themeColor="text1"/>
                <w:kern w:val="2"/>
                <w:sz w:val="15"/>
                <w:szCs w:val="15"/>
                <w14:textFill>
                  <w14:solidFill>
                    <w14:schemeClr w14:val="tx1"/>
                  </w14:solidFill>
                </w14:textFill>
              </w:rPr>
              <w:t>2</w:t>
            </w:r>
            <w:r>
              <w:rPr>
                <w:rFonts w:hint="eastAsia" w:ascii="宋体" w:hAnsi="宋体" w:eastAsia="宋体" w:cs="宋体"/>
                <w:color w:val="000000" w:themeColor="text1"/>
                <w:sz w:val="15"/>
                <w:szCs w:val="15"/>
                <w14:textFill>
                  <w14:solidFill>
                    <w14:schemeClr w14:val="tx1"/>
                  </w14:solidFill>
                </w14:textFill>
              </w:rPr>
              <w:t xml:space="preserve"> </w:t>
            </w:r>
          </w:p>
        </w:tc>
        <w:tc>
          <w:tcPr>
            <w:tcW w:w="64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B0093D4">
            <w:pPr>
              <w:jc w:val="center"/>
              <w:rPr>
                <w:rFonts w:ascii="仿宋" w:hAnsi="仿宋" w:eastAsia="仿宋" w:cs="Arial"/>
                <w:snapToGrid w:val="0"/>
                <w:color w:val="000000" w:themeColor="text1"/>
                <w:kern w:val="0"/>
                <w:sz w:val="15"/>
                <w:szCs w:val="15"/>
                <w14:textFill>
                  <w14:solidFill>
                    <w14:schemeClr w14:val="tx1"/>
                  </w14:solidFill>
                </w14:textFill>
              </w:rPr>
            </w:pPr>
          </w:p>
        </w:tc>
        <w:tc>
          <w:tcPr>
            <w:tcW w:w="75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8C14C16">
            <w:pPr>
              <w:jc w:val="center"/>
              <w:rPr>
                <w:rFonts w:ascii="宋体" w:hAnsi="宋体" w:eastAsia="Arial" w:cs="Arial"/>
                <w:snapToGrid w:val="0"/>
                <w:color w:val="000000" w:themeColor="text1"/>
                <w:kern w:val="0"/>
                <w:sz w:val="15"/>
                <w:szCs w:val="15"/>
                <w14:textFill>
                  <w14:solidFill>
                    <w14:schemeClr w14:val="tx1"/>
                  </w14:solidFill>
                </w14:textFill>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28B8EC8">
            <w:pPr>
              <w:jc w:val="center"/>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6" w:type="dxa"/>
            <w:gridSpan w:val="2"/>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6676603">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4"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5E15EB3">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3A0F3D9">
            <w:pPr>
              <w:widowControl/>
              <w:jc w:val="center"/>
              <w:textAlignment w:val="baseline"/>
              <w:rPr>
                <w:rFonts w:hint="eastAsia" w:ascii="宋体" w:hAnsi="宋体" w:eastAsiaTheme="minorEastAsia"/>
                <w:color w:val="000000" w:themeColor="text1"/>
                <w:kern w:val="0"/>
                <w:sz w:val="15"/>
                <w:szCs w:val="15"/>
                <w:lang w:eastAsia="zh-CN"/>
                <w14:textFill>
                  <w14:solidFill>
                    <w14:schemeClr w14:val="tx1"/>
                  </w14:solidFill>
                </w14:textFill>
              </w:rPr>
            </w:pPr>
            <w:r>
              <w:rPr>
                <w:rFonts w:hint="eastAsia" w:ascii="宋体" w:hAnsi="宋体"/>
                <w:color w:val="000000" w:themeColor="text1"/>
                <w:kern w:val="0"/>
                <w:sz w:val="15"/>
                <w:szCs w:val="15"/>
                <w:lang w:eastAsia="zh-CN"/>
                <w14:textFill>
                  <w14:solidFill>
                    <w14:schemeClr w14:val="tx1"/>
                  </w14:solidFill>
                </w14:textFill>
              </w:rPr>
              <w:t>考试</w:t>
            </w:r>
          </w:p>
        </w:tc>
        <w:tc>
          <w:tcPr>
            <w:tcW w:w="1018"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799B7BB">
            <w:pPr>
              <w:widowControl/>
              <w:jc w:val="center"/>
              <w:textAlignment w:val="baseline"/>
              <w:rPr>
                <w:rFonts w:ascii="宋体" w:hAnsi="宋体" w:eastAsia="Arial" w:cs="Arial"/>
                <w:b/>
                <w:bCs/>
                <w:snapToGrid w:val="0"/>
                <w:color w:val="000000" w:themeColor="text1"/>
                <w:kern w:val="0"/>
                <w:sz w:val="15"/>
                <w:szCs w:val="15"/>
                <w:lang w:eastAsia="en-US"/>
                <w14:textFill>
                  <w14:solidFill>
                    <w14:schemeClr w14:val="tx1"/>
                  </w14:solidFill>
                </w14:textFill>
              </w:rPr>
            </w:pPr>
            <w:r>
              <w:rPr>
                <w:rFonts w:hint="eastAsia" w:ascii="宋体" w:hAnsi="宋体" w:eastAsia="宋体" w:cs="宋体"/>
                <w:b w:val="0"/>
                <w:bCs w:val="0"/>
                <w:snapToGrid w:val="0"/>
                <w:color w:val="000000" w:themeColor="text1"/>
                <w:kern w:val="0"/>
                <w:sz w:val="13"/>
                <w:szCs w:val="13"/>
                <w:lang w:val="en-US" w:eastAsia="zh-CN" w:bidi="ar-SA"/>
                <w14:textFill>
                  <w14:solidFill>
                    <w14:schemeClr w14:val="tx1"/>
                  </w14:solidFill>
                </w14:textFill>
              </w:rPr>
              <w:t>医学健康系</w:t>
            </w:r>
          </w:p>
        </w:tc>
        <w:tc>
          <w:tcPr>
            <w:tcW w:w="1664"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F3656D7">
            <w:pPr>
              <w:widowControl/>
              <w:jc w:val="left"/>
              <w:textAlignment w:val="baseline"/>
              <w:rPr>
                <w:rFonts w:ascii="宋体" w:hAnsi="宋体" w:eastAsia="Arial" w:cs="Arial"/>
                <w:b/>
                <w:bCs/>
                <w:snapToGrid w:val="0"/>
                <w:kern w:val="0"/>
                <w:sz w:val="15"/>
                <w:szCs w:val="15"/>
                <w:lang w:eastAsia="en-US"/>
              </w:rPr>
            </w:pPr>
            <w:r>
              <w:rPr>
                <w:rFonts w:hint="eastAsia" w:ascii="宋体" w:hAnsi="宋体" w:eastAsia="宋体" w:cs="宋体"/>
                <w:b w:val="0"/>
                <w:bCs w:val="0"/>
                <w:color w:val="000000"/>
                <w:kern w:val="0"/>
                <w:sz w:val="13"/>
                <w:szCs w:val="13"/>
                <w:lang w:eastAsia="zh-CN"/>
              </w:rPr>
              <w:t>岗课赛证融通课</w:t>
            </w:r>
          </w:p>
        </w:tc>
      </w:tr>
      <w:tr w14:paraId="12120B22">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14:paraId="24F84E44">
            <w:pPr>
              <w:widowControl/>
              <w:jc w:val="left"/>
              <w:textAlignment w:val="baseline"/>
              <w:rPr>
                <w:rFonts w:ascii="宋体" w:hAnsi="宋体"/>
                <w:kern w:val="0"/>
                <w:sz w:val="16"/>
                <w:szCs w:val="16"/>
              </w:rPr>
            </w:pPr>
          </w:p>
        </w:tc>
        <w:tc>
          <w:tcPr>
            <w:tcW w:w="478" w:type="dxa"/>
            <w:vMerge w:val="continue"/>
            <w:tcBorders>
              <w:top w:val="single" w:color="auto" w:sz="4" w:space="0"/>
              <w:left w:val="single" w:color="auto" w:sz="4" w:space="0"/>
              <w:bottom w:val="single" w:color="auto" w:sz="4" w:space="0"/>
              <w:right w:val="single" w:color="auto" w:sz="4" w:space="0"/>
            </w:tcBorders>
            <w:vAlign w:val="center"/>
          </w:tcPr>
          <w:p w14:paraId="686DD526">
            <w:pPr>
              <w:widowControl/>
              <w:jc w:val="left"/>
              <w:textAlignment w:val="baseline"/>
              <w:rPr>
                <w:rFonts w:ascii="宋体" w:hAnsi="宋体"/>
                <w:b/>
                <w:bCs/>
                <w:kern w:val="0"/>
                <w:sz w:val="16"/>
                <w:szCs w:val="16"/>
              </w:rPr>
            </w:pPr>
          </w:p>
        </w:tc>
        <w:tc>
          <w:tcPr>
            <w:tcW w:w="588" w:type="dxa"/>
            <w:tcBorders>
              <w:top w:val="single" w:color="auto" w:sz="4" w:space="0"/>
              <w:left w:val="nil"/>
              <w:bottom w:val="single" w:color="auto" w:sz="4" w:space="0"/>
              <w:right w:val="single" w:color="auto" w:sz="4" w:space="0"/>
            </w:tcBorders>
            <w:vAlign w:val="center"/>
          </w:tcPr>
          <w:p w14:paraId="2F044A16">
            <w:pPr>
              <w:widowControl/>
              <w:jc w:val="center"/>
              <w:textAlignment w:val="baseline"/>
              <w:rPr>
                <w:rFonts w:ascii="宋体" w:hAnsi="宋体" w:eastAsia="Arial" w:cs="Arial"/>
                <w:snapToGrid w:val="0"/>
                <w:kern w:val="0"/>
                <w:sz w:val="16"/>
                <w:szCs w:val="16"/>
                <w:lang w:eastAsia="en-US"/>
              </w:rPr>
            </w:pPr>
            <w:r>
              <w:rPr>
                <w:rFonts w:hint="eastAsia" w:ascii="宋体" w:hAnsi="宋体"/>
                <w:color w:val="000000" w:themeColor="text1"/>
                <w:kern w:val="0"/>
                <w:sz w:val="16"/>
                <w:szCs w:val="16"/>
                <w14:textFill>
                  <w14:solidFill>
                    <w14:schemeClr w14:val="tx1"/>
                  </w14:solidFill>
                </w14:textFill>
              </w:rPr>
              <w:t>4</w:t>
            </w:r>
          </w:p>
        </w:tc>
        <w:tc>
          <w:tcPr>
            <w:tcW w:w="1238" w:type="dxa"/>
            <w:tcBorders>
              <w:top w:val="single" w:color="auto" w:sz="4" w:space="0"/>
              <w:left w:val="nil"/>
              <w:bottom w:val="single" w:color="auto" w:sz="4" w:space="0"/>
              <w:right w:val="single" w:color="auto" w:sz="4" w:space="0"/>
            </w:tcBorders>
            <w:shd w:val="clear" w:color="auto" w:fill="FFFFFF" w:themeFill="background1"/>
            <w:vAlign w:val="center"/>
          </w:tcPr>
          <w:p w14:paraId="2297188B">
            <w:pPr>
              <w:rPr>
                <w:rFonts w:ascii="宋体" w:hAnsi="宋体" w:eastAsia="Arial" w:cs="Arial"/>
                <w:snapToGrid w:val="0"/>
                <w:kern w:val="0"/>
                <w:sz w:val="15"/>
                <w:szCs w:val="15"/>
                <w:lang w:eastAsia="en-US"/>
              </w:rPr>
            </w:pPr>
            <w:r>
              <w:rPr>
                <w:rFonts w:hint="eastAsia" w:ascii="Times New Roman" w:hAnsi="Times New Roman" w:eastAsia="宋体" w:cs="Times New Roman"/>
                <w:kern w:val="2"/>
                <w:sz w:val="15"/>
                <w:szCs w:val="15"/>
                <w:lang w:val="en-US" w:eastAsia="zh-CN"/>
              </w:rPr>
              <w:t>24</w:t>
            </w:r>
            <w:r>
              <w:rPr>
                <w:rFonts w:hint="eastAsia" w:ascii="Times New Roman" w:hAnsi="Times New Roman" w:eastAsia="宋体" w:cs="Times New Roman"/>
                <w:kern w:val="2"/>
                <w:sz w:val="15"/>
                <w:szCs w:val="15"/>
              </w:rPr>
              <w:t>01</w:t>
            </w:r>
            <w:r>
              <w:rPr>
                <w:rFonts w:hint="eastAsia" w:ascii="Times New Roman" w:hAnsi="Times New Roman" w:eastAsia="宋体" w:cs="Times New Roman"/>
                <w:kern w:val="2"/>
                <w:sz w:val="15"/>
                <w:szCs w:val="15"/>
                <w:lang w:val="en-US" w:eastAsia="zh-CN"/>
              </w:rPr>
              <w:t>20</w:t>
            </w:r>
            <w:r>
              <w:rPr>
                <w:rFonts w:hint="eastAsia" w:ascii="Times New Roman" w:hAnsi="Times New Roman" w:eastAsia="宋体" w:cs="Times New Roman"/>
                <w:kern w:val="2"/>
                <w:sz w:val="15"/>
                <w:szCs w:val="15"/>
              </w:rPr>
              <w:t xml:space="preserve">1304 </w:t>
            </w:r>
          </w:p>
        </w:tc>
        <w:tc>
          <w:tcPr>
            <w:tcW w:w="23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72F9AB7">
            <w:pPr>
              <w:rPr>
                <w:rFonts w:ascii="仿宋" w:hAnsi="仿宋" w:eastAsia="仿宋" w:cs="Arial"/>
                <w:snapToGrid w:val="0"/>
                <w:kern w:val="0"/>
                <w:sz w:val="15"/>
                <w:szCs w:val="15"/>
                <w:lang w:eastAsia="en-US"/>
              </w:rPr>
            </w:pPr>
            <w:r>
              <w:rPr>
                <w:rFonts w:hint="eastAsia" w:ascii="Times New Roman" w:hAnsi="Times New Roman" w:eastAsia="宋体" w:cs="Times New Roman"/>
                <w:kern w:val="2"/>
                <w:sz w:val="15"/>
                <w:szCs w:val="15"/>
              </w:rPr>
              <w:t xml:space="preserve">护理学导论 </w:t>
            </w:r>
          </w:p>
        </w:tc>
        <w:tc>
          <w:tcPr>
            <w:tcW w:w="5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D40AC3A">
            <w:pPr>
              <w:widowControl/>
              <w:jc w:val="center"/>
              <w:rPr>
                <w:rFonts w:ascii="仿宋" w:hAnsi="仿宋" w:eastAsia="仿宋" w:cs="Arial"/>
                <w:snapToGrid w:val="0"/>
                <w:kern w:val="0"/>
                <w:sz w:val="15"/>
                <w:szCs w:val="15"/>
                <w:lang w:eastAsia="en-US"/>
              </w:rPr>
            </w:pPr>
            <w:r>
              <w:rPr>
                <w:rFonts w:hint="eastAsia" w:ascii="宋体" w:hAnsi="宋体" w:eastAsia="宋体" w:cs="宋体"/>
                <w:color w:val="000000" w:themeColor="text1"/>
                <w:kern w:val="0"/>
                <w:sz w:val="15"/>
                <w:szCs w:val="15"/>
                <w14:textFill>
                  <w14:solidFill>
                    <w14:schemeClr w14:val="tx1"/>
                  </w14:solidFill>
                </w14:textFill>
              </w:rPr>
              <w:t>B</w:t>
            </w:r>
          </w:p>
        </w:tc>
        <w:tc>
          <w:tcPr>
            <w:tcW w:w="56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CF4AEC">
            <w:pPr>
              <w:widowControl/>
              <w:jc w:val="center"/>
              <w:rPr>
                <w:rFonts w:ascii="宋体" w:hAnsi="宋体" w:eastAsia="Arial" w:cs="Arial"/>
                <w:snapToGrid w:val="0"/>
                <w:kern w:val="0"/>
                <w:sz w:val="15"/>
                <w:szCs w:val="15"/>
                <w:lang w:eastAsia="en-US"/>
              </w:rPr>
            </w:pPr>
            <w:r>
              <w:rPr>
                <w:rFonts w:hint="eastAsia" w:ascii="宋体" w:hAnsi="宋体" w:eastAsia="宋体" w:cs="宋体"/>
                <w:color w:val="000000" w:themeColor="text1"/>
                <w:kern w:val="0"/>
                <w:sz w:val="15"/>
                <w:szCs w:val="15"/>
                <w14:textFill>
                  <w14:solidFill>
                    <w14:schemeClr w14:val="tx1"/>
                  </w14:solidFill>
                </w14:textFill>
              </w:rPr>
              <w:t>是</w:t>
            </w:r>
          </w:p>
        </w:tc>
        <w:tc>
          <w:tcPr>
            <w:tcW w:w="51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32D7214">
            <w:pPr>
              <w:rPr>
                <w:rFonts w:ascii="宋体" w:hAnsi="宋体" w:eastAsia="Arial" w:cs="Arial"/>
                <w:snapToGrid w:val="0"/>
                <w:color w:val="000000" w:themeColor="text1"/>
                <w:kern w:val="0"/>
                <w:sz w:val="15"/>
                <w:szCs w:val="15"/>
                <w14:textFill>
                  <w14:solidFill>
                    <w14:schemeClr w14:val="tx1"/>
                  </w14:solidFill>
                </w14:textFill>
              </w:rPr>
            </w:pPr>
            <w:r>
              <w:rPr>
                <w:rFonts w:hint="eastAsia" w:ascii="宋体" w:hAnsi="宋体" w:eastAsia="宋体" w:cs="宋体"/>
                <w:color w:val="000000" w:themeColor="text1"/>
                <w:kern w:val="2"/>
                <w:sz w:val="15"/>
                <w:szCs w:val="15"/>
                <w:lang w:val="en-US" w:eastAsia="zh-CN"/>
                <w14:textFill>
                  <w14:solidFill>
                    <w14:schemeClr w14:val="tx1"/>
                  </w14:solidFill>
                </w14:textFill>
              </w:rPr>
              <w:t>1.5</w:t>
            </w:r>
            <w:r>
              <w:rPr>
                <w:rFonts w:hint="eastAsia" w:ascii="宋体" w:hAnsi="宋体" w:eastAsia="宋体" w:cs="宋体"/>
                <w:color w:val="000000" w:themeColor="text1"/>
                <w:kern w:val="2"/>
                <w:sz w:val="15"/>
                <w:szCs w:val="15"/>
                <w14:textFill>
                  <w14:solidFill>
                    <w14:schemeClr w14:val="tx1"/>
                  </w14:solidFill>
                </w14:textFill>
              </w:rPr>
              <w:t xml:space="preserve"> </w:t>
            </w:r>
          </w:p>
        </w:tc>
        <w:tc>
          <w:tcPr>
            <w:tcW w:w="52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C6FEA6A">
            <w:pPr>
              <w:spacing w:line="271" w:lineRule="auto"/>
              <w:jc w:val="center"/>
              <w:rPr>
                <w:rFonts w:hint="default"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30</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38A224B">
            <w:pPr>
              <w:spacing w:line="271" w:lineRule="auto"/>
              <w:jc w:val="center"/>
              <w:rPr>
                <w:rFonts w:ascii="宋体" w:hAnsi="宋体" w:eastAsia="Arial" w:cs="Arial"/>
                <w:snapToGrid w:val="0"/>
                <w:color w:val="000000" w:themeColor="text1"/>
                <w:kern w:val="0"/>
                <w:sz w:val="15"/>
                <w:szCs w:val="15"/>
                <w14:textFill>
                  <w14:solidFill>
                    <w14:schemeClr w14:val="tx1"/>
                  </w14:solidFill>
                </w14:textFill>
              </w:rPr>
            </w:pPr>
            <w:r>
              <w:rPr>
                <w:rFonts w:hint="eastAsia" w:ascii="宋体" w:hAnsi="宋体" w:eastAsia="宋体" w:cs="宋体"/>
                <w:color w:val="000000" w:themeColor="text1"/>
                <w:kern w:val="2"/>
                <w:sz w:val="15"/>
                <w:szCs w:val="15"/>
                <w:lang w:val="en-US" w:eastAsia="zh-CN"/>
                <w14:textFill>
                  <w14:solidFill>
                    <w14:schemeClr w14:val="tx1"/>
                  </w14:solidFill>
                </w14:textFill>
              </w:rPr>
              <w:t>15</w:t>
            </w:r>
            <w:r>
              <w:rPr>
                <w:rFonts w:hint="eastAsia" w:ascii="宋体" w:hAnsi="宋体" w:eastAsia="宋体" w:cs="宋体"/>
                <w:color w:val="000000" w:themeColor="text1"/>
                <w:kern w:val="2"/>
                <w:sz w:val="15"/>
                <w:szCs w:val="15"/>
                <w14:textFill>
                  <w14:solidFill>
                    <w14:schemeClr w14:val="tx1"/>
                  </w14:solidFill>
                </w14:textFill>
              </w:rPr>
              <w:t xml:space="preserve"> </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1480DEF">
            <w:pPr>
              <w:spacing w:line="271" w:lineRule="auto"/>
              <w:jc w:val="center"/>
              <w:rPr>
                <w:rFonts w:ascii="宋体" w:hAnsi="宋体" w:eastAsia="Arial" w:cs="Arial"/>
                <w:snapToGrid w:val="0"/>
                <w:color w:val="000000" w:themeColor="text1"/>
                <w:kern w:val="0"/>
                <w:sz w:val="15"/>
                <w:szCs w:val="15"/>
                <w14:textFill>
                  <w14:solidFill>
                    <w14:schemeClr w14:val="tx1"/>
                  </w14:solidFill>
                </w14:textFill>
              </w:rPr>
            </w:pPr>
            <w:r>
              <w:rPr>
                <w:rFonts w:hint="eastAsia" w:ascii="宋体" w:hAnsi="宋体" w:eastAsia="宋体" w:cs="宋体"/>
                <w:color w:val="000000" w:themeColor="text1"/>
                <w:kern w:val="2"/>
                <w:sz w:val="15"/>
                <w:szCs w:val="15"/>
                <w:lang w:val="en-US" w:eastAsia="zh-CN"/>
                <w14:textFill>
                  <w14:solidFill>
                    <w14:schemeClr w14:val="tx1"/>
                  </w14:solidFill>
                </w14:textFill>
              </w:rPr>
              <w:t>15</w:t>
            </w:r>
            <w:r>
              <w:rPr>
                <w:rFonts w:hint="eastAsia" w:ascii="宋体" w:hAnsi="宋体" w:eastAsia="宋体" w:cs="宋体"/>
                <w:color w:val="000000" w:themeColor="text1"/>
                <w:kern w:val="2"/>
                <w:sz w:val="15"/>
                <w:szCs w:val="15"/>
                <w14:textFill>
                  <w14:solidFill>
                    <w14:schemeClr w14:val="tx1"/>
                  </w14:solidFill>
                </w14:textFill>
              </w:rPr>
              <w:t xml:space="preserve"> </w:t>
            </w:r>
          </w:p>
        </w:tc>
        <w:tc>
          <w:tcPr>
            <w:tcW w:w="456"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45D9C42">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r>
              <w:rPr>
                <w:rFonts w:hint="eastAsia" w:ascii="宋体" w:hAnsi="宋体" w:eastAsia="宋体" w:cs="宋体"/>
                <w:snapToGrid w:val="0"/>
                <w:color w:val="000000" w:themeColor="text1"/>
                <w:kern w:val="0"/>
                <w:sz w:val="15"/>
                <w:szCs w:val="15"/>
                <w:lang w:val="en-US" w:eastAsia="zh-CN" w:bidi="ar-SA"/>
                <w14:textFill>
                  <w14:solidFill>
                    <w14:schemeClr w14:val="tx1"/>
                  </w14:solidFill>
                </w14:textFill>
              </w:rPr>
              <w:t>1</w:t>
            </w:r>
          </w:p>
        </w:tc>
        <w:tc>
          <w:tcPr>
            <w:tcW w:w="54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04AA793">
            <w:pPr>
              <w:spacing w:line="271" w:lineRule="auto"/>
              <w:jc w:val="center"/>
              <w:rPr>
                <w:rFonts w:ascii="仿宋" w:hAnsi="仿宋" w:eastAsia="仿宋" w:cs="Arial"/>
                <w:snapToGrid w:val="0"/>
                <w:color w:val="000000" w:themeColor="text1"/>
                <w:kern w:val="0"/>
                <w:sz w:val="15"/>
                <w:szCs w:val="15"/>
                <w:lang w:eastAsia="en-US"/>
                <w14:textFill>
                  <w14:solidFill>
                    <w14:schemeClr w14:val="tx1"/>
                  </w14:solidFill>
                </w14:textFill>
              </w:rPr>
            </w:pPr>
            <w:r>
              <w:rPr>
                <w:rFonts w:hint="eastAsia" w:ascii="宋体" w:hAnsi="宋体" w:eastAsia="宋体" w:cs="宋体"/>
                <w:color w:val="000000" w:themeColor="text1"/>
                <w:kern w:val="2"/>
                <w:sz w:val="15"/>
                <w:szCs w:val="15"/>
                <w14:textFill>
                  <w14:solidFill>
                    <w14:schemeClr w14:val="tx1"/>
                  </w14:solidFill>
                </w14:textFill>
              </w:rPr>
              <w:t>2</w:t>
            </w:r>
            <w:r>
              <w:rPr>
                <w:rFonts w:hint="eastAsia" w:ascii="宋体" w:hAnsi="宋体" w:eastAsia="宋体" w:cs="宋体"/>
                <w:color w:val="000000" w:themeColor="text1"/>
                <w:sz w:val="15"/>
                <w:szCs w:val="15"/>
                <w14:textFill>
                  <w14:solidFill>
                    <w14:schemeClr w14:val="tx1"/>
                  </w14:solidFill>
                </w14:textFill>
              </w:rPr>
              <w:t xml:space="preserve"> </w:t>
            </w:r>
          </w:p>
        </w:tc>
        <w:tc>
          <w:tcPr>
            <w:tcW w:w="64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9BF14CF">
            <w:pPr>
              <w:jc w:val="center"/>
              <w:rPr>
                <w:rFonts w:ascii="仿宋" w:hAnsi="仿宋" w:eastAsia="仿宋" w:cs="Arial"/>
                <w:snapToGrid w:val="0"/>
                <w:color w:val="000000" w:themeColor="text1"/>
                <w:kern w:val="0"/>
                <w:sz w:val="15"/>
                <w:szCs w:val="15"/>
                <w14:textFill>
                  <w14:solidFill>
                    <w14:schemeClr w14:val="tx1"/>
                  </w14:solidFill>
                </w14:textFill>
              </w:rPr>
            </w:pPr>
          </w:p>
        </w:tc>
        <w:tc>
          <w:tcPr>
            <w:tcW w:w="75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C0C3ADD">
            <w:pPr>
              <w:jc w:val="center"/>
              <w:rPr>
                <w:rFonts w:ascii="宋体" w:hAnsi="宋体" w:eastAsia="Arial" w:cs="Arial"/>
                <w:snapToGrid w:val="0"/>
                <w:color w:val="000000" w:themeColor="text1"/>
                <w:kern w:val="0"/>
                <w:sz w:val="15"/>
                <w:szCs w:val="15"/>
                <w14:textFill>
                  <w14:solidFill>
                    <w14:schemeClr w14:val="tx1"/>
                  </w14:solidFill>
                </w14:textFill>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3B4812C">
            <w:pPr>
              <w:jc w:val="center"/>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6" w:type="dxa"/>
            <w:gridSpan w:val="2"/>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0A74029">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4"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28C1AE7">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2BDBE31">
            <w:pPr>
              <w:widowControl/>
              <w:jc w:val="center"/>
              <w:textAlignment w:val="baseline"/>
              <w:rPr>
                <w:rFonts w:ascii="宋体" w:hAnsi="宋体"/>
                <w:color w:val="000000" w:themeColor="text1"/>
                <w:kern w:val="0"/>
                <w:sz w:val="15"/>
                <w:szCs w:val="15"/>
                <w14:textFill>
                  <w14:solidFill>
                    <w14:schemeClr w14:val="tx1"/>
                  </w14:solidFill>
                </w14:textFill>
              </w:rPr>
            </w:pPr>
            <w:r>
              <w:rPr>
                <w:rFonts w:hint="eastAsia" w:ascii="宋体" w:hAnsi="宋体"/>
                <w:color w:val="000000" w:themeColor="text1"/>
                <w:kern w:val="0"/>
                <w:sz w:val="15"/>
                <w:szCs w:val="15"/>
                <w:lang w:val="en-US" w:eastAsia="zh-CN"/>
                <w14:textFill>
                  <w14:solidFill>
                    <w14:schemeClr w14:val="tx1"/>
                  </w14:solidFill>
                </w14:textFill>
              </w:rPr>
              <w:t>考试</w:t>
            </w:r>
          </w:p>
        </w:tc>
        <w:tc>
          <w:tcPr>
            <w:tcW w:w="1018"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310DA90">
            <w:pPr>
              <w:widowControl/>
              <w:jc w:val="center"/>
              <w:textAlignment w:val="baseline"/>
              <w:rPr>
                <w:rFonts w:ascii="宋体" w:hAnsi="宋体" w:eastAsia="Arial" w:cs="Arial"/>
                <w:b/>
                <w:bCs/>
                <w:snapToGrid w:val="0"/>
                <w:color w:val="000000" w:themeColor="text1"/>
                <w:kern w:val="0"/>
                <w:sz w:val="15"/>
                <w:szCs w:val="15"/>
                <w:lang w:eastAsia="en-US"/>
                <w14:textFill>
                  <w14:solidFill>
                    <w14:schemeClr w14:val="tx1"/>
                  </w14:solidFill>
                </w14:textFill>
              </w:rPr>
            </w:pPr>
            <w:r>
              <w:rPr>
                <w:rFonts w:hint="eastAsia" w:ascii="宋体" w:hAnsi="宋体" w:eastAsia="宋体" w:cs="宋体"/>
                <w:b w:val="0"/>
                <w:bCs w:val="0"/>
                <w:snapToGrid w:val="0"/>
                <w:color w:val="000000" w:themeColor="text1"/>
                <w:kern w:val="0"/>
                <w:sz w:val="13"/>
                <w:szCs w:val="13"/>
                <w:lang w:val="en-US" w:eastAsia="zh-CN" w:bidi="ar-SA"/>
                <w14:textFill>
                  <w14:solidFill>
                    <w14:schemeClr w14:val="tx1"/>
                  </w14:solidFill>
                </w14:textFill>
              </w:rPr>
              <w:t>医学健康系</w:t>
            </w:r>
          </w:p>
        </w:tc>
        <w:tc>
          <w:tcPr>
            <w:tcW w:w="1664"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4AB42EE">
            <w:pPr>
              <w:widowControl/>
              <w:jc w:val="both"/>
              <w:textAlignment w:val="baseline"/>
              <w:rPr>
                <w:rFonts w:ascii="宋体" w:hAnsi="宋体" w:eastAsia="Arial" w:cs="Arial"/>
                <w:bCs/>
                <w:snapToGrid w:val="0"/>
                <w:kern w:val="0"/>
                <w:sz w:val="15"/>
                <w:szCs w:val="15"/>
                <w:lang w:eastAsia="en-US"/>
              </w:rPr>
            </w:pPr>
            <w:r>
              <w:rPr>
                <w:rFonts w:hint="eastAsia" w:ascii="宋体" w:hAnsi="宋体" w:eastAsia="宋体" w:cs="宋体"/>
                <w:b w:val="0"/>
                <w:bCs w:val="0"/>
                <w:color w:val="000000"/>
                <w:kern w:val="0"/>
                <w:sz w:val="13"/>
                <w:szCs w:val="13"/>
                <w:lang w:eastAsia="zh-CN"/>
              </w:rPr>
              <w:t>岗课赛证融通课</w:t>
            </w:r>
          </w:p>
        </w:tc>
      </w:tr>
      <w:tr w14:paraId="21ACB965">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14:paraId="6C2E86B4">
            <w:pPr>
              <w:widowControl/>
              <w:jc w:val="left"/>
              <w:textAlignment w:val="baseline"/>
              <w:rPr>
                <w:rFonts w:ascii="宋体" w:hAnsi="宋体"/>
                <w:kern w:val="0"/>
                <w:sz w:val="16"/>
                <w:szCs w:val="16"/>
              </w:rPr>
            </w:pPr>
          </w:p>
        </w:tc>
        <w:tc>
          <w:tcPr>
            <w:tcW w:w="478" w:type="dxa"/>
            <w:vMerge w:val="continue"/>
            <w:tcBorders>
              <w:top w:val="single" w:color="auto" w:sz="4" w:space="0"/>
              <w:left w:val="single" w:color="auto" w:sz="4" w:space="0"/>
              <w:bottom w:val="single" w:color="auto" w:sz="4" w:space="0"/>
              <w:right w:val="single" w:color="auto" w:sz="4" w:space="0"/>
            </w:tcBorders>
            <w:vAlign w:val="center"/>
          </w:tcPr>
          <w:p w14:paraId="005376CC">
            <w:pPr>
              <w:widowControl/>
              <w:jc w:val="left"/>
              <w:textAlignment w:val="baseline"/>
              <w:rPr>
                <w:rFonts w:ascii="宋体" w:hAnsi="宋体"/>
                <w:b/>
                <w:bCs/>
                <w:kern w:val="0"/>
                <w:sz w:val="16"/>
                <w:szCs w:val="16"/>
              </w:rPr>
            </w:pPr>
          </w:p>
        </w:tc>
        <w:tc>
          <w:tcPr>
            <w:tcW w:w="588" w:type="dxa"/>
            <w:tcBorders>
              <w:top w:val="single" w:color="auto" w:sz="4" w:space="0"/>
              <w:left w:val="nil"/>
              <w:bottom w:val="single" w:color="auto" w:sz="4" w:space="0"/>
              <w:right w:val="single" w:color="auto" w:sz="4" w:space="0"/>
            </w:tcBorders>
            <w:vAlign w:val="center"/>
          </w:tcPr>
          <w:p w14:paraId="20BDC61B">
            <w:pPr>
              <w:widowControl/>
              <w:jc w:val="center"/>
              <w:textAlignment w:val="baseline"/>
              <w:rPr>
                <w:rFonts w:ascii="宋体" w:hAnsi="宋体" w:eastAsia="Arial" w:cs="Arial"/>
                <w:snapToGrid w:val="0"/>
                <w:kern w:val="0"/>
                <w:sz w:val="16"/>
                <w:szCs w:val="16"/>
                <w:lang w:eastAsia="en-US"/>
              </w:rPr>
            </w:pPr>
            <w:r>
              <w:rPr>
                <w:rFonts w:hint="eastAsia" w:ascii="宋体" w:hAnsi="宋体"/>
                <w:color w:val="000000" w:themeColor="text1"/>
                <w:kern w:val="0"/>
                <w:sz w:val="16"/>
                <w:szCs w:val="16"/>
                <w14:textFill>
                  <w14:solidFill>
                    <w14:schemeClr w14:val="tx1"/>
                  </w14:solidFill>
                </w14:textFill>
              </w:rPr>
              <w:t>5</w:t>
            </w:r>
          </w:p>
        </w:tc>
        <w:tc>
          <w:tcPr>
            <w:tcW w:w="1238" w:type="dxa"/>
            <w:tcBorders>
              <w:top w:val="single" w:color="auto" w:sz="4" w:space="0"/>
              <w:left w:val="nil"/>
              <w:bottom w:val="single" w:color="auto" w:sz="4" w:space="0"/>
              <w:right w:val="single" w:color="auto" w:sz="4" w:space="0"/>
            </w:tcBorders>
            <w:shd w:val="clear" w:color="auto" w:fill="FFFFFF" w:themeFill="background1"/>
            <w:vAlign w:val="center"/>
          </w:tcPr>
          <w:p w14:paraId="4DBD1962">
            <w:pPr>
              <w:rPr>
                <w:rFonts w:ascii="宋体" w:hAnsi="宋体" w:eastAsia="Arial" w:cs="Arial"/>
                <w:snapToGrid w:val="0"/>
                <w:kern w:val="0"/>
                <w:sz w:val="15"/>
                <w:szCs w:val="15"/>
                <w:lang w:eastAsia="en-US"/>
              </w:rPr>
            </w:pPr>
            <w:r>
              <w:rPr>
                <w:rFonts w:hint="eastAsia" w:ascii="Times New Roman" w:hAnsi="Times New Roman" w:eastAsia="宋体" w:cs="Times New Roman"/>
                <w:color w:val="auto"/>
                <w:kern w:val="2"/>
                <w:sz w:val="15"/>
                <w:szCs w:val="15"/>
              </w:rPr>
              <w:t>2</w:t>
            </w:r>
            <w:r>
              <w:rPr>
                <w:rFonts w:hint="eastAsia" w:ascii="Times New Roman" w:hAnsi="Times New Roman" w:eastAsia="宋体" w:cs="Times New Roman"/>
                <w:color w:val="auto"/>
                <w:kern w:val="2"/>
                <w:sz w:val="15"/>
                <w:szCs w:val="15"/>
                <w:lang w:val="en-US" w:eastAsia="zh-CN"/>
              </w:rPr>
              <w:t>4</w:t>
            </w:r>
            <w:r>
              <w:rPr>
                <w:rFonts w:hint="eastAsia" w:ascii="Times New Roman" w:hAnsi="Times New Roman" w:eastAsia="宋体" w:cs="Times New Roman"/>
                <w:color w:val="auto"/>
                <w:kern w:val="2"/>
                <w:sz w:val="15"/>
                <w:szCs w:val="15"/>
              </w:rPr>
              <w:t>01</w:t>
            </w:r>
            <w:r>
              <w:rPr>
                <w:rFonts w:hint="eastAsia" w:ascii="Times New Roman" w:hAnsi="Times New Roman" w:eastAsia="宋体" w:cs="Times New Roman"/>
                <w:color w:val="auto"/>
                <w:kern w:val="2"/>
                <w:sz w:val="15"/>
                <w:szCs w:val="15"/>
                <w:lang w:val="en-US" w:eastAsia="zh-CN"/>
              </w:rPr>
              <w:t>20</w:t>
            </w:r>
            <w:r>
              <w:rPr>
                <w:rFonts w:hint="eastAsia" w:ascii="Times New Roman" w:hAnsi="Times New Roman" w:eastAsia="宋体" w:cs="Times New Roman"/>
                <w:color w:val="auto"/>
                <w:kern w:val="2"/>
                <w:sz w:val="15"/>
                <w:szCs w:val="15"/>
              </w:rPr>
              <w:t>13</w:t>
            </w:r>
            <w:r>
              <w:rPr>
                <w:rFonts w:hint="eastAsia" w:ascii="Times New Roman" w:hAnsi="Times New Roman" w:eastAsia="宋体" w:cs="Times New Roman"/>
                <w:color w:val="auto"/>
                <w:kern w:val="2"/>
                <w:sz w:val="15"/>
                <w:szCs w:val="15"/>
                <w:lang w:val="en-US" w:eastAsia="zh-CN"/>
              </w:rPr>
              <w:t>05</w:t>
            </w:r>
            <w:r>
              <w:rPr>
                <w:rFonts w:hint="eastAsia" w:ascii="Times New Roman" w:hAnsi="Times New Roman" w:eastAsia="宋体" w:cs="Times New Roman"/>
                <w:color w:val="auto"/>
                <w:kern w:val="2"/>
                <w:sz w:val="15"/>
                <w:szCs w:val="15"/>
              </w:rPr>
              <w:t xml:space="preserve"> </w:t>
            </w:r>
          </w:p>
        </w:tc>
        <w:tc>
          <w:tcPr>
            <w:tcW w:w="23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57EC1A4">
            <w:pPr>
              <w:rPr>
                <w:rFonts w:ascii="宋体" w:hAnsi="宋体" w:eastAsia="Arial" w:cs="Arial"/>
                <w:snapToGrid w:val="0"/>
                <w:kern w:val="0"/>
                <w:sz w:val="15"/>
                <w:szCs w:val="15"/>
                <w:lang w:eastAsia="en-US"/>
              </w:rPr>
            </w:pPr>
            <w:r>
              <w:rPr>
                <w:rFonts w:hint="eastAsia" w:ascii="Times New Roman" w:hAnsi="Times New Roman" w:eastAsia="宋体" w:cs="Times New Roman"/>
                <w:color w:val="auto"/>
                <w:kern w:val="2"/>
                <w:sz w:val="15"/>
                <w:szCs w:val="15"/>
              </w:rPr>
              <w:t xml:space="preserve">生理学 </w:t>
            </w:r>
          </w:p>
        </w:tc>
        <w:tc>
          <w:tcPr>
            <w:tcW w:w="5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4C6363D">
            <w:pPr>
              <w:widowControl/>
              <w:jc w:val="center"/>
              <w:rPr>
                <w:rFonts w:ascii="仿宋" w:hAnsi="仿宋" w:eastAsia="仿宋" w:cs="Arial"/>
                <w:snapToGrid w:val="0"/>
                <w:kern w:val="0"/>
                <w:sz w:val="15"/>
                <w:szCs w:val="15"/>
                <w:lang w:eastAsia="en-US"/>
              </w:rPr>
            </w:pPr>
            <w:r>
              <w:rPr>
                <w:rFonts w:hint="eastAsia" w:ascii="宋体" w:hAnsi="宋体" w:eastAsia="宋体" w:cs="宋体"/>
                <w:color w:val="auto"/>
                <w:kern w:val="0"/>
                <w:sz w:val="15"/>
                <w:szCs w:val="15"/>
              </w:rPr>
              <w:t>B</w:t>
            </w:r>
          </w:p>
        </w:tc>
        <w:tc>
          <w:tcPr>
            <w:tcW w:w="56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1943B70">
            <w:pPr>
              <w:widowControl/>
              <w:jc w:val="center"/>
              <w:rPr>
                <w:rFonts w:ascii="宋体" w:hAnsi="宋体" w:eastAsia="Arial" w:cs="Arial"/>
                <w:snapToGrid w:val="0"/>
                <w:kern w:val="0"/>
                <w:sz w:val="15"/>
                <w:szCs w:val="15"/>
                <w:lang w:eastAsia="en-US"/>
              </w:rPr>
            </w:pPr>
            <w:r>
              <w:rPr>
                <w:rFonts w:hint="eastAsia" w:ascii="宋体" w:hAnsi="宋体" w:eastAsia="宋体" w:cs="宋体"/>
                <w:color w:val="auto"/>
                <w:kern w:val="0"/>
                <w:sz w:val="15"/>
                <w:szCs w:val="15"/>
              </w:rPr>
              <w:t>是</w:t>
            </w:r>
          </w:p>
        </w:tc>
        <w:tc>
          <w:tcPr>
            <w:tcW w:w="51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663FF40">
            <w:pPr>
              <w:rPr>
                <w:rFonts w:ascii="宋体" w:hAnsi="宋体" w:eastAsia="Arial" w:cs="Arial"/>
                <w:snapToGrid w:val="0"/>
                <w:color w:val="000000" w:themeColor="text1"/>
                <w:kern w:val="0"/>
                <w:sz w:val="15"/>
                <w:szCs w:val="15"/>
                <w14:textFill>
                  <w14:solidFill>
                    <w14:schemeClr w14:val="tx1"/>
                  </w14:solidFill>
                </w14:textFill>
              </w:rPr>
            </w:pPr>
            <w:r>
              <w:rPr>
                <w:rFonts w:hint="eastAsia" w:ascii="宋体" w:hAnsi="宋体" w:eastAsia="宋体" w:cs="宋体"/>
                <w:color w:val="000000" w:themeColor="text1"/>
                <w:kern w:val="2"/>
                <w:sz w:val="15"/>
                <w:szCs w:val="15"/>
                <w:lang w:val="en-US" w:eastAsia="zh-CN"/>
                <w14:textFill>
                  <w14:solidFill>
                    <w14:schemeClr w14:val="tx1"/>
                  </w14:solidFill>
                </w14:textFill>
              </w:rPr>
              <w:t>1.5</w:t>
            </w:r>
            <w:r>
              <w:rPr>
                <w:rFonts w:hint="eastAsia" w:ascii="宋体" w:hAnsi="宋体" w:eastAsia="宋体" w:cs="宋体"/>
                <w:color w:val="000000" w:themeColor="text1"/>
                <w:kern w:val="2"/>
                <w:sz w:val="15"/>
                <w:szCs w:val="15"/>
                <w14:textFill>
                  <w14:solidFill>
                    <w14:schemeClr w14:val="tx1"/>
                  </w14:solidFill>
                </w14:textFill>
              </w:rPr>
              <w:t xml:space="preserve"> </w:t>
            </w:r>
          </w:p>
        </w:tc>
        <w:tc>
          <w:tcPr>
            <w:tcW w:w="52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9D2B1BA">
            <w:pPr>
              <w:spacing w:line="271" w:lineRule="auto"/>
              <w:jc w:val="center"/>
              <w:rPr>
                <w:rFonts w:hint="default"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30</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A08B897">
            <w:pPr>
              <w:spacing w:line="271" w:lineRule="auto"/>
              <w:jc w:val="center"/>
              <w:rPr>
                <w:rFonts w:ascii="宋体" w:hAnsi="宋体" w:eastAsia="仿宋" w:cs="Arial"/>
                <w:snapToGrid w:val="0"/>
                <w:color w:val="000000" w:themeColor="text1"/>
                <w:kern w:val="0"/>
                <w:sz w:val="15"/>
                <w:szCs w:val="15"/>
                <w14:textFill>
                  <w14:solidFill>
                    <w14:schemeClr w14:val="tx1"/>
                  </w14:solidFill>
                </w14:textFill>
              </w:rPr>
            </w:pPr>
            <w:r>
              <w:rPr>
                <w:rFonts w:hint="eastAsia" w:ascii="宋体" w:hAnsi="宋体" w:eastAsia="宋体" w:cs="宋体"/>
                <w:color w:val="000000" w:themeColor="text1"/>
                <w:kern w:val="2"/>
                <w:sz w:val="15"/>
                <w:szCs w:val="15"/>
                <w:lang w:val="en-US" w:eastAsia="zh-CN"/>
                <w14:textFill>
                  <w14:solidFill>
                    <w14:schemeClr w14:val="tx1"/>
                  </w14:solidFill>
                </w14:textFill>
              </w:rPr>
              <w:t>15</w:t>
            </w:r>
            <w:r>
              <w:rPr>
                <w:rFonts w:hint="eastAsia" w:ascii="宋体" w:hAnsi="宋体" w:eastAsia="宋体" w:cs="宋体"/>
                <w:color w:val="000000" w:themeColor="text1"/>
                <w:kern w:val="2"/>
                <w:sz w:val="15"/>
                <w:szCs w:val="15"/>
                <w14:textFill>
                  <w14:solidFill>
                    <w14:schemeClr w14:val="tx1"/>
                  </w14:solidFill>
                </w14:textFill>
              </w:rPr>
              <w:t xml:space="preserve"> </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C454120">
            <w:pPr>
              <w:spacing w:line="271" w:lineRule="auto"/>
              <w:jc w:val="center"/>
              <w:rPr>
                <w:rFonts w:hint="default"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15</w:t>
            </w:r>
          </w:p>
        </w:tc>
        <w:tc>
          <w:tcPr>
            <w:tcW w:w="456"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4A0BDF1">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r>
              <w:rPr>
                <w:rFonts w:hint="eastAsia" w:ascii="宋体" w:hAnsi="宋体" w:eastAsia="宋体" w:cs="宋体"/>
                <w:snapToGrid w:val="0"/>
                <w:color w:val="000000" w:themeColor="text1"/>
                <w:kern w:val="0"/>
                <w:sz w:val="15"/>
                <w:szCs w:val="15"/>
                <w:lang w:val="en-US" w:eastAsia="zh-CN" w:bidi="ar-SA"/>
                <w14:textFill>
                  <w14:solidFill>
                    <w14:schemeClr w14:val="tx1"/>
                  </w14:solidFill>
                </w14:textFill>
              </w:rPr>
              <w:t>1</w:t>
            </w:r>
          </w:p>
        </w:tc>
        <w:tc>
          <w:tcPr>
            <w:tcW w:w="54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9569BDB">
            <w:pPr>
              <w:spacing w:line="271" w:lineRule="auto"/>
              <w:jc w:val="center"/>
              <w:rPr>
                <w:rFonts w:ascii="仿宋" w:hAnsi="仿宋" w:eastAsia="仿宋" w:cs="Arial"/>
                <w:snapToGrid w:val="0"/>
                <w:color w:val="000000" w:themeColor="text1"/>
                <w:kern w:val="0"/>
                <w:sz w:val="15"/>
                <w:szCs w:val="15"/>
                <w:lang w:eastAsia="en-US"/>
                <w14:textFill>
                  <w14:solidFill>
                    <w14:schemeClr w14:val="tx1"/>
                  </w14:solidFill>
                </w14:textFill>
              </w:rPr>
            </w:pPr>
            <w:r>
              <w:rPr>
                <w:rFonts w:hint="eastAsia" w:ascii="仿宋" w:hAnsi="仿宋" w:eastAsia="仿宋" w:cs="Arial"/>
                <w:snapToGrid w:val="0"/>
                <w:color w:val="000000" w:themeColor="text1"/>
                <w:kern w:val="0"/>
                <w:sz w:val="18"/>
                <w:szCs w:val="18"/>
                <w:lang w:val="en-US" w:eastAsia="zh-CN" w:bidi="ar-SA"/>
                <w14:textFill>
                  <w14:solidFill>
                    <w14:schemeClr w14:val="tx1"/>
                  </w14:solidFill>
                </w14:textFill>
              </w:rPr>
              <w:t>2</w:t>
            </w:r>
          </w:p>
        </w:tc>
        <w:tc>
          <w:tcPr>
            <w:tcW w:w="64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852D305">
            <w:pPr>
              <w:jc w:val="center"/>
              <w:rPr>
                <w:rFonts w:ascii="仿宋" w:hAnsi="仿宋" w:eastAsia="仿宋" w:cs="Arial"/>
                <w:snapToGrid w:val="0"/>
                <w:color w:val="000000" w:themeColor="text1"/>
                <w:kern w:val="0"/>
                <w:sz w:val="15"/>
                <w:szCs w:val="15"/>
                <w14:textFill>
                  <w14:solidFill>
                    <w14:schemeClr w14:val="tx1"/>
                  </w14:solidFill>
                </w14:textFill>
              </w:rPr>
            </w:pPr>
          </w:p>
        </w:tc>
        <w:tc>
          <w:tcPr>
            <w:tcW w:w="75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01B4876">
            <w:pPr>
              <w:jc w:val="center"/>
              <w:rPr>
                <w:rFonts w:ascii="宋体" w:hAnsi="宋体" w:eastAsia="Arial" w:cs="Arial"/>
                <w:snapToGrid w:val="0"/>
                <w:color w:val="000000" w:themeColor="text1"/>
                <w:kern w:val="0"/>
                <w:sz w:val="15"/>
                <w:szCs w:val="15"/>
                <w14:textFill>
                  <w14:solidFill>
                    <w14:schemeClr w14:val="tx1"/>
                  </w14:solidFill>
                </w14:textFill>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42CFB4C">
            <w:pPr>
              <w:jc w:val="center"/>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6" w:type="dxa"/>
            <w:gridSpan w:val="2"/>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48B5E0C">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4"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707CA6D">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0513289">
            <w:pPr>
              <w:widowControl/>
              <w:jc w:val="center"/>
              <w:textAlignment w:val="baseline"/>
              <w:rPr>
                <w:rFonts w:ascii="宋体" w:hAnsi="宋体"/>
                <w:color w:val="000000" w:themeColor="text1"/>
                <w:kern w:val="0"/>
                <w:sz w:val="15"/>
                <w:szCs w:val="15"/>
                <w14:textFill>
                  <w14:solidFill>
                    <w14:schemeClr w14:val="tx1"/>
                  </w14:solidFill>
                </w14:textFill>
              </w:rPr>
            </w:pPr>
            <w:r>
              <w:rPr>
                <w:rFonts w:hint="eastAsia" w:ascii="宋体" w:hAnsi="宋体"/>
                <w:color w:val="000000" w:themeColor="text1"/>
                <w:kern w:val="0"/>
                <w:sz w:val="15"/>
                <w:szCs w:val="15"/>
                <w:lang w:val="en-US" w:eastAsia="zh-CN"/>
                <w14:textFill>
                  <w14:solidFill>
                    <w14:schemeClr w14:val="tx1"/>
                  </w14:solidFill>
                </w14:textFill>
              </w:rPr>
              <w:t>考试</w:t>
            </w:r>
          </w:p>
        </w:tc>
        <w:tc>
          <w:tcPr>
            <w:tcW w:w="1018"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FEA1680">
            <w:pPr>
              <w:widowControl/>
              <w:ind w:firstLine="130" w:firstLineChars="100"/>
              <w:jc w:val="both"/>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r>
              <w:rPr>
                <w:rFonts w:hint="eastAsia" w:ascii="宋体" w:hAnsi="宋体" w:eastAsia="宋体" w:cs="宋体"/>
                <w:b w:val="0"/>
                <w:bCs w:val="0"/>
                <w:snapToGrid w:val="0"/>
                <w:color w:val="000000" w:themeColor="text1"/>
                <w:kern w:val="0"/>
                <w:sz w:val="13"/>
                <w:szCs w:val="13"/>
                <w:lang w:val="en-US" w:eastAsia="zh-CN" w:bidi="ar-SA"/>
                <w14:textFill>
                  <w14:solidFill>
                    <w14:schemeClr w14:val="tx1"/>
                  </w14:solidFill>
                </w14:textFill>
              </w:rPr>
              <w:t>医学健康系</w:t>
            </w:r>
          </w:p>
        </w:tc>
        <w:tc>
          <w:tcPr>
            <w:tcW w:w="1664"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2E00762">
            <w:pPr>
              <w:widowControl/>
              <w:jc w:val="left"/>
              <w:textAlignment w:val="baseline"/>
              <w:rPr>
                <w:rFonts w:ascii="宋体" w:hAnsi="宋体" w:eastAsia="Arial" w:cs="Arial"/>
                <w:snapToGrid w:val="0"/>
                <w:kern w:val="0"/>
                <w:sz w:val="15"/>
                <w:szCs w:val="15"/>
                <w:lang w:eastAsia="en-US"/>
              </w:rPr>
            </w:pPr>
            <w:r>
              <w:rPr>
                <w:rFonts w:hint="eastAsia" w:ascii="宋体" w:hAnsi="宋体" w:eastAsia="宋体" w:cs="宋体"/>
                <w:b w:val="0"/>
                <w:bCs w:val="0"/>
                <w:color w:val="auto"/>
                <w:kern w:val="0"/>
                <w:sz w:val="13"/>
                <w:szCs w:val="13"/>
                <w:lang w:eastAsia="zh-CN"/>
              </w:rPr>
              <w:t>岗课赛证融通课</w:t>
            </w:r>
          </w:p>
        </w:tc>
      </w:tr>
      <w:tr w14:paraId="113708CC">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14:paraId="4A3FE1CC">
            <w:pPr>
              <w:widowControl/>
              <w:jc w:val="left"/>
              <w:textAlignment w:val="baseline"/>
              <w:rPr>
                <w:rFonts w:ascii="宋体" w:hAnsi="宋体"/>
                <w:kern w:val="0"/>
                <w:sz w:val="16"/>
                <w:szCs w:val="16"/>
              </w:rPr>
            </w:pPr>
          </w:p>
        </w:tc>
        <w:tc>
          <w:tcPr>
            <w:tcW w:w="478" w:type="dxa"/>
            <w:vMerge w:val="continue"/>
            <w:tcBorders>
              <w:top w:val="single" w:color="auto" w:sz="4" w:space="0"/>
              <w:left w:val="single" w:color="auto" w:sz="4" w:space="0"/>
              <w:bottom w:val="single" w:color="auto" w:sz="4" w:space="0"/>
              <w:right w:val="single" w:color="auto" w:sz="4" w:space="0"/>
            </w:tcBorders>
            <w:vAlign w:val="center"/>
          </w:tcPr>
          <w:p w14:paraId="1248FE40">
            <w:pPr>
              <w:widowControl/>
              <w:jc w:val="left"/>
              <w:textAlignment w:val="baseline"/>
              <w:rPr>
                <w:rFonts w:ascii="宋体" w:hAnsi="宋体"/>
                <w:b/>
                <w:bCs/>
                <w:kern w:val="0"/>
                <w:sz w:val="16"/>
                <w:szCs w:val="16"/>
              </w:rPr>
            </w:pPr>
          </w:p>
        </w:tc>
        <w:tc>
          <w:tcPr>
            <w:tcW w:w="588" w:type="dxa"/>
            <w:tcBorders>
              <w:top w:val="single" w:color="auto" w:sz="4" w:space="0"/>
              <w:left w:val="nil"/>
              <w:bottom w:val="single" w:color="auto" w:sz="4" w:space="0"/>
              <w:right w:val="single" w:color="auto" w:sz="4" w:space="0"/>
            </w:tcBorders>
            <w:vAlign w:val="center"/>
          </w:tcPr>
          <w:p w14:paraId="1C2B50C3">
            <w:pPr>
              <w:widowControl/>
              <w:jc w:val="center"/>
              <w:textAlignment w:val="baseline"/>
              <w:rPr>
                <w:rFonts w:ascii="宋体" w:hAnsi="宋体" w:eastAsia="Arial" w:cs="Arial"/>
                <w:snapToGrid w:val="0"/>
                <w:kern w:val="0"/>
                <w:sz w:val="16"/>
                <w:szCs w:val="16"/>
                <w:lang w:eastAsia="en-US"/>
              </w:rPr>
            </w:pPr>
            <w:r>
              <w:rPr>
                <w:rFonts w:hint="eastAsia" w:ascii="宋体" w:hAnsi="宋体"/>
                <w:color w:val="000000" w:themeColor="text1"/>
                <w:kern w:val="0"/>
                <w:sz w:val="16"/>
                <w:szCs w:val="16"/>
                <w14:textFill>
                  <w14:solidFill>
                    <w14:schemeClr w14:val="tx1"/>
                  </w14:solidFill>
                </w14:textFill>
              </w:rPr>
              <w:t>6</w:t>
            </w:r>
          </w:p>
        </w:tc>
        <w:tc>
          <w:tcPr>
            <w:tcW w:w="1238" w:type="dxa"/>
            <w:tcBorders>
              <w:top w:val="single" w:color="auto" w:sz="4" w:space="0"/>
              <w:left w:val="nil"/>
              <w:bottom w:val="single" w:color="auto" w:sz="4" w:space="0"/>
              <w:right w:val="single" w:color="auto" w:sz="4" w:space="0"/>
            </w:tcBorders>
            <w:shd w:val="clear" w:color="auto" w:fill="FFFFFF" w:themeFill="background1"/>
            <w:vAlign w:val="center"/>
          </w:tcPr>
          <w:p w14:paraId="49D13284">
            <w:pPr>
              <w:rPr>
                <w:rFonts w:ascii="宋体" w:hAnsi="宋体" w:eastAsia="Arial" w:cs="Arial"/>
                <w:snapToGrid w:val="0"/>
                <w:kern w:val="0"/>
                <w:sz w:val="15"/>
                <w:szCs w:val="15"/>
                <w:lang w:eastAsia="en-US"/>
              </w:rPr>
            </w:pPr>
            <w:r>
              <w:rPr>
                <w:rFonts w:hint="eastAsia" w:ascii="Times New Roman" w:hAnsi="Times New Roman" w:eastAsia="宋体" w:cs="Times New Roman"/>
                <w:color w:val="auto"/>
                <w:kern w:val="2"/>
                <w:sz w:val="15"/>
                <w:szCs w:val="15"/>
              </w:rPr>
              <w:t>2</w:t>
            </w:r>
            <w:r>
              <w:rPr>
                <w:rFonts w:hint="eastAsia" w:ascii="Times New Roman" w:hAnsi="Times New Roman" w:eastAsia="宋体" w:cs="Times New Roman"/>
                <w:color w:val="auto"/>
                <w:kern w:val="2"/>
                <w:sz w:val="15"/>
                <w:szCs w:val="15"/>
                <w:lang w:val="en-US" w:eastAsia="zh-CN"/>
              </w:rPr>
              <w:t>4</w:t>
            </w:r>
            <w:r>
              <w:rPr>
                <w:rFonts w:hint="eastAsia" w:ascii="Times New Roman" w:hAnsi="Times New Roman" w:eastAsia="宋体" w:cs="Times New Roman"/>
                <w:color w:val="auto"/>
                <w:kern w:val="2"/>
                <w:sz w:val="15"/>
                <w:szCs w:val="15"/>
              </w:rPr>
              <w:t>01</w:t>
            </w:r>
            <w:r>
              <w:rPr>
                <w:rFonts w:hint="eastAsia" w:ascii="Times New Roman" w:hAnsi="Times New Roman" w:eastAsia="宋体" w:cs="Times New Roman"/>
                <w:color w:val="auto"/>
                <w:kern w:val="2"/>
                <w:sz w:val="15"/>
                <w:szCs w:val="15"/>
                <w:lang w:val="en-US" w:eastAsia="zh-CN"/>
              </w:rPr>
              <w:t>20</w:t>
            </w:r>
            <w:r>
              <w:rPr>
                <w:rFonts w:hint="eastAsia" w:ascii="Times New Roman" w:hAnsi="Times New Roman" w:eastAsia="宋体" w:cs="Times New Roman"/>
                <w:color w:val="auto"/>
                <w:kern w:val="2"/>
                <w:sz w:val="15"/>
                <w:szCs w:val="15"/>
              </w:rPr>
              <w:t>13</w:t>
            </w:r>
            <w:r>
              <w:rPr>
                <w:rFonts w:hint="eastAsia" w:ascii="Times New Roman" w:hAnsi="Times New Roman" w:eastAsia="宋体" w:cs="Times New Roman"/>
                <w:color w:val="auto"/>
                <w:kern w:val="2"/>
                <w:sz w:val="15"/>
                <w:szCs w:val="15"/>
                <w:lang w:val="en-US" w:eastAsia="zh-CN"/>
              </w:rPr>
              <w:t>06</w:t>
            </w:r>
            <w:r>
              <w:rPr>
                <w:rFonts w:hint="eastAsia" w:ascii="Times New Roman" w:hAnsi="Times New Roman" w:eastAsia="宋体" w:cs="Times New Roman"/>
                <w:color w:val="auto"/>
                <w:kern w:val="2"/>
                <w:sz w:val="15"/>
                <w:szCs w:val="15"/>
              </w:rPr>
              <w:t xml:space="preserve"> </w:t>
            </w:r>
          </w:p>
        </w:tc>
        <w:tc>
          <w:tcPr>
            <w:tcW w:w="23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C75182B">
            <w:pPr>
              <w:rPr>
                <w:rFonts w:ascii="宋体" w:hAnsi="宋体" w:eastAsia="Arial" w:cs="Arial"/>
                <w:snapToGrid w:val="0"/>
                <w:kern w:val="0"/>
                <w:sz w:val="15"/>
                <w:szCs w:val="15"/>
                <w:lang w:eastAsia="en-US"/>
              </w:rPr>
            </w:pPr>
            <w:r>
              <w:rPr>
                <w:rFonts w:hint="eastAsia" w:ascii="Times New Roman" w:hAnsi="Times New Roman" w:eastAsia="宋体" w:cs="Times New Roman"/>
                <w:color w:val="auto"/>
                <w:kern w:val="2"/>
                <w:sz w:val="15"/>
                <w:szCs w:val="15"/>
              </w:rPr>
              <w:t xml:space="preserve">病原生物与免疫学 </w:t>
            </w:r>
          </w:p>
        </w:tc>
        <w:tc>
          <w:tcPr>
            <w:tcW w:w="5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5AB6690">
            <w:pPr>
              <w:widowControl/>
              <w:jc w:val="center"/>
              <w:rPr>
                <w:rFonts w:ascii="仿宋" w:hAnsi="仿宋" w:eastAsia="仿宋" w:cs="Arial"/>
                <w:snapToGrid w:val="0"/>
                <w:kern w:val="0"/>
                <w:sz w:val="15"/>
                <w:szCs w:val="15"/>
                <w:lang w:eastAsia="en-US"/>
              </w:rPr>
            </w:pPr>
            <w:r>
              <w:rPr>
                <w:rFonts w:hint="eastAsia" w:ascii="宋体" w:hAnsi="宋体" w:eastAsia="宋体" w:cs="宋体"/>
                <w:color w:val="auto"/>
                <w:kern w:val="0"/>
                <w:sz w:val="15"/>
                <w:szCs w:val="15"/>
              </w:rPr>
              <w:t>B</w:t>
            </w:r>
          </w:p>
        </w:tc>
        <w:tc>
          <w:tcPr>
            <w:tcW w:w="56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3A0A6AB">
            <w:pPr>
              <w:widowControl/>
              <w:jc w:val="center"/>
              <w:rPr>
                <w:rFonts w:ascii="宋体" w:hAnsi="宋体" w:eastAsia="Arial" w:cs="Arial"/>
                <w:snapToGrid w:val="0"/>
                <w:kern w:val="0"/>
                <w:sz w:val="15"/>
                <w:szCs w:val="15"/>
                <w:lang w:eastAsia="en-US"/>
              </w:rPr>
            </w:pPr>
            <w:r>
              <w:rPr>
                <w:rFonts w:hint="eastAsia" w:ascii="宋体" w:hAnsi="宋体" w:eastAsia="宋体" w:cs="宋体"/>
                <w:color w:val="auto"/>
                <w:kern w:val="0"/>
                <w:sz w:val="15"/>
                <w:szCs w:val="15"/>
              </w:rPr>
              <w:t>是</w:t>
            </w:r>
          </w:p>
        </w:tc>
        <w:tc>
          <w:tcPr>
            <w:tcW w:w="51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C568D01">
            <w:pPr>
              <w:rPr>
                <w:rFonts w:ascii="宋体" w:hAnsi="宋体" w:eastAsia="Arial" w:cs="Arial"/>
                <w:snapToGrid w:val="0"/>
                <w:color w:val="000000" w:themeColor="text1"/>
                <w:kern w:val="0"/>
                <w:sz w:val="15"/>
                <w:szCs w:val="15"/>
                <w14:textFill>
                  <w14:solidFill>
                    <w14:schemeClr w14:val="tx1"/>
                  </w14:solidFill>
                </w14:textFill>
              </w:rPr>
            </w:pPr>
            <w:r>
              <w:rPr>
                <w:rFonts w:hint="eastAsia" w:ascii="宋体" w:hAnsi="宋体" w:eastAsia="宋体" w:cs="宋体"/>
                <w:color w:val="000000" w:themeColor="text1"/>
                <w:kern w:val="2"/>
                <w:sz w:val="15"/>
                <w:szCs w:val="15"/>
                <w:lang w:val="en-US" w:eastAsia="zh-CN"/>
                <w14:textFill>
                  <w14:solidFill>
                    <w14:schemeClr w14:val="tx1"/>
                  </w14:solidFill>
                </w14:textFill>
              </w:rPr>
              <w:t>1.5</w:t>
            </w:r>
            <w:r>
              <w:rPr>
                <w:rFonts w:hint="eastAsia" w:ascii="宋体" w:hAnsi="宋体" w:eastAsia="宋体" w:cs="宋体"/>
                <w:color w:val="000000" w:themeColor="text1"/>
                <w:kern w:val="2"/>
                <w:sz w:val="15"/>
                <w:szCs w:val="15"/>
                <w14:textFill>
                  <w14:solidFill>
                    <w14:schemeClr w14:val="tx1"/>
                  </w14:solidFill>
                </w14:textFill>
              </w:rPr>
              <w:t xml:space="preserve"> </w:t>
            </w:r>
          </w:p>
        </w:tc>
        <w:tc>
          <w:tcPr>
            <w:tcW w:w="52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694547E">
            <w:pPr>
              <w:spacing w:line="271" w:lineRule="auto"/>
              <w:jc w:val="center"/>
              <w:rPr>
                <w:rFonts w:hint="default"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30</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F3FD8A6">
            <w:pPr>
              <w:spacing w:line="271" w:lineRule="auto"/>
              <w:jc w:val="center"/>
              <w:rPr>
                <w:rFonts w:ascii="宋体" w:hAnsi="宋体" w:eastAsia="Arial" w:cs="Arial"/>
                <w:snapToGrid w:val="0"/>
                <w:color w:val="000000" w:themeColor="text1"/>
                <w:kern w:val="0"/>
                <w:sz w:val="15"/>
                <w:szCs w:val="15"/>
                <w14:textFill>
                  <w14:solidFill>
                    <w14:schemeClr w14:val="tx1"/>
                  </w14:solidFill>
                </w14:textFill>
              </w:rPr>
            </w:pPr>
            <w:r>
              <w:rPr>
                <w:rFonts w:hint="eastAsia" w:ascii="宋体" w:hAnsi="宋体" w:eastAsia="宋体" w:cs="宋体"/>
                <w:color w:val="000000" w:themeColor="text1"/>
                <w:kern w:val="2"/>
                <w:sz w:val="15"/>
                <w:szCs w:val="15"/>
                <w:lang w:val="en-US" w:eastAsia="zh-CN"/>
                <w14:textFill>
                  <w14:solidFill>
                    <w14:schemeClr w14:val="tx1"/>
                  </w14:solidFill>
                </w14:textFill>
              </w:rPr>
              <w:t>15</w:t>
            </w:r>
            <w:r>
              <w:rPr>
                <w:rFonts w:hint="eastAsia" w:ascii="宋体" w:hAnsi="宋体" w:eastAsia="宋体" w:cs="宋体"/>
                <w:color w:val="000000" w:themeColor="text1"/>
                <w:kern w:val="2"/>
                <w:sz w:val="15"/>
                <w:szCs w:val="15"/>
                <w14:textFill>
                  <w14:solidFill>
                    <w14:schemeClr w14:val="tx1"/>
                  </w14:solidFill>
                </w14:textFill>
              </w:rPr>
              <w:t xml:space="preserve"> </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E1EA2B9">
            <w:pPr>
              <w:spacing w:line="271" w:lineRule="auto"/>
              <w:jc w:val="center"/>
              <w:rPr>
                <w:rFonts w:hint="default"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15</w:t>
            </w:r>
          </w:p>
        </w:tc>
        <w:tc>
          <w:tcPr>
            <w:tcW w:w="456"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CE4EF5A">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r>
              <w:rPr>
                <w:rFonts w:hint="eastAsia" w:ascii="宋体" w:hAnsi="宋体" w:eastAsia="宋体" w:cs="宋体"/>
                <w:snapToGrid w:val="0"/>
                <w:color w:val="000000" w:themeColor="text1"/>
                <w:kern w:val="0"/>
                <w:sz w:val="15"/>
                <w:szCs w:val="15"/>
                <w:lang w:val="en-US" w:eastAsia="zh-CN" w:bidi="ar-SA"/>
                <w14:textFill>
                  <w14:solidFill>
                    <w14:schemeClr w14:val="tx1"/>
                  </w14:solidFill>
                </w14:textFill>
              </w:rPr>
              <w:t>1</w:t>
            </w:r>
          </w:p>
        </w:tc>
        <w:tc>
          <w:tcPr>
            <w:tcW w:w="54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05B2AA0">
            <w:pPr>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仿宋" w:hAnsi="仿宋" w:eastAsia="仿宋" w:cs="Arial"/>
                <w:snapToGrid w:val="0"/>
                <w:color w:val="000000" w:themeColor="text1"/>
                <w:kern w:val="0"/>
                <w:sz w:val="18"/>
                <w:szCs w:val="18"/>
                <w:lang w:val="en-US" w:eastAsia="zh-CN" w:bidi="ar-SA"/>
                <w14:textFill>
                  <w14:solidFill>
                    <w14:schemeClr w14:val="tx1"/>
                  </w14:solidFill>
                </w14:textFill>
              </w:rPr>
              <w:t>2</w:t>
            </w:r>
          </w:p>
        </w:tc>
        <w:tc>
          <w:tcPr>
            <w:tcW w:w="64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4CBF5FA">
            <w:pPr>
              <w:spacing w:line="271" w:lineRule="auto"/>
              <w:jc w:val="center"/>
              <w:rPr>
                <w:rFonts w:ascii="仿宋" w:hAnsi="仿宋" w:eastAsia="仿宋" w:cs="Arial"/>
                <w:snapToGrid w:val="0"/>
                <w:color w:val="000000" w:themeColor="text1"/>
                <w:kern w:val="0"/>
                <w:sz w:val="15"/>
                <w:szCs w:val="15"/>
                <w14:textFill>
                  <w14:solidFill>
                    <w14:schemeClr w14:val="tx1"/>
                  </w14:solidFill>
                </w14:textFill>
              </w:rPr>
            </w:pPr>
          </w:p>
        </w:tc>
        <w:tc>
          <w:tcPr>
            <w:tcW w:w="75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EADF219">
            <w:pPr>
              <w:jc w:val="center"/>
              <w:rPr>
                <w:rFonts w:ascii="宋体" w:hAnsi="宋体" w:eastAsia="Arial" w:cs="Arial"/>
                <w:snapToGrid w:val="0"/>
                <w:color w:val="000000" w:themeColor="text1"/>
                <w:kern w:val="0"/>
                <w:sz w:val="15"/>
                <w:szCs w:val="15"/>
                <w14:textFill>
                  <w14:solidFill>
                    <w14:schemeClr w14:val="tx1"/>
                  </w14:solidFill>
                </w14:textFill>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B8DC86C">
            <w:pPr>
              <w:jc w:val="center"/>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6" w:type="dxa"/>
            <w:gridSpan w:val="2"/>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7E305CF">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4"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9A598ED">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5259D2B">
            <w:pPr>
              <w:widowControl/>
              <w:jc w:val="center"/>
              <w:textAlignment w:val="baseline"/>
              <w:rPr>
                <w:rFonts w:hint="eastAsia" w:ascii="宋体" w:hAnsi="宋体" w:eastAsiaTheme="minorEastAsia"/>
                <w:color w:val="000000" w:themeColor="text1"/>
                <w:kern w:val="0"/>
                <w:sz w:val="15"/>
                <w:szCs w:val="15"/>
                <w:lang w:eastAsia="zh-CN"/>
                <w14:textFill>
                  <w14:solidFill>
                    <w14:schemeClr w14:val="tx1"/>
                  </w14:solidFill>
                </w14:textFill>
              </w:rPr>
            </w:pPr>
            <w:r>
              <w:rPr>
                <w:rFonts w:hint="eastAsia" w:ascii="宋体" w:hAnsi="宋体"/>
                <w:color w:val="000000" w:themeColor="text1"/>
                <w:kern w:val="0"/>
                <w:sz w:val="15"/>
                <w:szCs w:val="15"/>
                <w:lang w:eastAsia="zh-CN"/>
                <w14:textFill>
                  <w14:solidFill>
                    <w14:schemeClr w14:val="tx1"/>
                  </w14:solidFill>
                </w14:textFill>
              </w:rPr>
              <w:t>考试</w:t>
            </w:r>
          </w:p>
        </w:tc>
        <w:tc>
          <w:tcPr>
            <w:tcW w:w="1018"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868E007">
            <w:pPr>
              <w:widowControl/>
              <w:jc w:val="center"/>
              <w:textAlignment w:val="baseline"/>
              <w:rPr>
                <w:rFonts w:ascii="宋体" w:hAnsi="宋体" w:eastAsia="Arial" w:cs="Arial"/>
                <w:b/>
                <w:bCs/>
                <w:snapToGrid w:val="0"/>
                <w:color w:val="000000" w:themeColor="text1"/>
                <w:kern w:val="0"/>
                <w:sz w:val="15"/>
                <w:szCs w:val="15"/>
                <w:lang w:eastAsia="en-US"/>
                <w14:textFill>
                  <w14:solidFill>
                    <w14:schemeClr w14:val="tx1"/>
                  </w14:solidFill>
                </w14:textFill>
              </w:rPr>
            </w:pPr>
            <w:r>
              <w:rPr>
                <w:rFonts w:hint="eastAsia" w:ascii="宋体" w:hAnsi="宋体" w:eastAsia="宋体" w:cs="宋体"/>
                <w:b w:val="0"/>
                <w:bCs w:val="0"/>
                <w:snapToGrid w:val="0"/>
                <w:color w:val="000000" w:themeColor="text1"/>
                <w:kern w:val="0"/>
                <w:sz w:val="13"/>
                <w:szCs w:val="13"/>
                <w:lang w:val="en-US" w:eastAsia="zh-CN" w:bidi="ar-SA"/>
                <w14:textFill>
                  <w14:solidFill>
                    <w14:schemeClr w14:val="tx1"/>
                  </w14:solidFill>
                </w14:textFill>
              </w:rPr>
              <w:t>医学健康系</w:t>
            </w:r>
          </w:p>
        </w:tc>
        <w:tc>
          <w:tcPr>
            <w:tcW w:w="1664"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D867FD4">
            <w:pPr>
              <w:widowControl/>
              <w:jc w:val="left"/>
              <w:textAlignment w:val="baseline"/>
              <w:rPr>
                <w:rFonts w:ascii="宋体" w:hAnsi="宋体" w:eastAsia="Arial" w:cs="Arial"/>
                <w:b/>
                <w:bCs/>
                <w:snapToGrid w:val="0"/>
                <w:kern w:val="0"/>
                <w:sz w:val="15"/>
                <w:szCs w:val="15"/>
                <w:lang w:eastAsia="en-US"/>
              </w:rPr>
            </w:pPr>
            <w:r>
              <w:rPr>
                <w:rFonts w:hint="eastAsia" w:ascii="宋体" w:hAnsi="宋体" w:eastAsia="宋体" w:cs="宋体"/>
                <w:b w:val="0"/>
                <w:bCs w:val="0"/>
                <w:color w:val="auto"/>
                <w:kern w:val="0"/>
                <w:sz w:val="13"/>
                <w:szCs w:val="13"/>
                <w:lang w:eastAsia="zh-CN"/>
              </w:rPr>
              <w:t>岗课赛证融通课</w:t>
            </w:r>
          </w:p>
        </w:tc>
      </w:tr>
      <w:tr w14:paraId="4079DC33">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14:paraId="4C38CA5D">
            <w:pPr>
              <w:widowControl/>
              <w:jc w:val="left"/>
              <w:textAlignment w:val="baseline"/>
              <w:rPr>
                <w:rFonts w:ascii="宋体" w:hAnsi="宋体"/>
                <w:kern w:val="0"/>
                <w:sz w:val="16"/>
                <w:szCs w:val="16"/>
              </w:rPr>
            </w:pPr>
          </w:p>
        </w:tc>
        <w:tc>
          <w:tcPr>
            <w:tcW w:w="478" w:type="dxa"/>
            <w:vMerge w:val="continue"/>
            <w:tcBorders>
              <w:top w:val="single" w:color="auto" w:sz="4" w:space="0"/>
              <w:left w:val="single" w:color="auto" w:sz="4" w:space="0"/>
              <w:bottom w:val="single" w:color="auto" w:sz="4" w:space="0"/>
              <w:right w:val="single" w:color="auto" w:sz="4" w:space="0"/>
            </w:tcBorders>
            <w:vAlign w:val="center"/>
          </w:tcPr>
          <w:p w14:paraId="7D4CD9CC">
            <w:pPr>
              <w:widowControl/>
              <w:jc w:val="left"/>
              <w:textAlignment w:val="baseline"/>
              <w:rPr>
                <w:rFonts w:ascii="宋体" w:hAnsi="宋体"/>
                <w:b/>
                <w:bCs/>
                <w:kern w:val="0"/>
                <w:sz w:val="16"/>
                <w:szCs w:val="16"/>
              </w:rPr>
            </w:pPr>
          </w:p>
        </w:tc>
        <w:tc>
          <w:tcPr>
            <w:tcW w:w="588" w:type="dxa"/>
            <w:tcBorders>
              <w:top w:val="single" w:color="auto" w:sz="4" w:space="0"/>
              <w:left w:val="nil"/>
              <w:bottom w:val="single" w:color="auto" w:sz="4" w:space="0"/>
              <w:right w:val="single" w:color="auto" w:sz="4" w:space="0"/>
            </w:tcBorders>
            <w:vAlign w:val="center"/>
          </w:tcPr>
          <w:p w14:paraId="3B28A50D">
            <w:pPr>
              <w:widowControl/>
              <w:jc w:val="center"/>
              <w:textAlignment w:val="baseline"/>
              <w:rPr>
                <w:rFonts w:ascii="宋体" w:hAnsi="宋体" w:eastAsia="Arial" w:cs="Arial"/>
                <w:snapToGrid w:val="0"/>
                <w:kern w:val="0"/>
                <w:sz w:val="16"/>
                <w:szCs w:val="16"/>
                <w:lang w:eastAsia="en-US"/>
              </w:rPr>
            </w:pPr>
            <w:r>
              <w:rPr>
                <w:rFonts w:hint="eastAsia" w:ascii="宋体" w:hAnsi="宋体"/>
                <w:color w:val="000000" w:themeColor="text1"/>
                <w:kern w:val="0"/>
                <w:sz w:val="16"/>
                <w:szCs w:val="16"/>
                <w14:textFill>
                  <w14:solidFill>
                    <w14:schemeClr w14:val="tx1"/>
                  </w14:solidFill>
                </w14:textFill>
              </w:rPr>
              <w:t>7</w:t>
            </w:r>
          </w:p>
        </w:tc>
        <w:tc>
          <w:tcPr>
            <w:tcW w:w="1238" w:type="dxa"/>
            <w:tcBorders>
              <w:top w:val="single" w:color="auto" w:sz="4" w:space="0"/>
              <w:left w:val="nil"/>
              <w:bottom w:val="single" w:color="auto" w:sz="4" w:space="0"/>
              <w:right w:val="single" w:color="auto" w:sz="4" w:space="0"/>
            </w:tcBorders>
            <w:shd w:val="clear" w:color="auto" w:fill="FFFFFF" w:themeFill="background1"/>
            <w:vAlign w:val="center"/>
          </w:tcPr>
          <w:p w14:paraId="06DE36FB">
            <w:pPr>
              <w:rPr>
                <w:rFonts w:ascii="宋体" w:hAnsi="宋体" w:eastAsia="Arial" w:cs="Arial"/>
                <w:snapToGrid w:val="0"/>
                <w:kern w:val="0"/>
                <w:sz w:val="15"/>
                <w:szCs w:val="15"/>
                <w:lang w:eastAsia="en-US"/>
              </w:rPr>
            </w:pPr>
            <w:r>
              <w:rPr>
                <w:rFonts w:hint="eastAsia" w:ascii="Times New Roman" w:hAnsi="Times New Roman" w:eastAsia="宋体" w:cs="Times New Roman"/>
                <w:color w:val="auto"/>
                <w:kern w:val="2"/>
                <w:sz w:val="15"/>
                <w:szCs w:val="15"/>
              </w:rPr>
              <w:t>2</w:t>
            </w:r>
            <w:r>
              <w:rPr>
                <w:rFonts w:hint="eastAsia" w:ascii="Times New Roman" w:hAnsi="Times New Roman" w:eastAsia="宋体" w:cs="Times New Roman"/>
                <w:color w:val="auto"/>
                <w:kern w:val="2"/>
                <w:sz w:val="15"/>
                <w:szCs w:val="15"/>
                <w:lang w:val="en-US" w:eastAsia="zh-CN"/>
              </w:rPr>
              <w:t>4</w:t>
            </w:r>
            <w:r>
              <w:rPr>
                <w:rFonts w:hint="eastAsia" w:ascii="Times New Roman" w:hAnsi="Times New Roman" w:eastAsia="宋体" w:cs="Times New Roman"/>
                <w:color w:val="auto"/>
                <w:kern w:val="2"/>
                <w:sz w:val="15"/>
                <w:szCs w:val="15"/>
              </w:rPr>
              <w:t>01</w:t>
            </w:r>
            <w:r>
              <w:rPr>
                <w:rFonts w:hint="eastAsia" w:ascii="Times New Roman" w:hAnsi="Times New Roman" w:eastAsia="宋体" w:cs="Times New Roman"/>
                <w:color w:val="auto"/>
                <w:kern w:val="2"/>
                <w:sz w:val="15"/>
                <w:szCs w:val="15"/>
                <w:lang w:val="en-US" w:eastAsia="zh-CN"/>
              </w:rPr>
              <w:t>20</w:t>
            </w:r>
            <w:r>
              <w:rPr>
                <w:rFonts w:hint="eastAsia" w:ascii="Times New Roman" w:hAnsi="Times New Roman" w:eastAsia="宋体" w:cs="Times New Roman"/>
                <w:color w:val="auto"/>
                <w:kern w:val="2"/>
                <w:sz w:val="15"/>
                <w:szCs w:val="15"/>
              </w:rPr>
              <w:t>13</w:t>
            </w:r>
            <w:r>
              <w:rPr>
                <w:rFonts w:hint="eastAsia" w:ascii="Times New Roman" w:hAnsi="Times New Roman" w:eastAsia="宋体" w:cs="Times New Roman"/>
                <w:color w:val="auto"/>
                <w:kern w:val="2"/>
                <w:sz w:val="15"/>
                <w:szCs w:val="15"/>
                <w:lang w:val="en-US" w:eastAsia="zh-CN"/>
              </w:rPr>
              <w:t>07</w:t>
            </w:r>
            <w:r>
              <w:rPr>
                <w:rFonts w:hint="eastAsia" w:ascii="Times New Roman" w:hAnsi="Times New Roman" w:eastAsia="宋体" w:cs="Times New Roman"/>
                <w:color w:val="auto"/>
                <w:kern w:val="2"/>
                <w:sz w:val="15"/>
                <w:szCs w:val="15"/>
              </w:rPr>
              <w:t xml:space="preserve"> </w:t>
            </w:r>
          </w:p>
        </w:tc>
        <w:tc>
          <w:tcPr>
            <w:tcW w:w="23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1D33606">
            <w:pPr>
              <w:rPr>
                <w:rFonts w:ascii="宋体" w:hAnsi="宋体" w:eastAsia="Arial" w:cs="Arial"/>
                <w:snapToGrid w:val="0"/>
                <w:kern w:val="0"/>
                <w:sz w:val="15"/>
                <w:szCs w:val="15"/>
                <w:lang w:eastAsia="en-US"/>
              </w:rPr>
            </w:pPr>
            <w:r>
              <w:rPr>
                <w:rFonts w:hint="eastAsia" w:ascii="Times New Roman" w:hAnsi="Times New Roman" w:eastAsia="宋体" w:cs="Times New Roman"/>
                <w:color w:val="auto"/>
                <w:kern w:val="2"/>
                <w:sz w:val="15"/>
                <w:szCs w:val="15"/>
              </w:rPr>
              <w:t xml:space="preserve">病理学 </w:t>
            </w:r>
          </w:p>
        </w:tc>
        <w:tc>
          <w:tcPr>
            <w:tcW w:w="5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79D88DD">
            <w:pPr>
              <w:widowControl/>
              <w:jc w:val="center"/>
              <w:rPr>
                <w:rFonts w:ascii="仿宋" w:hAnsi="仿宋" w:eastAsia="仿宋" w:cs="Arial"/>
                <w:snapToGrid w:val="0"/>
                <w:kern w:val="0"/>
                <w:sz w:val="15"/>
                <w:szCs w:val="15"/>
                <w:lang w:eastAsia="en-US"/>
              </w:rPr>
            </w:pPr>
            <w:r>
              <w:rPr>
                <w:rFonts w:hint="eastAsia" w:ascii="宋体" w:hAnsi="宋体" w:eastAsia="宋体" w:cs="宋体"/>
                <w:color w:val="auto"/>
                <w:kern w:val="0"/>
                <w:sz w:val="15"/>
                <w:szCs w:val="15"/>
              </w:rPr>
              <w:t>B</w:t>
            </w:r>
          </w:p>
        </w:tc>
        <w:tc>
          <w:tcPr>
            <w:tcW w:w="56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836C2DB">
            <w:pPr>
              <w:widowControl/>
              <w:jc w:val="center"/>
              <w:rPr>
                <w:rFonts w:ascii="宋体" w:hAnsi="宋体" w:eastAsia="Arial" w:cs="Arial"/>
                <w:snapToGrid w:val="0"/>
                <w:kern w:val="0"/>
                <w:sz w:val="15"/>
                <w:szCs w:val="15"/>
                <w:lang w:eastAsia="en-US"/>
              </w:rPr>
            </w:pPr>
            <w:r>
              <w:rPr>
                <w:rFonts w:hint="eastAsia" w:ascii="宋体" w:hAnsi="宋体" w:eastAsia="宋体" w:cs="宋体"/>
                <w:color w:val="auto"/>
                <w:kern w:val="0"/>
                <w:sz w:val="15"/>
                <w:szCs w:val="15"/>
              </w:rPr>
              <w:t>是</w:t>
            </w:r>
          </w:p>
        </w:tc>
        <w:tc>
          <w:tcPr>
            <w:tcW w:w="51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A3F7EA7">
            <w:pPr>
              <w:rPr>
                <w:rFonts w:ascii="宋体" w:hAnsi="宋体" w:eastAsia="Arial" w:cs="Arial"/>
                <w:snapToGrid w:val="0"/>
                <w:color w:val="000000" w:themeColor="text1"/>
                <w:kern w:val="0"/>
                <w:sz w:val="15"/>
                <w:szCs w:val="15"/>
                <w14:textFill>
                  <w14:solidFill>
                    <w14:schemeClr w14:val="tx1"/>
                  </w14:solidFill>
                </w14:textFill>
              </w:rPr>
            </w:pPr>
            <w:r>
              <w:rPr>
                <w:rFonts w:hint="eastAsia" w:ascii="宋体" w:hAnsi="宋体" w:eastAsia="宋体" w:cs="宋体"/>
                <w:color w:val="000000" w:themeColor="text1"/>
                <w:kern w:val="2"/>
                <w:sz w:val="15"/>
                <w:szCs w:val="15"/>
                <w:lang w:val="en-US" w:eastAsia="zh-CN"/>
                <w14:textFill>
                  <w14:solidFill>
                    <w14:schemeClr w14:val="tx1"/>
                  </w14:solidFill>
                </w14:textFill>
              </w:rPr>
              <w:t>2</w:t>
            </w:r>
            <w:r>
              <w:rPr>
                <w:rFonts w:hint="eastAsia" w:ascii="宋体" w:hAnsi="宋体" w:eastAsia="宋体" w:cs="宋体"/>
                <w:color w:val="000000" w:themeColor="text1"/>
                <w:kern w:val="2"/>
                <w:sz w:val="15"/>
                <w:szCs w:val="15"/>
                <w14:textFill>
                  <w14:solidFill>
                    <w14:schemeClr w14:val="tx1"/>
                  </w14:solidFill>
                </w14:textFill>
              </w:rPr>
              <w:t xml:space="preserve"> </w:t>
            </w:r>
          </w:p>
        </w:tc>
        <w:tc>
          <w:tcPr>
            <w:tcW w:w="52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4A3F5EF">
            <w:pPr>
              <w:spacing w:line="271" w:lineRule="auto"/>
              <w:jc w:val="center"/>
              <w:rPr>
                <w:rFonts w:hint="default"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36</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9912B5C">
            <w:pPr>
              <w:spacing w:line="271" w:lineRule="auto"/>
              <w:jc w:val="center"/>
              <w:rPr>
                <w:rFonts w:hint="default"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18</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9402B05">
            <w:pPr>
              <w:spacing w:line="271" w:lineRule="auto"/>
              <w:jc w:val="center"/>
              <w:rPr>
                <w:rFonts w:hint="default"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18</w:t>
            </w:r>
          </w:p>
        </w:tc>
        <w:tc>
          <w:tcPr>
            <w:tcW w:w="456"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DE2FF2D">
            <w:pPr>
              <w:widowControl/>
              <w:jc w:val="center"/>
              <w:textAlignment w:val="baseline"/>
              <w:rPr>
                <w:rFonts w:hint="eastAsia"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2</w:t>
            </w:r>
          </w:p>
        </w:tc>
        <w:tc>
          <w:tcPr>
            <w:tcW w:w="54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DBF834D">
            <w:pPr>
              <w:spacing w:line="271" w:lineRule="auto"/>
              <w:jc w:val="center"/>
              <w:rPr>
                <w:rFonts w:ascii="仿宋" w:hAnsi="仿宋" w:eastAsia="仿宋" w:cs="Arial"/>
                <w:snapToGrid w:val="0"/>
                <w:color w:val="000000" w:themeColor="text1"/>
                <w:kern w:val="0"/>
                <w:sz w:val="15"/>
                <w:szCs w:val="15"/>
                <w:lang w:eastAsia="en-US"/>
                <w14:textFill>
                  <w14:solidFill>
                    <w14:schemeClr w14:val="tx1"/>
                  </w14:solidFill>
                </w14:textFill>
              </w:rPr>
            </w:pPr>
          </w:p>
        </w:tc>
        <w:tc>
          <w:tcPr>
            <w:tcW w:w="64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400DF81">
            <w:pPr>
              <w:jc w:val="center"/>
              <w:rPr>
                <w:rFonts w:hint="eastAsia" w:ascii="仿宋" w:hAnsi="仿宋" w:eastAsia="仿宋" w:cs="Arial"/>
                <w:snapToGrid w:val="0"/>
                <w:color w:val="000000" w:themeColor="text1"/>
                <w:kern w:val="0"/>
                <w:sz w:val="15"/>
                <w:szCs w:val="15"/>
                <w:lang w:val="en-US" w:eastAsia="zh-CN"/>
                <w14:textFill>
                  <w14:solidFill>
                    <w14:schemeClr w14:val="tx1"/>
                  </w14:solidFill>
                </w14:textFill>
              </w:rPr>
            </w:pPr>
            <w:r>
              <w:rPr>
                <w:rFonts w:hint="eastAsia" w:ascii="仿宋" w:hAnsi="仿宋" w:eastAsia="仿宋" w:cs="Arial"/>
                <w:snapToGrid w:val="0"/>
                <w:color w:val="000000" w:themeColor="text1"/>
                <w:kern w:val="0"/>
                <w:sz w:val="15"/>
                <w:szCs w:val="15"/>
                <w:lang w:val="en-US" w:eastAsia="zh-CN"/>
                <w14:textFill>
                  <w14:solidFill>
                    <w14:schemeClr w14:val="tx1"/>
                  </w14:solidFill>
                </w14:textFill>
              </w:rPr>
              <w:t>2</w:t>
            </w:r>
          </w:p>
        </w:tc>
        <w:tc>
          <w:tcPr>
            <w:tcW w:w="75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54BDA03">
            <w:pPr>
              <w:jc w:val="center"/>
              <w:rPr>
                <w:rFonts w:ascii="宋体" w:hAnsi="宋体" w:eastAsia="Arial" w:cs="Arial"/>
                <w:snapToGrid w:val="0"/>
                <w:color w:val="000000" w:themeColor="text1"/>
                <w:kern w:val="0"/>
                <w:sz w:val="15"/>
                <w:szCs w:val="15"/>
                <w14:textFill>
                  <w14:solidFill>
                    <w14:schemeClr w14:val="tx1"/>
                  </w14:solidFill>
                </w14:textFill>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1A32F0E">
            <w:pPr>
              <w:jc w:val="center"/>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6" w:type="dxa"/>
            <w:gridSpan w:val="2"/>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DCDA803">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4"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1E63E2B">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9"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D4CF064">
            <w:pPr>
              <w:widowControl/>
              <w:jc w:val="center"/>
              <w:textAlignment w:val="baseline"/>
              <w:rPr>
                <w:rFonts w:hint="eastAsia" w:ascii="宋体" w:hAnsi="宋体" w:eastAsiaTheme="minorEastAsia"/>
                <w:color w:val="000000" w:themeColor="text1"/>
                <w:kern w:val="0"/>
                <w:sz w:val="15"/>
                <w:szCs w:val="15"/>
                <w:lang w:eastAsia="zh-CN"/>
                <w14:textFill>
                  <w14:solidFill>
                    <w14:schemeClr w14:val="tx1"/>
                  </w14:solidFill>
                </w14:textFill>
              </w:rPr>
            </w:pPr>
            <w:r>
              <w:rPr>
                <w:rFonts w:hint="eastAsia" w:ascii="宋体" w:hAnsi="宋体"/>
                <w:color w:val="000000" w:themeColor="text1"/>
                <w:kern w:val="0"/>
                <w:sz w:val="15"/>
                <w:szCs w:val="15"/>
                <w:lang w:eastAsia="zh-CN"/>
                <w14:textFill>
                  <w14:solidFill>
                    <w14:schemeClr w14:val="tx1"/>
                  </w14:solidFill>
                </w14:textFill>
              </w:rPr>
              <w:t>考试</w:t>
            </w:r>
          </w:p>
        </w:tc>
        <w:tc>
          <w:tcPr>
            <w:tcW w:w="1018"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140B4AB">
            <w:pPr>
              <w:widowControl/>
              <w:jc w:val="center"/>
              <w:textAlignment w:val="baseline"/>
              <w:rPr>
                <w:rFonts w:ascii="宋体" w:hAnsi="宋体" w:eastAsia="Arial" w:cs="Arial"/>
                <w:b/>
                <w:bCs/>
                <w:snapToGrid w:val="0"/>
                <w:color w:val="000000" w:themeColor="text1"/>
                <w:kern w:val="0"/>
                <w:sz w:val="15"/>
                <w:szCs w:val="15"/>
                <w:lang w:eastAsia="en-US"/>
                <w14:textFill>
                  <w14:solidFill>
                    <w14:schemeClr w14:val="tx1"/>
                  </w14:solidFill>
                </w14:textFill>
              </w:rPr>
            </w:pPr>
            <w:r>
              <w:rPr>
                <w:rFonts w:hint="eastAsia" w:ascii="宋体" w:hAnsi="宋体" w:eastAsia="宋体" w:cs="宋体"/>
                <w:b w:val="0"/>
                <w:bCs w:val="0"/>
                <w:snapToGrid w:val="0"/>
                <w:color w:val="000000" w:themeColor="text1"/>
                <w:kern w:val="0"/>
                <w:sz w:val="13"/>
                <w:szCs w:val="13"/>
                <w:lang w:val="en-US" w:eastAsia="zh-CN" w:bidi="ar-SA"/>
                <w14:textFill>
                  <w14:solidFill>
                    <w14:schemeClr w14:val="tx1"/>
                  </w14:solidFill>
                </w14:textFill>
              </w:rPr>
              <w:t>医学健康系</w:t>
            </w:r>
          </w:p>
        </w:tc>
        <w:tc>
          <w:tcPr>
            <w:tcW w:w="1664"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3B27299">
            <w:pPr>
              <w:widowControl/>
              <w:jc w:val="left"/>
              <w:textAlignment w:val="baseline"/>
              <w:rPr>
                <w:rFonts w:hint="eastAsia" w:ascii="宋体" w:hAnsi="宋体" w:eastAsia="宋体" w:cs="宋体"/>
                <w:b w:val="0"/>
                <w:bCs w:val="0"/>
                <w:color w:val="auto"/>
                <w:kern w:val="0"/>
                <w:sz w:val="13"/>
                <w:szCs w:val="13"/>
                <w:lang w:eastAsia="zh-CN"/>
              </w:rPr>
            </w:pPr>
            <w:r>
              <w:rPr>
                <w:rFonts w:hint="eastAsia" w:ascii="宋体" w:hAnsi="宋体" w:eastAsia="宋体" w:cs="宋体"/>
                <w:b w:val="0"/>
                <w:bCs w:val="0"/>
                <w:color w:val="auto"/>
                <w:kern w:val="0"/>
                <w:sz w:val="13"/>
                <w:szCs w:val="13"/>
                <w:lang w:eastAsia="zh-CN"/>
              </w:rPr>
              <w:t>岗课赛证融通课</w:t>
            </w:r>
          </w:p>
          <w:p w14:paraId="0819F523">
            <w:pPr>
              <w:widowControl/>
              <w:jc w:val="left"/>
              <w:textAlignment w:val="baseline"/>
              <w:rPr>
                <w:rFonts w:ascii="宋体" w:hAnsi="宋体" w:eastAsia="Arial" w:cs="Arial"/>
                <w:b/>
                <w:bCs/>
                <w:snapToGrid w:val="0"/>
                <w:kern w:val="0"/>
                <w:sz w:val="15"/>
                <w:szCs w:val="15"/>
                <w:lang w:eastAsia="en-US"/>
              </w:rPr>
            </w:pPr>
          </w:p>
        </w:tc>
      </w:tr>
      <w:tr w14:paraId="1D75DBD9">
        <w:tblPrEx>
          <w:tblCellMar>
            <w:top w:w="0" w:type="dxa"/>
            <w:left w:w="108" w:type="dxa"/>
            <w:bottom w:w="0" w:type="dxa"/>
            <w:right w:w="108" w:type="dxa"/>
          </w:tblCellMar>
        </w:tblPrEx>
        <w:trPr>
          <w:trHeight w:val="514" w:hRule="atLeast"/>
          <w:tblHeader/>
        </w:trPr>
        <w:tc>
          <w:tcPr>
            <w:tcW w:w="427" w:type="dxa"/>
            <w:vMerge w:val="continue"/>
            <w:tcBorders>
              <w:left w:val="single" w:color="auto" w:sz="4" w:space="0"/>
              <w:right w:val="single" w:color="auto" w:sz="4" w:space="0"/>
            </w:tcBorders>
            <w:vAlign w:val="center"/>
          </w:tcPr>
          <w:p w14:paraId="287DC11C">
            <w:pPr>
              <w:widowControl/>
              <w:jc w:val="left"/>
              <w:textAlignment w:val="baseline"/>
              <w:rPr>
                <w:rFonts w:ascii="宋体" w:hAnsi="宋体"/>
                <w:kern w:val="0"/>
                <w:sz w:val="16"/>
                <w:szCs w:val="16"/>
              </w:rPr>
            </w:pPr>
          </w:p>
        </w:tc>
        <w:tc>
          <w:tcPr>
            <w:tcW w:w="478" w:type="dxa"/>
            <w:vMerge w:val="continue"/>
            <w:tcBorders>
              <w:top w:val="single" w:color="auto" w:sz="4" w:space="0"/>
              <w:left w:val="single" w:color="auto" w:sz="4" w:space="0"/>
              <w:bottom w:val="single" w:color="auto" w:sz="4" w:space="0"/>
              <w:right w:val="single" w:color="auto" w:sz="4" w:space="0"/>
            </w:tcBorders>
            <w:vAlign w:val="center"/>
          </w:tcPr>
          <w:p w14:paraId="594A1AA0">
            <w:pPr>
              <w:widowControl/>
              <w:jc w:val="left"/>
              <w:textAlignment w:val="baseline"/>
              <w:rPr>
                <w:rFonts w:ascii="宋体" w:hAnsi="宋体"/>
                <w:b/>
                <w:bCs/>
                <w:kern w:val="0"/>
                <w:sz w:val="16"/>
                <w:szCs w:val="16"/>
              </w:rPr>
            </w:pPr>
          </w:p>
        </w:tc>
        <w:tc>
          <w:tcPr>
            <w:tcW w:w="588" w:type="dxa"/>
            <w:tcBorders>
              <w:top w:val="single" w:color="auto" w:sz="4" w:space="0"/>
              <w:left w:val="single" w:color="auto" w:sz="4" w:space="0"/>
              <w:bottom w:val="single" w:color="auto" w:sz="4" w:space="0"/>
              <w:right w:val="single" w:color="auto" w:sz="4" w:space="0"/>
            </w:tcBorders>
            <w:vAlign w:val="center"/>
          </w:tcPr>
          <w:p w14:paraId="4407B0F9">
            <w:pPr>
              <w:widowControl/>
              <w:jc w:val="center"/>
              <w:textAlignment w:val="baseline"/>
              <w:rPr>
                <w:rFonts w:ascii="宋体" w:hAnsi="宋体" w:eastAsia="Arial" w:cs="Arial"/>
                <w:snapToGrid w:val="0"/>
                <w:kern w:val="0"/>
                <w:sz w:val="16"/>
                <w:szCs w:val="16"/>
                <w:lang w:eastAsia="en-US"/>
              </w:rPr>
            </w:pPr>
            <w:r>
              <w:rPr>
                <w:rFonts w:hint="eastAsia" w:ascii="宋体" w:hAnsi="宋体"/>
                <w:color w:val="000000" w:themeColor="text1"/>
                <w:kern w:val="0"/>
                <w:sz w:val="16"/>
                <w:szCs w:val="16"/>
                <w14:textFill>
                  <w14:solidFill>
                    <w14:schemeClr w14:val="tx1"/>
                  </w14:solidFill>
                </w14:textFill>
              </w:rPr>
              <w:t>8</w:t>
            </w:r>
          </w:p>
        </w:tc>
        <w:tc>
          <w:tcPr>
            <w:tcW w:w="1238" w:type="dxa"/>
            <w:tcBorders>
              <w:top w:val="single" w:color="auto" w:sz="4" w:space="0"/>
              <w:left w:val="single" w:color="auto" w:sz="4" w:space="0"/>
              <w:bottom w:val="single" w:color="auto" w:sz="4" w:space="0"/>
              <w:right w:val="single" w:color="auto" w:sz="4" w:space="0"/>
            </w:tcBorders>
            <w:vAlign w:val="center"/>
          </w:tcPr>
          <w:p w14:paraId="236A79C5">
            <w:pPr>
              <w:rPr>
                <w:rFonts w:cs="Arial" w:asciiTheme="majorEastAsia" w:hAnsiTheme="majorEastAsia" w:eastAsiaTheme="majorEastAsia"/>
                <w:snapToGrid w:val="0"/>
                <w:kern w:val="0"/>
                <w:sz w:val="15"/>
                <w:szCs w:val="15"/>
                <w:lang w:eastAsia="en-US"/>
              </w:rPr>
            </w:pPr>
            <w:r>
              <w:rPr>
                <w:rFonts w:hint="eastAsia" w:ascii="Times New Roman" w:hAnsi="Times New Roman" w:eastAsia="宋体" w:cs="Times New Roman"/>
                <w:kern w:val="2"/>
                <w:sz w:val="15"/>
                <w:szCs w:val="15"/>
              </w:rPr>
              <w:t>2</w:t>
            </w:r>
            <w:r>
              <w:rPr>
                <w:rFonts w:hint="eastAsia" w:ascii="Times New Roman" w:hAnsi="Times New Roman" w:eastAsia="宋体" w:cs="Times New Roman"/>
                <w:kern w:val="2"/>
                <w:sz w:val="15"/>
                <w:szCs w:val="15"/>
                <w:lang w:val="en-US" w:eastAsia="zh-CN"/>
              </w:rPr>
              <w:t>4</w:t>
            </w:r>
            <w:r>
              <w:rPr>
                <w:rFonts w:hint="eastAsia" w:ascii="Times New Roman" w:hAnsi="Times New Roman" w:eastAsia="宋体" w:cs="Times New Roman"/>
                <w:kern w:val="2"/>
                <w:sz w:val="15"/>
                <w:szCs w:val="15"/>
              </w:rPr>
              <w:t>01</w:t>
            </w:r>
            <w:r>
              <w:rPr>
                <w:rFonts w:hint="eastAsia" w:ascii="Times New Roman" w:hAnsi="Times New Roman" w:eastAsia="宋体" w:cs="Times New Roman"/>
                <w:kern w:val="2"/>
                <w:sz w:val="15"/>
                <w:szCs w:val="15"/>
                <w:lang w:val="en-US" w:eastAsia="zh-CN"/>
              </w:rPr>
              <w:t>20</w:t>
            </w:r>
            <w:r>
              <w:rPr>
                <w:rFonts w:hint="eastAsia" w:ascii="Times New Roman" w:hAnsi="Times New Roman" w:eastAsia="宋体" w:cs="Times New Roman"/>
                <w:kern w:val="2"/>
                <w:sz w:val="15"/>
                <w:szCs w:val="15"/>
              </w:rPr>
              <w:t xml:space="preserve">1308 </w:t>
            </w:r>
          </w:p>
        </w:tc>
        <w:tc>
          <w:tcPr>
            <w:tcW w:w="2363" w:type="dxa"/>
            <w:tcBorders>
              <w:top w:val="single" w:color="auto" w:sz="4" w:space="0"/>
              <w:left w:val="single" w:color="auto" w:sz="4" w:space="0"/>
              <w:bottom w:val="single" w:color="auto" w:sz="4" w:space="0"/>
              <w:right w:val="single" w:color="auto" w:sz="4" w:space="0"/>
            </w:tcBorders>
            <w:vAlign w:val="center"/>
          </w:tcPr>
          <w:p w14:paraId="33B46CD8">
            <w:pPr>
              <w:rPr>
                <w:rFonts w:cs="Arial" w:asciiTheme="majorEastAsia" w:hAnsiTheme="majorEastAsia" w:eastAsiaTheme="majorEastAsia"/>
                <w:snapToGrid w:val="0"/>
                <w:kern w:val="0"/>
                <w:sz w:val="16"/>
                <w:szCs w:val="16"/>
                <w:lang w:eastAsia="en-US"/>
              </w:rPr>
            </w:pPr>
            <w:r>
              <w:rPr>
                <w:rFonts w:hint="eastAsia" w:ascii="Times New Roman" w:hAnsi="Times New Roman" w:eastAsia="宋体" w:cs="Times New Roman"/>
                <w:kern w:val="2"/>
                <w:sz w:val="15"/>
                <w:szCs w:val="15"/>
              </w:rPr>
              <w:t xml:space="preserve">护理药理学 </w:t>
            </w:r>
          </w:p>
        </w:tc>
        <w:tc>
          <w:tcPr>
            <w:tcW w:w="556" w:type="dxa"/>
            <w:tcBorders>
              <w:top w:val="single" w:color="auto" w:sz="4" w:space="0"/>
              <w:left w:val="single" w:color="auto" w:sz="4" w:space="0"/>
              <w:bottom w:val="single" w:color="auto" w:sz="4" w:space="0"/>
              <w:right w:val="single" w:color="auto" w:sz="4" w:space="0"/>
            </w:tcBorders>
            <w:vAlign w:val="center"/>
          </w:tcPr>
          <w:p w14:paraId="13217713">
            <w:pPr>
              <w:widowControl/>
              <w:jc w:val="center"/>
              <w:rPr>
                <w:rFonts w:ascii="仿宋" w:hAnsi="仿宋" w:eastAsia="仿宋" w:cs="Arial"/>
                <w:snapToGrid w:val="0"/>
                <w:kern w:val="0"/>
                <w:sz w:val="15"/>
                <w:szCs w:val="15"/>
                <w:lang w:eastAsia="en-US"/>
              </w:rPr>
            </w:pPr>
            <w:r>
              <w:rPr>
                <w:rFonts w:hint="eastAsia" w:ascii="宋体" w:hAnsi="宋体" w:eastAsia="宋体" w:cs="宋体"/>
                <w:color w:val="000000" w:themeColor="text1"/>
                <w:kern w:val="0"/>
                <w:sz w:val="15"/>
                <w:szCs w:val="15"/>
                <w14:textFill>
                  <w14:solidFill>
                    <w14:schemeClr w14:val="tx1"/>
                  </w14:solidFill>
                </w14:textFill>
              </w:rPr>
              <w:t>B</w:t>
            </w:r>
          </w:p>
        </w:tc>
        <w:tc>
          <w:tcPr>
            <w:tcW w:w="569" w:type="dxa"/>
            <w:tcBorders>
              <w:top w:val="single" w:color="auto" w:sz="4" w:space="0"/>
              <w:left w:val="single" w:color="auto" w:sz="4" w:space="0"/>
              <w:bottom w:val="single" w:color="auto" w:sz="4" w:space="0"/>
              <w:right w:val="single" w:color="auto" w:sz="4" w:space="0"/>
            </w:tcBorders>
            <w:vAlign w:val="center"/>
          </w:tcPr>
          <w:p w14:paraId="29D280B4">
            <w:pPr>
              <w:widowControl/>
              <w:jc w:val="center"/>
              <w:rPr>
                <w:rFonts w:ascii="宋体" w:hAnsi="宋体" w:eastAsia="Arial" w:cs="Arial"/>
                <w:snapToGrid w:val="0"/>
                <w:kern w:val="0"/>
                <w:sz w:val="15"/>
                <w:szCs w:val="15"/>
                <w:lang w:eastAsia="en-US"/>
              </w:rPr>
            </w:pPr>
            <w:r>
              <w:rPr>
                <w:rFonts w:hint="eastAsia" w:ascii="宋体" w:hAnsi="宋体" w:eastAsia="宋体" w:cs="宋体"/>
                <w:color w:val="000000" w:themeColor="text1"/>
                <w:kern w:val="0"/>
                <w:sz w:val="15"/>
                <w:szCs w:val="15"/>
                <w14:textFill>
                  <w14:solidFill>
                    <w14:schemeClr w14:val="tx1"/>
                  </w14:solidFill>
                </w14:textFill>
              </w:rPr>
              <w:t>是</w:t>
            </w:r>
          </w:p>
        </w:tc>
        <w:tc>
          <w:tcPr>
            <w:tcW w:w="513" w:type="dxa"/>
            <w:tcBorders>
              <w:top w:val="single" w:color="auto" w:sz="4" w:space="0"/>
              <w:left w:val="single" w:color="auto" w:sz="4" w:space="0"/>
              <w:bottom w:val="single" w:color="auto" w:sz="4" w:space="0"/>
              <w:right w:val="single" w:color="auto" w:sz="4" w:space="0"/>
            </w:tcBorders>
            <w:vAlign w:val="center"/>
          </w:tcPr>
          <w:p w14:paraId="320B0E94">
            <w:pPr>
              <w:rPr>
                <w:rFonts w:ascii="仿宋" w:hAnsi="仿宋" w:eastAsia="仿宋" w:cs="Arial"/>
                <w:snapToGrid w:val="0"/>
                <w:color w:val="000000" w:themeColor="text1"/>
                <w:kern w:val="0"/>
                <w:sz w:val="15"/>
                <w:szCs w:val="15"/>
                <w14:textFill>
                  <w14:solidFill>
                    <w14:schemeClr w14:val="tx1"/>
                  </w14:solidFill>
                </w14:textFill>
              </w:rPr>
            </w:pPr>
            <w:r>
              <w:rPr>
                <w:rFonts w:hint="eastAsia" w:ascii="宋体" w:hAnsi="宋体" w:eastAsia="宋体" w:cs="宋体"/>
                <w:color w:val="000000" w:themeColor="text1"/>
                <w:kern w:val="2"/>
                <w:sz w:val="15"/>
                <w:szCs w:val="15"/>
                <w:lang w:val="en-US" w:eastAsia="zh-CN"/>
                <w14:textFill>
                  <w14:solidFill>
                    <w14:schemeClr w14:val="tx1"/>
                  </w14:solidFill>
                </w14:textFill>
              </w:rPr>
              <w:t>3</w:t>
            </w:r>
            <w:r>
              <w:rPr>
                <w:rFonts w:hint="eastAsia" w:ascii="宋体" w:hAnsi="宋体" w:eastAsia="宋体" w:cs="宋体"/>
                <w:color w:val="000000" w:themeColor="text1"/>
                <w:kern w:val="2"/>
                <w:sz w:val="15"/>
                <w:szCs w:val="15"/>
                <w14:textFill>
                  <w14:solidFill>
                    <w14:schemeClr w14:val="tx1"/>
                  </w14:solidFill>
                </w14:textFill>
              </w:rPr>
              <w:t xml:space="preserve"> </w:t>
            </w:r>
          </w:p>
        </w:tc>
        <w:tc>
          <w:tcPr>
            <w:tcW w:w="521" w:type="dxa"/>
            <w:tcBorders>
              <w:top w:val="single" w:color="auto" w:sz="4" w:space="0"/>
              <w:left w:val="single" w:color="auto" w:sz="4" w:space="0"/>
              <w:bottom w:val="single" w:color="auto" w:sz="4" w:space="0"/>
              <w:right w:val="single" w:color="auto" w:sz="4" w:space="0"/>
            </w:tcBorders>
            <w:vAlign w:val="center"/>
          </w:tcPr>
          <w:p w14:paraId="49C2F17A">
            <w:pPr>
              <w:spacing w:line="271" w:lineRule="auto"/>
              <w:jc w:val="center"/>
              <w:rPr>
                <w:rFonts w:ascii="宋体" w:hAnsi="宋体" w:eastAsia="Arial" w:cs="Arial"/>
                <w:snapToGrid w:val="0"/>
                <w:color w:val="000000" w:themeColor="text1"/>
                <w:kern w:val="0"/>
                <w:sz w:val="15"/>
                <w:szCs w:val="15"/>
                <w14:textFill>
                  <w14:solidFill>
                    <w14:schemeClr w14:val="tx1"/>
                  </w14:solidFill>
                </w14:textFill>
              </w:rPr>
            </w:pPr>
            <w:r>
              <w:rPr>
                <w:rFonts w:hint="eastAsia" w:ascii="宋体" w:hAnsi="宋体" w:eastAsia="Arial" w:cs="Arial"/>
                <w:snapToGrid w:val="0"/>
                <w:color w:val="000000" w:themeColor="text1"/>
                <w:kern w:val="0"/>
                <w:sz w:val="16"/>
                <w:szCs w:val="16"/>
                <w:lang w:val="en-US" w:eastAsia="zh-CN" w:bidi="ar-SA"/>
                <w14:textFill>
                  <w14:solidFill>
                    <w14:schemeClr w14:val="tx1"/>
                  </w14:solidFill>
                </w14:textFill>
              </w:rPr>
              <w:t>54</w:t>
            </w:r>
          </w:p>
        </w:tc>
        <w:tc>
          <w:tcPr>
            <w:tcW w:w="512" w:type="dxa"/>
            <w:tcBorders>
              <w:top w:val="single" w:color="auto" w:sz="4" w:space="0"/>
              <w:left w:val="single" w:color="auto" w:sz="4" w:space="0"/>
              <w:bottom w:val="single" w:color="auto" w:sz="4" w:space="0"/>
              <w:right w:val="single" w:color="auto" w:sz="4" w:space="0"/>
            </w:tcBorders>
            <w:vAlign w:val="center"/>
          </w:tcPr>
          <w:p w14:paraId="782268B4">
            <w:pPr>
              <w:spacing w:line="271" w:lineRule="auto"/>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宋体" w:hAnsi="宋体" w:eastAsia="宋体" w:cs="宋体"/>
                <w:color w:val="000000" w:themeColor="text1"/>
                <w:kern w:val="2"/>
                <w:sz w:val="15"/>
                <w:szCs w:val="15"/>
                <w:lang w:val="en-US" w:eastAsia="zh-CN"/>
                <w14:textFill>
                  <w14:solidFill>
                    <w14:schemeClr w14:val="tx1"/>
                  </w14:solidFill>
                </w14:textFill>
              </w:rPr>
              <w:t>34</w:t>
            </w:r>
            <w:r>
              <w:rPr>
                <w:rFonts w:hint="eastAsia" w:ascii="宋体" w:hAnsi="宋体" w:eastAsia="宋体" w:cs="宋体"/>
                <w:color w:val="000000" w:themeColor="text1"/>
                <w:kern w:val="2"/>
                <w:sz w:val="15"/>
                <w:szCs w:val="15"/>
                <w14:textFill>
                  <w14:solidFill>
                    <w14:schemeClr w14:val="tx1"/>
                  </w14:solidFill>
                </w14:textFill>
              </w:rPr>
              <w:t xml:space="preserve"> </w:t>
            </w:r>
          </w:p>
        </w:tc>
        <w:tc>
          <w:tcPr>
            <w:tcW w:w="512" w:type="dxa"/>
            <w:tcBorders>
              <w:top w:val="single" w:color="auto" w:sz="4" w:space="0"/>
              <w:left w:val="single" w:color="auto" w:sz="4" w:space="0"/>
              <w:bottom w:val="single" w:color="auto" w:sz="4" w:space="0"/>
              <w:right w:val="single" w:color="auto" w:sz="4" w:space="0"/>
            </w:tcBorders>
            <w:vAlign w:val="center"/>
          </w:tcPr>
          <w:p w14:paraId="0D46E3DC">
            <w:pPr>
              <w:spacing w:line="271" w:lineRule="auto"/>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宋体" w:hAnsi="宋体" w:eastAsia="宋体" w:cs="宋体"/>
                <w:color w:val="000000" w:themeColor="text1"/>
                <w:kern w:val="2"/>
                <w:sz w:val="15"/>
                <w:szCs w:val="15"/>
                <w:lang w:val="en-US" w:eastAsia="zh-CN"/>
                <w14:textFill>
                  <w14:solidFill>
                    <w14:schemeClr w14:val="tx1"/>
                  </w14:solidFill>
                </w14:textFill>
              </w:rPr>
              <w:t>20</w:t>
            </w:r>
            <w:r>
              <w:rPr>
                <w:rFonts w:hint="eastAsia" w:ascii="宋体" w:hAnsi="宋体" w:eastAsia="宋体" w:cs="宋体"/>
                <w:color w:val="000000" w:themeColor="text1"/>
                <w:kern w:val="2"/>
                <w:sz w:val="15"/>
                <w:szCs w:val="15"/>
                <w14:textFill>
                  <w14:solidFill>
                    <w14:schemeClr w14:val="tx1"/>
                  </w14:solidFill>
                </w14:textFill>
              </w:rPr>
              <w:t xml:space="preserve"> </w:t>
            </w:r>
          </w:p>
        </w:tc>
        <w:tc>
          <w:tcPr>
            <w:tcW w:w="456" w:type="dxa"/>
            <w:tcBorders>
              <w:top w:val="single" w:color="auto" w:sz="4" w:space="0"/>
              <w:left w:val="single" w:color="auto" w:sz="4" w:space="0"/>
              <w:bottom w:val="single" w:color="auto" w:sz="4" w:space="0"/>
              <w:right w:val="single" w:color="auto" w:sz="4" w:space="0"/>
            </w:tcBorders>
            <w:vAlign w:val="center"/>
          </w:tcPr>
          <w:p w14:paraId="545C62E0">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r>
              <w:rPr>
                <w:rFonts w:hint="eastAsia" w:ascii="宋体" w:hAnsi="宋体" w:eastAsia="宋体" w:cs="宋体"/>
                <w:snapToGrid w:val="0"/>
                <w:color w:val="000000" w:themeColor="text1"/>
                <w:kern w:val="0"/>
                <w:sz w:val="15"/>
                <w:szCs w:val="15"/>
                <w:lang w:val="en-US" w:eastAsia="zh-CN" w:bidi="ar-SA"/>
                <w14:textFill>
                  <w14:solidFill>
                    <w14:schemeClr w14:val="tx1"/>
                  </w14:solidFill>
                </w14:textFill>
              </w:rPr>
              <w:t>2</w:t>
            </w:r>
          </w:p>
        </w:tc>
        <w:tc>
          <w:tcPr>
            <w:tcW w:w="542" w:type="dxa"/>
            <w:tcBorders>
              <w:top w:val="single" w:color="auto" w:sz="4" w:space="0"/>
              <w:left w:val="single" w:color="auto" w:sz="4" w:space="0"/>
              <w:bottom w:val="single" w:color="auto" w:sz="4" w:space="0"/>
              <w:right w:val="single" w:color="auto" w:sz="4" w:space="0"/>
            </w:tcBorders>
            <w:vAlign w:val="center"/>
          </w:tcPr>
          <w:p w14:paraId="6589467D">
            <w:pPr>
              <w:jc w:val="center"/>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641" w:type="dxa"/>
            <w:tcBorders>
              <w:top w:val="single" w:color="auto" w:sz="4" w:space="0"/>
              <w:left w:val="single" w:color="auto" w:sz="4" w:space="0"/>
              <w:bottom w:val="single" w:color="auto" w:sz="4" w:space="0"/>
              <w:right w:val="single" w:color="auto" w:sz="4" w:space="0"/>
            </w:tcBorders>
            <w:vAlign w:val="center"/>
          </w:tcPr>
          <w:p w14:paraId="08B2E305">
            <w:pPr>
              <w:spacing w:line="271" w:lineRule="auto"/>
              <w:jc w:val="center"/>
              <w:rPr>
                <w:rFonts w:ascii="宋体" w:hAnsi="宋体" w:eastAsia="Arial" w:cs="Arial"/>
                <w:snapToGrid w:val="0"/>
                <w:color w:val="000000" w:themeColor="text1"/>
                <w:kern w:val="0"/>
                <w:sz w:val="15"/>
                <w:szCs w:val="15"/>
                <w14:textFill>
                  <w14:solidFill>
                    <w14:schemeClr w14:val="tx1"/>
                  </w14:solidFill>
                </w14:textFill>
              </w:rPr>
            </w:pPr>
            <w:r>
              <w:rPr>
                <w:rFonts w:hint="eastAsia" w:ascii="宋体" w:hAnsi="宋体" w:eastAsia="Arial" w:cs="Arial"/>
                <w:snapToGrid w:val="0"/>
                <w:color w:val="000000" w:themeColor="text1"/>
                <w:kern w:val="0"/>
                <w:sz w:val="16"/>
                <w:szCs w:val="16"/>
                <w:lang w:val="en-US" w:eastAsia="zh-CN" w:bidi="ar-SA"/>
                <w14:textFill>
                  <w14:solidFill>
                    <w14:schemeClr w14:val="tx1"/>
                  </w14:solidFill>
                </w14:textFill>
              </w:rPr>
              <w:t>3</w:t>
            </w:r>
          </w:p>
        </w:tc>
        <w:tc>
          <w:tcPr>
            <w:tcW w:w="757" w:type="dxa"/>
            <w:tcBorders>
              <w:top w:val="single" w:color="auto" w:sz="4" w:space="0"/>
              <w:left w:val="single" w:color="auto" w:sz="4" w:space="0"/>
              <w:bottom w:val="single" w:color="auto" w:sz="4" w:space="0"/>
              <w:right w:val="single" w:color="auto" w:sz="4" w:space="0"/>
            </w:tcBorders>
            <w:vAlign w:val="center"/>
          </w:tcPr>
          <w:p w14:paraId="5A86EB26">
            <w:pPr>
              <w:jc w:val="center"/>
              <w:rPr>
                <w:rFonts w:ascii="仿宋" w:hAnsi="仿宋" w:eastAsia="仿宋" w:cs="Arial"/>
                <w:snapToGrid w:val="0"/>
                <w:color w:val="000000" w:themeColor="text1"/>
                <w:kern w:val="0"/>
                <w:sz w:val="15"/>
                <w:szCs w:val="15"/>
                <w14:textFill>
                  <w14:solidFill>
                    <w14:schemeClr w14:val="tx1"/>
                  </w14:solidFill>
                </w14:textFill>
              </w:rPr>
            </w:pPr>
          </w:p>
        </w:tc>
        <w:tc>
          <w:tcPr>
            <w:tcW w:w="536" w:type="dxa"/>
            <w:tcBorders>
              <w:top w:val="single" w:color="auto" w:sz="4" w:space="0"/>
              <w:left w:val="single" w:color="auto" w:sz="4" w:space="0"/>
              <w:bottom w:val="single" w:color="auto" w:sz="4" w:space="0"/>
              <w:right w:val="single" w:color="auto" w:sz="4" w:space="0"/>
            </w:tcBorders>
            <w:vAlign w:val="center"/>
          </w:tcPr>
          <w:p w14:paraId="4FEF2BB2">
            <w:pPr>
              <w:jc w:val="center"/>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6" w:type="dxa"/>
            <w:gridSpan w:val="2"/>
            <w:tcBorders>
              <w:top w:val="single" w:color="auto" w:sz="4" w:space="0"/>
              <w:left w:val="single" w:color="auto" w:sz="4" w:space="0"/>
              <w:bottom w:val="single" w:color="auto" w:sz="4" w:space="0"/>
              <w:right w:val="single" w:color="auto" w:sz="4" w:space="0"/>
            </w:tcBorders>
            <w:vAlign w:val="center"/>
          </w:tcPr>
          <w:p w14:paraId="70069C30">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4" w:type="dxa"/>
            <w:tcBorders>
              <w:top w:val="single" w:color="auto" w:sz="4" w:space="0"/>
              <w:left w:val="single" w:color="auto" w:sz="4" w:space="0"/>
              <w:bottom w:val="single" w:color="auto" w:sz="4" w:space="0"/>
              <w:right w:val="single" w:color="auto" w:sz="4" w:space="0"/>
            </w:tcBorders>
            <w:vAlign w:val="center"/>
          </w:tcPr>
          <w:p w14:paraId="2E14B7FA">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9" w:type="dxa"/>
            <w:tcBorders>
              <w:top w:val="single" w:color="auto" w:sz="4" w:space="0"/>
              <w:left w:val="single" w:color="auto" w:sz="4" w:space="0"/>
              <w:bottom w:val="single" w:color="auto" w:sz="4" w:space="0"/>
              <w:right w:val="single" w:color="auto" w:sz="4" w:space="0"/>
            </w:tcBorders>
            <w:vAlign w:val="center"/>
          </w:tcPr>
          <w:p w14:paraId="0C116AB9">
            <w:pPr>
              <w:widowControl/>
              <w:jc w:val="center"/>
              <w:textAlignment w:val="baseline"/>
              <w:rPr>
                <w:rFonts w:ascii="宋体" w:hAnsi="宋体"/>
                <w:color w:val="000000" w:themeColor="text1"/>
                <w:kern w:val="0"/>
                <w:sz w:val="15"/>
                <w:szCs w:val="15"/>
                <w14:textFill>
                  <w14:solidFill>
                    <w14:schemeClr w14:val="tx1"/>
                  </w14:solidFill>
                </w14:textFill>
              </w:rPr>
            </w:pPr>
            <w:r>
              <w:rPr>
                <w:rFonts w:hint="eastAsia" w:ascii="宋体" w:hAnsi="宋体"/>
                <w:color w:val="000000" w:themeColor="text1"/>
                <w:kern w:val="0"/>
                <w:sz w:val="15"/>
                <w:szCs w:val="15"/>
                <w:lang w:val="en-US" w:eastAsia="zh-CN"/>
                <w14:textFill>
                  <w14:solidFill>
                    <w14:schemeClr w14:val="tx1"/>
                  </w14:solidFill>
                </w14:textFill>
              </w:rPr>
              <w:t>考试</w:t>
            </w:r>
          </w:p>
        </w:tc>
        <w:tc>
          <w:tcPr>
            <w:tcW w:w="1018" w:type="dxa"/>
            <w:tcBorders>
              <w:top w:val="single" w:color="auto" w:sz="4" w:space="0"/>
              <w:left w:val="single" w:color="auto" w:sz="4" w:space="0"/>
              <w:bottom w:val="single" w:color="auto" w:sz="4" w:space="0"/>
              <w:right w:val="single" w:color="auto" w:sz="4" w:space="0"/>
            </w:tcBorders>
            <w:vAlign w:val="center"/>
          </w:tcPr>
          <w:p w14:paraId="6B28346C">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r>
              <w:rPr>
                <w:rFonts w:hint="eastAsia" w:ascii="宋体" w:hAnsi="宋体" w:eastAsia="宋体" w:cs="宋体"/>
                <w:b w:val="0"/>
                <w:bCs w:val="0"/>
                <w:snapToGrid w:val="0"/>
                <w:color w:val="000000" w:themeColor="text1"/>
                <w:kern w:val="0"/>
                <w:sz w:val="13"/>
                <w:szCs w:val="13"/>
                <w:lang w:val="en-US" w:eastAsia="zh-CN" w:bidi="ar-SA"/>
                <w14:textFill>
                  <w14:solidFill>
                    <w14:schemeClr w14:val="tx1"/>
                  </w14:solidFill>
                </w14:textFill>
              </w:rPr>
              <w:t>医学健康系</w:t>
            </w:r>
          </w:p>
        </w:tc>
        <w:tc>
          <w:tcPr>
            <w:tcW w:w="1664" w:type="dxa"/>
            <w:tcBorders>
              <w:top w:val="single" w:color="auto" w:sz="4" w:space="0"/>
              <w:left w:val="single" w:color="auto" w:sz="4" w:space="0"/>
              <w:bottom w:val="single" w:color="auto" w:sz="4" w:space="0"/>
              <w:right w:val="single" w:color="auto" w:sz="4" w:space="0"/>
            </w:tcBorders>
            <w:vAlign w:val="center"/>
          </w:tcPr>
          <w:p w14:paraId="59D02B67">
            <w:pPr>
              <w:widowControl/>
              <w:jc w:val="left"/>
              <w:textAlignment w:val="baseline"/>
              <w:rPr>
                <w:rFonts w:hint="eastAsia" w:ascii="宋体" w:hAnsi="宋体" w:eastAsia="宋体" w:cs="宋体"/>
                <w:b w:val="0"/>
                <w:bCs w:val="0"/>
                <w:color w:val="000000"/>
                <w:kern w:val="0"/>
                <w:sz w:val="13"/>
                <w:szCs w:val="13"/>
                <w:lang w:eastAsia="zh-CN"/>
              </w:rPr>
            </w:pPr>
            <w:r>
              <w:rPr>
                <w:rFonts w:hint="eastAsia" w:ascii="宋体" w:hAnsi="宋体" w:eastAsia="宋体" w:cs="宋体"/>
                <w:b w:val="0"/>
                <w:bCs w:val="0"/>
                <w:color w:val="000000"/>
                <w:kern w:val="0"/>
                <w:sz w:val="13"/>
                <w:szCs w:val="13"/>
                <w:lang w:eastAsia="zh-CN"/>
              </w:rPr>
              <w:t>岗课赛证融通课</w:t>
            </w:r>
          </w:p>
          <w:p w14:paraId="0CEE74C2">
            <w:pPr>
              <w:widowControl/>
              <w:jc w:val="left"/>
              <w:textAlignment w:val="baseline"/>
              <w:rPr>
                <w:rFonts w:ascii="宋体" w:hAnsi="宋体" w:eastAsia="Arial" w:cs="Arial"/>
                <w:snapToGrid w:val="0"/>
                <w:kern w:val="0"/>
                <w:sz w:val="15"/>
                <w:szCs w:val="15"/>
                <w:lang w:eastAsia="en-US"/>
              </w:rPr>
            </w:pPr>
          </w:p>
        </w:tc>
      </w:tr>
      <w:tr w14:paraId="55AD34DA">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14:paraId="424F2110">
            <w:pPr>
              <w:widowControl/>
              <w:jc w:val="left"/>
              <w:textAlignment w:val="baseline"/>
              <w:rPr>
                <w:rFonts w:ascii="宋体" w:hAnsi="宋体"/>
                <w:kern w:val="0"/>
                <w:sz w:val="16"/>
                <w:szCs w:val="16"/>
              </w:rPr>
            </w:pPr>
          </w:p>
        </w:tc>
        <w:tc>
          <w:tcPr>
            <w:tcW w:w="478" w:type="dxa"/>
            <w:vMerge w:val="continue"/>
            <w:tcBorders>
              <w:top w:val="single" w:color="auto" w:sz="4" w:space="0"/>
              <w:left w:val="single" w:color="auto" w:sz="4" w:space="0"/>
              <w:bottom w:val="single" w:color="auto" w:sz="4" w:space="0"/>
              <w:right w:val="single" w:color="auto" w:sz="4" w:space="0"/>
            </w:tcBorders>
            <w:vAlign w:val="center"/>
          </w:tcPr>
          <w:p w14:paraId="4A8AD474">
            <w:pPr>
              <w:widowControl/>
              <w:jc w:val="left"/>
              <w:textAlignment w:val="baseline"/>
              <w:rPr>
                <w:rFonts w:ascii="宋体" w:hAnsi="宋体"/>
                <w:b/>
                <w:bCs/>
                <w:kern w:val="0"/>
                <w:sz w:val="16"/>
                <w:szCs w:val="16"/>
              </w:rPr>
            </w:pPr>
          </w:p>
        </w:tc>
        <w:tc>
          <w:tcPr>
            <w:tcW w:w="588" w:type="dxa"/>
            <w:tcBorders>
              <w:top w:val="single" w:color="auto" w:sz="4" w:space="0"/>
              <w:left w:val="single" w:color="auto" w:sz="4" w:space="0"/>
              <w:bottom w:val="single" w:color="auto" w:sz="4" w:space="0"/>
              <w:right w:val="single" w:color="auto" w:sz="4" w:space="0"/>
            </w:tcBorders>
            <w:vAlign w:val="center"/>
          </w:tcPr>
          <w:p w14:paraId="11D54F52">
            <w:pPr>
              <w:widowControl/>
              <w:jc w:val="center"/>
              <w:textAlignment w:val="baseline"/>
              <w:rPr>
                <w:rFonts w:hint="eastAsia" w:ascii="宋体" w:hAnsi="宋体" w:eastAsiaTheme="minorEastAsia"/>
                <w:color w:val="000000" w:themeColor="text1"/>
                <w:kern w:val="0"/>
                <w:sz w:val="16"/>
                <w:szCs w:val="16"/>
                <w:lang w:val="en-US" w:eastAsia="zh-CN"/>
                <w14:textFill>
                  <w14:solidFill>
                    <w14:schemeClr w14:val="tx1"/>
                  </w14:solidFill>
                </w14:textFill>
              </w:rPr>
            </w:pPr>
            <w:r>
              <w:rPr>
                <w:rFonts w:hint="eastAsia" w:ascii="宋体" w:hAnsi="宋体"/>
                <w:color w:val="000000" w:themeColor="text1"/>
                <w:kern w:val="0"/>
                <w:sz w:val="16"/>
                <w:szCs w:val="16"/>
                <w:lang w:val="en-US" w:eastAsia="zh-CN"/>
                <w14:textFill>
                  <w14:solidFill>
                    <w14:schemeClr w14:val="tx1"/>
                  </w14:solidFill>
                </w14:textFill>
              </w:rPr>
              <w:t>9</w:t>
            </w:r>
          </w:p>
        </w:tc>
        <w:tc>
          <w:tcPr>
            <w:tcW w:w="1238" w:type="dxa"/>
            <w:tcBorders>
              <w:top w:val="single" w:color="auto" w:sz="4" w:space="0"/>
              <w:left w:val="single" w:color="auto" w:sz="4" w:space="0"/>
              <w:bottom w:val="single" w:color="auto" w:sz="4" w:space="0"/>
              <w:right w:val="single" w:color="auto" w:sz="4" w:space="0"/>
            </w:tcBorders>
            <w:vAlign w:val="center"/>
          </w:tcPr>
          <w:p w14:paraId="71DE8B40">
            <w:pPr>
              <w:rPr>
                <w:rFonts w:hint="eastAsia" w:ascii="Times New Roman" w:hAnsi="Times New Roman" w:eastAsia="宋体" w:cs="Times New Roman"/>
                <w:kern w:val="2"/>
                <w:sz w:val="15"/>
                <w:szCs w:val="15"/>
              </w:rPr>
            </w:pPr>
            <w:r>
              <w:rPr>
                <w:rFonts w:hint="eastAsia" w:ascii="Times New Roman" w:hAnsi="Times New Roman" w:eastAsia="宋体" w:cs="Times New Roman"/>
                <w:kern w:val="2"/>
                <w:sz w:val="15"/>
                <w:szCs w:val="15"/>
              </w:rPr>
              <w:t>2</w:t>
            </w:r>
            <w:r>
              <w:rPr>
                <w:rFonts w:hint="eastAsia" w:ascii="Times New Roman" w:hAnsi="Times New Roman" w:eastAsia="宋体" w:cs="Times New Roman"/>
                <w:kern w:val="2"/>
                <w:sz w:val="15"/>
                <w:szCs w:val="15"/>
                <w:lang w:val="en-US" w:eastAsia="zh-CN"/>
              </w:rPr>
              <w:t>4</w:t>
            </w:r>
            <w:r>
              <w:rPr>
                <w:rFonts w:hint="eastAsia" w:ascii="Times New Roman" w:hAnsi="Times New Roman" w:eastAsia="宋体" w:cs="Times New Roman"/>
                <w:kern w:val="2"/>
                <w:sz w:val="15"/>
                <w:szCs w:val="15"/>
              </w:rPr>
              <w:t>01</w:t>
            </w:r>
            <w:r>
              <w:rPr>
                <w:rFonts w:hint="eastAsia" w:ascii="Times New Roman" w:hAnsi="Times New Roman" w:eastAsia="宋体" w:cs="Times New Roman"/>
                <w:kern w:val="2"/>
                <w:sz w:val="15"/>
                <w:szCs w:val="15"/>
                <w:lang w:val="en-US" w:eastAsia="zh-CN"/>
              </w:rPr>
              <w:t>20</w:t>
            </w:r>
            <w:r>
              <w:rPr>
                <w:rFonts w:hint="eastAsia" w:ascii="Times New Roman" w:hAnsi="Times New Roman" w:eastAsia="宋体" w:cs="Times New Roman"/>
                <w:kern w:val="2"/>
                <w:sz w:val="15"/>
                <w:szCs w:val="15"/>
              </w:rPr>
              <w:t xml:space="preserve">1309 </w:t>
            </w:r>
          </w:p>
        </w:tc>
        <w:tc>
          <w:tcPr>
            <w:tcW w:w="2363" w:type="dxa"/>
            <w:tcBorders>
              <w:top w:val="single" w:color="auto" w:sz="4" w:space="0"/>
              <w:left w:val="single" w:color="auto" w:sz="4" w:space="0"/>
              <w:bottom w:val="single" w:color="auto" w:sz="4" w:space="0"/>
              <w:right w:val="single" w:color="auto" w:sz="4" w:space="0"/>
            </w:tcBorders>
            <w:vAlign w:val="center"/>
          </w:tcPr>
          <w:p w14:paraId="5AC50564">
            <w:pPr>
              <w:rPr>
                <w:rFonts w:hint="eastAsia" w:ascii="Times New Roman" w:hAnsi="Times New Roman" w:eastAsia="宋体" w:cs="Times New Roman"/>
                <w:kern w:val="2"/>
                <w:sz w:val="15"/>
                <w:szCs w:val="15"/>
              </w:rPr>
            </w:pPr>
            <w:r>
              <w:rPr>
                <w:rFonts w:hint="eastAsia" w:asciiTheme="majorEastAsia" w:hAnsiTheme="majorEastAsia" w:eastAsiaTheme="majorEastAsia" w:cstheme="majorEastAsia"/>
                <w:spacing w:val="-3"/>
                <w:sz w:val="15"/>
                <w:szCs w:val="15"/>
              </w:rPr>
              <w:t>口腔护理基础</w:t>
            </w:r>
          </w:p>
        </w:tc>
        <w:tc>
          <w:tcPr>
            <w:tcW w:w="556" w:type="dxa"/>
            <w:tcBorders>
              <w:top w:val="single" w:color="auto" w:sz="4" w:space="0"/>
              <w:left w:val="single" w:color="auto" w:sz="4" w:space="0"/>
              <w:bottom w:val="single" w:color="auto" w:sz="4" w:space="0"/>
              <w:right w:val="single" w:color="auto" w:sz="4" w:space="0"/>
            </w:tcBorders>
            <w:vAlign w:val="center"/>
          </w:tcPr>
          <w:p w14:paraId="09105EDE">
            <w:pPr>
              <w:widowControl/>
              <w:jc w:val="center"/>
              <w:rPr>
                <w:rFonts w:hint="eastAsia" w:ascii="宋体" w:hAnsi="宋体" w:eastAsia="宋体" w:cs="宋体"/>
                <w:color w:val="000000" w:themeColor="text1"/>
                <w:kern w:val="0"/>
                <w:sz w:val="15"/>
                <w:szCs w:val="15"/>
                <w14:textFill>
                  <w14:solidFill>
                    <w14:schemeClr w14:val="tx1"/>
                  </w14:solidFill>
                </w14:textFill>
              </w:rPr>
            </w:pPr>
            <w:r>
              <w:rPr>
                <w:rFonts w:hint="eastAsia" w:ascii="宋体" w:hAnsi="宋体" w:eastAsia="宋体" w:cs="宋体"/>
                <w:color w:val="000000" w:themeColor="text1"/>
                <w:kern w:val="0"/>
                <w:sz w:val="15"/>
                <w:szCs w:val="15"/>
                <w14:textFill>
                  <w14:solidFill>
                    <w14:schemeClr w14:val="tx1"/>
                  </w14:solidFill>
                </w14:textFill>
              </w:rPr>
              <w:t>B</w:t>
            </w:r>
          </w:p>
        </w:tc>
        <w:tc>
          <w:tcPr>
            <w:tcW w:w="569" w:type="dxa"/>
            <w:tcBorders>
              <w:top w:val="single" w:color="auto" w:sz="4" w:space="0"/>
              <w:left w:val="single" w:color="auto" w:sz="4" w:space="0"/>
              <w:bottom w:val="single" w:color="auto" w:sz="4" w:space="0"/>
              <w:right w:val="single" w:color="auto" w:sz="4" w:space="0"/>
            </w:tcBorders>
            <w:vAlign w:val="center"/>
          </w:tcPr>
          <w:p w14:paraId="2E3AA214">
            <w:pPr>
              <w:widowControl/>
              <w:jc w:val="center"/>
              <w:rPr>
                <w:rFonts w:hint="eastAsia" w:ascii="宋体" w:hAnsi="宋体" w:eastAsia="宋体" w:cs="宋体"/>
                <w:color w:val="000000" w:themeColor="text1"/>
                <w:kern w:val="0"/>
                <w:sz w:val="15"/>
                <w:szCs w:val="15"/>
                <w14:textFill>
                  <w14:solidFill>
                    <w14:schemeClr w14:val="tx1"/>
                  </w14:solidFill>
                </w14:textFill>
              </w:rPr>
            </w:pPr>
            <w:r>
              <w:rPr>
                <w:rFonts w:hint="eastAsia" w:ascii="宋体" w:hAnsi="宋体" w:eastAsia="宋体" w:cs="宋体"/>
                <w:color w:val="000000" w:themeColor="text1"/>
                <w:kern w:val="0"/>
                <w:sz w:val="15"/>
                <w:szCs w:val="15"/>
                <w14:textFill>
                  <w14:solidFill>
                    <w14:schemeClr w14:val="tx1"/>
                  </w14:solidFill>
                </w14:textFill>
              </w:rPr>
              <w:t>是</w:t>
            </w:r>
          </w:p>
        </w:tc>
        <w:tc>
          <w:tcPr>
            <w:tcW w:w="513" w:type="dxa"/>
            <w:tcBorders>
              <w:top w:val="single" w:color="auto" w:sz="4" w:space="0"/>
              <w:left w:val="single" w:color="auto" w:sz="4" w:space="0"/>
              <w:bottom w:val="single" w:color="auto" w:sz="4" w:space="0"/>
              <w:right w:val="single" w:color="auto" w:sz="4" w:space="0"/>
            </w:tcBorders>
            <w:vAlign w:val="center"/>
          </w:tcPr>
          <w:p w14:paraId="198F6177">
            <w:pPr>
              <w:rPr>
                <w:rFonts w:hint="default" w:ascii="宋体" w:hAnsi="宋体" w:eastAsia="宋体" w:cs="宋体"/>
                <w:color w:val="000000" w:themeColor="text1"/>
                <w:kern w:val="2"/>
                <w:sz w:val="15"/>
                <w:szCs w:val="15"/>
                <w:lang w:val="en-US" w:eastAsia="zh-CN"/>
                <w14:textFill>
                  <w14:solidFill>
                    <w14:schemeClr w14:val="tx1"/>
                  </w14:solidFill>
                </w14:textFill>
              </w:rPr>
            </w:pPr>
            <w:r>
              <w:rPr>
                <w:rFonts w:hint="eastAsia" w:ascii="宋体" w:hAnsi="宋体" w:eastAsia="宋体" w:cs="宋体"/>
                <w:color w:val="000000" w:themeColor="text1"/>
                <w:kern w:val="2"/>
                <w:sz w:val="15"/>
                <w:szCs w:val="15"/>
                <w:lang w:val="en-US" w:eastAsia="zh-CN"/>
                <w14:textFill>
                  <w14:solidFill>
                    <w14:schemeClr w14:val="tx1"/>
                  </w14:solidFill>
                </w14:textFill>
              </w:rPr>
              <w:t>1.5</w:t>
            </w:r>
          </w:p>
        </w:tc>
        <w:tc>
          <w:tcPr>
            <w:tcW w:w="521" w:type="dxa"/>
            <w:tcBorders>
              <w:top w:val="single" w:color="auto" w:sz="4" w:space="0"/>
              <w:left w:val="single" w:color="auto" w:sz="4" w:space="0"/>
              <w:bottom w:val="single" w:color="auto" w:sz="4" w:space="0"/>
              <w:right w:val="single" w:color="auto" w:sz="4" w:space="0"/>
            </w:tcBorders>
            <w:vAlign w:val="center"/>
          </w:tcPr>
          <w:p w14:paraId="1E1DFB79">
            <w:pPr>
              <w:spacing w:line="271" w:lineRule="auto"/>
              <w:jc w:val="center"/>
              <w:rPr>
                <w:rFonts w:hint="default" w:ascii="宋体" w:hAnsi="宋体" w:eastAsia="Arial" w:cs="Arial"/>
                <w:snapToGrid w:val="0"/>
                <w:color w:val="000000" w:themeColor="text1"/>
                <w:kern w:val="0"/>
                <w:sz w:val="16"/>
                <w:szCs w:val="16"/>
                <w:lang w:val="en-US" w:eastAsia="zh-CN" w:bidi="ar-SA"/>
                <w14:textFill>
                  <w14:solidFill>
                    <w14:schemeClr w14:val="tx1"/>
                  </w14:solidFill>
                </w14:textFill>
              </w:rPr>
            </w:pPr>
            <w:r>
              <w:rPr>
                <w:rFonts w:hint="eastAsia" w:ascii="宋体" w:hAnsi="宋体" w:eastAsia="Arial" w:cs="Arial"/>
                <w:snapToGrid w:val="0"/>
                <w:color w:val="000000" w:themeColor="text1"/>
                <w:kern w:val="0"/>
                <w:sz w:val="16"/>
                <w:szCs w:val="16"/>
                <w:lang w:val="en-US" w:eastAsia="zh-CN" w:bidi="ar-SA"/>
                <w14:textFill>
                  <w14:solidFill>
                    <w14:schemeClr w14:val="tx1"/>
                  </w14:solidFill>
                </w14:textFill>
              </w:rPr>
              <w:t>32</w:t>
            </w:r>
          </w:p>
        </w:tc>
        <w:tc>
          <w:tcPr>
            <w:tcW w:w="512" w:type="dxa"/>
            <w:tcBorders>
              <w:top w:val="single" w:color="auto" w:sz="4" w:space="0"/>
              <w:left w:val="single" w:color="auto" w:sz="4" w:space="0"/>
              <w:bottom w:val="single" w:color="auto" w:sz="4" w:space="0"/>
              <w:right w:val="single" w:color="auto" w:sz="4" w:space="0"/>
            </w:tcBorders>
            <w:vAlign w:val="center"/>
          </w:tcPr>
          <w:p w14:paraId="7CAD5AA2">
            <w:pPr>
              <w:spacing w:line="271" w:lineRule="auto"/>
              <w:jc w:val="center"/>
              <w:rPr>
                <w:rFonts w:hint="default" w:ascii="宋体" w:hAnsi="宋体" w:eastAsia="宋体" w:cs="宋体"/>
                <w:color w:val="000000" w:themeColor="text1"/>
                <w:kern w:val="2"/>
                <w:sz w:val="15"/>
                <w:szCs w:val="15"/>
                <w:lang w:val="en-US" w:eastAsia="zh-CN"/>
                <w14:textFill>
                  <w14:solidFill>
                    <w14:schemeClr w14:val="tx1"/>
                  </w14:solidFill>
                </w14:textFill>
              </w:rPr>
            </w:pPr>
            <w:r>
              <w:rPr>
                <w:rFonts w:hint="eastAsia" w:ascii="宋体" w:hAnsi="宋体" w:eastAsia="宋体" w:cs="宋体"/>
                <w:color w:val="000000" w:themeColor="text1"/>
                <w:kern w:val="2"/>
                <w:sz w:val="15"/>
                <w:szCs w:val="15"/>
                <w:lang w:val="en-US" w:eastAsia="zh-CN"/>
                <w14:textFill>
                  <w14:solidFill>
                    <w14:schemeClr w14:val="tx1"/>
                  </w14:solidFill>
                </w14:textFill>
              </w:rPr>
              <w:t>18</w:t>
            </w:r>
          </w:p>
        </w:tc>
        <w:tc>
          <w:tcPr>
            <w:tcW w:w="512" w:type="dxa"/>
            <w:tcBorders>
              <w:top w:val="single" w:color="auto" w:sz="4" w:space="0"/>
              <w:left w:val="single" w:color="auto" w:sz="4" w:space="0"/>
              <w:bottom w:val="single" w:color="auto" w:sz="4" w:space="0"/>
              <w:right w:val="single" w:color="auto" w:sz="4" w:space="0"/>
            </w:tcBorders>
            <w:vAlign w:val="center"/>
          </w:tcPr>
          <w:p w14:paraId="76BEE2CF">
            <w:pPr>
              <w:spacing w:line="271" w:lineRule="auto"/>
              <w:jc w:val="center"/>
              <w:rPr>
                <w:rFonts w:hint="eastAsia" w:ascii="宋体" w:hAnsi="宋体" w:eastAsia="宋体" w:cs="宋体"/>
                <w:color w:val="000000" w:themeColor="text1"/>
                <w:kern w:val="2"/>
                <w:sz w:val="15"/>
                <w:szCs w:val="15"/>
                <w:lang w:val="en-US" w:eastAsia="zh-CN"/>
                <w14:textFill>
                  <w14:solidFill>
                    <w14:schemeClr w14:val="tx1"/>
                  </w14:solidFill>
                </w14:textFill>
              </w:rPr>
            </w:pPr>
            <w:r>
              <w:rPr>
                <w:rFonts w:hint="eastAsia" w:ascii="宋体" w:hAnsi="宋体" w:eastAsia="宋体" w:cs="宋体"/>
                <w:color w:val="000000" w:themeColor="text1"/>
                <w:kern w:val="2"/>
                <w:sz w:val="15"/>
                <w:szCs w:val="15"/>
                <w:lang w:val="en-US" w:eastAsia="zh-CN"/>
                <w14:textFill>
                  <w14:solidFill>
                    <w14:schemeClr w14:val="tx1"/>
                  </w14:solidFill>
                </w14:textFill>
              </w:rPr>
              <w:t>14</w:t>
            </w:r>
            <w:r>
              <w:rPr>
                <w:rFonts w:hint="eastAsia" w:ascii="宋体" w:hAnsi="宋体" w:eastAsia="宋体" w:cs="宋体"/>
                <w:color w:val="000000" w:themeColor="text1"/>
                <w:kern w:val="2"/>
                <w:sz w:val="15"/>
                <w:szCs w:val="15"/>
                <w14:textFill>
                  <w14:solidFill>
                    <w14:schemeClr w14:val="tx1"/>
                  </w14:solidFill>
                </w14:textFill>
              </w:rPr>
              <w:t xml:space="preserve"> </w:t>
            </w:r>
          </w:p>
        </w:tc>
        <w:tc>
          <w:tcPr>
            <w:tcW w:w="456" w:type="dxa"/>
            <w:tcBorders>
              <w:top w:val="single" w:color="auto" w:sz="4" w:space="0"/>
              <w:left w:val="single" w:color="auto" w:sz="4" w:space="0"/>
              <w:bottom w:val="single" w:color="auto" w:sz="4" w:space="0"/>
              <w:right w:val="single" w:color="auto" w:sz="4" w:space="0"/>
            </w:tcBorders>
            <w:vAlign w:val="center"/>
          </w:tcPr>
          <w:p w14:paraId="13245E5C">
            <w:pPr>
              <w:widowControl/>
              <w:jc w:val="center"/>
              <w:textAlignment w:val="baseline"/>
              <w:rPr>
                <w:rFonts w:hint="default" w:ascii="宋体" w:hAnsi="宋体" w:eastAsia="宋体" w:cs="宋体"/>
                <w:snapToGrid w:val="0"/>
                <w:color w:val="000000" w:themeColor="text1"/>
                <w:kern w:val="0"/>
                <w:sz w:val="15"/>
                <w:szCs w:val="15"/>
                <w:lang w:val="en-US" w:eastAsia="zh-CN" w:bidi="ar-SA"/>
                <w14:textFill>
                  <w14:solidFill>
                    <w14:schemeClr w14:val="tx1"/>
                  </w14:solidFill>
                </w14:textFill>
              </w:rPr>
            </w:pPr>
            <w:r>
              <w:rPr>
                <w:rFonts w:hint="eastAsia" w:ascii="宋体" w:hAnsi="宋体" w:eastAsia="宋体" w:cs="宋体"/>
                <w:snapToGrid w:val="0"/>
                <w:color w:val="000000" w:themeColor="text1"/>
                <w:kern w:val="0"/>
                <w:sz w:val="15"/>
                <w:szCs w:val="15"/>
                <w:lang w:val="en-US" w:eastAsia="zh-CN" w:bidi="ar-SA"/>
                <w14:textFill>
                  <w14:solidFill>
                    <w14:schemeClr w14:val="tx1"/>
                  </w14:solidFill>
                </w14:textFill>
              </w:rPr>
              <w:t>1</w:t>
            </w:r>
          </w:p>
        </w:tc>
        <w:tc>
          <w:tcPr>
            <w:tcW w:w="542" w:type="dxa"/>
            <w:tcBorders>
              <w:top w:val="single" w:color="auto" w:sz="4" w:space="0"/>
              <w:left w:val="single" w:color="auto" w:sz="4" w:space="0"/>
              <w:bottom w:val="single" w:color="auto" w:sz="4" w:space="0"/>
              <w:right w:val="single" w:color="auto" w:sz="4" w:space="0"/>
            </w:tcBorders>
            <w:vAlign w:val="center"/>
          </w:tcPr>
          <w:p w14:paraId="54557144">
            <w:pPr>
              <w:jc w:val="center"/>
              <w:rPr>
                <w:rFonts w:hint="default"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2</w:t>
            </w:r>
          </w:p>
        </w:tc>
        <w:tc>
          <w:tcPr>
            <w:tcW w:w="641" w:type="dxa"/>
            <w:tcBorders>
              <w:top w:val="single" w:color="auto" w:sz="4" w:space="0"/>
              <w:left w:val="single" w:color="auto" w:sz="4" w:space="0"/>
              <w:bottom w:val="single" w:color="auto" w:sz="4" w:space="0"/>
              <w:right w:val="single" w:color="auto" w:sz="4" w:space="0"/>
            </w:tcBorders>
            <w:vAlign w:val="center"/>
          </w:tcPr>
          <w:p w14:paraId="470FBBE6">
            <w:pPr>
              <w:spacing w:line="271" w:lineRule="auto"/>
              <w:jc w:val="center"/>
              <w:rPr>
                <w:rFonts w:hint="eastAsia" w:ascii="宋体" w:hAnsi="宋体" w:eastAsia="Arial" w:cs="Arial"/>
                <w:snapToGrid w:val="0"/>
                <w:color w:val="000000" w:themeColor="text1"/>
                <w:kern w:val="0"/>
                <w:sz w:val="16"/>
                <w:szCs w:val="16"/>
                <w:lang w:val="en-US" w:eastAsia="zh-CN" w:bidi="ar-SA"/>
                <w14:textFill>
                  <w14:solidFill>
                    <w14:schemeClr w14:val="tx1"/>
                  </w14:solidFill>
                </w14:textFill>
              </w:rPr>
            </w:pPr>
          </w:p>
        </w:tc>
        <w:tc>
          <w:tcPr>
            <w:tcW w:w="757" w:type="dxa"/>
            <w:tcBorders>
              <w:top w:val="single" w:color="auto" w:sz="4" w:space="0"/>
              <w:left w:val="single" w:color="auto" w:sz="4" w:space="0"/>
              <w:bottom w:val="single" w:color="auto" w:sz="4" w:space="0"/>
              <w:right w:val="single" w:color="auto" w:sz="4" w:space="0"/>
            </w:tcBorders>
            <w:vAlign w:val="center"/>
          </w:tcPr>
          <w:p w14:paraId="409CEB1F">
            <w:pPr>
              <w:jc w:val="center"/>
              <w:rPr>
                <w:rFonts w:ascii="仿宋" w:hAnsi="仿宋" w:eastAsia="仿宋" w:cs="Arial"/>
                <w:snapToGrid w:val="0"/>
                <w:color w:val="000000" w:themeColor="text1"/>
                <w:kern w:val="0"/>
                <w:sz w:val="15"/>
                <w:szCs w:val="15"/>
                <w14:textFill>
                  <w14:solidFill>
                    <w14:schemeClr w14:val="tx1"/>
                  </w14:solidFill>
                </w14:textFill>
              </w:rPr>
            </w:pPr>
          </w:p>
        </w:tc>
        <w:tc>
          <w:tcPr>
            <w:tcW w:w="536" w:type="dxa"/>
            <w:tcBorders>
              <w:top w:val="single" w:color="auto" w:sz="4" w:space="0"/>
              <w:left w:val="single" w:color="auto" w:sz="4" w:space="0"/>
              <w:bottom w:val="single" w:color="auto" w:sz="4" w:space="0"/>
              <w:right w:val="single" w:color="auto" w:sz="4" w:space="0"/>
            </w:tcBorders>
            <w:vAlign w:val="center"/>
          </w:tcPr>
          <w:p w14:paraId="656F862A">
            <w:pPr>
              <w:jc w:val="center"/>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6" w:type="dxa"/>
            <w:gridSpan w:val="2"/>
            <w:tcBorders>
              <w:top w:val="single" w:color="auto" w:sz="4" w:space="0"/>
              <w:left w:val="single" w:color="auto" w:sz="4" w:space="0"/>
              <w:bottom w:val="single" w:color="auto" w:sz="4" w:space="0"/>
              <w:right w:val="single" w:color="auto" w:sz="4" w:space="0"/>
            </w:tcBorders>
            <w:vAlign w:val="center"/>
          </w:tcPr>
          <w:p w14:paraId="1B990086">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4" w:type="dxa"/>
            <w:tcBorders>
              <w:top w:val="single" w:color="auto" w:sz="4" w:space="0"/>
              <w:left w:val="single" w:color="auto" w:sz="4" w:space="0"/>
              <w:bottom w:val="single" w:color="auto" w:sz="4" w:space="0"/>
              <w:right w:val="single" w:color="auto" w:sz="4" w:space="0"/>
            </w:tcBorders>
            <w:vAlign w:val="center"/>
          </w:tcPr>
          <w:p w14:paraId="7DD0BCAF">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9" w:type="dxa"/>
            <w:tcBorders>
              <w:top w:val="single" w:color="auto" w:sz="4" w:space="0"/>
              <w:left w:val="single" w:color="auto" w:sz="4" w:space="0"/>
              <w:bottom w:val="single" w:color="auto" w:sz="4" w:space="0"/>
              <w:right w:val="single" w:color="auto" w:sz="4" w:space="0"/>
            </w:tcBorders>
            <w:vAlign w:val="center"/>
          </w:tcPr>
          <w:p w14:paraId="15CF09A2">
            <w:pPr>
              <w:widowControl/>
              <w:jc w:val="center"/>
              <w:textAlignment w:val="baseline"/>
              <w:rPr>
                <w:rFonts w:hint="eastAsia" w:ascii="宋体" w:hAnsi="宋体"/>
                <w:color w:val="000000" w:themeColor="text1"/>
                <w:kern w:val="0"/>
                <w:sz w:val="15"/>
                <w:szCs w:val="15"/>
                <w:lang w:val="en-US" w:eastAsia="zh-CN"/>
                <w14:textFill>
                  <w14:solidFill>
                    <w14:schemeClr w14:val="tx1"/>
                  </w14:solidFill>
                </w14:textFill>
              </w:rPr>
            </w:pPr>
            <w:r>
              <w:rPr>
                <w:rFonts w:hint="eastAsia" w:ascii="宋体" w:hAnsi="宋体"/>
                <w:color w:val="000000" w:themeColor="text1"/>
                <w:kern w:val="0"/>
                <w:sz w:val="15"/>
                <w:szCs w:val="15"/>
                <w:lang w:val="en-US" w:eastAsia="zh-CN"/>
                <w14:textFill>
                  <w14:solidFill>
                    <w14:schemeClr w14:val="tx1"/>
                  </w14:solidFill>
                </w14:textFill>
              </w:rPr>
              <w:t>考试</w:t>
            </w:r>
          </w:p>
        </w:tc>
        <w:tc>
          <w:tcPr>
            <w:tcW w:w="1018" w:type="dxa"/>
            <w:tcBorders>
              <w:top w:val="single" w:color="auto" w:sz="4" w:space="0"/>
              <w:left w:val="single" w:color="auto" w:sz="4" w:space="0"/>
              <w:bottom w:val="single" w:color="auto" w:sz="4" w:space="0"/>
              <w:right w:val="single" w:color="auto" w:sz="4" w:space="0"/>
            </w:tcBorders>
            <w:vAlign w:val="center"/>
          </w:tcPr>
          <w:p w14:paraId="265D2AA3">
            <w:pPr>
              <w:widowControl/>
              <w:jc w:val="center"/>
              <w:textAlignment w:val="baseline"/>
              <w:rPr>
                <w:rFonts w:hint="eastAsia" w:ascii="宋体" w:hAnsi="宋体" w:eastAsia="宋体" w:cs="宋体"/>
                <w:b w:val="0"/>
                <w:bCs w:val="0"/>
                <w:snapToGrid w:val="0"/>
                <w:color w:val="000000" w:themeColor="text1"/>
                <w:kern w:val="0"/>
                <w:sz w:val="13"/>
                <w:szCs w:val="13"/>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0"/>
                <w:sz w:val="13"/>
                <w:szCs w:val="13"/>
                <w:lang w:val="en-US" w:eastAsia="zh-CN" w:bidi="ar-SA"/>
                <w14:textFill>
                  <w14:solidFill>
                    <w14:schemeClr w14:val="tx1"/>
                  </w14:solidFill>
                </w14:textFill>
              </w:rPr>
              <w:t>春和产业学院</w:t>
            </w:r>
          </w:p>
        </w:tc>
        <w:tc>
          <w:tcPr>
            <w:tcW w:w="1664" w:type="dxa"/>
            <w:tcBorders>
              <w:top w:val="single" w:color="auto" w:sz="4" w:space="0"/>
              <w:left w:val="single" w:color="auto" w:sz="4" w:space="0"/>
              <w:bottom w:val="single" w:color="auto" w:sz="4" w:space="0"/>
              <w:right w:val="single" w:color="auto" w:sz="4" w:space="0"/>
            </w:tcBorders>
            <w:vAlign w:val="center"/>
          </w:tcPr>
          <w:p w14:paraId="1D74554F">
            <w:pPr>
              <w:widowControl/>
              <w:jc w:val="left"/>
              <w:textAlignment w:val="baseline"/>
              <w:rPr>
                <w:rFonts w:hint="eastAsia" w:ascii="宋体" w:hAnsi="宋体" w:eastAsia="宋体" w:cs="Arial"/>
                <w:snapToGrid w:val="0"/>
                <w:kern w:val="0"/>
                <w:sz w:val="13"/>
                <w:szCs w:val="13"/>
                <w:lang w:eastAsia="zh-CN"/>
              </w:rPr>
            </w:pPr>
            <w:r>
              <w:rPr>
                <w:rFonts w:hint="eastAsia" w:ascii="宋体" w:hAnsi="宋体" w:eastAsia="宋体" w:cs="Arial"/>
                <w:snapToGrid w:val="0"/>
                <w:kern w:val="0"/>
                <w:sz w:val="13"/>
                <w:szCs w:val="13"/>
                <w:lang w:eastAsia="zh-CN"/>
              </w:rPr>
              <w:t>产业学院</w:t>
            </w:r>
          </w:p>
          <w:p w14:paraId="31E1FC00">
            <w:pPr>
              <w:widowControl/>
              <w:jc w:val="left"/>
              <w:textAlignment w:val="baseline"/>
              <w:rPr>
                <w:rFonts w:hint="eastAsia" w:ascii="宋体" w:hAnsi="宋体" w:eastAsia="宋体" w:cs="Arial"/>
                <w:snapToGrid w:val="0"/>
                <w:kern w:val="0"/>
                <w:sz w:val="15"/>
                <w:szCs w:val="15"/>
                <w:lang w:eastAsia="zh-CN"/>
              </w:rPr>
            </w:pPr>
            <w:r>
              <w:rPr>
                <w:rFonts w:hint="eastAsia" w:ascii="宋体" w:hAnsi="宋体" w:eastAsia="宋体" w:cs="宋体"/>
                <w:b w:val="0"/>
                <w:bCs w:val="0"/>
                <w:color w:val="000000"/>
                <w:kern w:val="0"/>
                <w:sz w:val="13"/>
                <w:szCs w:val="13"/>
                <w:lang w:eastAsia="zh-CN"/>
              </w:rPr>
              <w:t>岗课赛证融通课</w:t>
            </w:r>
            <w:r>
              <w:rPr>
                <w:rFonts w:hint="eastAsia" w:ascii="宋体" w:hAnsi="宋体" w:eastAsia="宋体" w:cs="Arial"/>
                <w:snapToGrid w:val="0"/>
                <w:kern w:val="0"/>
                <w:sz w:val="15"/>
                <w:szCs w:val="15"/>
                <w:lang w:eastAsia="zh-CN"/>
              </w:rPr>
              <w:t>排课</w:t>
            </w:r>
          </w:p>
          <w:p w14:paraId="34BD5CE7">
            <w:pPr>
              <w:widowControl/>
              <w:jc w:val="left"/>
              <w:textAlignment w:val="baseline"/>
              <w:rPr>
                <w:rFonts w:hint="eastAsia" w:ascii="宋体" w:hAnsi="宋体" w:eastAsia="宋体" w:cs="Arial"/>
                <w:snapToGrid w:val="0"/>
                <w:kern w:val="0"/>
                <w:sz w:val="15"/>
                <w:szCs w:val="15"/>
                <w:lang w:eastAsia="zh-CN"/>
              </w:rPr>
            </w:pPr>
          </w:p>
        </w:tc>
      </w:tr>
      <w:tr w14:paraId="4D6CFE2A">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14:paraId="7B3527A0">
            <w:pPr>
              <w:widowControl/>
              <w:jc w:val="left"/>
              <w:textAlignment w:val="baseline"/>
              <w:rPr>
                <w:rFonts w:ascii="宋体" w:hAnsi="宋体"/>
                <w:kern w:val="0"/>
                <w:sz w:val="16"/>
                <w:szCs w:val="16"/>
              </w:rPr>
            </w:pPr>
          </w:p>
        </w:tc>
        <w:tc>
          <w:tcPr>
            <w:tcW w:w="478" w:type="dxa"/>
            <w:vMerge w:val="continue"/>
            <w:tcBorders>
              <w:top w:val="single" w:color="auto" w:sz="4" w:space="0"/>
              <w:left w:val="single" w:color="auto" w:sz="4" w:space="0"/>
              <w:bottom w:val="single" w:color="auto" w:sz="4" w:space="0"/>
              <w:right w:val="single" w:color="auto" w:sz="4" w:space="0"/>
            </w:tcBorders>
            <w:vAlign w:val="center"/>
          </w:tcPr>
          <w:p w14:paraId="71E69C93">
            <w:pPr>
              <w:widowControl/>
              <w:jc w:val="left"/>
              <w:textAlignment w:val="baseline"/>
              <w:rPr>
                <w:rFonts w:ascii="宋体" w:hAnsi="宋体"/>
                <w:b/>
                <w:bCs/>
                <w:kern w:val="0"/>
                <w:sz w:val="16"/>
                <w:szCs w:val="16"/>
              </w:rPr>
            </w:pPr>
          </w:p>
        </w:tc>
        <w:tc>
          <w:tcPr>
            <w:tcW w:w="5314" w:type="dxa"/>
            <w:gridSpan w:val="5"/>
            <w:tcBorders>
              <w:top w:val="single" w:color="auto" w:sz="4" w:space="0"/>
              <w:left w:val="single" w:color="auto" w:sz="4" w:space="0"/>
              <w:bottom w:val="single" w:color="auto" w:sz="4" w:space="0"/>
              <w:right w:val="single" w:color="auto" w:sz="4" w:space="0"/>
            </w:tcBorders>
            <w:vAlign w:val="center"/>
          </w:tcPr>
          <w:p w14:paraId="0943B5D1">
            <w:pPr>
              <w:widowControl/>
              <w:jc w:val="center"/>
              <w:rPr>
                <w:sz w:val="16"/>
                <w:szCs w:val="16"/>
              </w:rPr>
            </w:pPr>
            <w:r>
              <w:rPr>
                <w:rFonts w:hint="eastAsia" w:ascii="Times New Roman" w:hAnsi="Times New Roman" w:eastAsia="宋体" w:cs="Times New Roman"/>
                <w:bCs/>
                <w:sz w:val="16"/>
                <w:szCs w:val="16"/>
              </w:rPr>
              <w:t>小计</w:t>
            </w:r>
          </w:p>
        </w:tc>
        <w:tc>
          <w:tcPr>
            <w:tcW w:w="513" w:type="dxa"/>
            <w:tcBorders>
              <w:top w:val="single" w:color="auto" w:sz="4" w:space="0"/>
              <w:left w:val="single" w:color="auto" w:sz="4" w:space="0"/>
              <w:bottom w:val="single" w:color="auto" w:sz="4" w:space="0"/>
              <w:right w:val="single" w:color="auto" w:sz="4" w:space="0"/>
            </w:tcBorders>
            <w:shd w:val="clear" w:color="auto" w:fill="auto"/>
            <w:vAlign w:val="center"/>
          </w:tcPr>
          <w:p w14:paraId="25EDD3EB">
            <w:pPr>
              <w:widowControl/>
              <w:jc w:val="both"/>
              <w:textAlignment w:val="baseline"/>
              <w:rPr>
                <w:rFonts w:hint="default" w:ascii="Times New Roman" w:hAnsi="Times New Roman" w:eastAsia="仿宋" w:cs="Times New Roman"/>
                <w:b w:val="0"/>
                <w:bCs w:val="0"/>
                <w:snapToGrid w:val="0"/>
                <w:color w:val="000000" w:themeColor="text1"/>
                <w:kern w:val="0"/>
                <w:sz w:val="15"/>
                <w:szCs w:val="15"/>
                <w:lang w:val="en-US" w:eastAsia="zh-CN"/>
                <w14:textFill>
                  <w14:solidFill>
                    <w14:schemeClr w14:val="tx1"/>
                  </w14:solidFill>
                </w14:textFill>
              </w:rPr>
            </w:pPr>
            <w:r>
              <w:rPr>
                <w:rFonts w:hint="eastAsia" w:ascii="Times New Roman" w:hAnsi="Times New Roman" w:eastAsia="仿宋" w:cs="Times New Roman"/>
                <w:b w:val="0"/>
                <w:bCs w:val="0"/>
                <w:snapToGrid w:val="0"/>
                <w:color w:val="000000" w:themeColor="text1"/>
                <w:kern w:val="0"/>
                <w:sz w:val="15"/>
                <w:szCs w:val="15"/>
                <w:lang w:val="en-US" w:eastAsia="zh-CN"/>
                <w14:textFill>
                  <w14:solidFill>
                    <w14:schemeClr w14:val="tx1"/>
                  </w14:solidFill>
                </w14:textFill>
              </w:rPr>
              <w:t>17</w:t>
            </w:r>
          </w:p>
        </w:tc>
        <w:tc>
          <w:tcPr>
            <w:tcW w:w="521" w:type="dxa"/>
            <w:tcBorders>
              <w:top w:val="single" w:color="auto" w:sz="4" w:space="0"/>
              <w:left w:val="single" w:color="auto" w:sz="4" w:space="0"/>
              <w:bottom w:val="single" w:color="auto" w:sz="4" w:space="0"/>
              <w:right w:val="single" w:color="auto" w:sz="4" w:space="0"/>
            </w:tcBorders>
            <w:shd w:val="clear" w:color="auto" w:fill="auto"/>
            <w:vAlign w:val="center"/>
          </w:tcPr>
          <w:p w14:paraId="795F3DE0">
            <w:pPr>
              <w:widowControl/>
              <w:jc w:val="both"/>
              <w:textAlignment w:val="baseline"/>
              <w:rPr>
                <w:rFonts w:hint="default" w:ascii="Times New Roman" w:hAnsi="Times New Roman" w:eastAsia="宋体" w:cs="Times New Roman"/>
                <w:b w:val="0"/>
                <w:bCs w:val="0"/>
                <w:snapToGrid w:val="0"/>
                <w:color w:val="000000" w:themeColor="text1"/>
                <w:kern w:val="0"/>
                <w:sz w:val="15"/>
                <w:szCs w:val="15"/>
                <w:lang w:val="en-US" w:eastAsia="zh-CN"/>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15"/>
                <w:szCs w:val="15"/>
                <w:lang w:val="en-US" w:eastAsia="zh-CN"/>
                <w14:textFill>
                  <w14:solidFill>
                    <w14:schemeClr w14:val="tx1"/>
                  </w14:solidFill>
                </w14:textFill>
              </w:rPr>
              <w:t>332</w:t>
            </w:r>
          </w:p>
        </w:tc>
        <w:tc>
          <w:tcPr>
            <w:tcW w:w="512" w:type="dxa"/>
            <w:tcBorders>
              <w:top w:val="single" w:color="auto" w:sz="4" w:space="0"/>
              <w:left w:val="single" w:color="auto" w:sz="4" w:space="0"/>
              <w:bottom w:val="single" w:color="auto" w:sz="4" w:space="0"/>
              <w:right w:val="single" w:color="auto" w:sz="4" w:space="0"/>
            </w:tcBorders>
            <w:shd w:val="clear" w:color="auto" w:fill="auto"/>
            <w:vAlign w:val="center"/>
          </w:tcPr>
          <w:p w14:paraId="28050B52">
            <w:pPr>
              <w:widowControl/>
              <w:jc w:val="both"/>
              <w:textAlignment w:val="baseline"/>
              <w:rPr>
                <w:rFonts w:hint="default" w:ascii="Times New Roman" w:hAnsi="Times New Roman" w:eastAsia="仿宋" w:cs="Times New Roman"/>
                <w:b w:val="0"/>
                <w:bCs w:val="0"/>
                <w:snapToGrid w:val="0"/>
                <w:color w:val="000000" w:themeColor="text1"/>
                <w:kern w:val="0"/>
                <w:sz w:val="15"/>
                <w:szCs w:val="15"/>
                <w:lang w:val="en-US" w:eastAsia="zh-CN"/>
                <w14:textFill>
                  <w14:solidFill>
                    <w14:schemeClr w14:val="tx1"/>
                  </w14:solidFill>
                </w14:textFill>
              </w:rPr>
            </w:pPr>
            <w:r>
              <w:rPr>
                <w:rFonts w:hint="eastAsia" w:ascii="Times New Roman" w:hAnsi="Times New Roman" w:eastAsia="仿宋" w:cs="Times New Roman"/>
                <w:b w:val="0"/>
                <w:bCs w:val="0"/>
                <w:snapToGrid w:val="0"/>
                <w:color w:val="000000" w:themeColor="text1"/>
                <w:kern w:val="0"/>
                <w:sz w:val="15"/>
                <w:szCs w:val="15"/>
                <w:lang w:val="en-US" w:eastAsia="zh-CN"/>
                <w14:textFill>
                  <w14:solidFill>
                    <w14:schemeClr w14:val="tx1"/>
                  </w14:solidFill>
                </w14:textFill>
              </w:rPr>
              <w:t>179</w:t>
            </w:r>
          </w:p>
        </w:tc>
        <w:tc>
          <w:tcPr>
            <w:tcW w:w="512" w:type="dxa"/>
            <w:tcBorders>
              <w:top w:val="single" w:color="auto" w:sz="4" w:space="0"/>
              <w:left w:val="single" w:color="auto" w:sz="4" w:space="0"/>
              <w:bottom w:val="single" w:color="auto" w:sz="4" w:space="0"/>
              <w:right w:val="single" w:color="auto" w:sz="4" w:space="0"/>
            </w:tcBorders>
            <w:shd w:val="clear" w:color="auto" w:fill="auto"/>
            <w:vAlign w:val="center"/>
          </w:tcPr>
          <w:p w14:paraId="0946FE61">
            <w:pPr>
              <w:widowControl/>
              <w:jc w:val="both"/>
              <w:textAlignment w:val="baseline"/>
              <w:rPr>
                <w:rFonts w:hint="default" w:ascii="Times New Roman" w:hAnsi="Times New Roman" w:eastAsia="仿宋" w:cs="Times New Roman"/>
                <w:b w:val="0"/>
                <w:bCs w:val="0"/>
                <w:snapToGrid w:val="0"/>
                <w:color w:val="000000" w:themeColor="text1"/>
                <w:kern w:val="0"/>
                <w:sz w:val="15"/>
                <w:szCs w:val="15"/>
                <w:lang w:val="en-US" w:eastAsia="zh-CN"/>
                <w14:textFill>
                  <w14:solidFill>
                    <w14:schemeClr w14:val="tx1"/>
                  </w14:solidFill>
                </w14:textFill>
              </w:rPr>
            </w:pPr>
            <w:r>
              <w:rPr>
                <w:rFonts w:hint="eastAsia" w:ascii="Times New Roman" w:hAnsi="Times New Roman" w:eastAsia="仿宋" w:cs="Times New Roman"/>
                <w:b w:val="0"/>
                <w:bCs w:val="0"/>
                <w:snapToGrid w:val="0"/>
                <w:color w:val="000000" w:themeColor="text1"/>
                <w:kern w:val="0"/>
                <w:sz w:val="15"/>
                <w:szCs w:val="15"/>
                <w:shd w:val="clear"/>
                <w:lang w:val="en-US" w:eastAsia="zh-CN"/>
                <w14:textFill>
                  <w14:solidFill>
                    <w14:schemeClr w14:val="tx1"/>
                  </w14:solidFill>
                </w14:textFill>
              </w:rPr>
              <w:t>153</w:t>
            </w:r>
          </w:p>
        </w:tc>
        <w:tc>
          <w:tcPr>
            <w:tcW w:w="456" w:type="dxa"/>
            <w:tcBorders>
              <w:top w:val="single" w:color="auto" w:sz="4" w:space="0"/>
              <w:left w:val="single" w:color="auto" w:sz="4" w:space="0"/>
              <w:bottom w:val="single" w:color="auto" w:sz="4" w:space="0"/>
              <w:right w:val="single" w:color="auto" w:sz="4" w:space="0"/>
            </w:tcBorders>
            <w:vAlign w:val="center"/>
          </w:tcPr>
          <w:p w14:paraId="6EBA0729">
            <w:pPr>
              <w:widowControl/>
              <w:ind w:firstLine="300" w:firstLineChars="0"/>
              <w:jc w:val="center"/>
              <w:textAlignment w:val="baseline"/>
              <w:rPr>
                <w:rFonts w:hint="default" w:ascii="Times New Roman" w:hAnsi="Times New Roman" w:eastAsia="Arial" w:cs="Times New Roman"/>
                <w:b w:val="0"/>
                <w:bCs w:val="0"/>
                <w:snapToGrid w:val="0"/>
                <w:color w:val="000000" w:themeColor="text1"/>
                <w:kern w:val="0"/>
                <w:sz w:val="15"/>
                <w:szCs w:val="15"/>
                <w:lang w:eastAsia="en-US"/>
                <w14:textFill>
                  <w14:solidFill>
                    <w14:schemeClr w14:val="tx1"/>
                  </w14:solidFill>
                </w14:textFill>
              </w:rPr>
            </w:pPr>
          </w:p>
        </w:tc>
        <w:tc>
          <w:tcPr>
            <w:tcW w:w="542" w:type="dxa"/>
            <w:tcBorders>
              <w:top w:val="single" w:color="auto" w:sz="4" w:space="0"/>
              <w:left w:val="single" w:color="auto" w:sz="4" w:space="0"/>
              <w:bottom w:val="single" w:color="auto" w:sz="4" w:space="0"/>
              <w:right w:val="single" w:color="auto" w:sz="4" w:space="0"/>
            </w:tcBorders>
            <w:vAlign w:val="center"/>
          </w:tcPr>
          <w:p w14:paraId="0012333A">
            <w:pPr>
              <w:widowControl/>
              <w:jc w:val="both"/>
              <w:textAlignment w:val="baseline"/>
              <w:rPr>
                <w:rFonts w:hint="eastAsia" w:ascii="Times New Roman" w:hAnsi="Times New Roman" w:eastAsia="宋体" w:cs="Times New Roman"/>
                <w:b w:val="0"/>
                <w:bCs w:val="0"/>
                <w:snapToGrid w:val="0"/>
                <w:color w:val="000000" w:themeColor="text1"/>
                <w:kern w:val="0"/>
                <w:sz w:val="15"/>
                <w:szCs w:val="15"/>
                <w:lang w:val="en-US" w:eastAsia="zh-CN"/>
                <w14:textFill>
                  <w14:solidFill>
                    <w14:schemeClr w14:val="tx1"/>
                  </w14:solidFill>
                </w14:textFill>
              </w:rPr>
            </w:pPr>
            <w:r>
              <w:rPr>
                <w:rFonts w:hint="default" w:ascii="Times New Roman" w:hAnsi="Times New Roman" w:eastAsia="宋体" w:cs="Times New Roman"/>
                <w:b w:val="0"/>
                <w:bCs w:val="0"/>
                <w:snapToGrid w:val="0"/>
                <w:color w:val="000000" w:themeColor="text1"/>
                <w:kern w:val="0"/>
                <w:sz w:val="15"/>
                <w:szCs w:val="15"/>
                <w14:textFill>
                  <w14:solidFill>
                    <w14:schemeClr w14:val="tx1"/>
                  </w14:solidFill>
                </w14:textFill>
              </w:rPr>
              <w:t>1</w:t>
            </w:r>
            <w:r>
              <w:rPr>
                <w:rFonts w:hint="eastAsia" w:ascii="Times New Roman" w:hAnsi="Times New Roman" w:eastAsia="宋体" w:cs="Times New Roman"/>
                <w:b w:val="0"/>
                <w:bCs w:val="0"/>
                <w:snapToGrid w:val="0"/>
                <w:color w:val="000000" w:themeColor="text1"/>
                <w:kern w:val="0"/>
                <w:sz w:val="15"/>
                <w:szCs w:val="15"/>
                <w:lang w:val="en-US" w:eastAsia="zh-CN"/>
                <w14:textFill>
                  <w14:solidFill>
                    <w14:schemeClr w14:val="tx1"/>
                  </w14:solidFill>
                </w14:textFill>
              </w:rPr>
              <w:t>7</w:t>
            </w:r>
          </w:p>
        </w:tc>
        <w:tc>
          <w:tcPr>
            <w:tcW w:w="641" w:type="dxa"/>
            <w:tcBorders>
              <w:top w:val="single" w:color="auto" w:sz="4" w:space="0"/>
              <w:left w:val="single" w:color="auto" w:sz="4" w:space="0"/>
              <w:bottom w:val="single" w:color="auto" w:sz="4" w:space="0"/>
              <w:right w:val="single" w:color="auto" w:sz="4" w:space="0"/>
            </w:tcBorders>
            <w:vAlign w:val="center"/>
          </w:tcPr>
          <w:p w14:paraId="3DEA5E1F">
            <w:pPr>
              <w:widowControl/>
              <w:ind w:firstLine="301" w:firstLineChars="0"/>
              <w:jc w:val="both"/>
              <w:textAlignment w:val="baseline"/>
              <w:rPr>
                <w:rFonts w:hint="default" w:ascii="Times New Roman" w:hAnsi="Times New Roman" w:eastAsia="宋体" w:cs="Times New Roman"/>
                <w:b w:val="0"/>
                <w:bCs w:val="0"/>
                <w:snapToGrid w:val="0"/>
                <w:color w:val="000000" w:themeColor="text1"/>
                <w:kern w:val="0"/>
                <w:sz w:val="15"/>
                <w:szCs w:val="15"/>
                <w:lang w:val="en-US" w:eastAsia="zh-CN"/>
                <w14:textFill>
                  <w14:solidFill>
                    <w14:schemeClr w14:val="tx1"/>
                  </w14:solidFill>
                </w14:textFill>
              </w:rPr>
            </w:pPr>
            <w:r>
              <w:rPr>
                <w:rFonts w:hint="eastAsia" w:ascii="Times New Roman" w:hAnsi="Times New Roman" w:eastAsia="宋体" w:cs="Times New Roman"/>
                <w:b w:val="0"/>
                <w:bCs w:val="0"/>
                <w:snapToGrid w:val="0"/>
                <w:color w:val="000000" w:themeColor="text1"/>
                <w:kern w:val="0"/>
                <w:sz w:val="15"/>
                <w:szCs w:val="15"/>
                <w:lang w:val="en-US" w:eastAsia="zh-CN"/>
                <w14:textFill>
                  <w14:solidFill>
                    <w14:schemeClr w14:val="tx1"/>
                  </w14:solidFill>
                </w14:textFill>
              </w:rPr>
              <w:t>5</w:t>
            </w:r>
          </w:p>
        </w:tc>
        <w:tc>
          <w:tcPr>
            <w:tcW w:w="757" w:type="dxa"/>
            <w:tcBorders>
              <w:top w:val="single" w:color="auto" w:sz="4" w:space="0"/>
              <w:left w:val="single" w:color="auto" w:sz="4" w:space="0"/>
              <w:bottom w:val="single" w:color="auto" w:sz="4" w:space="0"/>
              <w:right w:val="single" w:color="auto" w:sz="4" w:space="0"/>
            </w:tcBorders>
            <w:vAlign w:val="center"/>
          </w:tcPr>
          <w:p w14:paraId="2B941E67">
            <w:pPr>
              <w:jc w:val="center"/>
              <w:rPr>
                <w:rFonts w:hint="eastAsia" w:ascii="仿宋" w:hAnsi="仿宋" w:eastAsia="仿宋" w:cs="Arial"/>
                <w:snapToGrid w:val="0"/>
                <w:color w:val="000000" w:themeColor="text1"/>
                <w:kern w:val="0"/>
                <w:sz w:val="18"/>
                <w:szCs w:val="18"/>
                <w:lang w:val="en-US" w:eastAsia="zh-CN"/>
                <w14:textFill>
                  <w14:solidFill>
                    <w14:schemeClr w14:val="tx1"/>
                  </w14:solidFill>
                </w14:textFill>
              </w:rPr>
            </w:pPr>
            <w:r>
              <w:rPr>
                <w:rFonts w:hint="eastAsia" w:ascii="仿宋" w:hAnsi="仿宋" w:eastAsia="仿宋" w:cs="Arial"/>
                <w:snapToGrid w:val="0"/>
                <w:color w:val="000000" w:themeColor="text1"/>
                <w:kern w:val="0"/>
                <w:sz w:val="18"/>
                <w:szCs w:val="18"/>
                <w:lang w:val="en-US" w:eastAsia="zh-CN"/>
                <w14:textFill>
                  <w14:solidFill>
                    <w14:schemeClr w14:val="tx1"/>
                  </w14:solidFill>
                </w14:textFill>
              </w:rPr>
              <w:t>0</w:t>
            </w:r>
          </w:p>
        </w:tc>
        <w:tc>
          <w:tcPr>
            <w:tcW w:w="536" w:type="dxa"/>
            <w:tcBorders>
              <w:top w:val="single" w:color="auto" w:sz="4" w:space="0"/>
              <w:left w:val="single" w:color="auto" w:sz="4" w:space="0"/>
              <w:bottom w:val="single" w:color="auto" w:sz="4" w:space="0"/>
              <w:right w:val="single" w:color="auto" w:sz="4" w:space="0"/>
            </w:tcBorders>
            <w:vAlign w:val="center"/>
          </w:tcPr>
          <w:p w14:paraId="26B94190">
            <w:pPr>
              <w:jc w:val="center"/>
              <w:rPr>
                <w:rFonts w:hint="eastAsia" w:ascii="宋体" w:hAnsi="宋体" w:eastAsia="宋体" w:cs="Arial"/>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0</w:t>
            </w:r>
          </w:p>
        </w:tc>
        <w:tc>
          <w:tcPr>
            <w:tcW w:w="536" w:type="dxa"/>
            <w:gridSpan w:val="2"/>
            <w:tcBorders>
              <w:top w:val="single" w:color="auto" w:sz="4" w:space="0"/>
              <w:left w:val="single" w:color="auto" w:sz="4" w:space="0"/>
              <w:bottom w:val="single" w:color="auto" w:sz="4" w:space="0"/>
              <w:right w:val="single" w:color="auto" w:sz="4" w:space="0"/>
            </w:tcBorders>
            <w:vAlign w:val="center"/>
          </w:tcPr>
          <w:p w14:paraId="53C23708">
            <w:pPr>
              <w:widowControl/>
              <w:jc w:val="center"/>
              <w:textAlignment w:val="baseline"/>
              <w:rPr>
                <w:rFonts w:hint="eastAsia" w:ascii="宋体" w:hAnsi="宋体" w:eastAsia="宋体" w:cs="Arial"/>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0</w:t>
            </w:r>
          </w:p>
        </w:tc>
        <w:tc>
          <w:tcPr>
            <w:tcW w:w="534" w:type="dxa"/>
            <w:tcBorders>
              <w:top w:val="single" w:color="auto" w:sz="4" w:space="0"/>
              <w:left w:val="single" w:color="auto" w:sz="4" w:space="0"/>
              <w:bottom w:val="single" w:color="auto" w:sz="4" w:space="0"/>
              <w:right w:val="single" w:color="auto" w:sz="4" w:space="0"/>
            </w:tcBorders>
            <w:vAlign w:val="center"/>
          </w:tcPr>
          <w:p w14:paraId="7BEC154A">
            <w:pPr>
              <w:widowControl/>
              <w:jc w:val="center"/>
              <w:textAlignment w:val="baseline"/>
              <w:rPr>
                <w:rFonts w:hint="eastAsia" w:ascii="宋体" w:hAnsi="宋体" w:eastAsia="宋体" w:cs="Arial"/>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0</w:t>
            </w:r>
          </w:p>
        </w:tc>
        <w:tc>
          <w:tcPr>
            <w:tcW w:w="539" w:type="dxa"/>
            <w:tcBorders>
              <w:top w:val="single" w:color="auto" w:sz="4" w:space="0"/>
              <w:left w:val="single" w:color="auto" w:sz="4" w:space="0"/>
              <w:bottom w:val="single" w:color="auto" w:sz="4" w:space="0"/>
              <w:right w:val="single" w:color="auto" w:sz="4" w:space="0"/>
            </w:tcBorders>
            <w:vAlign w:val="center"/>
          </w:tcPr>
          <w:p w14:paraId="090B908B">
            <w:pPr>
              <w:widowControl/>
              <w:jc w:val="center"/>
              <w:textAlignment w:val="baseline"/>
              <w:rPr>
                <w:rFonts w:ascii="宋体" w:hAnsi="宋体"/>
                <w:color w:val="000000" w:themeColor="text1"/>
                <w:kern w:val="0"/>
                <w:sz w:val="15"/>
                <w:szCs w:val="15"/>
                <w:lang w:eastAsia="en-US"/>
                <w14:textFill>
                  <w14:solidFill>
                    <w14:schemeClr w14:val="tx1"/>
                  </w14:solidFill>
                </w14:textFill>
              </w:rPr>
            </w:pPr>
          </w:p>
        </w:tc>
        <w:tc>
          <w:tcPr>
            <w:tcW w:w="1018" w:type="dxa"/>
            <w:tcBorders>
              <w:top w:val="single" w:color="auto" w:sz="4" w:space="0"/>
              <w:left w:val="single" w:color="auto" w:sz="4" w:space="0"/>
              <w:bottom w:val="single" w:color="auto" w:sz="4" w:space="0"/>
              <w:right w:val="single" w:color="auto" w:sz="4" w:space="0"/>
            </w:tcBorders>
            <w:vAlign w:val="center"/>
          </w:tcPr>
          <w:p w14:paraId="5FFF5852">
            <w:pPr>
              <w:widowControl/>
              <w:jc w:val="center"/>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p>
        </w:tc>
        <w:tc>
          <w:tcPr>
            <w:tcW w:w="1664" w:type="dxa"/>
            <w:tcBorders>
              <w:top w:val="single" w:color="auto" w:sz="4" w:space="0"/>
              <w:left w:val="single" w:color="auto" w:sz="4" w:space="0"/>
              <w:bottom w:val="single" w:color="auto" w:sz="4" w:space="0"/>
              <w:right w:val="single" w:color="auto" w:sz="4" w:space="0"/>
            </w:tcBorders>
            <w:vAlign w:val="center"/>
          </w:tcPr>
          <w:p w14:paraId="564EB5B1">
            <w:pPr>
              <w:widowControl/>
              <w:jc w:val="left"/>
              <w:textAlignment w:val="baseline"/>
              <w:rPr>
                <w:rFonts w:ascii="宋体" w:hAnsi="宋体" w:eastAsia="Arial" w:cs="Arial"/>
                <w:snapToGrid w:val="0"/>
                <w:kern w:val="0"/>
                <w:sz w:val="16"/>
                <w:szCs w:val="16"/>
                <w:lang w:eastAsia="en-US"/>
              </w:rPr>
            </w:pPr>
          </w:p>
        </w:tc>
      </w:tr>
      <w:tr w14:paraId="027C0DB3">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14:paraId="251BBFF5">
            <w:pPr>
              <w:widowControl/>
              <w:jc w:val="left"/>
              <w:textAlignment w:val="baseline"/>
              <w:rPr>
                <w:rFonts w:ascii="宋体" w:hAnsi="宋体"/>
                <w:kern w:val="0"/>
                <w:sz w:val="16"/>
                <w:szCs w:val="16"/>
              </w:rPr>
            </w:pPr>
          </w:p>
        </w:tc>
        <w:tc>
          <w:tcPr>
            <w:tcW w:w="478" w:type="dxa"/>
            <w:vMerge w:val="restart"/>
            <w:tcBorders>
              <w:top w:val="single" w:color="auto" w:sz="4" w:space="0"/>
              <w:left w:val="single" w:color="auto" w:sz="4" w:space="0"/>
              <w:right w:val="single" w:color="auto" w:sz="4" w:space="0"/>
            </w:tcBorders>
            <w:vAlign w:val="center"/>
          </w:tcPr>
          <w:p w14:paraId="5FFF5528">
            <w:pPr>
              <w:widowControl/>
              <w:jc w:val="left"/>
              <w:textAlignment w:val="baseline"/>
              <w:rPr>
                <w:rFonts w:ascii="宋体" w:hAnsi="宋体"/>
                <w:bCs/>
                <w:kern w:val="0"/>
                <w:sz w:val="16"/>
                <w:szCs w:val="16"/>
              </w:rPr>
            </w:pPr>
            <w:r>
              <w:rPr>
                <w:rFonts w:hint="eastAsia" w:ascii="宋体" w:hAnsi="宋体"/>
                <w:bCs/>
                <w:kern w:val="0"/>
                <w:sz w:val="16"/>
                <w:szCs w:val="16"/>
              </w:rPr>
              <w:t>专业核心课</w:t>
            </w:r>
          </w:p>
        </w:tc>
        <w:tc>
          <w:tcPr>
            <w:tcW w:w="588" w:type="dxa"/>
            <w:tcBorders>
              <w:top w:val="single" w:color="auto" w:sz="4" w:space="0"/>
              <w:left w:val="single" w:color="auto" w:sz="4" w:space="0"/>
              <w:bottom w:val="single" w:color="auto" w:sz="4" w:space="0"/>
              <w:right w:val="single" w:color="auto" w:sz="4" w:space="0"/>
            </w:tcBorders>
            <w:vAlign w:val="center"/>
          </w:tcPr>
          <w:p w14:paraId="41B8CA94">
            <w:pPr>
              <w:widowControl/>
              <w:jc w:val="center"/>
              <w:textAlignment w:val="baseline"/>
              <w:rPr>
                <w:rFonts w:hint="eastAsia" w:ascii="宋体" w:hAnsi="宋体" w:eastAsia="宋体" w:cs="Arial"/>
                <w:snapToGrid w:val="0"/>
                <w:kern w:val="0"/>
                <w:sz w:val="15"/>
                <w:szCs w:val="15"/>
                <w:lang w:val="en-US" w:eastAsia="zh-CN"/>
              </w:rPr>
            </w:pPr>
            <w:r>
              <w:rPr>
                <w:rFonts w:hint="eastAsia" w:ascii="宋体" w:hAnsi="宋体" w:eastAsia="宋体" w:cs="Arial"/>
                <w:snapToGrid w:val="0"/>
                <w:kern w:val="0"/>
                <w:sz w:val="15"/>
                <w:szCs w:val="15"/>
                <w:lang w:val="en-US" w:eastAsia="zh-CN"/>
              </w:rPr>
              <w:t>1</w:t>
            </w:r>
          </w:p>
        </w:tc>
        <w:tc>
          <w:tcPr>
            <w:tcW w:w="123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D2A007">
            <w:pPr>
              <w:rPr>
                <w:rFonts w:ascii="宋体" w:hAnsi="宋体" w:eastAsia="Arial" w:cs="Arial"/>
                <w:snapToGrid w:val="0"/>
                <w:kern w:val="0"/>
                <w:sz w:val="15"/>
                <w:szCs w:val="15"/>
                <w:lang w:val="en-US" w:eastAsia="en-US" w:bidi="ar-SA"/>
              </w:rPr>
            </w:pPr>
            <w:r>
              <w:rPr>
                <w:rFonts w:hint="eastAsia" w:ascii="Times New Roman" w:hAnsi="Times New Roman" w:eastAsia="宋体" w:cs="Times New Roman"/>
                <w:kern w:val="2"/>
                <w:sz w:val="15"/>
                <w:szCs w:val="15"/>
              </w:rPr>
              <w:t>2</w:t>
            </w:r>
            <w:r>
              <w:rPr>
                <w:rFonts w:hint="eastAsia" w:ascii="Times New Roman" w:hAnsi="Times New Roman" w:eastAsia="宋体" w:cs="Times New Roman"/>
                <w:kern w:val="2"/>
                <w:sz w:val="15"/>
                <w:szCs w:val="15"/>
                <w:lang w:val="en-US" w:eastAsia="zh-CN"/>
              </w:rPr>
              <w:t>4</w:t>
            </w:r>
            <w:r>
              <w:rPr>
                <w:rFonts w:hint="eastAsia" w:ascii="Times New Roman" w:hAnsi="Times New Roman" w:eastAsia="宋体" w:cs="Times New Roman"/>
                <w:kern w:val="2"/>
                <w:sz w:val="15"/>
                <w:szCs w:val="15"/>
              </w:rPr>
              <w:t>01</w:t>
            </w:r>
            <w:r>
              <w:rPr>
                <w:rFonts w:hint="eastAsia" w:ascii="Times New Roman" w:hAnsi="Times New Roman" w:eastAsia="宋体" w:cs="Times New Roman"/>
                <w:kern w:val="2"/>
                <w:sz w:val="15"/>
                <w:szCs w:val="15"/>
                <w:lang w:val="en-US" w:eastAsia="zh-CN"/>
              </w:rPr>
              <w:t>20</w:t>
            </w:r>
            <w:r>
              <w:rPr>
                <w:rFonts w:hint="eastAsia" w:ascii="Times New Roman" w:hAnsi="Times New Roman" w:eastAsia="宋体" w:cs="Times New Roman"/>
                <w:kern w:val="2"/>
                <w:sz w:val="15"/>
                <w:szCs w:val="15"/>
              </w:rPr>
              <w:t xml:space="preserve">1310 </w:t>
            </w:r>
          </w:p>
        </w:tc>
        <w:tc>
          <w:tcPr>
            <w:tcW w:w="23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BD7D59">
            <w:pPr>
              <w:rPr>
                <w:rFonts w:hint="eastAsia" w:ascii="宋体" w:hAnsi="宋体" w:eastAsia="宋体" w:cs="宋体"/>
                <w:snapToGrid w:val="0"/>
                <w:kern w:val="0"/>
                <w:sz w:val="16"/>
                <w:szCs w:val="16"/>
                <w:lang w:eastAsia="en-US"/>
              </w:rPr>
            </w:pPr>
            <w:r>
              <w:rPr>
                <w:rFonts w:hint="eastAsia" w:ascii="宋体" w:hAnsi="宋体" w:eastAsia="宋体" w:cs="宋体"/>
                <w:kern w:val="2"/>
                <w:sz w:val="16"/>
                <w:szCs w:val="16"/>
              </w:rPr>
              <w:t xml:space="preserve">基础护理 </w:t>
            </w:r>
          </w:p>
        </w:tc>
        <w:tc>
          <w:tcPr>
            <w:tcW w:w="5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0C35F4">
            <w:pPr>
              <w:widowControl/>
              <w:jc w:val="center"/>
              <w:rPr>
                <w:rFonts w:ascii="仿宋" w:hAnsi="仿宋" w:eastAsia="仿宋" w:cs="Arial"/>
                <w:snapToGrid w:val="0"/>
                <w:kern w:val="0"/>
                <w:sz w:val="15"/>
                <w:szCs w:val="15"/>
                <w:lang w:eastAsia="en-US"/>
              </w:rPr>
            </w:pPr>
            <w:r>
              <w:rPr>
                <w:rFonts w:hint="eastAsia" w:ascii="宋体" w:hAnsi="宋体" w:eastAsia="宋体" w:cs="宋体"/>
                <w:color w:val="000000" w:themeColor="text1"/>
                <w:kern w:val="0"/>
                <w:sz w:val="15"/>
                <w:szCs w:val="15"/>
                <w14:textFill>
                  <w14:solidFill>
                    <w14:schemeClr w14:val="tx1"/>
                  </w14:solidFill>
                </w14:textFill>
              </w:rPr>
              <w:t>B</w:t>
            </w:r>
          </w:p>
        </w:tc>
        <w:tc>
          <w:tcPr>
            <w:tcW w:w="56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2187F09">
            <w:pPr>
              <w:widowControl/>
              <w:jc w:val="center"/>
              <w:rPr>
                <w:rFonts w:ascii="等线" w:hAnsi="宋体" w:eastAsia="等线" w:cs="Arial"/>
                <w:snapToGrid w:val="0"/>
                <w:kern w:val="0"/>
                <w:sz w:val="15"/>
                <w:szCs w:val="15"/>
                <w:lang w:eastAsia="en-US"/>
              </w:rPr>
            </w:pPr>
            <w:r>
              <w:rPr>
                <w:rFonts w:hint="eastAsia" w:ascii="宋体" w:hAnsi="宋体" w:eastAsia="宋体" w:cs="宋体"/>
                <w:color w:val="000000" w:themeColor="text1"/>
                <w:kern w:val="0"/>
                <w:sz w:val="15"/>
                <w:szCs w:val="15"/>
                <w14:textFill>
                  <w14:solidFill>
                    <w14:schemeClr w14:val="tx1"/>
                  </w14:solidFill>
                </w14:textFill>
              </w:rPr>
              <w:t>是</w:t>
            </w:r>
          </w:p>
        </w:tc>
        <w:tc>
          <w:tcPr>
            <w:tcW w:w="51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DD9A7F">
            <w:pPr>
              <w:rPr>
                <w:rFonts w:ascii="仿宋" w:hAnsi="仿宋" w:eastAsia="仿宋" w:cs="Arial"/>
                <w:snapToGrid w:val="0"/>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kern w:val="2"/>
                <w:sz w:val="15"/>
                <w:szCs w:val="15"/>
                <w:lang w:val="en-US" w:eastAsia="zh-CN"/>
                <w14:textFill>
                  <w14:solidFill>
                    <w14:schemeClr w14:val="tx1"/>
                  </w14:solidFill>
                </w14:textFill>
              </w:rPr>
              <w:t>5</w:t>
            </w:r>
            <w:r>
              <w:rPr>
                <w:rFonts w:hint="eastAsia" w:ascii="Times New Roman" w:hAnsi="Times New Roman" w:eastAsia="宋体" w:cs="Times New Roman"/>
                <w:color w:val="000000" w:themeColor="text1"/>
                <w:kern w:val="2"/>
                <w:sz w:val="15"/>
                <w:szCs w:val="15"/>
                <w14:textFill>
                  <w14:solidFill>
                    <w14:schemeClr w14:val="tx1"/>
                  </w14:solidFill>
                </w14:textFill>
              </w:rPr>
              <w:t xml:space="preserve"> </w:t>
            </w:r>
          </w:p>
        </w:tc>
        <w:tc>
          <w:tcPr>
            <w:tcW w:w="5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459DF57">
            <w:pPr>
              <w:spacing w:line="271" w:lineRule="auto"/>
              <w:jc w:val="center"/>
              <w:rPr>
                <w:rFonts w:ascii="等线" w:hAnsi="宋体" w:eastAsia="仿宋" w:cs="Arial"/>
                <w:snapToGrid w:val="0"/>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kern w:val="2"/>
                <w:sz w:val="15"/>
                <w:szCs w:val="15"/>
                <w:lang w:val="en-US" w:eastAsia="zh-CN"/>
                <w14:textFill>
                  <w14:solidFill>
                    <w14:schemeClr w14:val="tx1"/>
                  </w14:solidFill>
                </w14:textFill>
              </w:rPr>
              <w:t>90</w:t>
            </w:r>
            <w:r>
              <w:rPr>
                <w:rFonts w:hint="eastAsia" w:ascii="Times New Roman" w:hAnsi="Times New Roman" w:eastAsia="宋体" w:cs="Times New Roman"/>
                <w:color w:val="000000" w:themeColor="text1"/>
                <w:kern w:val="2"/>
                <w:sz w:val="15"/>
                <w:szCs w:val="15"/>
                <w14:textFill>
                  <w14:solidFill>
                    <w14:schemeClr w14:val="tx1"/>
                  </w14:solidFill>
                </w14:textFill>
              </w:rPr>
              <w:t xml:space="preserve"> </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04283E1">
            <w:pPr>
              <w:spacing w:line="271" w:lineRule="auto"/>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kern w:val="2"/>
                <w:sz w:val="15"/>
                <w:szCs w:val="15"/>
                <w:lang w:val="en-US" w:eastAsia="zh-CN"/>
                <w14:textFill>
                  <w14:solidFill>
                    <w14:schemeClr w14:val="tx1"/>
                  </w14:solidFill>
                </w14:textFill>
              </w:rPr>
              <w:t>40</w:t>
            </w:r>
            <w:r>
              <w:rPr>
                <w:rFonts w:hint="eastAsia" w:ascii="Times New Roman" w:hAnsi="Times New Roman" w:eastAsia="宋体" w:cs="Times New Roman"/>
                <w:color w:val="000000" w:themeColor="text1"/>
                <w:kern w:val="2"/>
                <w:sz w:val="15"/>
                <w:szCs w:val="15"/>
                <w14:textFill>
                  <w14:solidFill>
                    <w14:schemeClr w14:val="tx1"/>
                  </w14:solidFill>
                </w14:textFill>
              </w:rPr>
              <w:t xml:space="preserve"> </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86ABE8C">
            <w:pPr>
              <w:spacing w:line="271" w:lineRule="auto"/>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kern w:val="2"/>
                <w:sz w:val="15"/>
                <w:szCs w:val="15"/>
                <w:lang w:val="en-US" w:eastAsia="zh-CN"/>
                <w14:textFill>
                  <w14:solidFill>
                    <w14:schemeClr w14:val="tx1"/>
                  </w14:solidFill>
                </w14:textFill>
              </w:rPr>
              <w:t>50</w:t>
            </w:r>
            <w:r>
              <w:rPr>
                <w:rFonts w:hint="eastAsia" w:ascii="Times New Roman" w:hAnsi="Times New Roman" w:eastAsia="宋体" w:cs="Times New Roman"/>
                <w:color w:val="000000" w:themeColor="text1"/>
                <w:kern w:val="2"/>
                <w:sz w:val="15"/>
                <w:szCs w:val="15"/>
                <w14:textFill>
                  <w14:solidFill>
                    <w14:schemeClr w14:val="tx1"/>
                  </w14:solidFill>
                </w14:textFill>
              </w:rPr>
              <w:t xml:space="preserve"> </w:t>
            </w:r>
          </w:p>
        </w:tc>
        <w:tc>
          <w:tcPr>
            <w:tcW w:w="4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F7D79EB">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r>
              <w:rPr>
                <w:rFonts w:hint="eastAsia" w:ascii="宋体" w:hAnsi="宋体" w:eastAsia="宋体" w:cs="Arial"/>
                <w:snapToGrid w:val="0"/>
                <w:color w:val="000000" w:themeColor="text1"/>
                <w:kern w:val="0"/>
                <w:sz w:val="16"/>
                <w:szCs w:val="16"/>
                <w:lang w:val="en-US" w:eastAsia="zh-CN" w:bidi="ar-SA"/>
                <w14:textFill>
                  <w14:solidFill>
                    <w14:schemeClr w14:val="tx1"/>
                  </w14:solidFill>
                </w14:textFill>
              </w:rPr>
              <w:t>1</w:t>
            </w:r>
          </w:p>
        </w:tc>
        <w:tc>
          <w:tcPr>
            <w:tcW w:w="54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E9E336">
            <w:pPr>
              <w:spacing w:line="271" w:lineRule="auto"/>
              <w:jc w:val="center"/>
              <w:rPr>
                <w:rFonts w:ascii="宋体" w:hAnsi="宋体" w:eastAsia="Arial" w:cs="Arial"/>
                <w:snapToGrid w:val="0"/>
                <w:color w:val="000000" w:themeColor="text1"/>
                <w:kern w:val="0"/>
                <w:sz w:val="15"/>
                <w:szCs w:val="15"/>
                <w:lang w:eastAsia="en-US"/>
                <w14:textFill>
                  <w14:solidFill>
                    <w14:schemeClr w14:val="tx1"/>
                  </w14:solidFill>
                </w14:textFill>
              </w:rPr>
            </w:pPr>
            <w:r>
              <w:rPr>
                <w:rFonts w:hint="eastAsia" w:ascii="Times New Roman" w:hAnsi="Times New Roman" w:eastAsia="宋体" w:cs="Times New Roman"/>
                <w:color w:val="000000" w:themeColor="text1"/>
                <w:kern w:val="2"/>
                <w:sz w:val="15"/>
                <w:szCs w:val="15"/>
                <w14:textFill>
                  <w14:solidFill>
                    <w14:schemeClr w14:val="tx1"/>
                  </w14:solidFill>
                </w14:textFill>
              </w:rPr>
              <w:t>6</w:t>
            </w:r>
          </w:p>
        </w:tc>
        <w:tc>
          <w:tcPr>
            <w:tcW w:w="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AF6DB77">
            <w:pPr>
              <w:spacing w:line="271" w:lineRule="auto"/>
              <w:jc w:val="center"/>
              <w:rPr>
                <w:rFonts w:ascii="宋体" w:hAnsi="宋体" w:eastAsia="Arial" w:cs="Arial"/>
                <w:snapToGrid w:val="0"/>
                <w:color w:val="000000" w:themeColor="text1"/>
                <w:kern w:val="0"/>
                <w:sz w:val="15"/>
                <w:szCs w:val="15"/>
                <w14:textFill>
                  <w14:solidFill>
                    <w14:schemeClr w14:val="tx1"/>
                  </w14:solidFill>
                </w14:textFill>
              </w:rPr>
            </w:pPr>
          </w:p>
        </w:tc>
        <w:tc>
          <w:tcPr>
            <w:tcW w:w="75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A80969">
            <w:pPr>
              <w:spacing w:line="271" w:lineRule="auto"/>
              <w:jc w:val="center"/>
              <w:rPr>
                <w:rFonts w:ascii="仿宋" w:hAnsi="仿宋" w:eastAsia="仿宋" w:cs="Arial"/>
                <w:snapToGrid w:val="0"/>
                <w:color w:val="000000" w:themeColor="text1"/>
                <w:kern w:val="0"/>
                <w:sz w:val="15"/>
                <w:szCs w:val="15"/>
                <w14:textFill>
                  <w14:solidFill>
                    <w14:schemeClr w14:val="tx1"/>
                  </w14:solidFill>
                </w14:textFill>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911ED96">
            <w:pPr>
              <w:spacing w:line="271" w:lineRule="auto"/>
              <w:jc w:val="center"/>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6"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B8FD8A9">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4930207">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527EDA5">
            <w:pPr>
              <w:widowControl/>
              <w:jc w:val="center"/>
              <w:textAlignment w:val="baseline"/>
              <w:rPr>
                <w:rFonts w:ascii="宋体" w:hAnsi="宋体"/>
                <w:color w:val="000000" w:themeColor="text1"/>
                <w:kern w:val="0"/>
                <w:sz w:val="15"/>
                <w:szCs w:val="15"/>
                <w:lang w:eastAsia="en-US"/>
                <w14:textFill>
                  <w14:solidFill>
                    <w14:schemeClr w14:val="tx1"/>
                  </w14:solidFill>
                </w14:textFill>
              </w:rPr>
            </w:pPr>
            <w:r>
              <w:rPr>
                <w:rFonts w:hint="eastAsia" w:ascii="宋体" w:hAnsi="宋体"/>
                <w:color w:val="000000" w:themeColor="text1"/>
                <w:kern w:val="0"/>
                <w:sz w:val="15"/>
                <w:szCs w:val="15"/>
                <w:lang w:val="en-US" w:eastAsia="zh-CN"/>
                <w14:textFill>
                  <w14:solidFill>
                    <w14:schemeClr w14:val="tx1"/>
                  </w14:solidFill>
                </w14:textFill>
              </w:rPr>
              <w:t>考试</w:t>
            </w:r>
          </w:p>
        </w:tc>
        <w:tc>
          <w:tcPr>
            <w:tcW w:w="101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91A2B85">
            <w:pPr>
              <w:widowControl/>
              <w:jc w:val="center"/>
              <w:textAlignment w:val="baseline"/>
              <w:rPr>
                <w:rFonts w:hint="eastAsia" w:ascii="宋体" w:hAnsi="宋体"/>
                <w:color w:val="000000" w:themeColor="text1"/>
                <w:kern w:val="0"/>
                <w:sz w:val="15"/>
                <w:szCs w:val="15"/>
                <w:lang w:val="en-US" w:eastAsia="zh-CN"/>
                <w14:textFill>
                  <w14:solidFill>
                    <w14:schemeClr w14:val="tx1"/>
                  </w14:solidFill>
                </w14:textFill>
              </w:rPr>
            </w:pPr>
            <w:r>
              <w:rPr>
                <w:rFonts w:hint="eastAsia" w:ascii="宋体" w:hAnsi="宋体" w:eastAsia="宋体" w:cs="宋体"/>
                <w:b w:val="0"/>
                <w:bCs w:val="0"/>
                <w:snapToGrid w:val="0"/>
                <w:color w:val="000000" w:themeColor="text1"/>
                <w:kern w:val="0"/>
                <w:sz w:val="13"/>
                <w:szCs w:val="13"/>
                <w:lang w:val="en-US" w:eastAsia="zh-CN" w:bidi="ar-SA"/>
                <w14:textFill>
                  <w14:solidFill>
                    <w14:schemeClr w14:val="tx1"/>
                  </w14:solidFill>
                </w14:textFill>
              </w:rPr>
              <w:t>医学健康系</w:t>
            </w:r>
          </w:p>
        </w:tc>
        <w:tc>
          <w:tcPr>
            <w:tcW w:w="166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0556E34">
            <w:pPr>
              <w:widowControl/>
              <w:jc w:val="left"/>
              <w:textAlignment w:val="baseline"/>
              <w:rPr>
                <w:rFonts w:ascii="宋体" w:hAnsi="宋体" w:eastAsia="Arial" w:cs="Arial"/>
                <w:snapToGrid w:val="0"/>
                <w:kern w:val="0"/>
                <w:sz w:val="15"/>
                <w:szCs w:val="15"/>
                <w:lang w:eastAsia="en-US"/>
              </w:rPr>
            </w:pPr>
            <w:r>
              <w:rPr>
                <w:rFonts w:hint="eastAsia" w:ascii="宋体" w:hAnsi="宋体" w:eastAsia="宋体" w:cs="宋体"/>
                <w:b w:val="0"/>
                <w:bCs w:val="0"/>
                <w:color w:val="000000"/>
                <w:kern w:val="0"/>
                <w:sz w:val="13"/>
                <w:szCs w:val="13"/>
                <w:lang w:eastAsia="zh-CN"/>
              </w:rPr>
              <w:t>岗课赛证融通课</w:t>
            </w:r>
          </w:p>
        </w:tc>
      </w:tr>
      <w:tr w14:paraId="1849725B">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14:paraId="0639A64E">
            <w:pPr>
              <w:widowControl/>
              <w:jc w:val="left"/>
              <w:textAlignment w:val="baseline"/>
              <w:rPr>
                <w:rFonts w:ascii="宋体" w:hAnsi="宋体"/>
                <w:kern w:val="0"/>
                <w:sz w:val="16"/>
                <w:szCs w:val="16"/>
              </w:rPr>
            </w:pPr>
          </w:p>
        </w:tc>
        <w:tc>
          <w:tcPr>
            <w:tcW w:w="478" w:type="dxa"/>
            <w:vMerge w:val="continue"/>
            <w:tcBorders>
              <w:left w:val="single" w:color="auto" w:sz="4" w:space="0"/>
              <w:right w:val="single" w:color="auto" w:sz="4" w:space="0"/>
            </w:tcBorders>
            <w:vAlign w:val="center"/>
          </w:tcPr>
          <w:p w14:paraId="0E657E7D">
            <w:pPr>
              <w:widowControl/>
              <w:jc w:val="left"/>
              <w:textAlignment w:val="baseline"/>
              <w:rPr>
                <w:rFonts w:ascii="宋体" w:hAnsi="宋体"/>
                <w:b/>
                <w:bCs/>
                <w:kern w:val="0"/>
                <w:sz w:val="16"/>
                <w:szCs w:val="16"/>
              </w:rPr>
            </w:pPr>
          </w:p>
        </w:tc>
        <w:tc>
          <w:tcPr>
            <w:tcW w:w="588" w:type="dxa"/>
            <w:tcBorders>
              <w:top w:val="single" w:color="auto" w:sz="4" w:space="0"/>
              <w:left w:val="single" w:color="auto" w:sz="4" w:space="0"/>
              <w:bottom w:val="single" w:color="auto" w:sz="4" w:space="0"/>
              <w:right w:val="single" w:color="auto" w:sz="4" w:space="0"/>
            </w:tcBorders>
            <w:vAlign w:val="center"/>
          </w:tcPr>
          <w:p w14:paraId="78EA05BC">
            <w:pPr>
              <w:widowControl/>
              <w:jc w:val="center"/>
              <w:textAlignment w:val="baseline"/>
              <w:rPr>
                <w:rFonts w:hint="eastAsia" w:ascii="宋体" w:hAnsi="宋体" w:eastAsia="宋体" w:cs="Arial"/>
                <w:snapToGrid w:val="0"/>
                <w:kern w:val="0"/>
                <w:sz w:val="15"/>
                <w:szCs w:val="15"/>
                <w:lang w:val="en-US" w:eastAsia="zh-CN"/>
              </w:rPr>
            </w:pPr>
            <w:r>
              <w:rPr>
                <w:rFonts w:hint="eastAsia" w:ascii="宋体" w:hAnsi="宋体" w:eastAsia="宋体" w:cs="Arial"/>
                <w:snapToGrid w:val="0"/>
                <w:kern w:val="0"/>
                <w:sz w:val="15"/>
                <w:szCs w:val="15"/>
                <w:lang w:val="en-US" w:eastAsia="zh-CN"/>
              </w:rPr>
              <w:t>2</w:t>
            </w:r>
          </w:p>
        </w:tc>
        <w:tc>
          <w:tcPr>
            <w:tcW w:w="1238" w:type="dxa"/>
            <w:tcBorders>
              <w:top w:val="single" w:color="auto" w:sz="4" w:space="0"/>
              <w:left w:val="single" w:color="auto" w:sz="4" w:space="0"/>
              <w:bottom w:val="single" w:color="auto" w:sz="4" w:space="0"/>
              <w:right w:val="single" w:color="auto" w:sz="4" w:space="0"/>
            </w:tcBorders>
            <w:vAlign w:val="center"/>
          </w:tcPr>
          <w:p w14:paraId="475DAE7F">
            <w:pPr>
              <w:rPr>
                <w:rFonts w:ascii="宋体" w:hAnsi="宋体" w:eastAsia="Arial" w:cs="Arial"/>
                <w:snapToGrid w:val="0"/>
                <w:kern w:val="0"/>
                <w:sz w:val="15"/>
                <w:szCs w:val="15"/>
                <w:lang w:val="en-US" w:eastAsia="en-US" w:bidi="ar-SA"/>
              </w:rPr>
            </w:pPr>
            <w:r>
              <w:rPr>
                <w:rFonts w:hint="eastAsia" w:ascii="Times New Roman" w:hAnsi="Times New Roman" w:eastAsia="宋体" w:cs="Times New Roman"/>
                <w:kern w:val="2"/>
                <w:sz w:val="15"/>
                <w:szCs w:val="15"/>
              </w:rPr>
              <w:t>2</w:t>
            </w:r>
            <w:r>
              <w:rPr>
                <w:rFonts w:hint="eastAsia" w:ascii="Times New Roman" w:hAnsi="Times New Roman" w:eastAsia="宋体" w:cs="Times New Roman"/>
                <w:kern w:val="2"/>
                <w:sz w:val="15"/>
                <w:szCs w:val="15"/>
                <w:lang w:val="en-US" w:eastAsia="zh-CN"/>
              </w:rPr>
              <w:t>4</w:t>
            </w:r>
            <w:r>
              <w:rPr>
                <w:rFonts w:hint="eastAsia" w:ascii="Times New Roman" w:hAnsi="Times New Roman" w:eastAsia="宋体" w:cs="Times New Roman"/>
                <w:kern w:val="2"/>
                <w:sz w:val="15"/>
                <w:szCs w:val="15"/>
              </w:rPr>
              <w:t>01</w:t>
            </w:r>
            <w:r>
              <w:rPr>
                <w:rFonts w:hint="eastAsia" w:ascii="Times New Roman" w:hAnsi="Times New Roman" w:eastAsia="宋体" w:cs="Times New Roman"/>
                <w:kern w:val="2"/>
                <w:sz w:val="15"/>
                <w:szCs w:val="15"/>
                <w:lang w:val="en-US" w:eastAsia="zh-CN"/>
              </w:rPr>
              <w:t>20</w:t>
            </w:r>
            <w:r>
              <w:rPr>
                <w:rFonts w:hint="eastAsia" w:ascii="Times New Roman" w:hAnsi="Times New Roman" w:eastAsia="宋体" w:cs="Times New Roman"/>
                <w:kern w:val="2"/>
                <w:sz w:val="15"/>
                <w:szCs w:val="15"/>
              </w:rPr>
              <w:t>1311</w:t>
            </w:r>
          </w:p>
        </w:tc>
        <w:tc>
          <w:tcPr>
            <w:tcW w:w="2363" w:type="dxa"/>
            <w:tcBorders>
              <w:top w:val="single" w:color="auto" w:sz="4" w:space="0"/>
              <w:left w:val="single" w:color="auto" w:sz="4" w:space="0"/>
              <w:bottom w:val="single" w:color="auto" w:sz="4" w:space="0"/>
              <w:right w:val="single" w:color="auto" w:sz="4" w:space="0"/>
            </w:tcBorders>
            <w:vAlign w:val="center"/>
          </w:tcPr>
          <w:p w14:paraId="08079D06">
            <w:pPr>
              <w:rPr>
                <w:rFonts w:hint="eastAsia" w:ascii="宋体" w:hAnsi="宋体" w:eastAsia="宋体" w:cs="宋体"/>
                <w:snapToGrid w:val="0"/>
                <w:kern w:val="0"/>
                <w:sz w:val="16"/>
                <w:szCs w:val="16"/>
                <w:lang w:eastAsia="en-US"/>
              </w:rPr>
            </w:pPr>
            <w:r>
              <w:rPr>
                <w:rFonts w:hint="eastAsia" w:ascii="宋体" w:hAnsi="宋体" w:eastAsia="宋体" w:cs="宋体"/>
                <w:kern w:val="2"/>
                <w:sz w:val="16"/>
                <w:szCs w:val="16"/>
              </w:rPr>
              <w:t xml:space="preserve">健康评估 </w:t>
            </w:r>
          </w:p>
        </w:tc>
        <w:tc>
          <w:tcPr>
            <w:tcW w:w="556" w:type="dxa"/>
            <w:tcBorders>
              <w:top w:val="single" w:color="auto" w:sz="4" w:space="0"/>
              <w:left w:val="single" w:color="auto" w:sz="4" w:space="0"/>
              <w:bottom w:val="single" w:color="auto" w:sz="4" w:space="0"/>
              <w:right w:val="single" w:color="auto" w:sz="4" w:space="0"/>
            </w:tcBorders>
            <w:vAlign w:val="center"/>
          </w:tcPr>
          <w:p w14:paraId="284F60CB">
            <w:pPr>
              <w:widowControl/>
              <w:jc w:val="center"/>
              <w:rPr>
                <w:rFonts w:ascii="仿宋" w:hAnsi="仿宋" w:eastAsia="仿宋" w:cs="Arial"/>
                <w:snapToGrid w:val="0"/>
                <w:kern w:val="0"/>
                <w:sz w:val="15"/>
                <w:szCs w:val="15"/>
                <w:lang w:eastAsia="en-US"/>
              </w:rPr>
            </w:pPr>
            <w:r>
              <w:rPr>
                <w:rFonts w:hint="eastAsia" w:ascii="宋体" w:hAnsi="宋体" w:eastAsia="宋体" w:cs="宋体"/>
                <w:color w:val="000000" w:themeColor="text1"/>
                <w:kern w:val="0"/>
                <w:sz w:val="15"/>
                <w:szCs w:val="15"/>
                <w14:textFill>
                  <w14:solidFill>
                    <w14:schemeClr w14:val="tx1"/>
                  </w14:solidFill>
                </w14:textFill>
              </w:rPr>
              <w:t>B</w:t>
            </w:r>
          </w:p>
        </w:tc>
        <w:tc>
          <w:tcPr>
            <w:tcW w:w="569" w:type="dxa"/>
            <w:tcBorders>
              <w:top w:val="single" w:color="auto" w:sz="4" w:space="0"/>
              <w:left w:val="single" w:color="auto" w:sz="4" w:space="0"/>
              <w:bottom w:val="single" w:color="auto" w:sz="4" w:space="0"/>
              <w:right w:val="single" w:color="auto" w:sz="4" w:space="0"/>
            </w:tcBorders>
            <w:vAlign w:val="center"/>
          </w:tcPr>
          <w:p w14:paraId="5D69B9D5">
            <w:pPr>
              <w:widowControl/>
              <w:jc w:val="center"/>
              <w:rPr>
                <w:rFonts w:ascii="等线" w:hAnsi="宋体" w:eastAsia="等线" w:cs="Arial"/>
                <w:snapToGrid w:val="0"/>
                <w:kern w:val="0"/>
                <w:sz w:val="15"/>
                <w:szCs w:val="15"/>
                <w:lang w:eastAsia="en-US"/>
              </w:rPr>
            </w:pPr>
            <w:r>
              <w:rPr>
                <w:rFonts w:hint="eastAsia" w:ascii="宋体" w:hAnsi="宋体" w:eastAsia="宋体" w:cs="宋体"/>
                <w:color w:val="000000" w:themeColor="text1"/>
                <w:kern w:val="0"/>
                <w:sz w:val="15"/>
                <w:szCs w:val="15"/>
                <w14:textFill>
                  <w14:solidFill>
                    <w14:schemeClr w14:val="tx1"/>
                  </w14:solidFill>
                </w14:textFill>
              </w:rPr>
              <w:t>是</w:t>
            </w:r>
          </w:p>
        </w:tc>
        <w:tc>
          <w:tcPr>
            <w:tcW w:w="513" w:type="dxa"/>
            <w:tcBorders>
              <w:top w:val="single" w:color="auto" w:sz="4" w:space="0"/>
              <w:left w:val="single" w:color="auto" w:sz="4" w:space="0"/>
              <w:bottom w:val="single" w:color="auto" w:sz="4" w:space="0"/>
              <w:right w:val="single" w:color="auto" w:sz="4" w:space="0"/>
            </w:tcBorders>
            <w:vAlign w:val="center"/>
          </w:tcPr>
          <w:p w14:paraId="0D25672D">
            <w:pPr>
              <w:rPr>
                <w:rFonts w:ascii="仿宋" w:hAnsi="仿宋" w:eastAsia="仿宋" w:cs="Arial"/>
                <w:snapToGrid w:val="0"/>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kern w:val="2"/>
                <w:sz w:val="15"/>
                <w:szCs w:val="15"/>
                <w14:textFill>
                  <w14:solidFill>
                    <w14:schemeClr w14:val="tx1"/>
                  </w14:solidFill>
                </w14:textFill>
              </w:rPr>
              <w:t xml:space="preserve">3 </w:t>
            </w:r>
          </w:p>
        </w:tc>
        <w:tc>
          <w:tcPr>
            <w:tcW w:w="521" w:type="dxa"/>
            <w:tcBorders>
              <w:top w:val="single" w:color="auto" w:sz="4" w:space="0"/>
              <w:left w:val="single" w:color="auto" w:sz="4" w:space="0"/>
              <w:bottom w:val="single" w:color="auto" w:sz="4" w:space="0"/>
              <w:right w:val="single" w:color="auto" w:sz="4" w:space="0"/>
            </w:tcBorders>
            <w:vAlign w:val="center"/>
          </w:tcPr>
          <w:p w14:paraId="58B37125">
            <w:pPr>
              <w:spacing w:line="271" w:lineRule="auto"/>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kern w:val="2"/>
                <w:sz w:val="15"/>
                <w:szCs w:val="15"/>
                <w14:textFill>
                  <w14:solidFill>
                    <w14:schemeClr w14:val="tx1"/>
                  </w14:solidFill>
                </w14:textFill>
              </w:rPr>
              <w:t xml:space="preserve">54 </w:t>
            </w:r>
          </w:p>
        </w:tc>
        <w:tc>
          <w:tcPr>
            <w:tcW w:w="512" w:type="dxa"/>
            <w:tcBorders>
              <w:top w:val="single" w:color="auto" w:sz="4" w:space="0"/>
              <w:left w:val="single" w:color="auto" w:sz="4" w:space="0"/>
              <w:bottom w:val="single" w:color="auto" w:sz="4" w:space="0"/>
              <w:right w:val="single" w:color="auto" w:sz="4" w:space="0"/>
            </w:tcBorders>
            <w:vAlign w:val="center"/>
          </w:tcPr>
          <w:p w14:paraId="0B11016D">
            <w:pPr>
              <w:spacing w:line="271" w:lineRule="auto"/>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kern w:val="2"/>
                <w:sz w:val="15"/>
                <w:szCs w:val="15"/>
                <w14:textFill>
                  <w14:solidFill>
                    <w14:schemeClr w14:val="tx1"/>
                  </w14:solidFill>
                </w14:textFill>
              </w:rPr>
              <w:t xml:space="preserve">20 </w:t>
            </w:r>
          </w:p>
        </w:tc>
        <w:tc>
          <w:tcPr>
            <w:tcW w:w="512" w:type="dxa"/>
            <w:tcBorders>
              <w:top w:val="single" w:color="auto" w:sz="4" w:space="0"/>
              <w:left w:val="single" w:color="auto" w:sz="4" w:space="0"/>
              <w:bottom w:val="single" w:color="auto" w:sz="4" w:space="0"/>
              <w:right w:val="single" w:color="auto" w:sz="4" w:space="0"/>
            </w:tcBorders>
            <w:vAlign w:val="center"/>
          </w:tcPr>
          <w:p w14:paraId="181ECE4C">
            <w:pPr>
              <w:spacing w:line="271" w:lineRule="auto"/>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kern w:val="2"/>
                <w:sz w:val="15"/>
                <w:szCs w:val="15"/>
                <w14:textFill>
                  <w14:solidFill>
                    <w14:schemeClr w14:val="tx1"/>
                  </w14:solidFill>
                </w14:textFill>
              </w:rPr>
              <w:t xml:space="preserve">34 </w:t>
            </w:r>
          </w:p>
        </w:tc>
        <w:tc>
          <w:tcPr>
            <w:tcW w:w="456" w:type="dxa"/>
            <w:tcBorders>
              <w:top w:val="single" w:color="auto" w:sz="4" w:space="0"/>
              <w:left w:val="single" w:color="auto" w:sz="4" w:space="0"/>
              <w:bottom w:val="single" w:color="auto" w:sz="4" w:space="0"/>
              <w:right w:val="single" w:color="auto" w:sz="4" w:space="0"/>
            </w:tcBorders>
            <w:vAlign w:val="center"/>
          </w:tcPr>
          <w:p w14:paraId="722EC5CF">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bidi="ar-SA"/>
                <w14:textFill>
                  <w14:solidFill>
                    <w14:schemeClr w14:val="tx1"/>
                  </w14:solidFill>
                </w14:textFill>
              </w:rPr>
              <w:t>2</w:t>
            </w:r>
          </w:p>
        </w:tc>
        <w:tc>
          <w:tcPr>
            <w:tcW w:w="542" w:type="dxa"/>
            <w:tcBorders>
              <w:top w:val="single" w:color="auto" w:sz="4" w:space="0"/>
              <w:left w:val="single" w:color="auto" w:sz="4" w:space="0"/>
              <w:bottom w:val="single" w:color="auto" w:sz="4" w:space="0"/>
              <w:right w:val="single" w:color="auto" w:sz="4" w:space="0"/>
            </w:tcBorders>
            <w:vAlign w:val="center"/>
          </w:tcPr>
          <w:p w14:paraId="44CCB4A9">
            <w:pPr>
              <w:spacing w:line="271" w:lineRule="auto"/>
              <w:jc w:val="center"/>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641" w:type="dxa"/>
            <w:tcBorders>
              <w:top w:val="single" w:color="auto" w:sz="4" w:space="0"/>
              <w:left w:val="single" w:color="auto" w:sz="4" w:space="0"/>
              <w:bottom w:val="single" w:color="auto" w:sz="4" w:space="0"/>
              <w:right w:val="single" w:color="auto" w:sz="4" w:space="0"/>
            </w:tcBorders>
            <w:vAlign w:val="center"/>
          </w:tcPr>
          <w:p w14:paraId="6B8B47C3">
            <w:pPr>
              <w:spacing w:line="271" w:lineRule="auto"/>
              <w:jc w:val="center"/>
              <w:rPr>
                <w:rFonts w:ascii="宋体" w:hAnsi="宋体" w:eastAsia="Arial" w:cs="Arial"/>
                <w:snapToGrid w:val="0"/>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kern w:val="2"/>
                <w:sz w:val="15"/>
                <w:szCs w:val="15"/>
                <w14:textFill>
                  <w14:solidFill>
                    <w14:schemeClr w14:val="tx1"/>
                  </w14:solidFill>
                </w14:textFill>
              </w:rPr>
              <w:t>3</w:t>
            </w:r>
          </w:p>
        </w:tc>
        <w:tc>
          <w:tcPr>
            <w:tcW w:w="757" w:type="dxa"/>
            <w:tcBorders>
              <w:top w:val="single" w:color="auto" w:sz="4" w:space="0"/>
              <w:left w:val="single" w:color="auto" w:sz="4" w:space="0"/>
              <w:bottom w:val="single" w:color="auto" w:sz="4" w:space="0"/>
              <w:right w:val="single" w:color="auto" w:sz="4" w:space="0"/>
            </w:tcBorders>
            <w:vAlign w:val="center"/>
          </w:tcPr>
          <w:p w14:paraId="79A8887B">
            <w:pPr>
              <w:spacing w:line="271" w:lineRule="auto"/>
              <w:jc w:val="center"/>
              <w:rPr>
                <w:rFonts w:ascii="仿宋" w:hAnsi="仿宋" w:eastAsia="仿宋" w:cs="Arial"/>
                <w:snapToGrid w:val="0"/>
                <w:color w:val="000000" w:themeColor="text1"/>
                <w:kern w:val="0"/>
                <w:sz w:val="15"/>
                <w:szCs w:val="15"/>
                <w14:textFill>
                  <w14:solidFill>
                    <w14:schemeClr w14:val="tx1"/>
                  </w14:solidFill>
                </w14:textFill>
              </w:rPr>
            </w:pPr>
          </w:p>
        </w:tc>
        <w:tc>
          <w:tcPr>
            <w:tcW w:w="536" w:type="dxa"/>
            <w:tcBorders>
              <w:top w:val="single" w:color="auto" w:sz="4" w:space="0"/>
              <w:left w:val="single" w:color="auto" w:sz="4" w:space="0"/>
              <w:bottom w:val="single" w:color="auto" w:sz="4" w:space="0"/>
              <w:right w:val="single" w:color="auto" w:sz="4" w:space="0"/>
            </w:tcBorders>
            <w:vAlign w:val="center"/>
          </w:tcPr>
          <w:p w14:paraId="1D3E2EC9">
            <w:pPr>
              <w:spacing w:line="271" w:lineRule="auto"/>
              <w:jc w:val="center"/>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6" w:type="dxa"/>
            <w:gridSpan w:val="2"/>
            <w:tcBorders>
              <w:top w:val="single" w:color="auto" w:sz="4" w:space="0"/>
              <w:left w:val="single" w:color="auto" w:sz="4" w:space="0"/>
              <w:bottom w:val="single" w:color="auto" w:sz="4" w:space="0"/>
              <w:right w:val="single" w:color="auto" w:sz="4" w:space="0"/>
            </w:tcBorders>
            <w:vAlign w:val="center"/>
          </w:tcPr>
          <w:p w14:paraId="6D696A98">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4" w:type="dxa"/>
            <w:tcBorders>
              <w:top w:val="single" w:color="auto" w:sz="4" w:space="0"/>
              <w:left w:val="single" w:color="auto" w:sz="4" w:space="0"/>
              <w:bottom w:val="single" w:color="auto" w:sz="4" w:space="0"/>
              <w:right w:val="single" w:color="auto" w:sz="4" w:space="0"/>
            </w:tcBorders>
            <w:vAlign w:val="center"/>
          </w:tcPr>
          <w:p w14:paraId="141FF90B">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9" w:type="dxa"/>
            <w:tcBorders>
              <w:top w:val="single" w:color="auto" w:sz="4" w:space="0"/>
              <w:left w:val="single" w:color="auto" w:sz="4" w:space="0"/>
              <w:bottom w:val="single" w:color="auto" w:sz="4" w:space="0"/>
              <w:right w:val="single" w:color="auto" w:sz="4" w:space="0"/>
            </w:tcBorders>
            <w:vAlign w:val="center"/>
          </w:tcPr>
          <w:p w14:paraId="12C80411">
            <w:pPr>
              <w:widowControl/>
              <w:jc w:val="center"/>
              <w:textAlignment w:val="baseline"/>
              <w:rPr>
                <w:rFonts w:ascii="宋体" w:hAnsi="宋体"/>
                <w:color w:val="000000" w:themeColor="text1"/>
                <w:kern w:val="0"/>
                <w:sz w:val="15"/>
                <w:szCs w:val="15"/>
                <w:lang w:eastAsia="en-US"/>
                <w14:textFill>
                  <w14:solidFill>
                    <w14:schemeClr w14:val="tx1"/>
                  </w14:solidFill>
                </w14:textFill>
              </w:rPr>
            </w:pPr>
            <w:r>
              <w:rPr>
                <w:rFonts w:hint="eastAsia" w:ascii="宋体" w:hAnsi="宋体"/>
                <w:color w:val="000000" w:themeColor="text1"/>
                <w:kern w:val="0"/>
                <w:sz w:val="15"/>
                <w:szCs w:val="15"/>
                <w:lang w:val="en-US" w:eastAsia="zh-CN"/>
                <w14:textFill>
                  <w14:solidFill>
                    <w14:schemeClr w14:val="tx1"/>
                  </w14:solidFill>
                </w14:textFill>
              </w:rPr>
              <w:t>考试</w:t>
            </w:r>
          </w:p>
        </w:tc>
        <w:tc>
          <w:tcPr>
            <w:tcW w:w="1018" w:type="dxa"/>
            <w:tcBorders>
              <w:top w:val="single" w:color="auto" w:sz="4" w:space="0"/>
              <w:left w:val="single" w:color="auto" w:sz="4" w:space="0"/>
              <w:bottom w:val="single" w:color="auto" w:sz="4" w:space="0"/>
              <w:right w:val="single" w:color="auto" w:sz="4" w:space="0"/>
            </w:tcBorders>
            <w:vAlign w:val="center"/>
          </w:tcPr>
          <w:p w14:paraId="28D2046A">
            <w:pPr>
              <w:widowControl/>
              <w:jc w:val="center"/>
              <w:textAlignment w:val="baseline"/>
              <w:rPr>
                <w:rFonts w:hint="eastAsia" w:ascii="宋体" w:hAnsi="宋体"/>
                <w:color w:val="000000" w:themeColor="text1"/>
                <w:kern w:val="0"/>
                <w:sz w:val="15"/>
                <w:szCs w:val="15"/>
                <w:lang w:val="en-US" w:eastAsia="zh-CN"/>
                <w14:textFill>
                  <w14:solidFill>
                    <w14:schemeClr w14:val="tx1"/>
                  </w14:solidFill>
                </w14:textFill>
              </w:rPr>
            </w:pPr>
            <w:r>
              <w:rPr>
                <w:rFonts w:hint="eastAsia" w:ascii="宋体" w:hAnsi="宋体" w:eastAsia="宋体" w:cs="宋体"/>
                <w:b w:val="0"/>
                <w:bCs w:val="0"/>
                <w:snapToGrid w:val="0"/>
                <w:color w:val="000000" w:themeColor="text1"/>
                <w:kern w:val="0"/>
                <w:sz w:val="13"/>
                <w:szCs w:val="13"/>
                <w:lang w:val="en-US" w:eastAsia="zh-CN" w:bidi="ar-SA"/>
                <w14:textFill>
                  <w14:solidFill>
                    <w14:schemeClr w14:val="tx1"/>
                  </w14:solidFill>
                </w14:textFill>
              </w:rPr>
              <w:t>医学健康系</w:t>
            </w:r>
          </w:p>
        </w:tc>
        <w:tc>
          <w:tcPr>
            <w:tcW w:w="1664" w:type="dxa"/>
            <w:tcBorders>
              <w:top w:val="single" w:color="auto" w:sz="4" w:space="0"/>
              <w:left w:val="single" w:color="auto" w:sz="4" w:space="0"/>
              <w:bottom w:val="single" w:color="auto" w:sz="4" w:space="0"/>
              <w:right w:val="single" w:color="auto" w:sz="4" w:space="0"/>
            </w:tcBorders>
            <w:vAlign w:val="center"/>
          </w:tcPr>
          <w:p w14:paraId="2EBAE046">
            <w:pPr>
              <w:widowControl/>
              <w:jc w:val="left"/>
              <w:textAlignment w:val="baseline"/>
              <w:rPr>
                <w:rFonts w:ascii="宋体" w:hAnsi="宋体" w:eastAsia="Arial" w:cs="Arial"/>
                <w:snapToGrid w:val="0"/>
                <w:kern w:val="0"/>
                <w:sz w:val="15"/>
                <w:szCs w:val="15"/>
                <w:lang w:eastAsia="en-US"/>
              </w:rPr>
            </w:pPr>
            <w:r>
              <w:rPr>
                <w:rFonts w:hint="eastAsia" w:ascii="宋体" w:hAnsi="宋体" w:eastAsia="宋体" w:cs="宋体"/>
                <w:b w:val="0"/>
                <w:bCs w:val="0"/>
                <w:color w:val="000000"/>
                <w:kern w:val="0"/>
                <w:sz w:val="13"/>
                <w:szCs w:val="13"/>
                <w:lang w:eastAsia="zh-CN"/>
              </w:rPr>
              <w:t>岗课赛证融通课</w:t>
            </w:r>
          </w:p>
        </w:tc>
      </w:tr>
      <w:tr w14:paraId="10875BF2">
        <w:tblPrEx>
          <w:tblCellMar>
            <w:top w:w="0" w:type="dxa"/>
            <w:left w:w="108" w:type="dxa"/>
            <w:bottom w:w="0" w:type="dxa"/>
            <w:right w:w="108" w:type="dxa"/>
          </w:tblCellMar>
        </w:tblPrEx>
        <w:trPr>
          <w:trHeight w:val="403" w:hRule="atLeast"/>
          <w:tblHeader/>
        </w:trPr>
        <w:tc>
          <w:tcPr>
            <w:tcW w:w="427" w:type="dxa"/>
            <w:vMerge w:val="continue"/>
            <w:tcBorders>
              <w:left w:val="single" w:color="auto" w:sz="4" w:space="0"/>
              <w:right w:val="single" w:color="auto" w:sz="4" w:space="0"/>
            </w:tcBorders>
            <w:vAlign w:val="center"/>
          </w:tcPr>
          <w:p w14:paraId="3B03227C">
            <w:pPr>
              <w:widowControl/>
              <w:jc w:val="left"/>
              <w:textAlignment w:val="baseline"/>
              <w:rPr>
                <w:rFonts w:ascii="宋体" w:hAnsi="宋体"/>
                <w:kern w:val="0"/>
                <w:sz w:val="16"/>
                <w:szCs w:val="16"/>
              </w:rPr>
            </w:pPr>
          </w:p>
        </w:tc>
        <w:tc>
          <w:tcPr>
            <w:tcW w:w="478" w:type="dxa"/>
            <w:vMerge w:val="continue"/>
            <w:tcBorders>
              <w:left w:val="single" w:color="auto" w:sz="4" w:space="0"/>
              <w:right w:val="single" w:color="auto" w:sz="4" w:space="0"/>
            </w:tcBorders>
            <w:vAlign w:val="center"/>
          </w:tcPr>
          <w:p w14:paraId="6A02DE34">
            <w:pPr>
              <w:widowControl/>
              <w:jc w:val="left"/>
              <w:textAlignment w:val="baseline"/>
              <w:rPr>
                <w:rFonts w:ascii="宋体" w:hAnsi="宋体"/>
                <w:b/>
                <w:bCs/>
                <w:kern w:val="0"/>
                <w:sz w:val="16"/>
                <w:szCs w:val="16"/>
              </w:rPr>
            </w:pPr>
          </w:p>
        </w:tc>
        <w:tc>
          <w:tcPr>
            <w:tcW w:w="588" w:type="dxa"/>
            <w:tcBorders>
              <w:top w:val="single" w:color="auto" w:sz="4" w:space="0"/>
              <w:left w:val="single" w:color="auto" w:sz="4" w:space="0"/>
              <w:bottom w:val="single" w:color="auto" w:sz="4" w:space="0"/>
              <w:right w:val="single" w:color="auto" w:sz="4" w:space="0"/>
            </w:tcBorders>
            <w:vAlign w:val="center"/>
          </w:tcPr>
          <w:p w14:paraId="4D89CB44">
            <w:pPr>
              <w:widowControl/>
              <w:jc w:val="center"/>
              <w:textAlignment w:val="baseline"/>
              <w:rPr>
                <w:rFonts w:hint="eastAsia" w:ascii="宋体" w:hAnsi="宋体" w:eastAsiaTheme="minorEastAsia"/>
                <w:kern w:val="0"/>
                <w:sz w:val="15"/>
                <w:szCs w:val="15"/>
                <w:lang w:val="en-US" w:eastAsia="zh-CN"/>
              </w:rPr>
            </w:pPr>
            <w:r>
              <w:rPr>
                <w:rFonts w:hint="eastAsia" w:ascii="宋体" w:hAnsi="宋体"/>
                <w:kern w:val="0"/>
                <w:sz w:val="15"/>
                <w:szCs w:val="15"/>
                <w:lang w:val="en-US" w:eastAsia="zh-CN"/>
              </w:rPr>
              <w:t>3</w:t>
            </w:r>
          </w:p>
        </w:tc>
        <w:tc>
          <w:tcPr>
            <w:tcW w:w="1238" w:type="dxa"/>
            <w:tcBorders>
              <w:top w:val="single" w:color="auto" w:sz="4" w:space="0"/>
              <w:left w:val="single" w:color="auto" w:sz="4" w:space="0"/>
              <w:bottom w:val="single" w:color="auto" w:sz="4" w:space="0"/>
              <w:right w:val="single" w:color="auto" w:sz="4" w:space="0"/>
            </w:tcBorders>
            <w:vAlign w:val="center"/>
          </w:tcPr>
          <w:p w14:paraId="242BB9C3">
            <w:pPr>
              <w:rPr>
                <w:rFonts w:ascii="宋体" w:hAnsi="宋体" w:eastAsia="Arial" w:cs="Arial"/>
                <w:snapToGrid w:val="0"/>
                <w:kern w:val="0"/>
                <w:sz w:val="15"/>
                <w:szCs w:val="15"/>
                <w:lang w:val="en-US" w:eastAsia="en-US" w:bidi="ar-SA"/>
              </w:rPr>
            </w:pPr>
            <w:r>
              <w:rPr>
                <w:rFonts w:hint="eastAsia" w:ascii="Times New Roman" w:hAnsi="Times New Roman" w:eastAsia="宋体" w:cs="Times New Roman"/>
                <w:kern w:val="2"/>
                <w:sz w:val="15"/>
                <w:szCs w:val="15"/>
              </w:rPr>
              <w:t>2</w:t>
            </w:r>
            <w:r>
              <w:rPr>
                <w:rFonts w:hint="eastAsia" w:ascii="Times New Roman" w:hAnsi="Times New Roman" w:eastAsia="宋体" w:cs="Times New Roman"/>
                <w:kern w:val="2"/>
                <w:sz w:val="15"/>
                <w:szCs w:val="15"/>
                <w:lang w:val="en-US" w:eastAsia="zh-CN"/>
              </w:rPr>
              <w:t>4</w:t>
            </w:r>
            <w:r>
              <w:rPr>
                <w:rFonts w:hint="eastAsia" w:ascii="Times New Roman" w:hAnsi="Times New Roman" w:eastAsia="宋体" w:cs="Times New Roman"/>
                <w:kern w:val="2"/>
                <w:sz w:val="15"/>
                <w:szCs w:val="15"/>
              </w:rPr>
              <w:t>01</w:t>
            </w:r>
            <w:r>
              <w:rPr>
                <w:rFonts w:hint="eastAsia" w:ascii="Times New Roman" w:hAnsi="Times New Roman" w:eastAsia="宋体" w:cs="Times New Roman"/>
                <w:kern w:val="2"/>
                <w:sz w:val="15"/>
                <w:szCs w:val="15"/>
                <w:lang w:val="en-US" w:eastAsia="zh-CN"/>
              </w:rPr>
              <w:t>20</w:t>
            </w:r>
            <w:r>
              <w:rPr>
                <w:rFonts w:hint="eastAsia" w:ascii="Times New Roman" w:hAnsi="Times New Roman" w:eastAsia="宋体" w:cs="Times New Roman"/>
                <w:kern w:val="2"/>
                <w:sz w:val="15"/>
                <w:szCs w:val="15"/>
              </w:rPr>
              <w:t>1312</w:t>
            </w:r>
          </w:p>
        </w:tc>
        <w:tc>
          <w:tcPr>
            <w:tcW w:w="2363" w:type="dxa"/>
            <w:tcBorders>
              <w:top w:val="single" w:color="auto" w:sz="4" w:space="0"/>
              <w:left w:val="single" w:color="auto" w:sz="4" w:space="0"/>
              <w:bottom w:val="single" w:color="auto" w:sz="4" w:space="0"/>
              <w:right w:val="single" w:color="auto" w:sz="4" w:space="0"/>
            </w:tcBorders>
            <w:vAlign w:val="center"/>
          </w:tcPr>
          <w:p w14:paraId="2CF4BF26">
            <w:pPr>
              <w:rPr>
                <w:rFonts w:hint="eastAsia" w:ascii="宋体" w:hAnsi="宋体" w:eastAsia="宋体" w:cs="宋体"/>
                <w:snapToGrid w:val="0"/>
                <w:kern w:val="0"/>
                <w:sz w:val="16"/>
                <w:szCs w:val="16"/>
                <w:lang w:eastAsia="en-US"/>
              </w:rPr>
            </w:pPr>
            <w:r>
              <w:rPr>
                <w:rFonts w:hint="eastAsia" w:ascii="宋体" w:hAnsi="宋体" w:eastAsia="宋体" w:cs="宋体"/>
                <w:kern w:val="2"/>
                <w:sz w:val="16"/>
                <w:szCs w:val="16"/>
              </w:rPr>
              <w:t xml:space="preserve">妇产科护理 </w:t>
            </w:r>
          </w:p>
        </w:tc>
        <w:tc>
          <w:tcPr>
            <w:tcW w:w="556" w:type="dxa"/>
            <w:tcBorders>
              <w:top w:val="single" w:color="auto" w:sz="4" w:space="0"/>
              <w:left w:val="single" w:color="auto" w:sz="4" w:space="0"/>
              <w:bottom w:val="single" w:color="auto" w:sz="4" w:space="0"/>
              <w:right w:val="single" w:color="auto" w:sz="4" w:space="0"/>
            </w:tcBorders>
            <w:vAlign w:val="center"/>
          </w:tcPr>
          <w:p w14:paraId="5AB6EACA">
            <w:pPr>
              <w:widowControl/>
              <w:jc w:val="center"/>
              <w:rPr>
                <w:rFonts w:ascii="仿宋" w:hAnsi="仿宋" w:eastAsia="仿宋" w:cs="Arial"/>
                <w:snapToGrid w:val="0"/>
                <w:kern w:val="0"/>
                <w:sz w:val="15"/>
                <w:szCs w:val="15"/>
                <w:lang w:eastAsia="en-US"/>
              </w:rPr>
            </w:pPr>
            <w:r>
              <w:rPr>
                <w:rFonts w:hint="eastAsia" w:ascii="宋体" w:hAnsi="宋体" w:eastAsia="宋体" w:cs="宋体"/>
                <w:color w:val="000000" w:themeColor="text1"/>
                <w:kern w:val="0"/>
                <w:sz w:val="15"/>
                <w:szCs w:val="15"/>
                <w14:textFill>
                  <w14:solidFill>
                    <w14:schemeClr w14:val="tx1"/>
                  </w14:solidFill>
                </w14:textFill>
              </w:rPr>
              <w:t>B</w:t>
            </w:r>
          </w:p>
        </w:tc>
        <w:tc>
          <w:tcPr>
            <w:tcW w:w="569" w:type="dxa"/>
            <w:tcBorders>
              <w:top w:val="single" w:color="auto" w:sz="4" w:space="0"/>
              <w:left w:val="single" w:color="auto" w:sz="4" w:space="0"/>
              <w:bottom w:val="single" w:color="auto" w:sz="4" w:space="0"/>
              <w:right w:val="single" w:color="auto" w:sz="4" w:space="0"/>
            </w:tcBorders>
            <w:vAlign w:val="center"/>
          </w:tcPr>
          <w:p w14:paraId="4CF2341B">
            <w:pPr>
              <w:widowControl/>
              <w:jc w:val="center"/>
              <w:rPr>
                <w:rFonts w:ascii="等线" w:hAnsi="宋体" w:eastAsia="等线" w:cs="Arial"/>
                <w:snapToGrid w:val="0"/>
                <w:kern w:val="0"/>
                <w:sz w:val="15"/>
                <w:szCs w:val="15"/>
                <w:lang w:eastAsia="en-US"/>
              </w:rPr>
            </w:pPr>
            <w:r>
              <w:rPr>
                <w:rFonts w:hint="eastAsia" w:ascii="宋体" w:hAnsi="宋体" w:eastAsia="宋体" w:cs="宋体"/>
                <w:color w:val="000000" w:themeColor="text1"/>
                <w:kern w:val="0"/>
                <w:sz w:val="15"/>
                <w:szCs w:val="15"/>
                <w14:textFill>
                  <w14:solidFill>
                    <w14:schemeClr w14:val="tx1"/>
                  </w14:solidFill>
                </w14:textFill>
              </w:rPr>
              <w:t>是</w:t>
            </w:r>
          </w:p>
        </w:tc>
        <w:tc>
          <w:tcPr>
            <w:tcW w:w="513" w:type="dxa"/>
            <w:tcBorders>
              <w:top w:val="single" w:color="auto" w:sz="4" w:space="0"/>
              <w:left w:val="single" w:color="auto" w:sz="4" w:space="0"/>
              <w:bottom w:val="single" w:color="auto" w:sz="4" w:space="0"/>
              <w:right w:val="single" w:color="auto" w:sz="4" w:space="0"/>
            </w:tcBorders>
            <w:vAlign w:val="center"/>
          </w:tcPr>
          <w:p w14:paraId="54D6D6A0">
            <w:pPr>
              <w:rPr>
                <w:rFonts w:ascii="仿宋" w:hAnsi="仿宋" w:eastAsia="仿宋" w:cs="Arial"/>
                <w:snapToGrid w:val="0"/>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kern w:val="2"/>
                <w:sz w:val="15"/>
                <w:szCs w:val="15"/>
                <w:lang w:val="en-US" w:eastAsia="zh-CN"/>
                <w14:textFill>
                  <w14:solidFill>
                    <w14:schemeClr w14:val="tx1"/>
                  </w14:solidFill>
                </w14:textFill>
              </w:rPr>
              <w:t>3</w:t>
            </w:r>
            <w:r>
              <w:rPr>
                <w:rFonts w:hint="eastAsia" w:ascii="Times New Roman" w:hAnsi="Times New Roman" w:eastAsia="宋体" w:cs="Times New Roman"/>
                <w:color w:val="000000" w:themeColor="text1"/>
                <w:kern w:val="2"/>
                <w:sz w:val="15"/>
                <w:szCs w:val="15"/>
                <w14:textFill>
                  <w14:solidFill>
                    <w14:schemeClr w14:val="tx1"/>
                  </w14:solidFill>
                </w14:textFill>
              </w:rPr>
              <w:t xml:space="preserve"> </w:t>
            </w:r>
          </w:p>
        </w:tc>
        <w:tc>
          <w:tcPr>
            <w:tcW w:w="521" w:type="dxa"/>
            <w:tcBorders>
              <w:top w:val="single" w:color="auto" w:sz="4" w:space="0"/>
              <w:left w:val="single" w:color="auto" w:sz="4" w:space="0"/>
              <w:bottom w:val="single" w:color="auto" w:sz="4" w:space="0"/>
              <w:right w:val="single" w:color="auto" w:sz="4" w:space="0"/>
            </w:tcBorders>
            <w:vAlign w:val="center"/>
          </w:tcPr>
          <w:p w14:paraId="08E578B3">
            <w:pPr>
              <w:spacing w:line="271" w:lineRule="auto"/>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仿宋" w:hAnsi="仿宋" w:eastAsia="仿宋" w:cs="Arial"/>
                <w:snapToGrid w:val="0"/>
                <w:color w:val="000000" w:themeColor="text1"/>
                <w:kern w:val="0"/>
                <w:sz w:val="18"/>
                <w:szCs w:val="18"/>
                <w:lang w:val="en-US" w:eastAsia="zh-CN" w:bidi="ar-SA"/>
                <w14:textFill>
                  <w14:solidFill>
                    <w14:schemeClr w14:val="tx1"/>
                  </w14:solidFill>
                </w14:textFill>
              </w:rPr>
              <w:t>54</w:t>
            </w:r>
          </w:p>
        </w:tc>
        <w:tc>
          <w:tcPr>
            <w:tcW w:w="512" w:type="dxa"/>
            <w:tcBorders>
              <w:top w:val="single" w:color="auto" w:sz="4" w:space="0"/>
              <w:left w:val="single" w:color="auto" w:sz="4" w:space="0"/>
              <w:bottom w:val="single" w:color="auto" w:sz="4" w:space="0"/>
              <w:right w:val="single" w:color="auto" w:sz="4" w:space="0"/>
            </w:tcBorders>
            <w:vAlign w:val="center"/>
          </w:tcPr>
          <w:p w14:paraId="10FB48C1">
            <w:pPr>
              <w:spacing w:line="271" w:lineRule="auto"/>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kern w:val="2"/>
                <w:sz w:val="15"/>
                <w:szCs w:val="15"/>
                <w:lang w:val="en-US" w:eastAsia="zh-CN"/>
                <w14:textFill>
                  <w14:solidFill>
                    <w14:schemeClr w14:val="tx1"/>
                  </w14:solidFill>
                </w14:textFill>
              </w:rPr>
              <w:t>30</w:t>
            </w:r>
            <w:r>
              <w:rPr>
                <w:rFonts w:hint="eastAsia" w:ascii="Times New Roman" w:hAnsi="Times New Roman" w:eastAsia="宋体" w:cs="Times New Roman"/>
                <w:color w:val="000000" w:themeColor="text1"/>
                <w:kern w:val="2"/>
                <w:sz w:val="15"/>
                <w:szCs w:val="15"/>
                <w14:textFill>
                  <w14:solidFill>
                    <w14:schemeClr w14:val="tx1"/>
                  </w14:solidFill>
                </w14:textFill>
              </w:rPr>
              <w:t xml:space="preserve"> </w:t>
            </w:r>
          </w:p>
        </w:tc>
        <w:tc>
          <w:tcPr>
            <w:tcW w:w="512" w:type="dxa"/>
            <w:tcBorders>
              <w:top w:val="single" w:color="auto" w:sz="4" w:space="0"/>
              <w:left w:val="single" w:color="auto" w:sz="4" w:space="0"/>
              <w:bottom w:val="single" w:color="auto" w:sz="4" w:space="0"/>
              <w:right w:val="single" w:color="auto" w:sz="4" w:space="0"/>
            </w:tcBorders>
            <w:vAlign w:val="center"/>
          </w:tcPr>
          <w:p w14:paraId="5A4D57C5">
            <w:pPr>
              <w:spacing w:line="271" w:lineRule="auto"/>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kern w:val="2"/>
                <w:sz w:val="15"/>
                <w:szCs w:val="15"/>
                <w:lang w:val="en-US" w:eastAsia="zh-CN"/>
                <w14:textFill>
                  <w14:solidFill>
                    <w14:schemeClr w14:val="tx1"/>
                  </w14:solidFill>
                </w14:textFill>
              </w:rPr>
              <w:t>24</w:t>
            </w:r>
            <w:r>
              <w:rPr>
                <w:rFonts w:hint="eastAsia" w:ascii="Times New Roman" w:hAnsi="Times New Roman" w:eastAsia="宋体" w:cs="Times New Roman"/>
                <w:color w:val="000000" w:themeColor="text1"/>
                <w:kern w:val="2"/>
                <w:sz w:val="15"/>
                <w:szCs w:val="15"/>
                <w14:textFill>
                  <w14:solidFill>
                    <w14:schemeClr w14:val="tx1"/>
                  </w14:solidFill>
                </w14:textFill>
              </w:rPr>
              <w:t xml:space="preserve"> </w:t>
            </w:r>
          </w:p>
        </w:tc>
        <w:tc>
          <w:tcPr>
            <w:tcW w:w="456" w:type="dxa"/>
            <w:tcBorders>
              <w:top w:val="single" w:color="auto" w:sz="4" w:space="0"/>
              <w:left w:val="single" w:color="auto" w:sz="4" w:space="0"/>
              <w:bottom w:val="single" w:color="auto" w:sz="4" w:space="0"/>
              <w:right w:val="single" w:color="auto" w:sz="4" w:space="0"/>
            </w:tcBorders>
            <w:vAlign w:val="center"/>
          </w:tcPr>
          <w:p w14:paraId="487DE195">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r>
              <w:rPr>
                <w:rFonts w:hint="eastAsia" w:ascii="宋体" w:hAnsi="宋体" w:eastAsia="宋体" w:cs="Arial"/>
                <w:snapToGrid w:val="0"/>
                <w:color w:val="000000" w:themeColor="text1"/>
                <w:kern w:val="0"/>
                <w:sz w:val="16"/>
                <w:szCs w:val="16"/>
                <w:lang w:val="en-US" w:eastAsia="zh-CN" w:bidi="ar-SA"/>
                <w14:textFill>
                  <w14:solidFill>
                    <w14:schemeClr w14:val="tx1"/>
                  </w14:solidFill>
                </w14:textFill>
              </w:rPr>
              <w:t>2</w:t>
            </w:r>
          </w:p>
        </w:tc>
        <w:tc>
          <w:tcPr>
            <w:tcW w:w="542" w:type="dxa"/>
            <w:tcBorders>
              <w:top w:val="single" w:color="auto" w:sz="4" w:space="0"/>
              <w:left w:val="single" w:color="auto" w:sz="4" w:space="0"/>
              <w:bottom w:val="single" w:color="auto" w:sz="4" w:space="0"/>
              <w:right w:val="single" w:color="auto" w:sz="4" w:space="0"/>
            </w:tcBorders>
            <w:vAlign w:val="center"/>
          </w:tcPr>
          <w:p w14:paraId="4E098C8A">
            <w:pPr>
              <w:spacing w:line="271" w:lineRule="auto"/>
              <w:jc w:val="center"/>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641" w:type="dxa"/>
            <w:tcBorders>
              <w:top w:val="single" w:color="auto" w:sz="4" w:space="0"/>
              <w:left w:val="single" w:color="auto" w:sz="4" w:space="0"/>
              <w:bottom w:val="single" w:color="auto" w:sz="4" w:space="0"/>
              <w:right w:val="single" w:color="auto" w:sz="4" w:space="0"/>
            </w:tcBorders>
            <w:vAlign w:val="center"/>
          </w:tcPr>
          <w:p w14:paraId="0B31E9B2">
            <w:pPr>
              <w:spacing w:line="271" w:lineRule="auto"/>
              <w:jc w:val="center"/>
              <w:rPr>
                <w:rFonts w:ascii="宋体" w:hAnsi="宋体" w:eastAsia="Arial" w:cs="Arial"/>
                <w:snapToGrid w:val="0"/>
                <w:color w:val="000000" w:themeColor="text1"/>
                <w:kern w:val="0"/>
                <w:sz w:val="15"/>
                <w:szCs w:val="15"/>
                <w14:textFill>
                  <w14:solidFill>
                    <w14:schemeClr w14:val="tx1"/>
                  </w14:solidFill>
                </w14:textFill>
              </w:rPr>
            </w:pPr>
            <w:r>
              <w:rPr>
                <w:rFonts w:hint="eastAsia" w:ascii="宋体" w:hAnsi="宋体" w:eastAsia="Arial" w:cs="Arial"/>
                <w:snapToGrid w:val="0"/>
                <w:color w:val="000000" w:themeColor="text1"/>
                <w:kern w:val="0"/>
                <w:sz w:val="16"/>
                <w:szCs w:val="16"/>
                <w:lang w:val="en-US" w:eastAsia="zh-CN" w:bidi="ar-SA"/>
                <w14:textFill>
                  <w14:solidFill>
                    <w14:schemeClr w14:val="tx1"/>
                  </w14:solidFill>
                </w14:textFill>
              </w:rPr>
              <w:t>3</w:t>
            </w:r>
          </w:p>
        </w:tc>
        <w:tc>
          <w:tcPr>
            <w:tcW w:w="757" w:type="dxa"/>
            <w:tcBorders>
              <w:top w:val="single" w:color="auto" w:sz="4" w:space="0"/>
              <w:left w:val="single" w:color="auto" w:sz="4" w:space="0"/>
              <w:bottom w:val="single" w:color="auto" w:sz="4" w:space="0"/>
              <w:right w:val="single" w:color="auto" w:sz="4" w:space="0"/>
            </w:tcBorders>
            <w:vAlign w:val="center"/>
          </w:tcPr>
          <w:p w14:paraId="230E258A">
            <w:pPr>
              <w:spacing w:line="271" w:lineRule="auto"/>
              <w:jc w:val="center"/>
              <w:rPr>
                <w:rFonts w:ascii="仿宋" w:hAnsi="仿宋" w:eastAsia="仿宋" w:cs="Arial"/>
                <w:snapToGrid w:val="0"/>
                <w:color w:val="000000" w:themeColor="text1"/>
                <w:kern w:val="0"/>
                <w:sz w:val="15"/>
                <w:szCs w:val="15"/>
                <w14:textFill>
                  <w14:solidFill>
                    <w14:schemeClr w14:val="tx1"/>
                  </w14:solidFill>
                </w14:textFill>
              </w:rPr>
            </w:pPr>
          </w:p>
        </w:tc>
        <w:tc>
          <w:tcPr>
            <w:tcW w:w="536" w:type="dxa"/>
            <w:tcBorders>
              <w:top w:val="single" w:color="auto" w:sz="4" w:space="0"/>
              <w:left w:val="single" w:color="auto" w:sz="4" w:space="0"/>
              <w:bottom w:val="single" w:color="auto" w:sz="4" w:space="0"/>
              <w:right w:val="single" w:color="auto" w:sz="4" w:space="0"/>
            </w:tcBorders>
            <w:vAlign w:val="center"/>
          </w:tcPr>
          <w:p w14:paraId="4906E24C">
            <w:pPr>
              <w:spacing w:line="271" w:lineRule="auto"/>
              <w:jc w:val="center"/>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6" w:type="dxa"/>
            <w:gridSpan w:val="2"/>
            <w:tcBorders>
              <w:top w:val="single" w:color="auto" w:sz="4" w:space="0"/>
              <w:left w:val="single" w:color="auto" w:sz="4" w:space="0"/>
              <w:bottom w:val="single" w:color="auto" w:sz="4" w:space="0"/>
              <w:right w:val="single" w:color="auto" w:sz="4" w:space="0"/>
            </w:tcBorders>
            <w:vAlign w:val="center"/>
          </w:tcPr>
          <w:p w14:paraId="256D7EE1">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4" w:type="dxa"/>
            <w:tcBorders>
              <w:top w:val="single" w:color="auto" w:sz="4" w:space="0"/>
              <w:left w:val="single" w:color="auto" w:sz="4" w:space="0"/>
              <w:bottom w:val="single" w:color="auto" w:sz="4" w:space="0"/>
              <w:right w:val="single" w:color="auto" w:sz="4" w:space="0"/>
            </w:tcBorders>
            <w:vAlign w:val="center"/>
          </w:tcPr>
          <w:p w14:paraId="2BBBB907">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9" w:type="dxa"/>
            <w:tcBorders>
              <w:top w:val="single" w:color="auto" w:sz="4" w:space="0"/>
              <w:left w:val="single" w:color="auto" w:sz="4" w:space="0"/>
              <w:bottom w:val="single" w:color="auto" w:sz="4" w:space="0"/>
              <w:right w:val="single" w:color="auto" w:sz="4" w:space="0"/>
            </w:tcBorders>
            <w:vAlign w:val="center"/>
          </w:tcPr>
          <w:p w14:paraId="1DC6F0ED">
            <w:pPr>
              <w:widowControl/>
              <w:jc w:val="center"/>
              <w:textAlignment w:val="baseline"/>
              <w:rPr>
                <w:rFonts w:ascii="宋体" w:hAnsi="宋体"/>
                <w:color w:val="000000" w:themeColor="text1"/>
                <w:kern w:val="0"/>
                <w:sz w:val="15"/>
                <w:szCs w:val="15"/>
                <w:lang w:eastAsia="en-US"/>
                <w14:textFill>
                  <w14:solidFill>
                    <w14:schemeClr w14:val="tx1"/>
                  </w14:solidFill>
                </w14:textFill>
              </w:rPr>
            </w:pPr>
            <w:r>
              <w:rPr>
                <w:rFonts w:hint="eastAsia" w:ascii="宋体" w:hAnsi="宋体"/>
                <w:color w:val="000000" w:themeColor="text1"/>
                <w:kern w:val="0"/>
                <w:sz w:val="15"/>
                <w:szCs w:val="15"/>
                <w:lang w:val="en-US" w:eastAsia="zh-CN"/>
                <w14:textFill>
                  <w14:solidFill>
                    <w14:schemeClr w14:val="tx1"/>
                  </w14:solidFill>
                </w14:textFill>
              </w:rPr>
              <w:t>考试</w:t>
            </w:r>
          </w:p>
        </w:tc>
        <w:tc>
          <w:tcPr>
            <w:tcW w:w="1018" w:type="dxa"/>
            <w:tcBorders>
              <w:top w:val="single" w:color="auto" w:sz="4" w:space="0"/>
              <w:left w:val="single" w:color="auto" w:sz="4" w:space="0"/>
              <w:bottom w:val="single" w:color="auto" w:sz="4" w:space="0"/>
              <w:right w:val="single" w:color="auto" w:sz="4" w:space="0"/>
            </w:tcBorders>
            <w:vAlign w:val="center"/>
          </w:tcPr>
          <w:p w14:paraId="26A310DA">
            <w:pPr>
              <w:widowControl/>
              <w:jc w:val="center"/>
              <w:textAlignment w:val="baseline"/>
              <w:rPr>
                <w:rFonts w:hint="eastAsia" w:ascii="宋体" w:hAnsi="宋体"/>
                <w:color w:val="000000" w:themeColor="text1"/>
                <w:kern w:val="0"/>
                <w:sz w:val="15"/>
                <w:szCs w:val="15"/>
                <w:lang w:val="en-US" w:eastAsia="zh-CN"/>
                <w14:textFill>
                  <w14:solidFill>
                    <w14:schemeClr w14:val="tx1"/>
                  </w14:solidFill>
                </w14:textFill>
              </w:rPr>
            </w:pPr>
            <w:r>
              <w:rPr>
                <w:rFonts w:hint="eastAsia" w:ascii="宋体" w:hAnsi="宋体" w:eastAsia="宋体" w:cs="宋体"/>
                <w:b w:val="0"/>
                <w:bCs w:val="0"/>
                <w:snapToGrid w:val="0"/>
                <w:color w:val="000000" w:themeColor="text1"/>
                <w:kern w:val="0"/>
                <w:sz w:val="13"/>
                <w:szCs w:val="13"/>
                <w:lang w:val="en-US" w:eastAsia="zh-CN" w:bidi="ar-SA"/>
                <w14:textFill>
                  <w14:solidFill>
                    <w14:schemeClr w14:val="tx1"/>
                  </w14:solidFill>
                </w14:textFill>
              </w:rPr>
              <w:t>医学健康系</w:t>
            </w:r>
          </w:p>
        </w:tc>
        <w:tc>
          <w:tcPr>
            <w:tcW w:w="1664" w:type="dxa"/>
            <w:tcBorders>
              <w:top w:val="single" w:color="auto" w:sz="4" w:space="0"/>
              <w:left w:val="single" w:color="auto" w:sz="4" w:space="0"/>
              <w:bottom w:val="single" w:color="auto" w:sz="4" w:space="0"/>
              <w:right w:val="single" w:color="auto" w:sz="4" w:space="0"/>
            </w:tcBorders>
            <w:vAlign w:val="center"/>
          </w:tcPr>
          <w:p w14:paraId="00FEF0FE">
            <w:pPr>
              <w:widowControl/>
              <w:jc w:val="left"/>
              <w:textAlignment w:val="baseline"/>
              <w:rPr>
                <w:rFonts w:ascii="宋体" w:hAnsi="宋体" w:eastAsia="Arial" w:cs="Arial"/>
                <w:snapToGrid w:val="0"/>
                <w:kern w:val="0"/>
                <w:sz w:val="15"/>
                <w:szCs w:val="15"/>
                <w:lang w:eastAsia="en-US"/>
              </w:rPr>
            </w:pPr>
            <w:r>
              <w:rPr>
                <w:rFonts w:hint="eastAsia" w:ascii="宋体" w:hAnsi="宋体" w:eastAsia="宋体" w:cs="宋体"/>
                <w:b w:val="0"/>
                <w:bCs w:val="0"/>
                <w:color w:val="000000"/>
                <w:kern w:val="0"/>
                <w:sz w:val="13"/>
                <w:szCs w:val="13"/>
                <w:lang w:eastAsia="zh-CN"/>
              </w:rPr>
              <w:t>岗课赛证融通课</w:t>
            </w:r>
          </w:p>
        </w:tc>
      </w:tr>
      <w:tr w14:paraId="76B55898">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14:paraId="36B9F798">
            <w:pPr>
              <w:widowControl/>
              <w:jc w:val="left"/>
              <w:textAlignment w:val="baseline"/>
              <w:rPr>
                <w:rFonts w:ascii="宋体" w:hAnsi="宋体"/>
                <w:kern w:val="0"/>
                <w:sz w:val="16"/>
                <w:szCs w:val="16"/>
              </w:rPr>
            </w:pPr>
          </w:p>
        </w:tc>
        <w:tc>
          <w:tcPr>
            <w:tcW w:w="478" w:type="dxa"/>
            <w:vMerge w:val="continue"/>
            <w:tcBorders>
              <w:left w:val="single" w:color="auto" w:sz="4" w:space="0"/>
              <w:right w:val="single" w:color="auto" w:sz="4" w:space="0"/>
            </w:tcBorders>
            <w:vAlign w:val="center"/>
          </w:tcPr>
          <w:p w14:paraId="249FFDEF">
            <w:pPr>
              <w:widowControl/>
              <w:jc w:val="left"/>
              <w:textAlignment w:val="baseline"/>
              <w:rPr>
                <w:rFonts w:ascii="宋体" w:hAnsi="宋体"/>
                <w:b/>
                <w:bCs/>
                <w:kern w:val="0"/>
                <w:sz w:val="16"/>
                <w:szCs w:val="16"/>
              </w:rPr>
            </w:pPr>
          </w:p>
        </w:tc>
        <w:tc>
          <w:tcPr>
            <w:tcW w:w="588" w:type="dxa"/>
            <w:tcBorders>
              <w:top w:val="single" w:color="auto" w:sz="4" w:space="0"/>
              <w:left w:val="single" w:color="auto" w:sz="4" w:space="0"/>
              <w:bottom w:val="single" w:color="auto" w:sz="4" w:space="0"/>
              <w:right w:val="single" w:color="auto" w:sz="4" w:space="0"/>
            </w:tcBorders>
            <w:vAlign w:val="center"/>
          </w:tcPr>
          <w:p w14:paraId="4442114A">
            <w:pPr>
              <w:widowControl/>
              <w:jc w:val="center"/>
              <w:textAlignment w:val="baseline"/>
              <w:rPr>
                <w:rFonts w:hint="eastAsia" w:ascii="宋体" w:hAnsi="宋体" w:eastAsiaTheme="minorEastAsia"/>
                <w:kern w:val="0"/>
                <w:sz w:val="15"/>
                <w:szCs w:val="15"/>
                <w:lang w:val="en-US" w:eastAsia="zh-CN"/>
              </w:rPr>
            </w:pPr>
            <w:r>
              <w:rPr>
                <w:rFonts w:hint="eastAsia" w:ascii="宋体" w:hAnsi="宋体"/>
                <w:kern w:val="0"/>
                <w:sz w:val="15"/>
                <w:szCs w:val="15"/>
                <w:lang w:val="en-US" w:eastAsia="zh-CN"/>
              </w:rPr>
              <w:t>4</w:t>
            </w:r>
          </w:p>
        </w:tc>
        <w:tc>
          <w:tcPr>
            <w:tcW w:w="1238" w:type="dxa"/>
            <w:tcBorders>
              <w:top w:val="single" w:color="auto" w:sz="4" w:space="0"/>
              <w:left w:val="single" w:color="auto" w:sz="4" w:space="0"/>
              <w:bottom w:val="single" w:color="auto" w:sz="4" w:space="0"/>
              <w:right w:val="single" w:color="auto" w:sz="4" w:space="0"/>
            </w:tcBorders>
            <w:vAlign w:val="center"/>
          </w:tcPr>
          <w:p w14:paraId="67893DDE">
            <w:pPr>
              <w:rPr>
                <w:rFonts w:ascii="宋体" w:hAnsi="宋体" w:eastAsia="Arial" w:cs="Arial"/>
                <w:snapToGrid w:val="0"/>
                <w:kern w:val="0"/>
                <w:sz w:val="15"/>
                <w:szCs w:val="15"/>
                <w:lang w:val="en-US" w:eastAsia="en-US" w:bidi="ar-SA"/>
              </w:rPr>
            </w:pPr>
            <w:r>
              <w:rPr>
                <w:rFonts w:hint="eastAsia" w:ascii="Times New Roman" w:hAnsi="Times New Roman" w:eastAsia="宋体" w:cs="Times New Roman"/>
                <w:color w:val="auto"/>
                <w:kern w:val="2"/>
                <w:sz w:val="15"/>
                <w:szCs w:val="15"/>
              </w:rPr>
              <w:t>2</w:t>
            </w:r>
            <w:r>
              <w:rPr>
                <w:rFonts w:hint="eastAsia" w:ascii="Times New Roman" w:hAnsi="Times New Roman" w:eastAsia="宋体" w:cs="Times New Roman"/>
                <w:color w:val="auto"/>
                <w:kern w:val="2"/>
                <w:sz w:val="15"/>
                <w:szCs w:val="15"/>
                <w:lang w:val="en-US" w:eastAsia="zh-CN"/>
              </w:rPr>
              <w:t>4</w:t>
            </w:r>
            <w:r>
              <w:rPr>
                <w:rFonts w:hint="eastAsia" w:ascii="Times New Roman" w:hAnsi="Times New Roman" w:eastAsia="宋体" w:cs="Times New Roman"/>
                <w:color w:val="auto"/>
                <w:kern w:val="2"/>
                <w:sz w:val="15"/>
                <w:szCs w:val="15"/>
              </w:rPr>
              <w:t>01</w:t>
            </w:r>
            <w:r>
              <w:rPr>
                <w:rFonts w:hint="eastAsia" w:ascii="Times New Roman" w:hAnsi="Times New Roman" w:eastAsia="宋体" w:cs="Times New Roman"/>
                <w:color w:val="auto"/>
                <w:kern w:val="2"/>
                <w:sz w:val="15"/>
                <w:szCs w:val="15"/>
                <w:lang w:val="en-US" w:eastAsia="zh-CN"/>
              </w:rPr>
              <w:t>20</w:t>
            </w:r>
            <w:r>
              <w:rPr>
                <w:rFonts w:hint="eastAsia" w:ascii="Times New Roman" w:hAnsi="Times New Roman" w:eastAsia="宋体" w:cs="Times New Roman"/>
                <w:color w:val="auto"/>
                <w:kern w:val="2"/>
                <w:sz w:val="15"/>
                <w:szCs w:val="15"/>
              </w:rPr>
              <w:t>131</w:t>
            </w:r>
            <w:r>
              <w:rPr>
                <w:rFonts w:hint="eastAsia" w:ascii="Times New Roman" w:hAnsi="Times New Roman" w:eastAsia="宋体" w:cs="Times New Roman"/>
                <w:color w:val="auto"/>
                <w:kern w:val="2"/>
                <w:sz w:val="15"/>
                <w:szCs w:val="15"/>
                <w:lang w:val="en-US" w:eastAsia="zh-CN"/>
              </w:rPr>
              <w:t>3</w:t>
            </w:r>
            <w:r>
              <w:rPr>
                <w:rFonts w:hint="eastAsia" w:ascii="Times New Roman" w:hAnsi="Times New Roman" w:eastAsia="宋体" w:cs="Times New Roman"/>
                <w:color w:val="auto"/>
                <w:kern w:val="2"/>
                <w:sz w:val="15"/>
                <w:szCs w:val="15"/>
              </w:rPr>
              <w:t xml:space="preserve"> </w:t>
            </w:r>
          </w:p>
        </w:tc>
        <w:tc>
          <w:tcPr>
            <w:tcW w:w="2363" w:type="dxa"/>
            <w:tcBorders>
              <w:top w:val="single" w:color="auto" w:sz="4" w:space="0"/>
              <w:left w:val="single" w:color="auto" w:sz="4" w:space="0"/>
              <w:bottom w:val="single" w:color="auto" w:sz="4" w:space="0"/>
              <w:right w:val="single" w:color="auto" w:sz="4" w:space="0"/>
            </w:tcBorders>
            <w:vAlign w:val="center"/>
          </w:tcPr>
          <w:p w14:paraId="67E294C9">
            <w:pPr>
              <w:rPr>
                <w:rFonts w:hint="eastAsia" w:ascii="宋体" w:hAnsi="宋体" w:eastAsia="宋体" w:cs="宋体"/>
                <w:snapToGrid w:val="0"/>
                <w:kern w:val="0"/>
                <w:sz w:val="16"/>
                <w:szCs w:val="16"/>
                <w:lang w:eastAsia="en-US"/>
              </w:rPr>
            </w:pPr>
            <w:r>
              <w:rPr>
                <w:rFonts w:hint="eastAsia" w:ascii="宋体" w:hAnsi="宋体" w:eastAsia="宋体" w:cs="宋体"/>
                <w:kern w:val="2"/>
                <w:sz w:val="16"/>
                <w:szCs w:val="16"/>
              </w:rPr>
              <w:t xml:space="preserve">儿科护理 </w:t>
            </w:r>
          </w:p>
        </w:tc>
        <w:tc>
          <w:tcPr>
            <w:tcW w:w="556" w:type="dxa"/>
            <w:tcBorders>
              <w:top w:val="single" w:color="auto" w:sz="4" w:space="0"/>
              <w:left w:val="single" w:color="auto" w:sz="4" w:space="0"/>
              <w:bottom w:val="single" w:color="auto" w:sz="4" w:space="0"/>
              <w:right w:val="single" w:color="auto" w:sz="4" w:space="0"/>
            </w:tcBorders>
            <w:vAlign w:val="center"/>
          </w:tcPr>
          <w:p w14:paraId="44990115">
            <w:pPr>
              <w:widowControl/>
              <w:jc w:val="center"/>
              <w:rPr>
                <w:rFonts w:ascii="仿宋" w:hAnsi="仿宋" w:eastAsia="仿宋" w:cs="Arial"/>
                <w:snapToGrid w:val="0"/>
                <w:kern w:val="0"/>
                <w:sz w:val="15"/>
                <w:szCs w:val="15"/>
                <w:lang w:eastAsia="en-US"/>
              </w:rPr>
            </w:pPr>
            <w:r>
              <w:rPr>
                <w:rFonts w:hint="eastAsia" w:ascii="宋体" w:hAnsi="宋体" w:eastAsia="宋体" w:cs="宋体"/>
                <w:color w:val="000000" w:themeColor="text1"/>
                <w:kern w:val="0"/>
                <w:sz w:val="15"/>
                <w:szCs w:val="15"/>
                <w14:textFill>
                  <w14:solidFill>
                    <w14:schemeClr w14:val="tx1"/>
                  </w14:solidFill>
                </w14:textFill>
              </w:rPr>
              <w:t>B</w:t>
            </w:r>
          </w:p>
        </w:tc>
        <w:tc>
          <w:tcPr>
            <w:tcW w:w="569" w:type="dxa"/>
            <w:tcBorders>
              <w:top w:val="single" w:color="auto" w:sz="4" w:space="0"/>
              <w:left w:val="single" w:color="auto" w:sz="4" w:space="0"/>
              <w:bottom w:val="single" w:color="auto" w:sz="4" w:space="0"/>
              <w:right w:val="single" w:color="auto" w:sz="4" w:space="0"/>
            </w:tcBorders>
            <w:vAlign w:val="center"/>
          </w:tcPr>
          <w:p w14:paraId="71D80047">
            <w:pPr>
              <w:widowControl/>
              <w:jc w:val="center"/>
              <w:rPr>
                <w:rFonts w:ascii="等线" w:hAnsi="宋体" w:eastAsia="等线" w:cs="Arial"/>
                <w:snapToGrid w:val="0"/>
                <w:kern w:val="0"/>
                <w:sz w:val="15"/>
                <w:szCs w:val="15"/>
                <w:lang w:eastAsia="en-US"/>
              </w:rPr>
            </w:pPr>
            <w:r>
              <w:rPr>
                <w:rFonts w:hint="eastAsia" w:ascii="宋体" w:hAnsi="宋体" w:eastAsia="宋体" w:cs="宋体"/>
                <w:color w:val="000000" w:themeColor="text1"/>
                <w:kern w:val="0"/>
                <w:sz w:val="15"/>
                <w:szCs w:val="15"/>
                <w14:textFill>
                  <w14:solidFill>
                    <w14:schemeClr w14:val="tx1"/>
                  </w14:solidFill>
                </w14:textFill>
              </w:rPr>
              <w:t>是</w:t>
            </w:r>
          </w:p>
        </w:tc>
        <w:tc>
          <w:tcPr>
            <w:tcW w:w="513" w:type="dxa"/>
            <w:tcBorders>
              <w:top w:val="single" w:color="auto" w:sz="4" w:space="0"/>
              <w:left w:val="single" w:color="auto" w:sz="4" w:space="0"/>
              <w:bottom w:val="single" w:color="auto" w:sz="4" w:space="0"/>
              <w:right w:val="single" w:color="auto" w:sz="4" w:space="0"/>
            </w:tcBorders>
            <w:vAlign w:val="center"/>
          </w:tcPr>
          <w:p w14:paraId="09083F13">
            <w:pPr>
              <w:rPr>
                <w:rFonts w:ascii="仿宋" w:hAnsi="仿宋" w:eastAsia="仿宋" w:cs="Arial"/>
                <w:snapToGrid w:val="0"/>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kern w:val="2"/>
                <w:sz w:val="15"/>
                <w:szCs w:val="15"/>
                <w:lang w:val="en-US" w:eastAsia="zh-CN"/>
                <w14:textFill>
                  <w14:solidFill>
                    <w14:schemeClr w14:val="tx1"/>
                  </w14:solidFill>
                </w14:textFill>
              </w:rPr>
              <w:t>3</w:t>
            </w:r>
            <w:r>
              <w:rPr>
                <w:rFonts w:hint="eastAsia" w:ascii="Times New Roman" w:hAnsi="Times New Roman" w:eastAsia="宋体" w:cs="Times New Roman"/>
                <w:color w:val="000000" w:themeColor="text1"/>
                <w:kern w:val="2"/>
                <w:sz w:val="15"/>
                <w:szCs w:val="15"/>
                <w14:textFill>
                  <w14:solidFill>
                    <w14:schemeClr w14:val="tx1"/>
                  </w14:solidFill>
                </w14:textFill>
              </w:rPr>
              <w:t xml:space="preserve"> </w:t>
            </w:r>
          </w:p>
        </w:tc>
        <w:tc>
          <w:tcPr>
            <w:tcW w:w="521" w:type="dxa"/>
            <w:tcBorders>
              <w:top w:val="single" w:color="auto" w:sz="4" w:space="0"/>
              <w:left w:val="single" w:color="auto" w:sz="4" w:space="0"/>
              <w:bottom w:val="single" w:color="auto" w:sz="4" w:space="0"/>
              <w:right w:val="single" w:color="auto" w:sz="4" w:space="0"/>
            </w:tcBorders>
            <w:vAlign w:val="center"/>
          </w:tcPr>
          <w:p w14:paraId="3BA98EA0">
            <w:pPr>
              <w:spacing w:line="271" w:lineRule="auto"/>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kern w:val="2"/>
                <w:sz w:val="15"/>
                <w:szCs w:val="15"/>
                <w:lang w:val="en-US" w:eastAsia="zh-CN"/>
                <w14:textFill>
                  <w14:solidFill>
                    <w14:schemeClr w14:val="tx1"/>
                  </w14:solidFill>
                </w14:textFill>
              </w:rPr>
              <w:t>54</w:t>
            </w:r>
            <w:r>
              <w:rPr>
                <w:rFonts w:hint="eastAsia" w:ascii="Times New Roman" w:hAnsi="Times New Roman" w:eastAsia="宋体" w:cs="Times New Roman"/>
                <w:color w:val="000000" w:themeColor="text1"/>
                <w:kern w:val="2"/>
                <w:sz w:val="15"/>
                <w:szCs w:val="15"/>
                <w14:textFill>
                  <w14:solidFill>
                    <w14:schemeClr w14:val="tx1"/>
                  </w14:solidFill>
                </w14:textFill>
              </w:rPr>
              <w:t xml:space="preserve"> </w:t>
            </w:r>
          </w:p>
        </w:tc>
        <w:tc>
          <w:tcPr>
            <w:tcW w:w="512" w:type="dxa"/>
            <w:tcBorders>
              <w:top w:val="single" w:color="auto" w:sz="4" w:space="0"/>
              <w:left w:val="single" w:color="auto" w:sz="4" w:space="0"/>
              <w:bottom w:val="single" w:color="auto" w:sz="4" w:space="0"/>
              <w:right w:val="single" w:color="auto" w:sz="4" w:space="0"/>
            </w:tcBorders>
            <w:vAlign w:val="center"/>
          </w:tcPr>
          <w:p w14:paraId="56665CB2">
            <w:pPr>
              <w:spacing w:line="271" w:lineRule="auto"/>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仿宋" w:hAnsi="仿宋" w:eastAsia="仿宋" w:cs="Arial"/>
                <w:snapToGrid w:val="0"/>
                <w:color w:val="000000" w:themeColor="text1"/>
                <w:kern w:val="0"/>
                <w:sz w:val="18"/>
                <w:szCs w:val="18"/>
                <w:lang w:val="en-US" w:eastAsia="zh-CN" w:bidi="ar-SA"/>
                <w14:textFill>
                  <w14:solidFill>
                    <w14:schemeClr w14:val="tx1"/>
                  </w14:solidFill>
                </w14:textFill>
              </w:rPr>
              <w:t>30</w:t>
            </w:r>
          </w:p>
        </w:tc>
        <w:tc>
          <w:tcPr>
            <w:tcW w:w="512" w:type="dxa"/>
            <w:tcBorders>
              <w:top w:val="single" w:color="auto" w:sz="4" w:space="0"/>
              <w:left w:val="single" w:color="auto" w:sz="4" w:space="0"/>
              <w:bottom w:val="single" w:color="auto" w:sz="4" w:space="0"/>
              <w:right w:val="single" w:color="auto" w:sz="4" w:space="0"/>
            </w:tcBorders>
            <w:vAlign w:val="center"/>
          </w:tcPr>
          <w:p w14:paraId="1E077C89">
            <w:pPr>
              <w:spacing w:line="271" w:lineRule="auto"/>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kern w:val="2"/>
                <w:sz w:val="15"/>
                <w:szCs w:val="15"/>
                <w:lang w:val="en-US" w:eastAsia="zh-CN"/>
                <w14:textFill>
                  <w14:solidFill>
                    <w14:schemeClr w14:val="tx1"/>
                  </w14:solidFill>
                </w14:textFill>
              </w:rPr>
              <w:t>24</w:t>
            </w:r>
            <w:r>
              <w:rPr>
                <w:rFonts w:hint="eastAsia" w:ascii="Times New Roman" w:hAnsi="Times New Roman" w:eastAsia="宋体" w:cs="Times New Roman"/>
                <w:color w:val="000000" w:themeColor="text1"/>
                <w:kern w:val="2"/>
                <w:sz w:val="15"/>
                <w:szCs w:val="15"/>
                <w14:textFill>
                  <w14:solidFill>
                    <w14:schemeClr w14:val="tx1"/>
                  </w14:solidFill>
                </w14:textFill>
              </w:rPr>
              <w:t xml:space="preserve"> </w:t>
            </w:r>
          </w:p>
        </w:tc>
        <w:tc>
          <w:tcPr>
            <w:tcW w:w="456" w:type="dxa"/>
            <w:tcBorders>
              <w:top w:val="single" w:color="auto" w:sz="4" w:space="0"/>
              <w:left w:val="single" w:color="auto" w:sz="4" w:space="0"/>
              <w:bottom w:val="single" w:color="auto" w:sz="4" w:space="0"/>
              <w:right w:val="single" w:color="auto" w:sz="4" w:space="0"/>
            </w:tcBorders>
            <w:vAlign w:val="center"/>
          </w:tcPr>
          <w:p w14:paraId="306B5468">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r>
              <w:rPr>
                <w:rFonts w:hint="eastAsia" w:ascii="宋体" w:hAnsi="宋体" w:eastAsia="宋体" w:cs="Arial"/>
                <w:snapToGrid w:val="0"/>
                <w:color w:val="000000" w:themeColor="text1"/>
                <w:kern w:val="0"/>
                <w:sz w:val="16"/>
                <w:szCs w:val="16"/>
                <w:lang w:val="en-US" w:eastAsia="zh-CN" w:bidi="ar-SA"/>
                <w14:textFill>
                  <w14:solidFill>
                    <w14:schemeClr w14:val="tx1"/>
                  </w14:solidFill>
                </w14:textFill>
              </w:rPr>
              <w:t>2</w:t>
            </w:r>
          </w:p>
        </w:tc>
        <w:tc>
          <w:tcPr>
            <w:tcW w:w="542" w:type="dxa"/>
            <w:tcBorders>
              <w:top w:val="single" w:color="auto" w:sz="4" w:space="0"/>
              <w:left w:val="single" w:color="auto" w:sz="4" w:space="0"/>
              <w:bottom w:val="single" w:color="auto" w:sz="4" w:space="0"/>
              <w:right w:val="single" w:color="auto" w:sz="4" w:space="0"/>
            </w:tcBorders>
            <w:vAlign w:val="center"/>
          </w:tcPr>
          <w:p w14:paraId="630E7580">
            <w:pPr>
              <w:spacing w:line="271" w:lineRule="auto"/>
              <w:jc w:val="center"/>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641" w:type="dxa"/>
            <w:tcBorders>
              <w:top w:val="single" w:color="auto" w:sz="4" w:space="0"/>
              <w:left w:val="single" w:color="auto" w:sz="4" w:space="0"/>
              <w:bottom w:val="single" w:color="auto" w:sz="4" w:space="0"/>
              <w:right w:val="single" w:color="auto" w:sz="4" w:space="0"/>
            </w:tcBorders>
            <w:vAlign w:val="center"/>
          </w:tcPr>
          <w:p w14:paraId="007E9A15">
            <w:pPr>
              <w:spacing w:line="271" w:lineRule="auto"/>
              <w:jc w:val="center"/>
              <w:rPr>
                <w:rFonts w:ascii="宋体" w:hAnsi="宋体" w:eastAsia="Arial" w:cs="Arial"/>
                <w:snapToGrid w:val="0"/>
                <w:color w:val="000000" w:themeColor="text1"/>
                <w:kern w:val="0"/>
                <w:sz w:val="15"/>
                <w:szCs w:val="15"/>
                <w14:textFill>
                  <w14:solidFill>
                    <w14:schemeClr w14:val="tx1"/>
                  </w14:solidFill>
                </w14:textFill>
              </w:rPr>
            </w:pPr>
            <w:r>
              <w:rPr>
                <w:rFonts w:hint="eastAsia" w:ascii="宋体" w:hAnsi="宋体" w:eastAsia="Arial" w:cs="Arial"/>
                <w:snapToGrid w:val="0"/>
                <w:color w:val="000000" w:themeColor="text1"/>
                <w:kern w:val="0"/>
                <w:sz w:val="16"/>
                <w:szCs w:val="16"/>
                <w:lang w:val="en-US" w:eastAsia="zh-CN" w:bidi="ar-SA"/>
                <w14:textFill>
                  <w14:solidFill>
                    <w14:schemeClr w14:val="tx1"/>
                  </w14:solidFill>
                </w14:textFill>
              </w:rPr>
              <w:t>3</w:t>
            </w:r>
          </w:p>
        </w:tc>
        <w:tc>
          <w:tcPr>
            <w:tcW w:w="757" w:type="dxa"/>
            <w:tcBorders>
              <w:top w:val="single" w:color="auto" w:sz="4" w:space="0"/>
              <w:left w:val="single" w:color="auto" w:sz="4" w:space="0"/>
              <w:bottom w:val="single" w:color="auto" w:sz="4" w:space="0"/>
              <w:right w:val="single" w:color="auto" w:sz="4" w:space="0"/>
            </w:tcBorders>
            <w:vAlign w:val="center"/>
          </w:tcPr>
          <w:p w14:paraId="3763E9BC">
            <w:pPr>
              <w:spacing w:line="271" w:lineRule="auto"/>
              <w:jc w:val="center"/>
              <w:rPr>
                <w:rFonts w:ascii="仿宋" w:hAnsi="仿宋" w:eastAsia="仿宋" w:cs="Arial"/>
                <w:snapToGrid w:val="0"/>
                <w:color w:val="000000" w:themeColor="text1"/>
                <w:kern w:val="0"/>
                <w:sz w:val="15"/>
                <w:szCs w:val="15"/>
                <w14:textFill>
                  <w14:solidFill>
                    <w14:schemeClr w14:val="tx1"/>
                  </w14:solidFill>
                </w14:textFill>
              </w:rPr>
            </w:pPr>
          </w:p>
        </w:tc>
        <w:tc>
          <w:tcPr>
            <w:tcW w:w="536" w:type="dxa"/>
            <w:tcBorders>
              <w:top w:val="single" w:color="auto" w:sz="4" w:space="0"/>
              <w:left w:val="single" w:color="auto" w:sz="4" w:space="0"/>
              <w:bottom w:val="single" w:color="auto" w:sz="4" w:space="0"/>
              <w:right w:val="single" w:color="auto" w:sz="4" w:space="0"/>
            </w:tcBorders>
            <w:vAlign w:val="center"/>
          </w:tcPr>
          <w:p w14:paraId="11F24B71">
            <w:pPr>
              <w:jc w:val="center"/>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6" w:type="dxa"/>
            <w:gridSpan w:val="2"/>
            <w:tcBorders>
              <w:top w:val="single" w:color="auto" w:sz="4" w:space="0"/>
              <w:left w:val="single" w:color="auto" w:sz="4" w:space="0"/>
              <w:bottom w:val="single" w:color="auto" w:sz="4" w:space="0"/>
              <w:right w:val="single" w:color="auto" w:sz="4" w:space="0"/>
            </w:tcBorders>
            <w:vAlign w:val="center"/>
          </w:tcPr>
          <w:p w14:paraId="5F44D4A0">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4" w:type="dxa"/>
            <w:tcBorders>
              <w:top w:val="single" w:color="auto" w:sz="4" w:space="0"/>
              <w:left w:val="single" w:color="auto" w:sz="4" w:space="0"/>
              <w:bottom w:val="single" w:color="auto" w:sz="4" w:space="0"/>
              <w:right w:val="single" w:color="auto" w:sz="4" w:space="0"/>
            </w:tcBorders>
            <w:vAlign w:val="center"/>
          </w:tcPr>
          <w:p w14:paraId="2FB317A1">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9" w:type="dxa"/>
            <w:tcBorders>
              <w:top w:val="single" w:color="auto" w:sz="4" w:space="0"/>
              <w:left w:val="single" w:color="auto" w:sz="4" w:space="0"/>
              <w:bottom w:val="single" w:color="auto" w:sz="4" w:space="0"/>
              <w:right w:val="single" w:color="auto" w:sz="4" w:space="0"/>
            </w:tcBorders>
            <w:vAlign w:val="center"/>
          </w:tcPr>
          <w:p w14:paraId="20B82C9E">
            <w:pPr>
              <w:widowControl/>
              <w:jc w:val="center"/>
              <w:textAlignment w:val="baseline"/>
              <w:rPr>
                <w:rFonts w:ascii="宋体" w:hAnsi="宋体"/>
                <w:color w:val="000000" w:themeColor="text1"/>
                <w:kern w:val="0"/>
                <w:sz w:val="15"/>
                <w:szCs w:val="15"/>
                <w:lang w:eastAsia="en-US"/>
                <w14:textFill>
                  <w14:solidFill>
                    <w14:schemeClr w14:val="tx1"/>
                  </w14:solidFill>
                </w14:textFill>
              </w:rPr>
            </w:pPr>
            <w:r>
              <w:rPr>
                <w:rFonts w:hint="eastAsia" w:ascii="宋体" w:hAnsi="宋体"/>
                <w:color w:val="000000" w:themeColor="text1"/>
                <w:kern w:val="0"/>
                <w:sz w:val="15"/>
                <w:szCs w:val="15"/>
                <w:lang w:val="en-US" w:eastAsia="zh-CN"/>
                <w14:textFill>
                  <w14:solidFill>
                    <w14:schemeClr w14:val="tx1"/>
                  </w14:solidFill>
                </w14:textFill>
              </w:rPr>
              <w:t>考试</w:t>
            </w:r>
          </w:p>
        </w:tc>
        <w:tc>
          <w:tcPr>
            <w:tcW w:w="1018" w:type="dxa"/>
            <w:tcBorders>
              <w:top w:val="single" w:color="auto" w:sz="4" w:space="0"/>
              <w:left w:val="single" w:color="auto" w:sz="4" w:space="0"/>
              <w:bottom w:val="single" w:color="auto" w:sz="4" w:space="0"/>
              <w:right w:val="single" w:color="auto" w:sz="4" w:space="0"/>
            </w:tcBorders>
            <w:vAlign w:val="center"/>
          </w:tcPr>
          <w:p w14:paraId="090061E1">
            <w:pPr>
              <w:widowControl/>
              <w:jc w:val="center"/>
              <w:textAlignment w:val="baseline"/>
              <w:rPr>
                <w:rFonts w:hint="eastAsia" w:ascii="宋体" w:hAnsi="宋体"/>
                <w:color w:val="000000" w:themeColor="text1"/>
                <w:kern w:val="0"/>
                <w:sz w:val="15"/>
                <w:szCs w:val="15"/>
                <w:lang w:val="en-US" w:eastAsia="zh-CN"/>
                <w14:textFill>
                  <w14:solidFill>
                    <w14:schemeClr w14:val="tx1"/>
                  </w14:solidFill>
                </w14:textFill>
              </w:rPr>
            </w:pPr>
            <w:r>
              <w:rPr>
                <w:rFonts w:hint="eastAsia" w:ascii="宋体" w:hAnsi="宋体" w:eastAsia="宋体" w:cs="宋体"/>
                <w:b w:val="0"/>
                <w:bCs w:val="0"/>
                <w:snapToGrid w:val="0"/>
                <w:color w:val="000000" w:themeColor="text1"/>
                <w:kern w:val="0"/>
                <w:sz w:val="13"/>
                <w:szCs w:val="13"/>
                <w:lang w:val="en-US" w:eastAsia="zh-CN" w:bidi="ar-SA"/>
                <w14:textFill>
                  <w14:solidFill>
                    <w14:schemeClr w14:val="tx1"/>
                  </w14:solidFill>
                </w14:textFill>
              </w:rPr>
              <w:t>医学健康系</w:t>
            </w:r>
          </w:p>
        </w:tc>
        <w:tc>
          <w:tcPr>
            <w:tcW w:w="1664" w:type="dxa"/>
            <w:tcBorders>
              <w:top w:val="single" w:color="auto" w:sz="4" w:space="0"/>
              <w:left w:val="single" w:color="auto" w:sz="4" w:space="0"/>
              <w:bottom w:val="single" w:color="auto" w:sz="4" w:space="0"/>
              <w:right w:val="single" w:color="auto" w:sz="4" w:space="0"/>
            </w:tcBorders>
            <w:vAlign w:val="center"/>
          </w:tcPr>
          <w:p w14:paraId="2B9CD4C1">
            <w:pPr>
              <w:widowControl/>
              <w:jc w:val="left"/>
              <w:textAlignment w:val="baseline"/>
              <w:rPr>
                <w:rFonts w:ascii="宋体" w:hAnsi="宋体" w:eastAsia="Arial" w:cs="Arial"/>
                <w:snapToGrid w:val="0"/>
                <w:kern w:val="0"/>
                <w:sz w:val="15"/>
                <w:szCs w:val="15"/>
                <w:lang w:eastAsia="en-US"/>
              </w:rPr>
            </w:pPr>
            <w:r>
              <w:rPr>
                <w:rFonts w:hint="eastAsia" w:ascii="宋体" w:hAnsi="宋体" w:eastAsia="宋体" w:cs="宋体"/>
                <w:b w:val="0"/>
                <w:bCs w:val="0"/>
                <w:color w:val="000000"/>
                <w:kern w:val="0"/>
                <w:sz w:val="13"/>
                <w:szCs w:val="13"/>
                <w:lang w:eastAsia="zh-CN"/>
              </w:rPr>
              <w:t>岗课赛证融通课</w:t>
            </w:r>
          </w:p>
        </w:tc>
      </w:tr>
      <w:tr w14:paraId="51B2FAE7">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14:paraId="593B5BCD">
            <w:pPr>
              <w:widowControl/>
              <w:jc w:val="left"/>
              <w:textAlignment w:val="baseline"/>
              <w:rPr>
                <w:rFonts w:ascii="宋体" w:hAnsi="宋体"/>
                <w:kern w:val="0"/>
                <w:sz w:val="16"/>
                <w:szCs w:val="16"/>
              </w:rPr>
            </w:pPr>
          </w:p>
        </w:tc>
        <w:tc>
          <w:tcPr>
            <w:tcW w:w="478" w:type="dxa"/>
            <w:vMerge w:val="continue"/>
            <w:tcBorders>
              <w:left w:val="single" w:color="auto" w:sz="4" w:space="0"/>
              <w:right w:val="single" w:color="auto" w:sz="4" w:space="0"/>
            </w:tcBorders>
            <w:vAlign w:val="center"/>
          </w:tcPr>
          <w:p w14:paraId="0CA013E3">
            <w:pPr>
              <w:widowControl/>
              <w:jc w:val="left"/>
              <w:textAlignment w:val="baseline"/>
              <w:rPr>
                <w:rFonts w:ascii="宋体" w:hAnsi="宋体"/>
                <w:b/>
                <w:bCs/>
                <w:kern w:val="0"/>
                <w:sz w:val="16"/>
                <w:szCs w:val="16"/>
              </w:rPr>
            </w:pPr>
          </w:p>
        </w:tc>
        <w:tc>
          <w:tcPr>
            <w:tcW w:w="588" w:type="dxa"/>
            <w:tcBorders>
              <w:top w:val="single" w:color="auto" w:sz="4" w:space="0"/>
              <w:left w:val="single" w:color="auto" w:sz="4" w:space="0"/>
              <w:bottom w:val="single" w:color="auto" w:sz="4" w:space="0"/>
              <w:right w:val="single" w:color="auto" w:sz="4" w:space="0"/>
            </w:tcBorders>
            <w:vAlign w:val="center"/>
          </w:tcPr>
          <w:p w14:paraId="11B22E47">
            <w:pPr>
              <w:widowControl/>
              <w:ind w:firstLine="150" w:firstLineChars="100"/>
              <w:jc w:val="both"/>
              <w:textAlignment w:val="baseline"/>
              <w:rPr>
                <w:rFonts w:hint="eastAsia" w:ascii="宋体" w:hAnsi="宋体" w:eastAsiaTheme="minorEastAsia"/>
                <w:kern w:val="0"/>
                <w:sz w:val="15"/>
                <w:szCs w:val="15"/>
                <w:lang w:val="en-US" w:eastAsia="zh-CN"/>
              </w:rPr>
            </w:pPr>
            <w:r>
              <w:rPr>
                <w:rFonts w:hint="eastAsia" w:ascii="宋体" w:hAnsi="宋体"/>
                <w:kern w:val="0"/>
                <w:sz w:val="15"/>
                <w:szCs w:val="15"/>
                <w:lang w:val="en-US" w:eastAsia="zh-CN"/>
              </w:rPr>
              <w:t>5</w:t>
            </w:r>
          </w:p>
        </w:tc>
        <w:tc>
          <w:tcPr>
            <w:tcW w:w="1238" w:type="dxa"/>
            <w:tcBorders>
              <w:top w:val="single" w:color="auto" w:sz="4" w:space="0"/>
              <w:left w:val="single" w:color="auto" w:sz="4" w:space="0"/>
              <w:bottom w:val="single" w:color="auto" w:sz="4" w:space="0"/>
              <w:right w:val="single" w:color="auto" w:sz="4" w:space="0"/>
            </w:tcBorders>
            <w:vAlign w:val="center"/>
          </w:tcPr>
          <w:p w14:paraId="625A9B46">
            <w:pPr>
              <w:rPr>
                <w:rFonts w:ascii="宋体" w:hAnsi="宋体" w:eastAsia="Arial" w:cs="Arial"/>
                <w:snapToGrid w:val="0"/>
                <w:kern w:val="0"/>
                <w:sz w:val="15"/>
                <w:szCs w:val="15"/>
                <w:lang w:val="en-US" w:eastAsia="en-US" w:bidi="ar-SA"/>
              </w:rPr>
            </w:pPr>
            <w:r>
              <w:rPr>
                <w:rFonts w:hint="eastAsia" w:ascii="Times New Roman" w:hAnsi="Times New Roman" w:eastAsia="宋体" w:cs="Times New Roman"/>
                <w:color w:val="auto"/>
                <w:kern w:val="2"/>
                <w:sz w:val="15"/>
                <w:szCs w:val="15"/>
              </w:rPr>
              <w:t>2</w:t>
            </w:r>
            <w:r>
              <w:rPr>
                <w:rFonts w:hint="eastAsia" w:ascii="Times New Roman" w:hAnsi="Times New Roman" w:eastAsia="宋体" w:cs="Times New Roman"/>
                <w:color w:val="auto"/>
                <w:kern w:val="2"/>
                <w:sz w:val="15"/>
                <w:szCs w:val="15"/>
                <w:lang w:val="en-US" w:eastAsia="zh-CN"/>
              </w:rPr>
              <w:t>4</w:t>
            </w:r>
            <w:r>
              <w:rPr>
                <w:rFonts w:hint="eastAsia" w:ascii="Times New Roman" w:hAnsi="Times New Roman" w:eastAsia="宋体" w:cs="Times New Roman"/>
                <w:color w:val="auto"/>
                <w:kern w:val="2"/>
                <w:sz w:val="15"/>
                <w:szCs w:val="15"/>
              </w:rPr>
              <w:t>01</w:t>
            </w:r>
            <w:r>
              <w:rPr>
                <w:rFonts w:hint="eastAsia" w:ascii="Times New Roman" w:hAnsi="Times New Roman" w:eastAsia="宋体" w:cs="Times New Roman"/>
                <w:color w:val="auto"/>
                <w:kern w:val="2"/>
                <w:sz w:val="15"/>
                <w:szCs w:val="15"/>
                <w:lang w:val="en-US" w:eastAsia="zh-CN"/>
              </w:rPr>
              <w:t>20</w:t>
            </w:r>
            <w:r>
              <w:rPr>
                <w:rFonts w:hint="eastAsia" w:ascii="Times New Roman" w:hAnsi="Times New Roman" w:eastAsia="宋体" w:cs="Times New Roman"/>
                <w:color w:val="auto"/>
                <w:kern w:val="2"/>
                <w:sz w:val="15"/>
                <w:szCs w:val="15"/>
              </w:rPr>
              <w:t>13</w:t>
            </w:r>
            <w:r>
              <w:rPr>
                <w:rFonts w:hint="eastAsia" w:ascii="Times New Roman" w:hAnsi="Times New Roman" w:eastAsia="宋体" w:cs="Times New Roman"/>
                <w:color w:val="auto"/>
                <w:kern w:val="2"/>
                <w:sz w:val="15"/>
                <w:szCs w:val="15"/>
                <w:lang w:val="en-US" w:eastAsia="zh-CN"/>
              </w:rPr>
              <w:t>14</w:t>
            </w:r>
            <w:r>
              <w:rPr>
                <w:rFonts w:hint="eastAsia" w:ascii="Times New Roman" w:hAnsi="Times New Roman" w:eastAsia="宋体" w:cs="Times New Roman"/>
                <w:color w:val="auto"/>
                <w:kern w:val="2"/>
                <w:sz w:val="15"/>
                <w:szCs w:val="15"/>
              </w:rPr>
              <w:t xml:space="preserve"> </w:t>
            </w:r>
          </w:p>
        </w:tc>
        <w:tc>
          <w:tcPr>
            <w:tcW w:w="2363" w:type="dxa"/>
            <w:tcBorders>
              <w:top w:val="single" w:color="auto" w:sz="4" w:space="0"/>
              <w:left w:val="single" w:color="auto" w:sz="4" w:space="0"/>
              <w:bottom w:val="single" w:color="auto" w:sz="4" w:space="0"/>
              <w:right w:val="single" w:color="auto" w:sz="4" w:space="0"/>
            </w:tcBorders>
            <w:vAlign w:val="center"/>
          </w:tcPr>
          <w:p w14:paraId="773E4554">
            <w:pPr>
              <w:rPr>
                <w:rFonts w:hint="eastAsia" w:ascii="宋体" w:hAnsi="宋体" w:eastAsia="宋体" w:cs="宋体"/>
                <w:snapToGrid w:val="0"/>
                <w:kern w:val="0"/>
                <w:sz w:val="16"/>
                <w:szCs w:val="16"/>
                <w:lang w:eastAsia="en-US"/>
              </w:rPr>
            </w:pPr>
            <w:r>
              <w:rPr>
                <w:rFonts w:hint="eastAsia" w:ascii="宋体" w:hAnsi="宋体" w:eastAsia="宋体" w:cs="宋体"/>
                <w:color w:val="auto"/>
                <w:kern w:val="2"/>
                <w:sz w:val="16"/>
                <w:szCs w:val="16"/>
              </w:rPr>
              <w:t xml:space="preserve">内科护理 </w:t>
            </w:r>
          </w:p>
        </w:tc>
        <w:tc>
          <w:tcPr>
            <w:tcW w:w="556" w:type="dxa"/>
            <w:tcBorders>
              <w:top w:val="single" w:color="auto" w:sz="4" w:space="0"/>
              <w:left w:val="single" w:color="auto" w:sz="4" w:space="0"/>
              <w:bottom w:val="single" w:color="auto" w:sz="4" w:space="0"/>
              <w:right w:val="single" w:color="auto" w:sz="4" w:space="0"/>
            </w:tcBorders>
            <w:vAlign w:val="center"/>
          </w:tcPr>
          <w:p w14:paraId="389A1D4F">
            <w:pPr>
              <w:widowControl/>
              <w:jc w:val="center"/>
              <w:rPr>
                <w:rFonts w:ascii="仿宋" w:hAnsi="仿宋" w:eastAsia="仿宋" w:cs="Arial"/>
                <w:snapToGrid w:val="0"/>
                <w:kern w:val="0"/>
                <w:sz w:val="15"/>
                <w:szCs w:val="15"/>
                <w:lang w:eastAsia="en-US"/>
              </w:rPr>
            </w:pPr>
            <w:r>
              <w:rPr>
                <w:rFonts w:hint="eastAsia" w:ascii="宋体" w:hAnsi="宋体" w:eastAsia="宋体" w:cs="宋体"/>
                <w:color w:val="auto"/>
                <w:kern w:val="0"/>
                <w:sz w:val="15"/>
                <w:szCs w:val="15"/>
              </w:rPr>
              <w:t>B</w:t>
            </w:r>
          </w:p>
        </w:tc>
        <w:tc>
          <w:tcPr>
            <w:tcW w:w="569" w:type="dxa"/>
            <w:tcBorders>
              <w:top w:val="single" w:color="auto" w:sz="4" w:space="0"/>
              <w:left w:val="single" w:color="auto" w:sz="4" w:space="0"/>
              <w:bottom w:val="single" w:color="auto" w:sz="4" w:space="0"/>
              <w:right w:val="single" w:color="auto" w:sz="4" w:space="0"/>
            </w:tcBorders>
            <w:vAlign w:val="center"/>
          </w:tcPr>
          <w:p w14:paraId="045E5382">
            <w:pPr>
              <w:widowControl/>
              <w:jc w:val="center"/>
              <w:rPr>
                <w:rFonts w:ascii="等线" w:hAnsi="宋体" w:eastAsia="等线" w:cs="Arial"/>
                <w:snapToGrid w:val="0"/>
                <w:kern w:val="0"/>
                <w:sz w:val="15"/>
                <w:szCs w:val="15"/>
                <w:lang w:eastAsia="en-US"/>
              </w:rPr>
            </w:pPr>
            <w:r>
              <w:rPr>
                <w:rFonts w:hint="eastAsia" w:ascii="宋体" w:hAnsi="宋体" w:eastAsia="宋体" w:cs="宋体"/>
                <w:color w:val="auto"/>
                <w:kern w:val="0"/>
                <w:sz w:val="15"/>
                <w:szCs w:val="15"/>
              </w:rPr>
              <w:t>是</w:t>
            </w:r>
          </w:p>
        </w:tc>
        <w:tc>
          <w:tcPr>
            <w:tcW w:w="513" w:type="dxa"/>
            <w:tcBorders>
              <w:top w:val="single" w:color="auto" w:sz="4" w:space="0"/>
              <w:left w:val="single" w:color="auto" w:sz="4" w:space="0"/>
              <w:bottom w:val="single" w:color="auto" w:sz="4" w:space="0"/>
              <w:right w:val="single" w:color="auto" w:sz="4" w:space="0"/>
            </w:tcBorders>
            <w:vAlign w:val="center"/>
          </w:tcPr>
          <w:p w14:paraId="6F5111EF">
            <w:pPr>
              <w:rPr>
                <w:rFonts w:ascii="仿宋" w:hAnsi="仿宋" w:eastAsia="仿宋" w:cs="Arial"/>
                <w:snapToGrid w:val="0"/>
                <w:color w:val="000000" w:themeColor="text1"/>
                <w:kern w:val="0"/>
                <w:sz w:val="15"/>
                <w:szCs w:val="15"/>
                <w14:textFill>
                  <w14:solidFill>
                    <w14:schemeClr w14:val="tx1"/>
                  </w14:solidFill>
                </w14:textFill>
              </w:rPr>
            </w:pPr>
            <w:r>
              <w:rPr>
                <w:rFonts w:hint="eastAsia" w:ascii="仿宋" w:hAnsi="仿宋" w:eastAsia="宋体" w:cs="Arial"/>
                <w:snapToGrid w:val="0"/>
                <w:color w:val="000000" w:themeColor="text1"/>
                <w:kern w:val="0"/>
                <w:sz w:val="15"/>
                <w:szCs w:val="15"/>
                <w:lang w:val="en-US" w:eastAsia="zh-CN" w:bidi="ar-SA"/>
                <w14:textFill>
                  <w14:solidFill>
                    <w14:schemeClr w14:val="tx1"/>
                  </w14:solidFill>
                </w14:textFill>
              </w:rPr>
              <w:t>6</w:t>
            </w:r>
          </w:p>
        </w:tc>
        <w:tc>
          <w:tcPr>
            <w:tcW w:w="521" w:type="dxa"/>
            <w:tcBorders>
              <w:top w:val="single" w:color="auto" w:sz="4" w:space="0"/>
              <w:left w:val="single" w:color="auto" w:sz="4" w:space="0"/>
              <w:bottom w:val="single" w:color="auto" w:sz="4" w:space="0"/>
              <w:right w:val="single" w:color="auto" w:sz="4" w:space="0"/>
            </w:tcBorders>
            <w:vAlign w:val="center"/>
          </w:tcPr>
          <w:p w14:paraId="00DD5C68">
            <w:pPr>
              <w:spacing w:line="271" w:lineRule="auto"/>
              <w:jc w:val="center"/>
              <w:rPr>
                <w:rFonts w:hint="default" w:ascii="仿宋" w:hAnsi="仿宋" w:eastAsia="仿宋" w:cs="Arial"/>
                <w:snapToGrid w:val="0"/>
                <w:color w:val="000000" w:themeColor="text1"/>
                <w:kern w:val="0"/>
                <w:sz w:val="15"/>
                <w:szCs w:val="15"/>
                <w:lang w:val="en-US" w:eastAsia="zh-CN"/>
                <w14:textFill>
                  <w14:solidFill>
                    <w14:schemeClr w14:val="tx1"/>
                  </w14:solidFill>
                </w14:textFill>
              </w:rPr>
            </w:pPr>
            <w:r>
              <w:rPr>
                <w:rFonts w:hint="eastAsia" w:ascii="仿宋" w:hAnsi="仿宋" w:eastAsia="仿宋" w:cs="Arial"/>
                <w:snapToGrid w:val="0"/>
                <w:color w:val="000000" w:themeColor="text1"/>
                <w:kern w:val="0"/>
                <w:sz w:val="15"/>
                <w:szCs w:val="15"/>
                <w:lang w:val="en-US" w:eastAsia="zh-CN"/>
                <w14:textFill>
                  <w14:solidFill>
                    <w14:schemeClr w14:val="tx1"/>
                  </w14:solidFill>
                </w14:textFill>
              </w:rPr>
              <w:t>108</w:t>
            </w:r>
          </w:p>
        </w:tc>
        <w:tc>
          <w:tcPr>
            <w:tcW w:w="512" w:type="dxa"/>
            <w:tcBorders>
              <w:top w:val="single" w:color="auto" w:sz="4" w:space="0"/>
              <w:left w:val="single" w:color="auto" w:sz="4" w:space="0"/>
              <w:bottom w:val="single" w:color="auto" w:sz="4" w:space="0"/>
              <w:right w:val="single" w:color="auto" w:sz="4" w:space="0"/>
            </w:tcBorders>
            <w:vAlign w:val="center"/>
          </w:tcPr>
          <w:p w14:paraId="779C6F9C">
            <w:pPr>
              <w:spacing w:line="271" w:lineRule="auto"/>
              <w:jc w:val="both"/>
              <w:rPr>
                <w:rFonts w:hint="default" w:ascii="仿宋" w:hAnsi="仿宋" w:eastAsia="仿宋" w:cs="Arial"/>
                <w:snapToGrid w:val="0"/>
                <w:color w:val="000000" w:themeColor="text1"/>
                <w:kern w:val="0"/>
                <w:sz w:val="15"/>
                <w:szCs w:val="15"/>
                <w:lang w:val="en-US"/>
                <w14:textFill>
                  <w14:solidFill>
                    <w14:schemeClr w14:val="tx1"/>
                  </w14:solidFill>
                </w14:textFill>
              </w:rPr>
            </w:pPr>
            <w:r>
              <w:rPr>
                <w:rFonts w:hint="eastAsia" w:ascii="仿宋" w:hAnsi="仿宋" w:eastAsia="仿宋" w:cs="Arial"/>
                <w:snapToGrid w:val="0"/>
                <w:color w:val="000000" w:themeColor="text1"/>
                <w:kern w:val="0"/>
                <w:sz w:val="15"/>
                <w:szCs w:val="15"/>
                <w:lang w:val="en-US" w:eastAsia="zh-CN" w:bidi="ar-SA"/>
                <w14:textFill>
                  <w14:solidFill>
                    <w14:schemeClr w14:val="tx1"/>
                  </w14:solidFill>
                </w14:textFill>
              </w:rPr>
              <w:t xml:space="preserve"> 72</w:t>
            </w:r>
          </w:p>
        </w:tc>
        <w:tc>
          <w:tcPr>
            <w:tcW w:w="512" w:type="dxa"/>
            <w:tcBorders>
              <w:top w:val="single" w:color="auto" w:sz="4" w:space="0"/>
              <w:left w:val="single" w:color="auto" w:sz="4" w:space="0"/>
              <w:bottom w:val="single" w:color="auto" w:sz="4" w:space="0"/>
              <w:right w:val="single" w:color="auto" w:sz="4" w:space="0"/>
            </w:tcBorders>
            <w:vAlign w:val="center"/>
          </w:tcPr>
          <w:p w14:paraId="2B153C9C">
            <w:pPr>
              <w:spacing w:line="271" w:lineRule="auto"/>
              <w:jc w:val="center"/>
              <w:rPr>
                <w:rFonts w:hint="default" w:ascii="仿宋" w:hAnsi="仿宋" w:eastAsia="仿宋" w:cs="Arial"/>
                <w:snapToGrid w:val="0"/>
                <w:color w:val="000000" w:themeColor="text1"/>
                <w:kern w:val="0"/>
                <w:sz w:val="15"/>
                <w:szCs w:val="15"/>
                <w:lang w:val="en-US" w:eastAsia="zh-CN"/>
                <w14:textFill>
                  <w14:solidFill>
                    <w14:schemeClr w14:val="tx1"/>
                  </w14:solidFill>
                </w14:textFill>
              </w:rPr>
            </w:pPr>
            <w:r>
              <w:rPr>
                <w:rFonts w:hint="eastAsia" w:ascii="仿宋" w:hAnsi="仿宋" w:eastAsia="仿宋" w:cs="Arial"/>
                <w:snapToGrid w:val="0"/>
                <w:color w:val="000000" w:themeColor="text1"/>
                <w:kern w:val="0"/>
                <w:sz w:val="15"/>
                <w:szCs w:val="15"/>
                <w:lang w:val="en-US" w:eastAsia="zh-CN"/>
                <w14:textFill>
                  <w14:solidFill>
                    <w14:schemeClr w14:val="tx1"/>
                  </w14:solidFill>
                </w14:textFill>
              </w:rPr>
              <w:t>36</w:t>
            </w:r>
          </w:p>
        </w:tc>
        <w:tc>
          <w:tcPr>
            <w:tcW w:w="456" w:type="dxa"/>
            <w:tcBorders>
              <w:top w:val="single" w:color="auto" w:sz="4" w:space="0"/>
              <w:left w:val="single" w:color="auto" w:sz="4" w:space="0"/>
              <w:bottom w:val="single" w:color="auto" w:sz="4" w:space="0"/>
              <w:right w:val="single" w:color="auto" w:sz="4" w:space="0"/>
            </w:tcBorders>
            <w:vAlign w:val="center"/>
          </w:tcPr>
          <w:p w14:paraId="2FB835E7">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bidi="ar-SA"/>
                <w14:textFill>
                  <w14:solidFill>
                    <w14:schemeClr w14:val="tx1"/>
                  </w14:solidFill>
                </w14:textFill>
              </w:rPr>
              <w:t>3</w:t>
            </w:r>
          </w:p>
        </w:tc>
        <w:tc>
          <w:tcPr>
            <w:tcW w:w="542" w:type="dxa"/>
            <w:tcBorders>
              <w:top w:val="single" w:color="auto" w:sz="4" w:space="0"/>
              <w:left w:val="single" w:color="auto" w:sz="4" w:space="0"/>
              <w:bottom w:val="single" w:color="auto" w:sz="4" w:space="0"/>
              <w:right w:val="single" w:color="auto" w:sz="4" w:space="0"/>
            </w:tcBorders>
            <w:vAlign w:val="center"/>
          </w:tcPr>
          <w:p w14:paraId="3825C8CB">
            <w:pPr>
              <w:spacing w:line="271" w:lineRule="auto"/>
              <w:jc w:val="center"/>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641" w:type="dxa"/>
            <w:tcBorders>
              <w:top w:val="single" w:color="auto" w:sz="4" w:space="0"/>
              <w:left w:val="single" w:color="auto" w:sz="4" w:space="0"/>
              <w:bottom w:val="single" w:color="auto" w:sz="4" w:space="0"/>
              <w:right w:val="single" w:color="auto" w:sz="4" w:space="0"/>
            </w:tcBorders>
            <w:vAlign w:val="center"/>
          </w:tcPr>
          <w:p w14:paraId="276572AF">
            <w:pPr>
              <w:spacing w:line="271" w:lineRule="auto"/>
              <w:jc w:val="center"/>
              <w:rPr>
                <w:rFonts w:ascii="宋体" w:hAnsi="宋体" w:eastAsia="Arial" w:cs="Arial"/>
                <w:snapToGrid w:val="0"/>
                <w:color w:val="000000" w:themeColor="text1"/>
                <w:kern w:val="0"/>
                <w:sz w:val="15"/>
                <w:szCs w:val="15"/>
                <w14:textFill>
                  <w14:solidFill>
                    <w14:schemeClr w14:val="tx1"/>
                  </w14:solidFill>
                </w14:textFill>
              </w:rPr>
            </w:pPr>
          </w:p>
        </w:tc>
        <w:tc>
          <w:tcPr>
            <w:tcW w:w="757" w:type="dxa"/>
            <w:tcBorders>
              <w:top w:val="single" w:color="auto" w:sz="4" w:space="0"/>
              <w:left w:val="single" w:color="auto" w:sz="4" w:space="0"/>
              <w:bottom w:val="single" w:color="auto" w:sz="4" w:space="0"/>
              <w:right w:val="single" w:color="auto" w:sz="4" w:space="0"/>
            </w:tcBorders>
            <w:vAlign w:val="center"/>
          </w:tcPr>
          <w:p w14:paraId="48975C03">
            <w:pPr>
              <w:spacing w:line="271" w:lineRule="auto"/>
              <w:jc w:val="center"/>
              <w:rPr>
                <w:rFonts w:hint="default" w:ascii="仿宋" w:hAnsi="仿宋" w:eastAsia="仿宋" w:cs="Arial"/>
                <w:snapToGrid w:val="0"/>
                <w:color w:val="000000" w:themeColor="text1"/>
                <w:kern w:val="0"/>
                <w:sz w:val="15"/>
                <w:szCs w:val="15"/>
                <w:lang w:val="en-US" w:eastAsia="zh-CN"/>
                <w14:textFill>
                  <w14:solidFill>
                    <w14:schemeClr w14:val="tx1"/>
                  </w14:solidFill>
                </w14:textFill>
              </w:rPr>
            </w:pPr>
            <w:r>
              <w:rPr>
                <w:rFonts w:hint="eastAsia" w:ascii="仿宋" w:hAnsi="仿宋" w:eastAsia="仿宋" w:cs="Arial"/>
                <w:snapToGrid w:val="0"/>
                <w:color w:val="000000" w:themeColor="text1"/>
                <w:kern w:val="0"/>
                <w:sz w:val="15"/>
                <w:szCs w:val="15"/>
                <w:lang w:val="en-US" w:eastAsia="zh-CN"/>
                <w14:textFill>
                  <w14:solidFill>
                    <w14:schemeClr w14:val="tx1"/>
                  </w14:solidFill>
                </w14:textFill>
              </w:rPr>
              <w:t>12/1-9W</w:t>
            </w:r>
          </w:p>
        </w:tc>
        <w:tc>
          <w:tcPr>
            <w:tcW w:w="536" w:type="dxa"/>
            <w:tcBorders>
              <w:top w:val="single" w:color="auto" w:sz="4" w:space="0"/>
              <w:left w:val="single" w:color="auto" w:sz="4" w:space="0"/>
              <w:bottom w:val="single" w:color="auto" w:sz="4" w:space="0"/>
              <w:right w:val="single" w:color="auto" w:sz="4" w:space="0"/>
            </w:tcBorders>
            <w:vAlign w:val="center"/>
          </w:tcPr>
          <w:p w14:paraId="5B202A19">
            <w:pPr>
              <w:spacing w:line="271" w:lineRule="auto"/>
              <w:jc w:val="center"/>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6" w:type="dxa"/>
            <w:gridSpan w:val="2"/>
            <w:tcBorders>
              <w:top w:val="single" w:color="auto" w:sz="4" w:space="0"/>
              <w:left w:val="single" w:color="auto" w:sz="4" w:space="0"/>
              <w:bottom w:val="single" w:color="auto" w:sz="4" w:space="0"/>
              <w:right w:val="single" w:color="auto" w:sz="4" w:space="0"/>
            </w:tcBorders>
            <w:vAlign w:val="center"/>
          </w:tcPr>
          <w:p w14:paraId="33C14F05">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4" w:type="dxa"/>
            <w:tcBorders>
              <w:top w:val="single" w:color="auto" w:sz="4" w:space="0"/>
              <w:left w:val="single" w:color="auto" w:sz="4" w:space="0"/>
              <w:bottom w:val="single" w:color="auto" w:sz="4" w:space="0"/>
              <w:right w:val="single" w:color="auto" w:sz="4" w:space="0"/>
            </w:tcBorders>
            <w:vAlign w:val="center"/>
          </w:tcPr>
          <w:p w14:paraId="2A977EC0">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9" w:type="dxa"/>
            <w:tcBorders>
              <w:top w:val="single" w:color="auto" w:sz="4" w:space="0"/>
              <w:left w:val="single" w:color="auto" w:sz="4" w:space="0"/>
              <w:bottom w:val="single" w:color="auto" w:sz="4" w:space="0"/>
              <w:right w:val="single" w:color="auto" w:sz="4" w:space="0"/>
            </w:tcBorders>
            <w:vAlign w:val="center"/>
          </w:tcPr>
          <w:p w14:paraId="38995C51">
            <w:pPr>
              <w:widowControl/>
              <w:jc w:val="center"/>
              <w:textAlignment w:val="baseline"/>
              <w:rPr>
                <w:rFonts w:ascii="宋体" w:hAnsi="宋体"/>
                <w:color w:val="000000" w:themeColor="text1"/>
                <w:kern w:val="0"/>
                <w:sz w:val="15"/>
                <w:szCs w:val="15"/>
                <w:lang w:eastAsia="en-US"/>
                <w14:textFill>
                  <w14:solidFill>
                    <w14:schemeClr w14:val="tx1"/>
                  </w14:solidFill>
                </w14:textFill>
              </w:rPr>
            </w:pPr>
            <w:r>
              <w:rPr>
                <w:rFonts w:hint="eastAsia" w:ascii="宋体" w:hAnsi="宋体"/>
                <w:color w:val="000000" w:themeColor="text1"/>
                <w:kern w:val="0"/>
                <w:sz w:val="15"/>
                <w:szCs w:val="15"/>
                <w:lang w:val="en-US" w:eastAsia="zh-CN"/>
                <w14:textFill>
                  <w14:solidFill>
                    <w14:schemeClr w14:val="tx1"/>
                  </w14:solidFill>
                </w14:textFill>
              </w:rPr>
              <w:t>考试</w:t>
            </w:r>
          </w:p>
        </w:tc>
        <w:tc>
          <w:tcPr>
            <w:tcW w:w="1018" w:type="dxa"/>
            <w:tcBorders>
              <w:top w:val="single" w:color="auto" w:sz="4" w:space="0"/>
              <w:left w:val="single" w:color="auto" w:sz="4" w:space="0"/>
              <w:bottom w:val="single" w:color="auto" w:sz="4" w:space="0"/>
              <w:right w:val="single" w:color="auto" w:sz="4" w:space="0"/>
            </w:tcBorders>
            <w:vAlign w:val="center"/>
          </w:tcPr>
          <w:p w14:paraId="0A29A710">
            <w:pPr>
              <w:widowControl/>
              <w:jc w:val="center"/>
              <w:textAlignment w:val="baseline"/>
              <w:rPr>
                <w:rFonts w:hint="eastAsia" w:ascii="宋体" w:hAnsi="宋体"/>
                <w:color w:val="000000" w:themeColor="text1"/>
                <w:kern w:val="0"/>
                <w:sz w:val="15"/>
                <w:szCs w:val="15"/>
                <w:lang w:val="en-US" w:eastAsia="zh-CN"/>
                <w14:textFill>
                  <w14:solidFill>
                    <w14:schemeClr w14:val="tx1"/>
                  </w14:solidFill>
                </w14:textFill>
              </w:rPr>
            </w:pPr>
            <w:r>
              <w:rPr>
                <w:rFonts w:hint="eastAsia" w:ascii="宋体" w:hAnsi="宋体" w:eastAsia="宋体" w:cs="宋体"/>
                <w:b w:val="0"/>
                <w:bCs w:val="0"/>
                <w:snapToGrid w:val="0"/>
                <w:color w:val="000000" w:themeColor="text1"/>
                <w:kern w:val="0"/>
                <w:sz w:val="13"/>
                <w:szCs w:val="13"/>
                <w:lang w:val="en-US" w:eastAsia="zh-CN" w:bidi="ar-SA"/>
                <w14:textFill>
                  <w14:solidFill>
                    <w14:schemeClr w14:val="tx1"/>
                  </w14:solidFill>
                </w14:textFill>
              </w:rPr>
              <w:t>医学健康系</w:t>
            </w:r>
          </w:p>
        </w:tc>
        <w:tc>
          <w:tcPr>
            <w:tcW w:w="1664" w:type="dxa"/>
            <w:tcBorders>
              <w:top w:val="single" w:color="auto" w:sz="4" w:space="0"/>
              <w:left w:val="single" w:color="auto" w:sz="4" w:space="0"/>
              <w:bottom w:val="single" w:color="auto" w:sz="4" w:space="0"/>
              <w:right w:val="single" w:color="auto" w:sz="4" w:space="0"/>
            </w:tcBorders>
            <w:vAlign w:val="center"/>
          </w:tcPr>
          <w:p w14:paraId="058E43A7">
            <w:pPr>
              <w:widowControl/>
              <w:jc w:val="left"/>
              <w:textAlignment w:val="baseline"/>
              <w:rPr>
                <w:rFonts w:ascii="宋体" w:hAnsi="宋体" w:eastAsia="Arial" w:cs="Arial"/>
                <w:snapToGrid w:val="0"/>
                <w:kern w:val="0"/>
                <w:sz w:val="15"/>
                <w:szCs w:val="15"/>
                <w:lang w:eastAsia="en-US"/>
              </w:rPr>
            </w:pPr>
            <w:r>
              <w:rPr>
                <w:rFonts w:hint="eastAsia" w:ascii="宋体" w:hAnsi="宋体" w:eastAsia="宋体" w:cs="宋体"/>
                <w:b w:val="0"/>
                <w:bCs w:val="0"/>
                <w:color w:val="000000"/>
                <w:kern w:val="0"/>
                <w:sz w:val="13"/>
                <w:szCs w:val="13"/>
                <w:lang w:eastAsia="zh-CN"/>
              </w:rPr>
              <w:t>岗课赛证融通课</w:t>
            </w:r>
          </w:p>
        </w:tc>
      </w:tr>
      <w:tr w14:paraId="3320CD97">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14:paraId="18023830">
            <w:pPr>
              <w:widowControl/>
              <w:jc w:val="left"/>
              <w:textAlignment w:val="baseline"/>
              <w:rPr>
                <w:rFonts w:ascii="宋体" w:hAnsi="宋体"/>
                <w:kern w:val="0"/>
                <w:sz w:val="16"/>
                <w:szCs w:val="16"/>
              </w:rPr>
            </w:pPr>
          </w:p>
        </w:tc>
        <w:tc>
          <w:tcPr>
            <w:tcW w:w="478" w:type="dxa"/>
            <w:vMerge w:val="continue"/>
            <w:tcBorders>
              <w:left w:val="single" w:color="auto" w:sz="4" w:space="0"/>
              <w:right w:val="single" w:color="auto" w:sz="4" w:space="0"/>
            </w:tcBorders>
            <w:vAlign w:val="center"/>
          </w:tcPr>
          <w:p w14:paraId="7C30C7E5">
            <w:pPr>
              <w:widowControl/>
              <w:jc w:val="left"/>
              <w:textAlignment w:val="baseline"/>
              <w:rPr>
                <w:rFonts w:ascii="宋体" w:hAnsi="宋体"/>
                <w:b/>
                <w:bCs/>
                <w:kern w:val="0"/>
                <w:sz w:val="16"/>
                <w:szCs w:val="16"/>
              </w:rPr>
            </w:pPr>
          </w:p>
        </w:tc>
        <w:tc>
          <w:tcPr>
            <w:tcW w:w="588" w:type="dxa"/>
            <w:tcBorders>
              <w:top w:val="single" w:color="auto" w:sz="4" w:space="0"/>
              <w:left w:val="single" w:color="auto" w:sz="4" w:space="0"/>
              <w:bottom w:val="single" w:color="auto" w:sz="4" w:space="0"/>
              <w:right w:val="single" w:color="auto" w:sz="4" w:space="0"/>
            </w:tcBorders>
            <w:vAlign w:val="center"/>
          </w:tcPr>
          <w:p w14:paraId="4F71791A">
            <w:pPr>
              <w:widowControl/>
              <w:jc w:val="center"/>
              <w:textAlignment w:val="baseline"/>
              <w:rPr>
                <w:rFonts w:hint="default" w:ascii="宋体" w:hAnsi="宋体" w:eastAsiaTheme="minorEastAsia"/>
                <w:kern w:val="0"/>
                <w:sz w:val="15"/>
                <w:szCs w:val="15"/>
                <w:lang w:val="en-US" w:eastAsia="zh-CN"/>
              </w:rPr>
            </w:pPr>
            <w:r>
              <w:rPr>
                <w:rFonts w:hint="eastAsia" w:ascii="宋体" w:hAnsi="宋体"/>
                <w:kern w:val="0"/>
                <w:sz w:val="15"/>
                <w:szCs w:val="15"/>
                <w:lang w:val="en-US" w:eastAsia="zh-CN"/>
              </w:rPr>
              <w:t>6</w:t>
            </w:r>
          </w:p>
        </w:tc>
        <w:tc>
          <w:tcPr>
            <w:tcW w:w="1238" w:type="dxa"/>
            <w:tcBorders>
              <w:top w:val="single" w:color="auto" w:sz="4" w:space="0"/>
              <w:left w:val="single" w:color="auto" w:sz="4" w:space="0"/>
              <w:bottom w:val="single" w:color="auto" w:sz="4" w:space="0"/>
              <w:right w:val="single" w:color="auto" w:sz="4" w:space="0"/>
            </w:tcBorders>
            <w:vAlign w:val="center"/>
          </w:tcPr>
          <w:p w14:paraId="71F41782">
            <w:pPr>
              <w:rPr>
                <w:rFonts w:ascii="宋体" w:hAnsi="宋体" w:eastAsia="Arial" w:cs="Arial"/>
                <w:snapToGrid w:val="0"/>
                <w:kern w:val="0"/>
                <w:sz w:val="15"/>
                <w:szCs w:val="15"/>
                <w:lang w:val="en-US" w:eastAsia="en-US" w:bidi="ar-SA"/>
              </w:rPr>
            </w:pPr>
            <w:r>
              <w:rPr>
                <w:rFonts w:hint="eastAsia" w:ascii="Times New Roman" w:hAnsi="Times New Roman" w:eastAsia="宋体" w:cs="Times New Roman"/>
                <w:kern w:val="2"/>
                <w:sz w:val="15"/>
                <w:szCs w:val="15"/>
              </w:rPr>
              <w:t>2</w:t>
            </w:r>
            <w:r>
              <w:rPr>
                <w:rFonts w:hint="eastAsia" w:ascii="Times New Roman" w:hAnsi="Times New Roman" w:eastAsia="宋体" w:cs="Times New Roman"/>
                <w:kern w:val="2"/>
                <w:sz w:val="15"/>
                <w:szCs w:val="15"/>
                <w:lang w:val="en-US" w:eastAsia="zh-CN"/>
              </w:rPr>
              <w:t>4</w:t>
            </w:r>
            <w:r>
              <w:rPr>
                <w:rFonts w:hint="eastAsia" w:ascii="Times New Roman" w:hAnsi="Times New Roman" w:eastAsia="宋体" w:cs="Times New Roman"/>
                <w:kern w:val="2"/>
                <w:sz w:val="15"/>
                <w:szCs w:val="15"/>
              </w:rPr>
              <w:t>01</w:t>
            </w:r>
            <w:r>
              <w:rPr>
                <w:rFonts w:hint="eastAsia" w:ascii="Times New Roman" w:hAnsi="Times New Roman" w:eastAsia="宋体" w:cs="Times New Roman"/>
                <w:kern w:val="2"/>
                <w:sz w:val="15"/>
                <w:szCs w:val="15"/>
                <w:lang w:val="en-US" w:eastAsia="zh-CN"/>
              </w:rPr>
              <w:t>20</w:t>
            </w:r>
            <w:r>
              <w:rPr>
                <w:rFonts w:hint="eastAsia" w:ascii="Times New Roman" w:hAnsi="Times New Roman" w:eastAsia="宋体" w:cs="Times New Roman"/>
                <w:kern w:val="2"/>
                <w:sz w:val="15"/>
                <w:szCs w:val="15"/>
              </w:rPr>
              <w:t>1315</w:t>
            </w:r>
          </w:p>
        </w:tc>
        <w:tc>
          <w:tcPr>
            <w:tcW w:w="2363" w:type="dxa"/>
            <w:tcBorders>
              <w:top w:val="single" w:color="auto" w:sz="4" w:space="0"/>
              <w:left w:val="single" w:color="auto" w:sz="4" w:space="0"/>
              <w:bottom w:val="single" w:color="auto" w:sz="4" w:space="0"/>
              <w:right w:val="single" w:color="auto" w:sz="4" w:space="0"/>
            </w:tcBorders>
            <w:vAlign w:val="center"/>
          </w:tcPr>
          <w:p w14:paraId="40583CD1">
            <w:pPr>
              <w:rPr>
                <w:rFonts w:hint="eastAsia" w:ascii="宋体" w:hAnsi="宋体" w:eastAsia="宋体" w:cs="宋体"/>
                <w:snapToGrid w:val="0"/>
                <w:kern w:val="0"/>
                <w:sz w:val="16"/>
                <w:szCs w:val="16"/>
                <w:lang w:eastAsia="en-US"/>
              </w:rPr>
            </w:pPr>
            <w:r>
              <w:rPr>
                <w:rFonts w:hint="eastAsia" w:ascii="宋体" w:hAnsi="宋体" w:eastAsia="宋体" w:cs="宋体"/>
                <w:color w:val="auto"/>
                <w:kern w:val="2"/>
                <w:sz w:val="16"/>
                <w:szCs w:val="16"/>
              </w:rPr>
              <w:t xml:space="preserve">外科护理 </w:t>
            </w:r>
          </w:p>
        </w:tc>
        <w:tc>
          <w:tcPr>
            <w:tcW w:w="556" w:type="dxa"/>
            <w:tcBorders>
              <w:top w:val="single" w:color="auto" w:sz="4" w:space="0"/>
              <w:left w:val="single" w:color="auto" w:sz="4" w:space="0"/>
              <w:bottom w:val="single" w:color="auto" w:sz="4" w:space="0"/>
              <w:right w:val="single" w:color="auto" w:sz="4" w:space="0"/>
            </w:tcBorders>
            <w:vAlign w:val="center"/>
          </w:tcPr>
          <w:p w14:paraId="5E67CE82">
            <w:pPr>
              <w:widowControl/>
              <w:jc w:val="center"/>
              <w:rPr>
                <w:rFonts w:ascii="仿宋" w:hAnsi="仿宋" w:eastAsia="仿宋" w:cs="Arial"/>
                <w:snapToGrid w:val="0"/>
                <w:kern w:val="0"/>
                <w:sz w:val="15"/>
                <w:szCs w:val="15"/>
                <w:lang w:eastAsia="en-US"/>
              </w:rPr>
            </w:pPr>
            <w:r>
              <w:rPr>
                <w:rFonts w:hint="eastAsia" w:ascii="宋体" w:hAnsi="宋体" w:eastAsia="宋体" w:cs="宋体"/>
                <w:color w:val="auto"/>
                <w:kern w:val="0"/>
                <w:sz w:val="15"/>
                <w:szCs w:val="15"/>
              </w:rPr>
              <w:t>B</w:t>
            </w:r>
          </w:p>
        </w:tc>
        <w:tc>
          <w:tcPr>
            <w:tcW w:w="569" w:type="dxa"/>
            <w:tcBorders>
              <w:top w:val="single" w:color="auto" w:sz="4" w:space="0"/>
              <w:left w:val="single" w:color="auto" w:sz="4" w:space="0"/>
              <w:bottom w:val="single" w:color="auto" w:sz="4" w:space="0"/>
              <w:right w:val="single" w:color="auto" w:sz="4" w:space="0"/>
            </w:tcBorders>
            <w:vAlign w:val="center"/>
          </w:tcPr>
          <w:p w14:paraId="0199C0BC">
            <w:pPr>
              <w:widowControl/>
              <w:jc w:val="center"/>
              <w:rPr>
                <w:rFonts w:ascii="等线" w:hAnsi="宋体" w:eastAsia="等线" w:cs="Arial"/>
                <w:snapToGrid w:val="0"/>
                <w:kern w:val="0"/>
                <w:sz w:val="15"/>
                <w:szCs w:val="15"/>
                <w:lang w:eastAsia="en-US"/>
              </w:rPr>
            </w:pPr>
            <w:r>
              <w:rPr>
                <w:rFonts w:hint="eastAsia" w:ascii="宋体" w:hAnsi="宋体" w:eastAsia="宋体" w:cs="宋体"/>
                <w:color w:val="auto"/>
                <w:kern w:val="0"/>
                <w:sz w:val="15"/>
                <w:szCs w:val="15"/>
              </w:rPr>
              <w:t>是</w:t>
            </w:r>
          </w:p>
        </w:tc>
        <w:tc>
          <w:tcPr>
            <w:tcW w:w="513" w:type="dxa"/>
            <w:tcBorders>
              <w:top w:val="single" w:color="auto" w:sz="4" w:space="0"/>
              <w:left w:val="single" w:color="auto" w:sz="4" w:space="0"/>
              <w:bottom w:val="single" w:color="auto" w:sz="4" w:space="0"/>
              <w:right w:val="single" w:color="auto" w:sz="4" w:space="0"/>
            </w:tcBorders>
            <w:vAlign w:val="center"/>
          </w:tcPr>
          <w:p w14:paraId="5E7D0E67">
            <w:pPr>
              <w:rPr>
                <w:rFonts w:hint="eastAsia" w:ascii="仿宋" w:hAnsi="仿宋" w:eastAsia="仿宋" w:cs="Arial"/>
                <w:snapToGrid w:val="0"/>
                <w:color w:val="000000" w:themeColor="text1"/>
                <w:kern w:val="0"/>
                <w:sz w:val="15"/>
                <w:szCs w:val="15"/>
                <w:lang w:val="en-US" w:eastAsia="zh-CN"/>
                <w14:textFill>
                  <w14:solidFill>
                    <w14:schemeClr w14:val="tx1"/>
                  </w14:solidFill>
                </w14:textFill>
              </w:rPr>
            </w:pPr>
            <w:r>
              <w:rPr>
                <w:rFonts w:hint="eastAsia" w:ascii="仿宋" w:hAnsi="仿宋" w:eastAsia="仿宋" w:cs="Arial"/>
                <w:snapToGrid w:val="0"/>
                <w:color w:val="000000" w:themeColor="text1"/>
                <w:kern w:val="0"/>
                <w:sz w:val="15"/>
                <w:szCs w:val="15"/>
                <w:lang w:val="en-US" w:eastAsia="zh-CN"/>
                <w14:textFill>
                  <w14:solidFill>
                    <w14:schemeClr w14:val="tx1"/>
                  </w14:solidFill>
                </w14:textFill>
              </w:rPr>
              <w:t>5</w:t>
            </w:r>
          </w:p>
        </w:tc>
        <w:tc>
          <w:tcPr>
            <w:tcW w:w="521" w:type="dxa"/>
            <w:tcBorders>
              <w:top w:val="single" w:color="auto" w:sz="4" w:space="0"/>
              <w:left w:val="single" w:color="auto" w:sz="4" w:space="0"/>
              <w:bottom w:val="single" w:color="auto" w:sz="4" w:space="0"/>
              <w:right w:val="single" w:color="auto" w:sz="4" w:space="0"/>
            </w:tcBorders>
            <w:vAlign w:val="center"/>
          </w:tcPr>
          <w:p w14:paraId="1F4E2928">
            <w:pPr>
              <w:spacing w:line="271" w:lineRule="auto"/>
              <w:jc w:val="center"/>
              <w:rPr>
                <w:rFonts w:hint="default" w:ascii="仿宋" w:hAnsi="仿宋" w:eastAsia="仿宋" w:cs="Arial"/>
                <w:snapToGrid w:val="0"/>
                <w:color w:val="000000" w:themeColor="text1"/>
                <w:kern w:val="0"/>
                <w:sz w:val="15"/>
                <w:szCs w:val="15"/>
                <w:lang w:val="en-US" w:eastAsia="zh-CN"/>
                <w14:textFill>
                  <w14:solidFill>
                    <w14:schemeClr w14:val="tx1"/>
                  </w14:solidFill>
                </w14:textFill>
              </w:rPr>
            </w:pPr>
            <w:r>
              <w:rPr>
                <w:rFonts w:hint="eastAsia" w:ascii="仿宋" w:hAnsi="仿宋" w:eastAsia="仿宋" w:cs="Arial"/>
                <w:snapToGrid w:val="0"/>
                <w:color w:val="000000" w:themeColor="text1"/>
                <w:kern w:val="0"/>
                <w:sz w:val="15"/>
                <w:szCs w:val="15"/>
                <w:lang w:val="en-US" w:eastAsia="zh-CN"/>
                <w14:textFill>
                  <w14:solidFill>
                    <w14:schemeClr w14:val="tx1"/>
                  </w14:solidFill>
                </w14:textFill>
              </w:rPr>
              <w:t>90</w:t>
            </w:r>
          </w:p>
        </w:tc>
        <w:tc>
          <w:tcPr>
            <w:tcW w:w="512" w:type="dxa"/>
            <w:tcBorders>
              <w:top w:val="single" w:color="auto" w:sz="4" w:space="0"/>
              <w:left w:val="single" w:color="auto" w:sz="4" w:space="0"/>
              <w:bottom w:val="single" w:color="auto" w:sz="4" w:space="0"/>
              <w:right w:val="single" w:color="auto" w:sz="4" w:space="0"/>
            </w:tcBorders>
            <w:vAlign w:val="center"/>
          </w:tcPr>
          <w:p w14:paraId="50ED9294">
            <w:pPr>
              <w:spacing w:line="271" w:lineRule="auto"/>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kern w:val="2"/>
                <w:sz w:val="15"/>
                <w:szCs w:val="15"/>
                <w:lang w:val="en-US" w:eastAsia="zh-CN"/>
                <w14:textFill>
                  <w14:solidFill>
                    <w14:schemeClr w14:val="tx1"/>
                  </w14:solidFill>
                </w14:textFill>
              </w:rPr>
              <w:t>45</w:t>
            </w:r>
            <w:r>
              <w:rPr>
                <w:rFonts w:hint="eastAsia" w:ascii="Times New Roman" w:hAnsi="Times New Roman" w:eastAsia="宋体" w:cs="Times New Roman"/>
                <w:color w:val="000000" w:themeColor="text1"/>
                <w:kern w:val="2"/>
                <w:sz w:val="15"/>
                <w:szCs w:val="15"/>
                <w14:textFill>
                  <w14:solidFill>
                    <w14:schemeClr w14:val="tx1"/>
                  </w14:solidFill>
                </w14:textFill>
              </w:rPr>
              <w:t xml:space="preserve"> </w:t>
            </w:r>
          </w:p>
        </w:tc>
        <w:tc>
          <w:tcPr>
            <w:tcW w:w="512" w:type="dxa"/>
            <w:tcBorders>
              <w:top w:val="single" w:color="auto" w:sz="4" w:space="0"/>
              <w:left w:val="single" w:color="auto" w:sz="4" w:space="0"/>
              <w:bottom w:val="single" w:color="auto" w:sz="4" w:space="0"/>
              <w:right w:val="single" w:color="auto" w:sz="4" w:space="0"/>
            </w:tcBorders>
            <w:vAlign w:val="center"/>
          </w:tcPr>
          <w:p w14:paraId="334D9E0B">
            <w:pPr>
              <w:spacing w:line="271" w:lineRule="auto"/>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仿宋" w:hAnsi="仿宋" w:eastAsia="仿宋" w:cs="Arial"/>
                <w:snapToGrid w:val="0"/>
                <w:color w:val="000000" w:themeColor="text1"/>
                <w:kern w:val="0"/>
                <w:sz w:val="18"/>
                <w:szCs w:val="18"/>
                <w:lang w:val="en-US" w:eastAsia="zh-CN" w:bidi="ar-SA"/>
                <w14:textFill>
                  <w14:solidFill>
                    <w14:schemeClr w14:val="tx1"/>
                  </w14:solidFill>
                </w14:textFill>
              </w:rPr>
              <w:t>45</w:t>
            </w:r>
          </w:p>
        </w:tc>
        <w:tc>
          <w:tcPr>
            <w:tcW w:w="456" w:type="dxa"/>
            <w:tcBorders>
              <w:top w:val="single" w:color="auto" w:sz="4" w:space="0"/>
              <w:left w:val="single" w:color="auto" w:sz="4" w:space="0"/>
              <w:bottom w:val="single" w:color="auto" w:sz="4" w:space="0"/>
              <w:right w:val="single" w:color="auto" w:sz="4" w:space="0"/>
            </w:tcBorders>
            <w:vAlign w:val="center"/>
          </w:tcPr>
          <w:p w14:paraId="1CEC8C09">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bidi="ar-SA"/>
                <w14:textFill>
                  <w14:solidFill>
                    <w14:schemeClr w14:val="tx1"/>
                  </w14:solidFill>
                </w14:textFill>
              </w:rPr>
              <w:t>3</w:t>
            </w:r>
          </w:p>
        </w:tc>
        <w:tc>
          <w:tcPr>
            <w:tcW w:w="542" w:type="dxa"/>
            <w:tcBorders>
              <w:top w:val="single" w:color="auto" w:sz="4" w:space="0"/>
              <w:left w:val="single" w:color="auto" w:sz="4" w:space="0"/>
              <w:bottom w:val="single" w:color="auto" w:sz="4" w:space="0"/>
              <w:right w:val="single" w:color="auto" w:sz="4" w:space="0"/>
            </w:tcBorders>
            <w:vAlign w:val="center"/>
          </w:tcPr>
          <w:p w14:paraId="1ACB482F">
            <w:pPr>
              <w:spacing w:line="271" w:lineRule="auto"/>
              <w:jc w:val="center"/>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641" w:type="dxa"/>
            <w:tcBorders>
              <w:top w:val="single" w:color="auto" w:sz="4" w:space="0"/>
              <w:left w:val="single" w:color="auto" w:sz="4" w:space="0"/>
              <w:bottom w:val="single" w:color="auto" w:sz="4" w:space="0"/>
              <w:right w:val="single" w:color="auto" w:sz="4" w:space="0"/>
            </w:tcBorders>
            <w:vAlign w:val="center"/>
          </w:tcPr>
          <w:p w14:paraId="6D8DE433">
            <w:pPr>
              <w:spacing w:line="271" w:lineRule="auto"/>
              <w:jc w:val="center"/>
              <w:rPr>
                <w:rFonts w:ascii="宋体" w:hAnsi="宋体" w:eastAsia="Arial" w:cs="Arial"/>
                <w:snapToGrid w:val="0"/>
                <w:color w:val="000000" w:themeColor="text1"/>
                <w:kern w:val="0"/>
                <w:sz w:val="15"/>
                <w:szCs w:val="15"/>
                <w14:textFill>
                  <w14:solidFill>
                    <w14:schemeClr w14:val="tx1"/>
                  </w14:solidFill>
                </w14:textFill>
              </w:rPr>
            </w:pPr>
          </w:p>
        </w:tc>
        <w:tc>
          <w:tcPr>
            <w:tcW w:w="757" w:type="dxa"/>
            <w:tcBorders>
              <w:top w:val="single" w:color="auto" w:sz="4" w:space="0"/>
              <w:left w:val="single" w:color="auto" w:sz="4" w:space="0"/>
              <w:bottom w:val="single" w:color="auto" w:sz="4" w:space="0"/>
              <w:right w:val="single" w:color="auto" w:sz="4" w:space="0"/>
            </w:tcBorders>
            <w:vAlign w:val="center"/>
          </w:tcPr>
          <w:p w14:paraId="22C5D9BA">
            <w:pPr>
              <w:spacing w:line="271" w:lineRule="auto"/>
              <w:jc w:val="center"/>
              <w:rPr>
                <w:rFonts w:hint="default" w:ascii="仿宋" w:hAnsi="仿宋" w:eastAsia="仿宋" w:cs="Arial"/>
                <w:snapToGrid w:val="0"/>
                <w:color w:val="000000" w:themeColor="text1"/>
                <w:kern w:val="0"/>
                <w:sz w:val="15"/>
                <w:szCs w:val="15"/>
                <w:lang w:val="en-US"/>
                <w14:textFill>
                  <w14:solidFill>
                    <w14:schemeClr w14:val="tx1"/>
                  </w14:solidFill>
                </w14:textFill>
              </w:rPr>
            </w:pPr>
            <w:r>
              <w:rPr>
                <w:rFonts w:hint="eastAsia" w:ascii="仿宋" w:hAnsi="仿宋" w:eastAsia="仿宋" w:cs="Arial"/>
                <w:snapToGrid w:val="0"/>
                <w:color w:val="000000" w:themeColor="text1"/>
                <w:kern w:val="0"/>
                <w:sz w:val="15"/>
                <w:szCs w:val="15"/>
                <w:lang w:val="en-US" w:eastAsia="zh-CN"/>
                <w14:textFill>
                  <w14:solidFill>
                    <w14:schemeClr w14:val="tx1"/>
                  </w14:solidFill>
                </w14:textFill>
              </w:rPr>
              <w:t>10/1-9W</w:t>
            </w:r>
          </w:p>
        </w:tc>
        <w:tc>
          <w:tcPr>
            <w:tcW w:w="536" w:type="dxa"/>
            <w:tcBorders>
              <w:top w:val="single" w:color="auto" w:sz="4" w:space="0"/>
              <w:left w:val="single" w:color="auto" w:sz="4" w:space="0"/>
              <w:bottom w:val="single" w:color="auto" w:sz="4" w:space="0"/>
              <w:right w:val="single" w:color="auto" w:sz="4" w:space="0"/>
            </w:tcBorders>
            <w:vAlign w:val="center"/>
          </w:tcPr>
          <w:p w14:paraId="2B18D454">
            <w:pPr>
              <w:spacing w:line="271" w:lineRule="auto"/>
              <w:jc w:val="center"/>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6" w:type="dxa"/>
            <w:gridSpan w:val="2"/>
            <w:tcBorders>
              <w:top w:val="single" w:color="auto" w:sz="4" w:space="0"/>
              <w:left w:val="single" w:color="auto" w:sz="4" w:space="0"/>
              <w:bottom w:val="single" w:color="auto" w:sz="4" w:space="0"/>
              <w:right w:val="single" w:color="auto" w:sz="4" w:space="0"/>
            </w:tcBorders>
            <w:vAlign w:val="center"/>
          </w:tcPr>
          <w:p w14:paraId="5EEBB9D1">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4" w:type="dxa"/>
            <w:tcBorders>
              <w:top w:val="single" w:color="auto" w:sz="4" w:space="0"/>
              <w:left w:val="single" w:color="auto" w:sz="4" w:space="0"/>
              <w:bottom w:val="single" w:color="auto" w:sz="4" w:space="0"/>
              <w:right w:val="single" w:color="auto" w:sz="4" w:space="0"/>
            </w:tcBorders>
            <w:vAlign w:val="center"/>
          </w:tcPr>
          <w:p w14:paraId="182580D3">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9" w:type="dxa"/>
            <w:tcBorders>
              <w:top w:val="single" w:color="auto" w:sz="4" w:space="0"/>
              <w:left w:val="single" w:color="auto" w:sz="4" w:space="0"/>
              <w:bottom w:val="single" w:color="auto" w:sz="4" w:space="0"/>
              <w:right w:val="single" w:color="auto" w:sz="4" w:space="0"/>
            </w:tcBorders>
            <w:vAlign w:val="center"/>
          </w:tcPr>
          <w:p w14:paraId="5A59413D">
            <w:pPr>
              <w:widowControl/>
              <w:jc w:val="center"/>
              <w:textAlignment w:val="baseline"/>
              <w:rPr>
                <w:rFonts w:ascii="宋体" w:hAnsi="宋体"/>
                <w:color w:val="000000" w:themeColor="text1"/>
                <w:kern w:val="0"/>
                <w:sz w:val="15"/>
                <w:szCs w:val="15"/>
                <w:lang w:eastAsia="en-US"/>
                <w14:textFill>
                  <w14:solidFill>
                    <w14:schemeClr w14:val="tx1"/>
                  </w14:solidFill>
                </w14:textFill>
              </w:rPr>
            </w:pPr>
            <w:r>
              <w:rPr>
                <w:rFonts w:hint="eastAsia" w:ascii="宋体" w:hAnsi="宋体"/>
                <w:color w:val="000000" w:themeColor="text1"/>
                <w:kern w:val="0"/>
                <w:sz w:val="15"/>
                <w:szCs w:val="15"/>
                <w:lang w:val="en-US" w:eastAsia="zh-CN"/>
                <w14:textFill>
                  <w14:solidFill>
                    <w14:schemeClr w14:val="tx1"/>
                  </w14:solidFill>
                </w14:textFill>
              </w:rPr>
              <w:t>考试</w:t>
            </w:r>
          </w:p>
        </w:tc>
        <w:tc>
          <w:tcPr>
            <w:tcW w:w="1018" w:type="dxa"/>
            <w:tcBorders>
              <w:top w:val="single" w:color="auto" w:sz="4" w:space="0"/>
              <w:left w:val="single" w:color="auto" w:sz="4" w:space="0"/>
              <w:bottom w:val="single" w:color="auto" w:sz="4" w:space="0"/>
              <w:right w:val="single" w:color="auto" w:sz="4" w:space="0"/>
            </w:tcBorders>
            <w:vAlign w:val="center"/>
          </w:tcPr>
          <w:p w14:paraId="574B2114">
            <w:pPr>
              <w:widowControl/>
              <w:jc w:val="center"/>
              <w:textAlignment w:val="baseline"/>
              <w:rPr>
                <w:rFonts w:hint="eastAsia" w:ascii="宋体" w:hAnsi="宋体"/>
                <w:color w:val="000000" w:themeColor="text1"/>
                <w:kern w:val="0"/>
                <w:sz w:val="15"/>
                <w:szCs w:val="15"/>
                <w:lang w:val="en-US" w:eastAsia="zh-CN"/>
                <w14:textFill>
                  <w14:solidFill>
                    <w14:schemeClr w14:val="tx1"/>
                  </w14:solidFill>
                </w14:textFill>
              </w:rPr>
            </w:pPr>
            <w:r>
              <w:rPr>
                <w:rFonts w:hint="eastAsia" w:ascii="宋体" w:hAnsi="宋体" w:eastAsia="宋体" w:cs="宋体"/>
                <w:b w:val="0"/>
                <w:bCs w:val="0"/>
                <w:snapToGrid w:val="0"/>
                <w:color w:val="000000" w:themeColor="text1"/>
                <w:kern w:val="0"/>
                <w:sz w:val="13"/>
                <w:szCs w:val="13"/>
                <w:lang w:val="en-US" w:eastAsia="zh-CN" w:bidi="ar-SA"/>
                <w14:textFill>
                  <w14:solidFill>
                    <w14:schemeClr w14:val="tx1"/>
                  </w14:solidFill>
                </w14:textFill>
              </w:rPr>
              <w:t>医学健康系</w:t>
            </w:r>
          </w:p>
        </w:tc>
        <w:tc>
          <w:tcPr>
            <w:tcW w:w="1664" w:type="dxa"/>
            <w:tcBorders>
              <w:top w:val="single" w:color="auto" w:sz="4" w:space="0"/>
              <w:left w:val="single" w:color="auto" w:sz="4" w:space="0"/>
              <w:bottom w:val="single" w:color="auto" w:sz="4" w:space="0"/>
              <w:right w:val="single" w:color="auto" w:sz="4" w:space="0"/>
            </w:tcBorders>
            <w:vAlign w:val="center"/>
          </w:tcPr>
          <w:p w14:paraId="494B9E0B">
            <w:pPr>
              <w:widowControl/>
              <w:jc w:val="left"/>
              <w:textAlignment w:val="baseline"/>
              <w:rPr>
                <w:rFonts w:ascii="宋体" w:hAnsi="宋体" w:eastAsia="Arial" w:cs="Arial"/>
                <w:snapToGrid w:val="0"/>
                <w:kern w:val="0"/>
                <w:sz w:val="15"/>
                <w:szCs w:val="15"/>
                <w:lang w:eastAsia="en-US"/>
              </w:rPr>
            </w:pPr>
            <w:r>
              <w:rPr>
                <w:rFonts w:hint="eastAsia" w:ascii="宋体" w:hAnsi="宋体" w:eastAsia="宋体" w:cs="宋体"/>
                <w:b w:val="0"/>
                <w:bCs w:val="0"/>
                <w:color w:val="000000"/>
                <w:kern w:val="0"/>
                <w:sz w:val="13"/>
                <w:szCs w:val="13"/>
                <w:lang w:eastAsia="zh-CN"/>
              </w:rPr>
              <w:t>岗课赛证融通课</w:t>
            </w:r>
          </w:p>
        </w:tc>
      </w:tr>
      <w:tr w14:paraId="297BAB25">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14:paraId="0466F819">
            <w:pPr>
              <w:widowControl/>
              <w:jc w:val="left"/>
              <w:textAlignment w:val="baseline"/>
              <w:rPr>
                <w:rFonts w:ascii="宋体" w:hAnsi="宋体"/>
                <w:kern w:val="0"/>
                <w:sz w:val="16"/>
                <w:szCs w:val="16"/>
              </w:rPr>
            </w:pPr>
          </w:p>
        </w:tc>
        <w:tc>
          <w:tcPr>
            <w:tcW w:w="478" w:type="dxa"/>
            <w:vMerge w:val="continue"/>
            <w:tcBorders>
              <w:left w:val="single" w:color="auto" w:sz="4" w:space="0"/>
              <w:right w:val="single" w:color="auto" w:sz="4" w:space="0"/>
            </w:tcBorders>
            <w:vAlign w:val="center"/>
          </w:tcPr>
          <w:p w14:paraId="63FD03C9">
            <w:pPr>
              <w:widowControl/>
              <w:jc w:val="left"/>
              <w:textAlignment w:val="baseline"/>
              <w:rPr>
                <w:rFonts w:ascii="宋体" w:hAnsi="宋体"/>
                <w:b/>
                <w:bCs/>
                <w:kern w:val="0"/>
                <w:sz w:val="16"/>
                <w:szCs w:val="16"/>
              </w:rPr>
            </w:pPr>
          </w:p>
        </w:tc>
        <w:tc>
          <w:tcPr>
            <w:tcW w:w="588" w:type="dxa"/>
            <w:tcBorders>
              <w:top w:val="single" w:color="auto" w:sz="4" w:space="0"/>
              <w:left w:val="single" w:color="auto" w:sz="4" w:space="0"/>
              <w:bottom w:val="single" w:color="auto" w:sz="4" w:space="0"/>
              <w:right w:val="single" w:color="auto" w:sz="4" w:space="0"/>
            </w:tcBorders>
            <w:vAlign w:val="center"/>
          </w:tcPr>
          <w:p w14:paraId="570E9C50">
            <w:pPr>
              <w:widowControl/>
              <w:jc w:val="center"/>
              <w:textAlignment w:val="baseline"/>
              <w:rPr>
                <w:rFonts w:hint="eastAsia" w:ascii="宋体" w:hAnsi="宋体" w:eastAsiaTheme="minorEastAsia"/>
                <w:kern w:val="0"/>
                <w:sz w:val="15"/>
                <w:szCs w:val="15"/>
                <w:lang w:val="en-US" w:eastAsia="zh-CN"/>
              </w:rPr>
            </w:pPr>
            <w:r>
              <w:rPr>
                <w:rFonts w:hint="eastAsia" w:ascii="宋体" w:hAnsi="宋体"/>
                <w:kern w:val="0"/>
                <w:sz w:val="15"/>
                <w:szCs w:val="15"/>
                <w:lang w:val="en-US" w:eastAsia="zh-CN"/>
              </w:rPr>
              <w:t>7</w:t>
            </w:r>
          </w:p>
        </w:tc>
        <w:tc>
          <w:tcPr>
            <w:tcW w:w="1238" w:type="dxa"/>
            <w:tcBorders>
              <w:top w:val="single" w:color="auto" w:sz="4" w:space="0"/>
              <w:left w:val="single" w:color="auto" w:sz="4" w:space="0"/>
              <w:bottom w:val="single" w:color="auto" w:sz="4" w:space="0"/>
              <w:right w:val="single" w:color="auto" w:sz="4" w:space="0"/>
            </w:tcBorders>
            <w:vAlign w:val="center"/>
          </w:tcPr>
          <w:p w14:paraId="49675925">
            <w:pPr>
              <w:rPr>
                <w:rFonts w:ascii="宋体" w:hAnsi="宋体" w:eastAsia="Arial" w:cs="Arial"/>
                <w:snapToGrid w:val="0"/>
                <w:kern w:val="0"/>
                <w:sz w:val="15"/>
                <w:szCs w:val="15"/>
                <w:lang w:val="en-US" w:eastAsia="en-US" w:bidi="ar-SA"/>
              </w:rPr>
            </w:pPr>
            <w:r>
              <w:rPr>
                <w:rFonts w:hint="eastAsia" w:ascii="Times New Roman" w:hAnsi="Times New Roman" w:eastAsia="宋体" w:cs="Times New Roman"/>
                <w:sz w:val="15"/>
                <w:szCs w:val="15"/>
              </w:rPr>
              <w:t>2401</w:t>
            </w:r>
            <w:r>
              <w:rPr>
                <w:rFonts w:hint="eastAsia" w:ascii="Times New Roman" w:hAnsi="Times New Roman" w:eastAsia="宋体" w:cs="Times New Roman"/>
                <w:sz w:val="15"/>
                <w:szCs w:val="15"/>
                <w:lang w:val="en-US" w:eastAsia="zh-CN"/>
              </w:rPr>
              <w:t>20</w:t>
            </w:r>
            <w:r>
              <w:rPr>
                <w:rFonts w:hint="eastAsia" w:ascii="Times New Roman" w:hAnsi="Times New Roman" w:eastAsia="宋体" w:cs="Times New Roman"/>
                <w:sz w:val="15"/>
                <w:szCs w:val="15"/>
              </w:rPr>
              <w:t xml:space="preserve">1316 </w:t>
            </w:r>
          </w:p>
        </w:tc>
        <w:tc>
          <w:tcPr>
            <w:tcW w:w="2363" w:type="dxa"/>
            <w:tcBorders>
              <w:top w:val="single" w:color="auto" w:sz="4" w:space="0"/>
              <w:left w:val="single" w:color="auto" w:sz="4" w:space="0"/>
              <w:bottom w:val="single" w:color="auto" w:sz="4" w:space="0"/>
              <w:right w:val="single" w:color="auto" w:sz="4" w:space="0"/>
            </w:tcBorders>
            <w:vAlign w:val="center"/>
          </w:tcPr>
          <w:p w14:paraId="74371648">
            <w:pPr>
              <w:rPr>
                <w:rFonts w:hint="eastAsia" w:ascii="宋体" w:hAnsi="宋体" w:eastAsia="宋体" w:cs="宋体"/>
                <w:snapToGrid w:val="0"/>
                <w:kern w:val="0"/>
                <w:sz w:val="16"/>
                <w:szCs w:val="16"/>
                <w:lang w:eastAsia="en-US"/>
              </w:rPr>
            </w:pPr>
            <w:r>
              <w:rPr>
                <w:rFonts w:hint="eastAsia" w:ascii="宋体" w:hAnsi="宋体" w:eastAsia="宋体" w:cs="宋体"/>
                <w:kern w:val="2"/>
                <w:sz w:val="16"/>
                <w:szCs w:val="16"/>
              </w:rPr>
              <w:t xml:space="preserve">急危重症护理 </w:t>
            </w:r>
          </w:p>
        </w:tc>
        <w:tc>
          <w:tcPr>
            <w:tcW w:w="556" w:type="dxa"/>
            <w:tcBorders>
              <w:top w:val="single" w:color="auto" w:sz="4" w:space="0"/>
              <w:left w:val="single" w:color="auto" w:sz="4" w:space="0"/>
              <w:bottom w:val="single" w:color="auto" w:sz="4" w:space="0"/>
              <w:right w:val="single" w:color="auto" w:sz="4" w:space="0"/>
            </w:tcBorders>
            <w:vAlign w:val="center"/>
          </w:tcPr>
          <w:p w14:paraId="4A675C7D">
            <w:pPr>
              <w:widowControl/>
              <w:jc w:val="center"/>
              <w:rPr>
                <w:rFonts w:ascii="仿宋" w:hAnsi="仿宋" w:eastAsia="仿宋" w:cs="Arial"/>
                <w:snapToGrid w:val="0"/>
                <w:kern w:val="0"/>
                <w:sz w:val="15"/>
                <w:szCs w:val="15"/>
                <w:lang w:eastAsia="en-US"/>
              </w:rPr>
            </w:pPr>
            <w:r>
              <w:rPr>
                <w:rFonts w:hint="eastAsia" w:ascii="宋体" w:hAnsi="宋体" w:eastAsia="宋体" w:cs="宋体"/>
                <w:color w:val="000000" w:themeColor="text1"/>
                <w:kern w:val="0"/>
                <w:sz w:val="15"/>
                <w:szCs w:val="15"/>
                <w14:textFill>
                  <w14:solidFill>
                    <w14:schemeClr w14:val="tx1"/>
                  </w14:solidFill>
                </w14:textFill>
              </w:rPr>
              <w:t>B</w:t>
            </w:r>
          </w:p>
        </w:tc>
        <w:tc>
          <w:tcPr>
            <w:tcW w:w="569" w:type="dxa"/>
            <w:tcBorders>
              <w:top w:val="single" w:color="auto" w:sz="4" w:space="0"/>
              <w:left w:val="single" w:color="auto" w:sz="4" w:space="0"/>
              <w:bottom w:val="single" w:color="auto" w:sz="4" w:space="0"/>
              <w:right w:val="single" w:color="auto" w:sz="4" w:space="0"/>
            </w:tcBorders>
            <w:vAlign w:val="center"/>
          </w:tcPr>
          <w:p w14:paraId="7084A69E">
            <w:pPr>
              <w:widowControl/>
              <w:jc w:val="center"/>
              <w:rPr>
                <w:rFonts w:ascii="等线" w:hAnsi="宋体" w:eastAsia="等线" w:cs="Arial"/>
                <w:snapToGrid w:val="0"/>
                <w:kern w:val="0"/>
                <w:sz w:val="15"/>
                <w:szCs w:val="15"/>
                <w:lang w:eastAsia="en-US"/>
              </w:rPr>
            </w:pPr>
            <w:r>
              <w:rPr>
                <w:rFonts w:hint="eastAsia" w:ascii="宋体" w:hAnsi="宋体" w:eastAsia="宋体" w:cs="宋体"/>
                <w:color w:val="000000" w:themeColor="text1"/>
                <w:kern w:val="0"/>
                <w:sz w:val="15"/>
                <w:szCs w:val="15"/>
                <w14:textFill>
                  <w14:solidFill>
                    <w14:schemeClr w14:val="tx1"/>
                  </w14:solidFill>
                </w14:textFill>
              </w:rPr>
              <w:t>是</w:t>
            </w:r>
          </w:p>
        </w:tc>
        <w:tc>
          <w:tcPr>
            <w:tcW w:w="513" w:type="dxa"/>
            <w:tcBorders>
              <w:top w:val="single" w:color="auto" w:sz="4" w:space="0"/>
              <w:left w:val="single" w:color="auto" w:sz="4" w:space="0"/>
              <w:bottom w:val="single" w:color="auto" w:sz="4" w:space="0"/>
              <w:right w:val="single" w:color="auto" w:sz="4" w:space="0"/>
            </w:tcBorders>
            <w:vAlign w:val="center"/>
          </w:tcPr>
          <w:p w14:paraId="72C5F7A2">
            <w:pPr>
              <w:rPr>
                <w:rFonts w:ascii="仿宋" w:hAnsi="仿宋" w:eastAsia="仿宋" w:cs="Arial"/>
                <w:snapToGrid w:val="0"/>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kern w:val="2"/>
                <w:sz w:val="15"/>
                <w:szCs w:val="15"/>
                <w14:textFill>
                  <w14:solidFill>
                    <w14:schemeClr w14:val="tx1"/>
                  </w14:solidFill>
                </w14:textFill>
              </w:rPr>
              <w:t xml:space="preserve">2 </w:t>
            </w:r>
          </w:p>
        </w:tc>
        <w:tc>
          <w:tcPr>
            <w:tcW w:w="521" w:type="dxa"/>
            <w:tcBorders>
              <w:top w:val="single" w:color="auto" w:sz="4" w:space="0"/>
              <w:left w:val="single" w:color="auto" w:sz="4" w:space="0"/>
              <w:bottom w:val="single" w:color="auto" w:sz="4" w:space="0"/>
              <w:right w:val="single" w:color="auto" w:sz="4" w:space="0"/>
            </w:tcBorders>
            <w:vAlign w:val="center"/>
          </w:tcPr>
          <w:p w14:paraId="236C8B72">
            <w:pPr>
              <w:spacing w:line="271" w:lineRule="auto"/>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kern w:val="2"/>
                <w:sz w:val="15"/>
                <w:szCs w:val="15"/>
                <w14:textFill>
                  <w14:solidFill>
                    <w14:schemeClr w14:val="tx1"/>
                  </w14:solidFill>
                </w14:textFill>
              </w:rPr>
              <w:t xml:space="preserve">36 </w:t>
            </w:r>
          </w:p>
        </w:tc>
        <w:tc>
          <w:tcPr>
            <w:tcW w:w="512" w:type="dxa"/>
            <w:tcBorders>
              <w:top w:val="single" w:color="auto" w:sz="4" w:space="0"/>
              <w:left w:val="single" w:color="auto" w:sz="4" w:space="0"/>
              <w:bottom w:val="single" w:color="auto" w:sz="4" w:space="0"/>
              <w:right w:val="single" w:color="auto" w:sz="4" w:space="0"/>
            </w:tcBorders>
            <w:vAlign w:val="center"/>
          </w:tcPr>
          <w:p w14:paraId="504E3865">
            <w:pPr>
              <w:spacing w:line="271" w:lineRule="auto"/>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kern w:val="2"/>
                <w:sz w:val="15"/>
                <w:szCs w:val="15"/>
                <w14:textFill>
                  <w14:solidFill>
                    <w14:schemeClr w14:val="tx1"/>
                  </w14:solidFill>
                </w14:textFill>
              </w:rPr>
              <w:t xml:space="preserve">18 </w:t>
            </w:r>
          </w:p>
        </w:tc>
        <w:tc>
          <w:tcPr>
            <w:tcW w:w="512" w:type="dxa"/>
            <w:tcBorders>
              <w:top w:val="single" w:color="auto" w:sz="4" w:space="0"/>
              <w:left w:val="single" w:color="auto" w:sz="4" w:space="0"/>
              <w:bottom w:val="single" w:color="auto" w:sz="4" w:space="0"/>
              <w:right w:val="single" w:color="auto" w:sz="4" w:space="0"/>
            </w:tcBorders>
            <w:vAlign w:val="center"/>
          </w:tcPr>
          <w:p w14:paraId="2D806BFB">
            <w:pPr>
              <w:spacing w:line="271" w:lineRule="auto"/>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kern w:val="2"/>
                <w:sz w:val="15"/>
                <w:szCs w:val="15"/>
                <w14:textFill>
                  <w14:solidFill>
                    <w14:schemeClr w14:val="tx1"/>
                  </w14:solidFill>
                </w14:textFill>
              </w:rPr>
              <w:t xml:space="preserve">18 </w:t>
            </w:r>
          </w:p>
        </w:tc>
        <w:tc>
          <w:tcPr>
            <w:tcW w:w="456" w:type="dxa"/>
            <w:tcBorders>
              <w:top w:val="single" w:color="auto" w:sz="4" w:space="0"/>
              <w:left w:val="single" w:color="auto" w:sz="4" w:space="0"/>
              <w:bottom w:val="single" w:color="auto" w:sz="4" w:space="0"/>
              <w:right w:val="single" w:color="auto" w:sz="4" w:space="0"/>
            </w:tcBorders>
            <w:vAlign w:val="center"/>
          </w:tcPr>
          <w:p w14:paraId="4D359474">
            <w:pPr>
              <w:widowControl/>
              <w:jc w:val="center"/>
              <w:textAlignment w:val="baseline"/>
              <w:rPr>
                <w:rFonts w:hint="eastAsia"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2</w:t>
            </w:r>
          </w:p>
        </w:tc>
        <w:tc>
          <w:tcPr>
            <w:tcW w:w="542" w:type="dxa"/>
            <w:tcBorders>
              <w:top w:val="single" w:color="auto" w:sz="4" w:space="0"/>
              <w:left w:val="single" w:color="auto" w:sz="4" w:space="0"/>
              <w:bottom w:val="single" w:color="auto" w:sz="4" w:space="0"/>
              <w:right w:val="single" w:color="auto" w:sz="4" w:space="0"/>
            </w:tcBorders>
            <w:vAlign w:val="center"/>
          </w:tcPr>
          <w:p w14:paraId="0733B6EB">
            <w:pPr>
              <w:spacing w:line="271" w:lineRule="auto"/>
              <w:jc w:val="center"/>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641" w:type="dxa"/>
            <w:tcBorders>
              <w:top w:val="single" w:color="auto" w:sz="4" w:space="0"/>
              <w:left w:val="single" w:color="auto" w:sz="4" w:space="0"/>
              <w:bottom w:val="single" w:color="auto" w:sz="4" w:space="0"/>
              <w:right w:val="single" w:color="auto" w:sz="4" w:space="0"/>
            </w:tcBorders>
            <w:vAlign w:val="center"/>
          </w:tcPr>
          <w:p w14:paraId="7BC71644">
            <w:pPr>
              <w:spacing w:line="271" w:lineRule="auto"/>
              <w:jc w:val="center"/>
              <w:rPr>
                <w:rFonts w:ascii="宋体" w:hAnsi="宋体" w:eastAsia="Arial" w:cs="Arial"/>
                <w:snapToGrid w:val="0"/>
                <w:color w:val="000000" w:themeColor="text1"/>
                <w:kern w:val="0"/>
                <w:sz w:val="15"/>
                <w:szCs w:val="15"/>
                <w14:textFill>
                  <w14:solidFill>
                    <w14:schemeClr w14:val="tx1"/>
                  </w14:solidFill>
                </w14:textFill>
              </w:rPr>
            </w:pPr>
            <w:r>
              <w:rPr>
                <w:rFonts w:hint="eastAsia" w:ascii="仿宋" w:hAnsi="仿宋" w:eastAsia="仿宋" w:cs="Arial"/>
                <w:snapToGrid w:val="0"/>
                <w:color w:val="000000" w:themeColor="text1"/>
                <w:kern w:val="0"/>
                <w:sz w:val="15"/>
                <w:szCs w:val="15"/>
                <w:lang w:val="en-US" w:eastAsia="zh-CN"/>
                <w14:textFill>
                  <w14:solidFill>
                    <w14:schemeClr w14:val="tx1"/>
                  </w14:solidFill>
                </w14:textFill>
              </w:rPr>
              <w:t>2</w:t>
            </w:r>
          </w:p>
        </w:tc>
        <w:tc>
          <w:tcPr>
            <w:tcW w:w="757" w:type="dxa"/>
            <w:tcBorders>
              <w:top w:val="single" w:color="auto" w:sz="4" w:space="0"/>
              <w:left w:val="single" w:color="auto" w:sz="4" w:space="0"/>
              <w:bottom w:val="single" w:color="auto" w:sz="4" w:space="0"/>
              <w:right w:val="single" w:color="auto" w:sz="4" w:space="0"/>
            </w:tcBorders>
            <w:vAlign w:val="center"/>
          </w:tcPr>
          <w:p w14:paraId="43B35A2B">
            <w:pPr>
              <w:spacing w:line="271" w:lineRule="auto"/>
              <w:jc w:val="center"/>
              <w:rPr>
                <w:rFonts w:hint="eastAsia" w:ascii="仿宋" w:hAnsi="仿宋" w:eastAsia="仿宋" w:cs="Arial"/>
                <w:snapToGrid w:val="0"/>
                <w:color w:val="000000" w:themeColor="text1"/>
                <w:kern w:val="0"/>
                <w:sz w:val="15"/>
                <w:szCs w:val="15"/>
                <w:lang w:val="en-US" w:eastAsia="zh-CN"/>
                <w14:textFill>
                  <w14:solidFill>
                    <w14:schemeClr w14:val="tx1"/>
                  </w14:solidFill>
                </w14:textFill>
              </w:rPr>
            </w:pPr>
          </w:p>
        </w:tc>
        <w:tc>
          <w:tcPr>
            <w:tcW w:w="536" w:type="dxa"/>
            <w:tcBorders>
              <w:top w:val="single" w:color="auto" w:sz="4" w:space="0"/>
              <w:left w:val="single" w:color="auto" w:sz="4" w:space="0"/>
              <w:bottom w:val="single" w:color="auto" w:sz="4" w:space="0"/>
              <w:right w:val="single" w:color="auto" w:sz="4" w:space="0"/>
            </w:tcBorders>
            <w:vAlign w:val="center"/>
          </w:tcPr>
          <w:p w14:paraId="118DE858">
            <w:pPr>
              <w:spacing w:line="271" w:lineRule="auto"/>
              <w:jc w:val="center"/>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6" w:type="dxa"/>
            <w:gridSpan w:val="2"/>
            <w:tcBorders>
              <w:top w:val="single" w:color="auto" w:sz="4" w:space="0"/>
              <w:left w:val="single" w:color="auto" w:sz="4" w:space="0"/>
              <w:bottom w:val="single" w:color="auto" w:sz="4" w:space="0"/>
              <w:right w:val="single" w:color="auto" w:sz="4" w:space="0"/>
            </w:tcBorders>
            <w:vAlign w:val="center"/>
          </w:tcPr>
          <w:p w14:paraId="6845FA7E">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4" w:type="dxa"/>
            <w:tcBorders>
              <w:top w:val="single" w:color="auto" w:sz="4" w:space="0"/>
              <w:left w:val="single" w:color="auto" w:sz="4" w:space="0"/>
              <w:bottom w:val="single" w:color="auto" w:sz="4" w:space="0"/>
              <w:right w:val="single" w:color="auto" w:sz="4" w:space="0"/>
            </w:tcBorders>
            <w:vAlign w:val="center"/>
          </w:tcPr>
          <w:p w14:paraId="3ADD980E">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9" w:type="dxa"/>
            <w:tcBorders>
              <w:top w:val="single" w:color="auto" w:sz="4" w:space="0"/>
              <w:left w:val="single" w:color="auto" w:sz="4" w:space="0"/>
              <w:bottom w:val="single" w:color="auto" w:sz="4" w:space="0"/>
              <w:right w:val="single" w:color="auto" w:sz="4" w:space="0"/>
            </w:tcBorders>
            <w:vAlign w:val="center"/>
          </w:tcPr>
          <w:p w14:paraId="4AB32307">
            <w:pPr>
              <w:widowControl/>
              <w:jc w:val="center"/>
              <w:textAlignment w:val="baseline"/>
              <w:rPr>
                <w:rFonts w:ascii="宋体" w:hAnsi="宋体"/>
                <w:color w:val="000000" w:themeColor="text1"/>
                <w:kern w:val="0"/>
                <w:sz w:val="15"/>
                <w:szCs w:val="15"/>
                <w:lang w:eastAsia="en-US"/>
                <w14:textFill>
                  <w14:solidFill>
                    <w14:schemeClr w14:val="tx1"/>
                  </w14:solidFill>
                </w14:textFill>
              </w:rPr>
            </w:pPr>
            <w:r>
              <w:rPr>
                <w:rFonts w:hint="eastAsia" w:ascii="宋体" w:hAnsi="宋体"/>
                <w:color w:val="000000" w:themeColor="text1"/>
                <w:kern w:val="0"/>
                <w:sz w:val="15"/>
                <w:szCs w:val="15"/>
                <w:lang w:val="en-US" w:eastAsia="zh-CN"/>
                <w14:textFill>
                  <w14:solidFill>
                    <w14:schemeClr w14:val="tx1"/>
                  </w14:solidFill>
                </w14:textFill>
              </w:rPr>
              <w:t>考试</w:t>
            </w:r>
          </w:p>
        </w:tc>
        <w:tc>
          <w:tcPr>
            <w:tcW w:w="1018" w:type="dxa"/>
            <w:tcBorders>
              <w:top w:val="single" w:color="auto" w:sz="4" w:space="0"/>
              <w:left w:val="single" w:color="auto" w:sz="4" w:space="0"/>
              <w:bottom w:val="single" w:color="auto" w:sz="4" w:space="0"/>
              <w:right w:val="single" w:color="auto" w:sz="4" w:space="0"/>
            </w:tcBorders>
            <w:vAlign w:val="center"/>
          </w:tcPr>
          <w:p w14:paraId="56340EE3">
            <w:pPr>
              <w:widowControl/>
              <w:jc w:val="center"/>
              <w:textAlignment w:val="baseline"/>
              <w:rPr>
                <w:rFonts w:hint="eastAsia" w:ascii="宋体" w:hAnsi="宋体"/>
                <w:color w:val="000000" w:themeColor="text1"/>
                <w:kern w:val="0"/>
                <w:sz w:val="15"/>
                <w:szCs w:val="15"/>
                <w:lang w:val="en-US" w:eastAsia="zh-CN"/>
                <w14:textFill>
                  <w14:solidFill>
                    <w14:schemeClr w14:val="tx1"/>
                  </w14:solidFill>
                </w14:textFill>
              </w:rPr>
            </w:pPr>
            <w:r>
              <w:rPr>
                <w:rFonts w:hint="eastAsia" w:ascii="宋体" w:hAnsi="宋体" w:eastAsia="宋体" w:cs="宋体"/>
                <w:b w:val="0"/>
                <w:bCs w:val="0"/>
                <w:snapToGrid w:val="0"/>
                <w:color w:val="000000" w:themeColor="text1"/>
                <w:kern w:val="0"/>
                <w:sz w:val="13"/>
                <w:szCs w:val="13"/>
                <w:lang w:val="en-US" w:eastAsia="zh-CN" w:bidi="ar-SA"/>
                <w14:textFill>
                  <w14:solidFill>
                    <w14:schemeClr w14:val="tx1"/>
                  </w14:solidFill>
                </w14:textFill>
              </w:rPr>
              <w:t>医学健康系</w:t>
            </w:r>
          </w:p>
        </w:tc>
        <w:tc>
          <w:tcPr>
            <w:tcW w:w="1664" w:type="dxa"/>
            <w:tcBorders>
              <w:top w:val="single" w:color="auto" w:sz="4" w:space="0"/>
              <w:left w:val="single" w:color="auto" w:sz="4" w:space="0"/>
              <w:bottom w:val="single" w:color="auto" w:sz="4" w:space="0"/>
              <w:right w:val="single" w:color="auto" w:sz="4" w:space="0"/>
            </w:tcBorders>
            <w:vAlign w:val="center"/>
          </w:tcPr>
          <w:p w14:paraId="3FBFE06B">
            <w:pPr>
              <w:widowControl/>
              <w:jc w:val="left"/>
              <w:textAlignment w:val="baseline"/>
              <w:rPr>
                <w:rFonts w:ascii="宋体" w:hAnsi="宋体" w:eastAsia="Arial" w:cs="Arial"/>
                <w:snapToGrid w:val="0"/>
                <w:kern w:val="0"/>
                <w:sz w:val="15"/>
                <w:szCs w:val="15"/>
                <w:lang w:eastAsia="en-US"/>
              </w:rPr>
            </w:pPr>
            <w:r>
              <w:rPr>
                <w:rFonts w:hint="eastAsia" w:ascii="宋体" w:hAnsi="宋体" w:eastAsia="宋体" w:cs="宋体"/>
                <w:b w:val="0"/>
                <w:bCs w:val="0"/>
                <w:color w:val="000000"/>
                <w:kern w:val="0"/>
                <w:sz w:val="13"/>
                <w:szCs w:val="13"/>
                <w:lang w:eastAsia="zh-CN"/>
              </w:rPr>
              <w:t>岗课赛证融通课</w:t>
            </w:r>
          </w:p>
        </w:tc>
      </w:tr>
      <w:tr w14:paraId="1AC8DC28">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14:paraId="11D6F71C">
            <w:pPr>
              <w:widowControl/>
              <w:jc w:val="left"/>
              <w:textAlignment w:val="baseline"/>
              <w:rPr>
                <w:rFonts w:ascii="宋体" w:hAnsi="宋体"/>
                <w:kern w:val="0"/>
                <w:sz w:val="16"/>
                <w:szCs w:val="16"/>
              </w:rPr>
            </w:pPr>
          </w:p>
        </w:tc>
        <w:tc>
          <w:tcPr>
            <w:tcW w:w="478" w:type="dxa"/>
            <w:vMerge w:val="continue"/>
            <w:tcBorders>
              <w:left w:val="single" w:color="auto" w:sz="4" w:space="0"/>
              <w:right w:val="single" w:color="auto" w:sz="4" w:space="0"/>
            </w:tcBorders>
            <w:vAlign w:val="center"/>
          </w:tcPr>
          <w:p w14:paraId="148E722F">
            <w:pPr>
              <w:widowControl/>
              <w:jc w:val="left"/>
              <w:textAlignment w:val="baseline"/>
              <w:rPr>
                <w:rFonts w:ascii="宋体" w:hAnsi="宋体"/>
                <w:b/>
                <w:bCs/>
                <w:kern w:val="0"/>
                <w:sz w:val="16"/>
                <w:szCs w:val="16"/>
              </w:rPr>
            </w:pPr>
          </w:p>
        </w:tc>
        <w:tc>
          <w:tcPr>
            <w:tcW w:w="588" w:type="dxa"/>
            <w:tcBorders>
              <w:top w:val="single" w:color="auto" w:sz="4" w:space="0"/>
              <w:left w:val="single" w:color="auto" w:sz="4" w:space="0"/>
              <w:bottom w:val="single" w:color="auto" w:sz="4" w:space="0"/>
              <w:right w:val="single" w:color="auto" w:sz="4" w:space="0"/>
            </w:tcBorders>
            <w:vAlign w:val="center"/>
          </w:tcPr>
          <w:p w14:paraId="29C1DDDA">
            <w:pPr>
              <w:widowControl/>
              <w:jc w:val="center"/>
              <w:textAlignment w:val="baseline"/>
              <w:rPr>
                <w:rFonts w:ascii="宋体" w:hAnsi="宋体"/>
                <w:kern w:val="0"/>
                <w:sz w:val="16"/>
                <w:szCs w:val="16"/>
              </w:rPr>
            </w:pPr>
            <w:r>
              <w:rPr>
                <w:rFonts w:hint="eastAsia" w:ascii="宋体" w:hAnsi="宋体"/>
                <w:color w:val="000000" w:themeColor="text1"/>
                <w:kern w:val="0"/>
                <w:sz w:val="16"/>
                <w:szCs w:val="16"/>
                <w14:textFill>
                  <w14:solidFill>
                    <w14:schemeClr w14:val="tx1"/>
                  </w14:solidFill>
                </w14:textFill>
              </w:rPr>
              <w:t>8</w:t>
            </w:r>
          </w:p>
        </w:tc>
        <w:tc>
          <w:tcPr>
            <w:tcW w:w="123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D363098">
            <w:pPr>
              <w:rPr>
                <w:rFonts w:ascii="宋体" w:hAnsi="宋体" w:eastAsia="Arial" w:cs="Arial"/>
                <w:snapToGrid w:val="0"/>
                <w:kern w:val="0"/>
                <w:sz w:val="15"/>
                <w:szCs w:val="15"/>
                <w:lang w:eastAsia="en-US"/>
              </w:rPr>
            </w:pPr>
            <w:r>
              <w:rPr>
                <w:rFonts w:hint="eastAsia" w:ascii="Times New Roman" w:hAnsi="Times New Roman" w:eastAsia="宋体" w:cs="Times New Roman"/>
                <w:sz w:val="15"/>
                <w:szCs w:val="15"/>
              </w:rPr>
              <w:t>2401</w:t>
            </w:r>
            <w:r>
              <w:rPr>
                <w:rFonts w:hint="eastAsia" w:ascii="Times New Roman" w:hAnsi="Times New Roman" w:eastAsia="宋体" w:cs="Times New Roman"/>
                <w:sz w:val="15"/>
                <w:szCs w:val="15"/>
                <w:lang w:val="en-US" w:eastAsia="zh-CN"/>
              </w:rPr>
              <w:t>20</w:t>
            </w:r>
            <w:r>
              <w:rPr>
                <w:rFonts w:hint="eastAsia" w:ascii="Times New Roman" w:hAnsi="Times New Roman" w:eastAsia="宋体" w:cs="Times New Roman"/>
                <w:sz w:val="15"/>
                <w:szCs w:val="15"/>
              </w:rPr>
              <w:t xml:space="preserve">1317 </w:t>
            </w:r>
          </w:p>
        </w:tc>
        <w:tc>
          <w:tcPr>
            <w:tcW w:w="23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DE09C1B">
            <w:pPr>
              <w:rPr>
                <w:rFonts w:hint="eastAsia" w:ascii="宋体" w:hAnsi="宋体" w:eastAsia="宋体" w:cs="宋体"/>
                <w:snapToGrid w:val="0"/>
                <w:kern w:val="0"/>
                <w:sz w:val="16"/>
                <w:szCs w:val="16"/>
                <w:lang w:eastAsia="zh-CN"/>
              </w:rPr>
            </w:pPr>
            <w:r>
              <w:rPr>
                <w:rFonts w:hint="eastAsia" w:ascii="宋体" w:hAnsi="宋体" w:eastAsia="宋体" w:cs="宋体"/>
                <w:spacing w:val="-3"/>
                <w:sz w:val="16"/>
                <w:szCs w:val="16"/>
              </w:rPr>
              <w:t>口腔常见治疗方法及护理配合</w:t>
            </w:r>
            <w:r>
              <w:rPr>
                <w:rFonts w:hint="eastAsia" w:ascii="宋体" w:hAnsi="宋体" w:eastAsia="宋体" w:cs="宋体"/>
                <w:spacing w:val="-3"/>
                <w:sz w:val="16"/>
                <w:szCs w:val="16"/>
                <w:lang w:eastAsia="zh-CN"/>
              </w:rPr>
              <w:t>技术</w:t>
            </w:r>
          </w:p>
        </w:tc>
        <w:tc>
          <w:tcPr>
            <w:tcW w:w="5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A586494">
            <w:pPr>
              <w:widowControl/>
              <w:jc w:val="center"/>
              <w:rPr>
                <w:rFonts w:hint="eastAsia" w:ascii="仿宋" w:hAnsi="仿宋" w:eastAsia="仿宋" w:cs="Arial"/>
                <w:snapToGrid w:val="0"/>
                <w:kern w:val="0"/>
                <w:sz w:val="15"/>
                <w:szCs w:val="15"/>
                <w:lang w:val="en-US" w:eastAsia="zh-CN"/>
              </w:rPr>
            </w:pPr>
            <w:r>
              <w:rPr>
                <w:rFonts w:hint="eastAsia" w:ascii="仿宋" w:hAnsi="仿宋" w:eastAsia="仿宋" w:cs="Arial"/>
                <w:snapToGrid w:val="0"/>
                <w:kern w:val="0"/>
                <w:sz w:val="15"/>
                <w:szCs w:val="15"/>
                <w:lang w:val="en-US" w:eastAsia="zh-CN"/>
              </w:rPr>
              <w:t>C</w:t>
            </w:r>
          </w:p>
        </w:tc>
        <w:tc>
          <w:tcPr>
            <w:tcW w:w="56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1EDD58A">
            <w:pPr>
              <w:widowControl/>
              <w:jc w:val="center"/>
              <w:rPr>
                <w:rFonts w:ascii="等线" w:hAnsi="宋体" w:eastAsia="等线" w:cs="Arial"/>
                <w:snapToGrid w:val="0"/>
                <w:kern w:val="0"/>
                <w:sz w:val="15"/>
                <w:szCs w:val="15"/>
                <w:lang w:eastAsia="en-US"/>
              </w:rPr>
            </w:pPr>
            <w:r>
              <w:rPr>
                <w:rFonts w:hint="eastAsia" w:ascii="宋体" w:hAnsi="宋体" w:eastAsia="宋体" w:cs="宋体"/>
                <w:color w:val="000000" w:themeColor="text1"/>
                <w:kern w:val="0"/>
                <w:sz w:val="15"/>
                <w:szCs w:val="15"/>
                <w14:textFill>
                  <w14:solidFill>
                    <w14:schemeClr w14:val="tx1"/>
                  </w14:solidFill>
                </w14:textFill>
              </w:rPr>
              <w:t>是</w:t>
            </w:r>
          </w:p>
        </w:tc>
        <w:tc>
          <w:tcPr>
            <w:tcW w:w="51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90787C">
            <w:pPr>
              <w:jc w:val="both"/>
              <w:rPr>
                <w:rFonts w:hint="default" w:ascii="仿宋" w:hAnsi="仿宋" w:eastAsia="仿宋" w:cs="Arial"/>
                <w:snapToGrid w:val="0"/>
                <w:color w:val="000000" w:themeColor="text1"/>
                <w:kern w:val="0"/>
                <w:sz w:val="15"/>
                <w:szCs w:val="15"/>
                <w:lang w:val="en-US" w:eastAsia="zh-CN"/>
                <w14:textFill>
                  <w14:solidFill>
                    <w14:schemeClr w14:val="tx1"/>
                  </w14:solidFill>
                </w14:textFill>
              </w:rPr>
            </w:pPr>
            <w:r>
              <w:rPr>
                <w:rFonts w:hint="eastAsia" w:ascii="仿宋" w:hAnsi="仿宋" w:eastAsia="仿宋" w:cs="Arial"/>
                <w:snapToGrid w:val="0"/>
                <w:color w:val="000000" w:themeColor="text1"/>
                <w:kern w:val="0"/>
                <w:sz w:val="15"/>
                <w:szCs w:val="15"/>
                <w:lang w:val="en-US" w:eastAsia="zh-CN"/>
                <w14:textFill>
                  <w14:solidFill>
                    <w14:schemeClr w14:val="tx1"/>
                  </w14:solidFill>
                </w14:textFill>
              </w:rPr>
              <w:t>2</w:t>
            </w:r>
          </w:p>
        </w:tc>
        <w:tc>
          <w:tcPr>
            <w:tcW w:w="5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21CBDA0">
            <w:pPr>
              <w:jc w:val="center"/>
              <w:rPr>
                <w:rFonts w:hint="default" w:ascii="仿宋" w:hAnsi="仿宋" w:eastAsia="仿宋" w:cs="Arial"/>
                <w:snapToGrid w:val="0"/>
                <w:color w:val="000000" w:themeColor="text1"/>
                <w:kern w:val="0"/>
                <w:sz w:val="15"/>
                <w:szCs w:val="15"/>
                <w:lang w:val="en-US" w:eastAsia="zh-CN"/>
                <w14:textFill>
                  <w14:solidFill>
                    <w14:schemeClr w14:val="tx1"/>
                  </w14:solidFill>
                </w14:textFill>
              </w:rPr>
            </w:pPr>
            <w:r>
              <w:rPr>
                <w:rFonts w:hint="eastAsia" w:ascii="仿宋" w:hAnsi="仿宋" w:eastAsia="仿宋" w:cs="Arial"/>
                <w:snapToGrid w:val="0"/>
                <w:color w:val="000000" w:themeColor="text1"/>
                <w:kern w:val="0"/>
                <w:sz w:val="15"/>
                <w:szCs w:val="15"/>
                <w:lang w:val="en-US" w:eastAsia="zh-CN"/>
                <w14:textFill>
                  <w14:solidFill>
                    <w14:schemeClr w14:val="tx1"/>
                  </w14:solidFill>
                </w14:textFill>
              </w:rPr>
              <w:t>36</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7D31C8">
            <w:pPr>
              <w:jc w:val="center"/>
              <w:rPr>
                <w:rFonts w:hint="default" w:ascii="仿宋" w:hAnsi="仿宋" w:eastAsia="仿宋" w:cs="Arial"/>
                <w:snapToGrid w:val="0"/>
                <w:color w:val="000000" w:themeColor="text1"/>
                <w:kern w:val="0"/>
                <w:sz w:val="15"/>
                <w:szCs w:val="15"/>
                <w:lang w:val="en-US" w:eastAsia="zh-CN"/>
                <w14:textFill>
                  <w14:solidFill>
                    <w14:schemeClr w14:val="tx1"/>
                  </w14:solidFill>
                </w14:textFill>
              </w:rPr>
            </w:pPr>
            <w:r>
              <w:rPr>
                <w:rFonts w:hint="eastAsia" w:ascii="仿宋" w:hAnsi="仿宋" w:eastAsia="仿宋" w:cs="Arial"/>
                <w:snapToGrid w:val="0"/>
                <w:color w:val="000000" w:themeColor="text1"/>
                <w:kern w:val="0"/>
                <w:sz w:val="15"/>
                <w:szCs w:val="15"/>
                <w:lang w:val="en-US" w:eastAsia="zh-CN"/>
                <w14:textFill>
                  <w14:solidFill>
                    <w14:schemeClr w14:val="tx1"/>
                  </w14:solidFill>
                </w14:textFill>
              </w:rPr>
              <w:t>0</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034967">
            <w:pPr>
              <w:jc w:val="center"/>
              <w:rPr>
                <w:rFonts w:hint="default" w:ascii="仿宋" w:hAnsi="仿宋" w:eastAsia="仿宋" w:cs="Arial"/>
                <w:snapToGrid w:val="0"/>
                <w:color w:val="000000" w:themeColor="text1"/>
                <w:kern w:val="0"/>
                <w:sz w:val="15"/>
                <w:szCs w:val="15"/>
                <w:lang w:val="en-US" w:eastAsia="zh-CN"/>
                <w14:textFill>
                  <w14:solidFill>
                    <w14:schemeClr w14:val="tx1"/>
                  </w14:solidFill>
                </w14:textFill>
              </w:rPr>
            </w:pPr>
            <w:r>
              <w:rPr>
                <w:rFonts w:hint="eastAsia" w:ascii="仿宋" w:hAnsi="仿宋" w:eastAsia="仿宋" w:cs="Arial"/>
                <w:snapToGrid w:val="0"/>
                <w:color w:val="000000" w:themeColor="text1"/>
                <w:kern w:val="0"/>
                <w:sz w:val="15"/>
                <w:szCs w:val="15"/>
                <w:lang w:val="en-US" w:eastAsia="zh-CN"/>
                <w14:textFill>
                  <w14:solidFill>
                    <w14:schemeClr w14:val="tx1"/>
                  </w14:solidFill>
                </w14:textFill>
              </w:rPr>
              <w:t>36</w:t>
            </w:r>
          </w:p>
        </w:tc>
        <w:tc>
          <w:tcPr>
            <w:tcW w:w="4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BE3828E">
            <w:pPr>
              <w:widowControl/>
              <w:jc w:val="center"/>
              <w:textAlignment w:val="baseline"/>
              <w:rPr>
                <w:rFonts w:hint="eastAsia"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2</w:t>
            </w:r>
          </w:p>
        </w:tc>
        <w:tc>
          <w:tcPr>
            <w:tcW w:w="54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4A5B0A4">
            <w:pPr>
              <w:jc w:val="center"/>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250876F">
            <w:pPr>
              <w:jc w:val="center"/>
              <w:rPr>
                <w:rFonts w:hint="eastAsia"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2</w:t>
            </w:r>
          </w:p>
        </w:tc>
        <w:tc>
          <w:tcPr>
            <w:tcW w:w="75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D1EB661">
            <w:pPr>
              <w:jc w:val="center"/>
              <w:rPr>
                <w:rFonts w:ascii="仿宋" w:hAnsi="仿宋" w:eastAsia="仿宋" w:cs="Arial"/>
                <w:snapToGrid w:val="0"/>
                <w:color w:val="000000" w:themeColor="text1"/>
                <w:kern w:val="0"/>
                <w:sz w:val="15"/>
                <w:szCs w:val="15"/>
                <w14:textFill>
                  <w14:solidFill>
                    <w14:schemeClr w14:val="tx1"/>
                  </w14:solidFill>
                </w14:textFill>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1BB1C3C">
            <w:pPr>
              <w:jc w:val="center"/>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6"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51DBB21">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EF7F5D1">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7F97BCF">
            <w:pPr>
              <w:widowControl/>
              <w:jc w:val="center"/>
              <w:textAlignment w:val="baseline"/>
              <w:rPr>
                <w:rFonts w:ascii="宋体" w:hAnsi="宋体"/>
                <w:color w:val="000000" w:themeColor="text1"/>
                <w:kern w:val="0"/>
                <w:sz w:val="15"/>
                <w:szCs w:val="15"/>
                <w:lang w:eastAsia="en-US"/>
                <w14:textFill>
                  <w14:solidFill>
                    <w14:schemeClr w14:val="tx1"/>
                  </w14:solidFill>
                </w14:textFill>
              </w:rPr>
            </w:pPr>
            <w:r>
              <w:rPr>
                <w:rFonts w:hint="eastAsia" w:ascii="宋体" w:hAnsi="宋体"/>
                <w:color w:val="000000" w:themeColor="text1"/>
                <w:kern w:val="0"/>
                <w:sz w:val="15"/>
                <w:szCs w:val="15"/>
                <w14:textFill>
                  <w14:solidFill>
                    <w14:schemeClr w14:val="tx1"/>
                  </w14:solidFill>
                </w14:textFill>
              </w:rPr>
              <w:t>考试</w:t>
            </w:r>
          </w:p>
        </w:tc>
        <w:tc>
          <w:tcPr>
            <w:tcW w:w="101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D3AA012">
            <w:pPr>
              <w:widowControl/>
              <w:jc w:val="center"/>
              <w:textAlignment w:val="baseline"/>
              <w:rPr>
                <w:rFonts w:hint="eastAsia" w:ascii="宋体" w:hAnsi="宋体"/>
                <w:color w:val="000000" w:themeColor="text1"/>
                <w:kern w:val="0"/>
                <w:sz w:val="13"/>
                <w:szCs w:val="13"/>
                <w14:textFill>
                  <w14:solidFill>
                    <w14:schemeClr w14:val="tx1"/>
                  </w14:solidFill>
                </w14:textFill>
              </w:rPr>
            </w:pPr>
            <w:r>
              <w:rPr>
                <w:rFonts w:hint="eastAsia" w:ascii="宋体" w:hAnsi="宋体" w:eastAsia="宋体" w:cs="宋体"/>
                <w:snapToGrid w:val="0"/>
                <w:color w:val="000000" w:themeColor="text1"/>
                <w:kern w:val="0"/>
                <w:sz w:val="13"/>
                <w:szCs w:val="13"/>
                <w14:textFill>
                  <w14:solidFill>
                    <w14:schemeClr w14:val="tx1"/>
                  </w14:solidFill>
                </w14:textFill>
              </w:rPr>
              <w:t>企业（大连春和）</w:t>
            </w:r>
          </w:p>
        </w:tc>
        <w:tc>
          <w:tcPr>
            <w:tcW w:w="166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8B091A4">
            <w:pPr>
              <w:widowControl/>
              <w:jc w:val="left"/>
              <w:textAlignment w:val="baseline"/>
              <w:rPr>
                <w:rFonts w:hint="eastAsia" w:ascii="宋体" w:hAnsi="宋体" w:eastAsia="宋体" w:cs="Arial"/>
                <w:snapToGrid w:val="0"/>
                <w:kern w:val="0"/>
                <w:sz w:val="13"/>
                <w:szCs w:val="13"/>
                <w:lang w:eastAsia="zh-CN"/>
              </w:rPr>
            </w:pPr>
            <w:r>
              <w:rPr>
                <w:rFonts w:hint="eastAsia" w:ascii="宋体" w:hAnsi="宋体" w:eastAsia="宋体" w:cs="Arial"/>
                <w:snapToGrid w:val="0"/>
                <w:kern w:val="0"/>
                <w:sz w:val="13"/>
                <w:szCs w:val="13"/>
                <w:lang w:eastAsia="zh-CN"/>
              </w:rPr>
              <w:t>产业学院排课</w:t>
            </w:r>
          </w:p>
        </w:tc>
      </w:tr>
      <w:tr w14:paraId="617484D8">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14:paraId="7A8B2062">
            <w:pPr>
              <w:widowControl/>
              <w:jc w:val="left"/>
              <w:textAlignment w:val="baseline"/>
              <w:rPr>
                <w:rFonts w:ascii="宋体" w:hAnsi="宋体"/>
                <w:kern w:val="0"/>
                <w:sz w:val="16"/>
                <w:szCs w:val="16"/>
              </w:rPr>
            </w:pPr>
          </w:p>
        </w:tc>
        <w:tc>
          <w:tcPr>
            <w:tcW w:w="478" w:type="dxa"/>
            <w:vMerge w:val="continue"/>
            <w:tcBorders>
              <w:left w:val="single" w:color="auto" w:sz="4" w:space="0"/>
              <w:bottom w:val="single" w:color="auto" w:sz="4" w:space="0"/>
              <w:right w:val="single" w:color="auto" w:sz="4" w:space="0"/>
            </w:tcBorders>
            <w:vAlign w:val="center"/>
          </w:tcPr>
          <w:p w14:paraId="3C9BC720">
            <w:pPr>
              <w:jc w:val="left"/>
              <w:textAlignment w:val="baseline"/>
              <w:rPr>
                <w:rFonts w:ascii="宋体" w:hAnsi="宋体"/>
                <w:b/>
                <w:bCs/>
                <w:kern w:val="0"/>
                <w:sz w:val="16"/>
                <w:szCs w:val="16"/>
              </w:rPr>
            </w:pPr>
          </w:p>
        </w:tc>
        <w:tc>
          <w:tcPr>
            <w:tcW w:w="5314" w:type="dxa"/>
            <w:gridSpan w:val="5"/>
            <w:tcBorders>
              <w:top w:val="single" w:color="auto" w:sz="4" w:space="0"/>
              <w:left w:val="single" w:color="auto" w:sz="4" w:space="0"/>
              <w:bottom w:val="single" w:color="auto" w:sz="4" w:space="0"/>
              <w:right w:val="single" w:color="auto" w:sz="4" w:space="0"/>
            </w:tcBorders>
            <w:vAlign w:val="center"/>
          </w:tcPr>
          <w:p w14:paraId="71FFCAED">
            <w:pPr>
              <w:jc w:val="center"/>
              <w:textAlignment w:val="baseline"/>
              <w:rPr>
                <w:rFonts w:ascii="宋体" w:hAnsi="宋体" w:eastAsia="宋体" w:cs="宋体"/>
                <w:color w:val="000000" w:themeColor="text1"/>
                <w:kern w:val="0"/>
                <w:sz w:val="16"/>
                <w:szCs w:val="16"/>
                <w14:textFill>
                  <w14:solidFill>
                    <w14:schemeClr w14:val="tx1"/>
                  </w14:solidFill>
                </w14:textFill>
              </w:rPr>
            </w:pPr>
            <w:r>
              <w:rPr>
                <w:rFonts w:hint="eastAsia" w:ascii="宋体" w:hAnsi="宋体"/>
                <w:bCs/>
                <w:kern w:val="0"/>
                <w:sz w:val="16"/>
                <w:szCs w:val="16"/>
              </w:rPr>
              <w:t>小计</w:t>
            </w:r>
          </w:p>
        </w:tc>
        <w:tc>
          <w:tcPr>
            <w:tcW w:w="513" w:type="dxa"/>
            <w:tcBorders>
              <w:top w:val="single" w:color="auto" w:sz="4" w:space="0"/>
              <w:left w:val="single" w:color="auto" w:sz="4" w:space="0"/>
              <w:bottom w:val="single" w:color="auto" w:sz="4" w:space="0"/>
              <w:right w:val="single" w:color="auto" w:sz="4" w:space="0"/>
            </w:tcBorders>
            <w:vAlign w:val="center"/>
          </w:tcPr>
          <w:p w14:paraId="46BC3137">
            <w:pPr>
              <w:jc w:val="both"/>
              <w:rPr>
                <w:rFonts w:hint="default" w:ascii="Times New Roman" w:hAnsi="Times New Roman" w:eastAsia="宋体" w:cs="Times New Roman"/>
                <w:color w:val="000000" w:themeColor="text1"/>
                <w:sz w:val="15"/>
                <w:szCs w:val="15"/>
                <w:lang w:val="en-US" w:eastAsia="zh-CN"/>
                <w14:textFill>
                  <w14:solidFill>
                    <w14:schemeClr w14:val="tx1"/>
                  </w14:solidFill>
                </w14:textFill>
              </w:rPr>
            </w:pPr>
            <w:r>
              <w:rPr>
                <w:rFonts w:hint="eastAsia" w:ascii="Times New Roman" w:hAnsi="Times New Roman" w:eastAsia="宋体" w:cs="Times New Roman"/>
                <w:color w:val="000000" w:themeColor="text1"/>
                <w:sz w:val="15"/>
                <w:szCs w:val="15"/>
                <w:lang w:val="en-US" w:eastAsia="zh-CN"/>
                <w14:textFill>
                  <w14:solidFill>
                    <w14:schemeClr w14:val="tx1"/>
                  </w14:solidFill>
                </w14:textFill>
              </w:rPr>
              <w:t>29</w:t>
            </w:r>
          </w:p>
        </w:tc>
        <w:tc>
          <w:tcPr>
            <w:tcW w:w="521" w:type="dxa"/>
            <w:tcBorders>
              <w:top w:val="single" w:color="auto" w:sz="4" w:space="0"/>
              <w:left w:val="single" w:color="auto" w:sz="4" w:space="0"/>
              <w:bottom w:val="single" w:color="auto" w:sz="4" w:space="0"/>
              <w:right w:val="single" w:color="auto" w:sz="4" w:space="0"/>
            </w:tcBorders>
            <w:vAlign w:val="center"/>
          </w:tcPr>
          <w:p w14:paraId="7062A1E5">
            <w:pPr>
              <w:jc w:val="center"/>
              <w:rPr>
                <w:rFonts w:hint="default" w:ascii="Times New Roman" w:hAnsi="Times New Roman" w:eastAsia="宋体" w:cs="Times New Roman"/>
                <w:color w:val="000000" w:themeColor="text1"/>
                <w:sz w:val="15"/>
                <w:szCs w:val="15"/>
                <w:lang w:val="en-US" w:eastAsia="zh-CN"/>
                <w14:textFill>
                  <w14:solidFill>
                    <w14:schemeClr w14:val="tx1"/>
                  </w14:solidFill>
                </w14:textFill>
              </w:rPr>
            </w:pPr>
            <w:r>
              <w:rPr>
                <w:rFonts w:hint="eastAsia" w:ascii="Times New Roman" w:hAnsi="Times New Roman" w:eastAsia="宋体" w:cs="Times New Roman"/>
                <w:color w:val="000000" w:themeColor="text1"/>
                <w:sz w:val="15"/>
                <w:szCs w:val="15"/>
                <w:lang w:val="en-US" w:eastAsia="zh-CN"/>
                <w14:textFill>
                  <w14:solidFill>
                    <w14:schemeClr w14:val="tx1"/>
                  </w14:solidFill>
                </w14:textFill>
              </w:rPr>
              <w:t>522</w:t>
            </w:r>
          </w:p>
        </w:tc>
        <w:tc>
          <w:tcPr>
            <w:tcW w:w="512" w:type="dxa"/>
            <w:tcBorders>
              <w:top w:val="single" w:color="auto" w:sz="4" w:space="0"/>
              <w:left w:val="single" w:color="auto" w:sz="4" w:space="0"/>
              <w:bottom w:val="single" w:color="auto" w:sz="4" w:space="0"/>
              <w:right w:val="single" w:color="auto" w:sz="4" w:space="0"/>
            </w:tcBorders>
            <w:vAlign w:val="center"/>
          </w:tcPr>
          <w:p w14:paraId="379AE82C">
            <w:pPr>
              <w:jc w:val="center"/>
              <w:rPr>
                <w:rFonts w:hint="default" w:ascii="Times New Roman" w:hAnsi="Times New Roman" w:eastAsia="宋体" w:cs="Times New Roman"/>
                <w:color w:val="000000" w:themeColor="text1"/>
                <w:sz w:val="15"/>
                <w:szCs w:val="15"/>
                <w:lang w:val="en-US" w:eastAsia="zh-CN"/>
                <w14:textFill>
                  <w14:solidFill>
                    <w14:schemeClr w14:val="tx1"/>
                  </w14:solidFill>
                </w14:textFill>
              </w:rPr>
            </w:pPr>
            <w:r>
              <w:rPr>
                <w:rFonts w:hint="eastAsia" w:ascii="Times New Roman" w:hAnsi="Times New Roman" w:eastAsia="宋体" w:cs="Times New Roman"/>
                <w:color w:val="000000" w:themeColor="text1"/>
                <w:sz w:val="15"/>
                <w:szCs w:val="15"/>
                <w:lang w:val="en-US" w:eastAsia="zh-CN"/>
                <w14:textFill>
                  <w14:solidFill>
                    <w14:schemeClr w14:val="tx1"/>
                  </w14:solidFill>
                </w14:textFill>
              </w:rPr>
              <w:t>255</w:t>
            </w:r>
          </w:p>
        </w:tc>
        <w:tc>
          <w:tcPr>
            <w:tcW w:w="512" w:type="dxa"/>
            <w:tcBorders>
              <w:top w:val="single" w:color="auto" w:sz="4" w:space="0"/>
              <w:left w:val="single" w:color="auto" w:sz="4" w:space="0"/>
              <w:bottom w:val="single" w:color="auto" w:sz="4" w:space="0"/>
              <w:right w:val="single" w:color="auto" w:sz="4" w:space="0"/>
            </w:tcBorders>
            <w:vAlign w:val="center"/>
          </w:tcPr>
          <w:p w14:paraId="53CF6125">
            <w:pPr>
              <w:jc w:val="center"/>
              <w:rPr>
                <w:rFonts w:hint="default" w:ascii="Times New Roman" w:hAnsi="Times New Roman" w:eastAsia="宋体" w:cs="Times New Roman"/>
                <w:color w:val="000000" w:themeColor="text1"/>
                <w:sz w:val="15"/>
                <w:szCs w:val="15"/>
                <w:lang w:val="en-US" w:eastAsia="zh-CN"/>
                <w14:textFill>
                  <w14:solidFill>
                    <w14:schemeClr w14:val="tx1"/>
                  </w14:solidFill>
                </w14:textFill>
              </w:rPr>
            </w:pPr>
            <w:r>
              <w:rPr>
                <w:rFonts w:hint="eastAsia" w:ascii="Times New Roman" w:hAnsi="Times New Roman" w:eastAsia="宋体" w:cs="Times New Roman"/>
                <w:color w:val="000000" w:themeColor="text1"/>
                <w:sz w:val="15"/>
                <w:szCs w:val="15"/>
                <w:shd w:val="clear"/>
                <w:lang w:val="en-US" w:eastAsia="zh-CN"/>
                <w14:textFill>
                  <w14:solidFill>
                    <w14:schemeClr w14:val="tx1"/>
                  </w14:solidFill>
                </w14:textFill>
              </w:rPr>
              <w:t>267</w:t>
            </w:r>
          </w:p>
        </w:tc>
        <w:tc>
          <w:tcPr>
            <w:tcW w:w="456" w:type="dxa"/>
            <w:tcBorders>
              <w:top w:val="single" w:color="auto" w:sz="4" w:space="0"/>
              <w:left w:val="single" w:color="auto" w:sz="4" w:space="0"/>
              <w:bottom w:val="single" w:color="auto" w:sz="4" w:space="0"/>
              <w:right w:val="single" w:color="auto" w:sz="4" w:space="0"/>
            </w:tcBorders>
            <w:vAlign w:val="center"/>
          </w:tcPr>
          <w:p w14:paraId="03E2E977">
            <w:pPr>
              <w:jc w:val="center"/>
              <w:rPr>
                <w:rFonts w:ascii="宋体" w:hAnsi="宋体" w:eastAsia="宋体" w:cs="Arial"/>
                <w:snapToGrid w:val="0"/>
                <w:color w:val="000000" w:themeColor="text1"/>
                <w:kern w:val="0"/>
                <w:sz w:val="15"/>
                <w:szCs w:val="15"/>
                <w14:textFill>
                  <w14:solidFill>
                    <w14:schemeClr w14:val="tx1"/>
                  </w14:solidFill>
                </w14:textFill>
              </w:rPr>
            </w:pPr>
          </w:p>
        </w:tc>
        <w:tc>
          <w:tcPr>
            <w:tcW w:w="542" w:type="dxa"/>
            <w:tcBorders>
              <w:top w:val="single" w:color="auto" w:sz="4" w:space="0"/>
              <w:left w:val="single" w:color="auto" w:sz="4" w:space="0"/>
              <w:bottom w:val="single" w:color="auto" w:sz="4" w:space="0"/>
              <w:right w:val="single" w:color="auto" w:sz="4" w:space="0"/>
            </w:tcBorders>
            <w:vAlign w:val="center"/>
          </w:tcPr>
          <w:p w14:paraId="5D55B61A">
            <w:pPr>
              <w:jc w:val="center"/>
              <w:rPr>
                <w:rFonts w:hint="eastAsia"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6</w:t>
            </w:r>
          </w:p>
        </w:tc>
        <w:tc>
          <w:tcPr>
            <w:tcW w:w="641" w:type="dxa"/>
            <w:tcBorders>
              <w:top w:val="single" w:color="auto" w:sz="4" w:space="0"/>
              <w:left w:val="single" w:color="auto" w:sz="4" w:space="0"/>
              <w:bottom w:val="single" w:color="auto" w:sz="4" w:space="0"/>
              <w:right w:val="single" w:color="auto" w:sz="4" w:space="0"/>
            </w:tcBorders>
            <w:vAlign w:val="center"/>
          </w:tcPr>
          <w:p w14:paraId="01AA2824">
            <w:pPr>
              <w:jc w:val="center"/>
              <w:rPr>
                <w:rFonts w:hint="default"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13</w:t>
            </w:r>
          </w:p>
        </w:tc>
        <w:tc>
          <w:tcPr>
            <w:tcW w:w="757" w:type="dxa"/>
            <w:tcBorders>
              <w:top w:val="single" w:color="auto" w:sz="4" w:space="0"/>
              <w:left w:val="single" w:color="auto" w:sz="4" w:space="0"/>
              <w:bottom w:val="single" w:color="auto" w:sz="4" w:space="0"/>
              <w:right w:val="single" w:color="auto" w:sz="4" w:space="0"/>
            </w:tcBorders>
            <w:vAlign w:val="center"/>
          </w:tcPr>
          <w:p w14:paraId="04D37759">
            <w:pPr>
              <w:jc w:val="center"/>
              <w:rPr>
                <w:rFonts w:hint="default" w:ascii="仿宋" w:hAnsi="仿宋" w:eastAsia="仿宋" w:cs="Arial"/>
                <w:snapToGrid w:val="0"/>
                <w:color w:val="000000" w:themeColor="text1"/>
                <w:kern w:val="0"/>
                <w:sz w:val="15"/>
                <w:szCs w:val="15"/>
                <w:lang w:val="en-US" w:eastAsia="zh-CN"/>
                <w14:textFill>
                  <w14:solidFill>
                    <w14:schemeClr w14:val="tx1"/>
                  </w14:solidFill>
                </w14:textFill>
              </w:rPr>
            </w:pPr>
            <w:r>
              <w:rPr>
                <w:rFonts w:hint="eastAsia" w:ascii="仿宋" w:hAnsi="仿宋" w:eastAsia="仿宋" w:cs="Arial"/>
                <w:snapToGrid w:val="0"/>
                <w:color w:val="000000" w:themeColor="text1"/>
                <w:kern w:val="0"/>
                <w:sz w:val="15"/>
                <w:szCs w:val="15"/>
                <w:lang w:val="en-US" w:eastAsia="zh-CN"/>
                <w14:textFill>
                  <w14:solidFill>
                    <w14:schemeClr w14:val="tx1"/>
                  </w14:solidFill>
                </w14:textFill>
              </w:rPr>
              <w:t>22/1-9W</w:t>
            </w:r>
          </w:p>
        </w:tc>
        <w:tc>
          <w:tcPr>
            <w:tcW w:w="536" w:type="dxa"/>
            <w:tcBorders>
              <w:top w:val="single" w:color="auto" w:sz="4" w:space="0"/>
              <w:left w:val="single" w:color="auto" w:sz="4" w:space="0"/>
              <w:bottom w:val="single" w:color="auto" w:sz="4" w:space="0"/>
              <w:right w:val="single" w:color="auto" w:sz="4" w:space="0"/>
            </w:tcBorders>
            <w:vAlign w:val="center"/>
          </w:tcPr>
          <w:p w14:paraId="6BB13A49">
            <w:pPr>
              <w:jc w:val="center"/>
              <w:rPr>
                <w:rFonts w:hint="eastAsia" w:ascii="Times New Roman" w:hAnsi="Times New Roman" w:eastAsia="宋体" w:cs="Times New Roman"/>
                <w:color w:val="000000" w:themeColor="text1"/>
                <w:sz w:val="15"/>
                <w:szCs w:val="15"/>
                <w:lang w:val="en-US" w:eastAsia="zh-CN"/>
                <w14:textFill>
                  <w14:solidFill>
                    <w14:schemeClr w14:val="tx1"/>
                  </w14:solidFill>
                </w14:textFill>
              </w:rPr>
            </w:pPr>
            <w:r>
              <w:rPr>
                <w:rFonts w:hint="eastAsia" w:ascii="Times New Roman" w:hAnsi="Times New Roman" w:eastAsia="宋体" w:cs="Times New Roman"/>
                <w:color w:val="000000" w:themeColor="text1"/>
                <w:sz w:val="15"/>
                <w:szCs w:val="15"/>
                <w:lang w:val="en-US" w:eastAsia="zh-CN"/>
                <w14:textFill>
                  <w14:solidFill>
                    <w14:schemeClr w14:val="tx1"/>
                  </w14:solidFill>
                </w14:textFill>
              </w:rPr>
              <w:t>0</w:t>
            </w:r>
          </w:p>
        </w:tc>
        <w:tc>
          <w:tcPr>
            <w:tcW w:w="536" w:type="dxa"/>
            <w:gridSpan w:val="2"/>
            <w:tcBorders>
              <w:top w:val="single" w:color="auto" w:sz="4" w:space="0"/>
              <w:left w:val="single" w:color="auto" w:sz="4" w:space="0"/>
              <w:bottom w:val="single" w:color="auto" w:sz="4" w:space="0"/>
              <w:right w:val="single" w:color="auto" w:sz="4" w:space="0"/>
            </w:tcBorders>
            <w:vAlign w:val="center"/>
          </w:tcPr>
          <w:p w14:paraId="20B4BA25">
            <w:pPr>
              <w:widowControl/>
              <w:jc w:val="center"/>
              <w:textAlignment w:val="baseline"/>
              <w:rPr>
                <w:rFonts w:hint="eastAsia"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0</w:t>
            </w:r>
          </w:p>
        </w:tc>
        <w:tc>
          <w:tcPr>
            <w:tcW w:w="534" w:type="dxa"/>
            <w:tcBorders>
              <w:top w:val="single" w:color="auto" w:sz="4" w:space="0"/>
              <w:left w:val="single" w:color="auto" w:sz="4" w:space="0"/>
              <w:bottom w:val="single" w:color="auto" w:sz="4" w:space="0"/>
              <w:right w:val="single" w:color="auto" w:sz="4" w:space="0"/>
            </w:tcBorders>
            <w:vAlign w:val="center"/>
          </w:tcPr>
          <w:p w14:paraId="3F3ACF6B">
            <w:pPr>
              <w:widowControl/>
              <w:jc w:val="center"/>
              <w:textAlignment w:val="baseline"/>
              <w:rPr>
                <w:rFonts w:hint="eastAsia"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0</w:t>
            </w:r>
          </w:p>
        </w:tc>
        <w:tc>
          <w:tcPr>
            <w:tcW w:w="539" w:type="dxa"/>
            <w:tcBorders>
              <w:top w:val="single" w:color="auto" w:sz="4" w:space="0"/>
              <w:left w:val="single" w:color="auto" w:sz="4" w:space="0"/>
              <w:bottom w:val="single" w:color="auto" w:sz="4" w:space="0"/>
              <w:right w:val="single" w:color="auto" w:sz="4" w:space="0"/>
            </w:tcBorders>
            <w:vAlign w:val="center"/>
          </w:tcPr>
          <w:p w14:paraId="7038093D">
            <w:pPr>
              <w:widowControl/>
              <w:jc w:val="center"/>
              <w:textAlignment w:val="baseline"/>
              <w:rPr>
                <w:rFonts w:ascii="宋体" w:hAnsi="宋体"/>
                <w:color w:val="000000" w:themeColor="text1"/>
                <w:kern w:val="0"/>
                <w:sz w:val="15"/>
                <w:szCs w:val="15"/>
                <w:lang w:eastAsia="en-US"/>
                <w14:textFill>
                  <w14:solidFill>
                    <w14:schemeClr w14:val="tx1"/>
                  </w14:solidFill>
                </w14:textFill>
              </w:rPr>
            </w:pPr>
          </w:p>
        </w:tc>
        <w:tc>
          <w:tcPr>
            <w:tcW w:w="1018" w:type="dxa"/>
            <w:tcBorders>
              <w:top w:val="single" w:color="auto" w:sz="4" w:space="0"/>
              <w:left w:val="single" w:color="auto" w:sz="4" w:space="0"/>
              <w:bottom w:val="single" w:color="auto" w:sz="4" w:space="0"/>
              <w:right w:val="single" w:color="auto" w:sz="4" w:space="0"/>
            </w:tcBorders>
            <w:vAlign w:val="center"/>
          </w:tcPr>
          <w:p w14:paraId="07705E62">
            <w:pPr>
              <w:widowControl/>
              <w:jc w:val="center"/>
              <w:textAlignment w:val="baseline"/>
              <w:rPr>
                <w:rFonts w:ascii="宋体" w:hAnsi="宋体"/>
                <w:color w:val="000000" w:themeColor="text1"/>
                <w:kern w:val="0"/>
                <w:sz w:val="15"/>
                <w:szCs w:val="15"/>
                <w:lang w:eastAsia="en-US"/>
                <w14:textFill>
                  <w14:solidFill>
                    <w14:schemeClr w14:val="tx1"/>
                  </w14:solidFill>
                </w14:textFill>
              </w:rPr>
            </w:pPr>
          </w:p>
        </w:tc>
        <w:tc>
          <w:tcPr>
            <w:tcW w:w="1664" w:type="dxa"/>
            <w:tcBorders>
              <w:top w:val="single" w:color="auto" w:sz="4" w:space="0"/>
              <w:left w:val="single" w:color="auto" w:sz="4" w:space="0"/>
              <w:bottom w:val="single" w:color="auto" w:sz="4" w:space="0"/>
              <w:right w:val="single" w:color="auto" w:sz="4" w:space="0"/>
            </w:tcBorders>
            <w:vAlign w:val="center"/>
          </w:tcPr>
          <w:p w14:paraId="00752121">
            <w:pPr>
              <w:widowControl/>
              <w:jc w:val="left"/>
              <w:textAlignment w:val="baseline"/>
              <w:rPr>
                <w:rFonts w:ascii="宋体" w:hAnsi="宋体" w:eastAsia="宋体" w:cs="宋体"/>
                <w:snapToGrid w:val="0"/>
                <w:color w:val="000000" w:themeColor="text1"/>
                <w:kern w:val="0"/>
                <w:sz w:val="15"/>
                <w:szCs w:val="15"/>
                <w14:textFill>
                  <w14:solidFill>
                    <w14:schemeClr w14:val="tx1"/>
                  </w14:solidFill>
                </w14:textFill>
              </w:rPr>
            </w:pPr>
          </w:p>
        </w:tc>
      </w:tr>
      <w:tr w14:paraId="72C03409">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14:paraId="49559B8D">
            <w:pPr>
              <w:widowControl/>
              <w:jc w:val="left"/>
              <w:textAlignment w:val="baseline"/>
              <w:rPr>
                <w:rFonts w:ascii="宋体" w:hAnsi="宋体"/>
                <w:kern w:val="0"/>
                <w:sz w:val="16"/>
                <w:szCs w:val="16"/>
              </w:rPr>
            </w:pPr>
          </w:p>
        </w:tc>
        <w:tc>
          <w:tcPr>
            <w:tcW w:w="478" w:type="dxa"/>
            <w:vMerge w:val="restart"/>
            <w:tcBorders>
              <w:top w:val="single" w:color="auto" w:sz="4" w:space="0"/>
              <w:left w:val="single" w:color="auto" w:sz="4" w:space="0"/>
              <w:right w:val="single" w:color="auto" w:sz="4" w:space="0"/>
            </w:tcBorders>
            <w:vAlign w:val="center"/>
          </w:tcPr>
          <w:p w14:paraId="65721086">
            <w:pPr>
              <w:jc w:val="left"/>
              <w:textAlignment w:val="baseline"/>
              <w:rPr>
                <w:rFonts w:ascii="宋体" w:hAnsi="宋体"/>
                <w:bCs/>
                <w:kern w:val="0"/>
                <w:sz w:val="16"/>
                <w:szCs w:val="16"/>
              </w:rPr>
            </w:pPr>
            <w:r>
              <w:rPr>
                <w:rFonts w:ascii="宋体" w:hAnsi="宋体"/>
                <w:bCs/>
                <w:kern w:val="0"/>
                <w:sz w:val="16"/>
                <w:szCs w:val="16"/>
              </w:rPr>
              <w:t>专业拓展课</w:t>
            </w:r>
          </w:p>
        </w:tc>
        <w:tc>
          <w:tcPr>
            <w:tcW w:w="588" w:type="dxa"/>
            <w:tcBorders>
              <w:top w:val="single" w:color="auto" w:sz="4" w:space="0"/>
              <w:left w:val="single" w:color="auto" w:sz="4" w:space="0"/>
              <w:bottom w:val="single" w:color="auto" w:sz="4" w:space="0"/>
              <w:right w:val="single" w:color="auto" w:sz="4" w:space="0"/>
            </w:tcBorders>
            <w:vAlign w:val="center"/>
          </w:tcPr>
          <w:p w14:paraId="4E8040ED">
            <w:pPr>
              <w:widowControl/>
              <w:jc w:val="center"/>
              <w:textAlignment w:val="baseline"/>
              <w:rPr>
                <w:rFonts w:ascii="宋体" w:hAnsi="宋体"/>
                <w:b/>
                <w:bCs/>
                <w:kern w:val="0"/>
                <w:sz w:val="16"/>
                <w:szCs w:val="16"/>
              </w:rPr>
            </w:pPr>
            <w:r>
              <w:rPr>
                <w:rFonts w:hint="eastAsia" w:ascii="宋体" w:hAnsi="宋体"/>
                <w:color w:val="000000" w:themeColor="text1"/>
                <w:kern w:val="0"/>
                <w:sz w:val="16"/>
                <w:szCs w:val="16"/>
                <w14:textFill>
                  <w14:solidFill>
                    <w14:schemeClr w14:val="tx1"/>
                  </w14:solidFill>
                </w14:textFill>
              </w:rPr>
              <w:t>1</w:t>
            </w:r>
          </w:p>
        </w:tc>
        <w:tc>
          <w:tcPr>
            <w:tcW w:w="1238" w:type="dxa"/>
            <w:tcBorders>
              <w:top w:val="single" w:color="auto" w:sz="4" w:space="0"/>
              <w:left w:val="single" w:color="auto" w:sz="4" w:space="0"/>
              <w:bottom w:val="single" w:color="auto" w:sz="4" w:space="0"/>
              <w:right w:val="single" w:color="auto" w:sz="4" w:space="0"/>
            </w:tcBorders>
            <w:vAlign w:val="center"/>
          </w:tcPr>
          <w:p w14:paraId="212448D1">
            <w:pPr>
              <w:rPr>
                <w:rFonts w:ascii="宋体" w:hAnsi="宋体"/>
                <w:b/>
                <w:bCs/>
                <w:kern w:val="0"/>
                <w:sz w:val="15"/>
                <w:szCs w:val="15"/>
              </w:rPr>
            </w:pPr>
            <w:r>
              <w:rPr>
                <w:rFonts w:hint="eastAsia" w:ascii="Times New Roman" w:hAnsi="Times New Roman" w:eastAsia="宋体" w:cs="Times New Roman"/>
                <w:sz w:val="15"/>
                <w:szCs w:val="15"/>
              </w:rPr>
              <w:t>2401</w:t>
            </w:r>
            <w:r>
              <w:rPr>
                <w:rFonts w:hint="eastAsia" w:ascii="Times New Roman" w:hAnsi="Times New Roman" w:eastAsia="宋体" w:cs="Times New Roman"/>
                <w:sz w:val="15"/>
                <w:szCs w:val="15"/>
                <w:lang w:val="en-US" w:eastAsia="zh-CN"/>
              </w:rPr>
              <w:t>20</w:t>
            </w:r>
            <w:r>
              <w:rPr>
                <w:rFonts w:hint="eastAsia" w:ascii="Times New Roman" w:hAnsi="Times New Roman" w:eastAsia="宋体" w:cs="Times New Roman"/>
                <w:sz w:val="15"/>
                <w:szCs w:val="15"/>
              </w:rPr>
              <w:t>2301</w:t>
            </w:r>
          </w:p>
        </w:tc>
        <w:tc>
          <w:tcPr>
            <w:tcW w:w="2363" w:type="dxa"/>
            <w:tcBorders>
              <w:top w:val="single" w:color="auto" w:sz="4" w:space="0"/>
              <w:left w:val="single" w:color="auto" w:sz="4" w:space="0"/>
              <w:bottom w:val="single" w:color="auto" w:sz="4" w:space="0"/>
              <w:right w:val="single" w:color="auto" w:sz="4" w:space="0"/>
            </w:tcBorders>
            <w:vAlign w:val="center"/>
          </w:tcPr>
          <w:p w14:paraId="331BE75C">
            <w:pPr>
              <w:rPr>
                <w:rFonts w:ascii="宋体" w:hAnsi="宋体"/>
                <w:b/>
                <w:bCs/>
                <w:kern w:val="0"/>
                <w:sz w:val="15"/>
                <w:szCs w:val="15"/>
              </w:rPr>
            </w:pPr>
            <w:r>
              <w:rPr>
                <w:rFonts w:hint="eastAsia" w:asciiTheme="majorEastAsia" w:hAnsiTheme="majorEastAsia" w:eastAsiaTheme="majorEastAsia" w:cstheme="majorEastAsia"/>
                <w:spacing w:val="-3"/>
                <w:sz w:val="16"/>
                <w:szCs w:val="16"/>
              </w:rPr>
              <w:t>口腔护理岗位全流程技术</w:t>
            </w:r>
          </w:p>
        </w:tc>
        <w:tc>
          <w:tcPr>
            <w:tcW w:w="556" w:type="dxa"/>
            <w:tcBorders>
              <w:top w:val="single" w:color="auto" w:sz="4" w:space="0"/>
              <w:left w:val="single" w:color="auto" w:sz="4" w:space="0"/>
              <w:bottom w:val="single" w:color="auto" w:sz="4" w:space="0"/>
              <w:right w:val="single" w:color="auto" w:sz="4" w:space="0"/>
            </w:tcBorders>
            <w:vAlign w:val="center"/>
          </w:tcPr>
          <w:p w14:paraId="4F17EA40">
            <w:pPr>
              <w:widowControl/>
              <w:jc w:val="center"/>
              <w:textAlignment w:val="baseline"/>
              <w:rPr>
                <w:rFonts w:hint="default" w:ascii="宋体" w:hAnsi="宋体" w:eastAsiaTheme="minorEastAsia"/>
                <w:b/>
                <w:bCs/>
                <w:kern w:val="0"/>
                <w:sz w:val="15"/>
                <w:szCs w:val="15"/>
                <w:lang w:val="en-US" w:eastAsia="zh-CN"/>
              </w:rPr>
            </w:pPr>
            <w:r>
              <w:rPr>
                <w:rFonts w:hint="eastAsia" w:ascii="宋体" w:hAnsi="宋体"/>
                <w:b/>
                <w:bCs/>
                <w:kern w:val="0"/>
                <w:sz w:val="15"/>
                <w:szCs w:val="15"/>
                <w:lang w:val="en-US" w:eastAsia="zh-CN"/>
              </w:rPr>
              <w:t>B</w:t>
            </w:r>
          </w:p>
        </w:tc>
        <w:tc>
          <w:tcPr>
            <w:tcW w:w="569" w:type="dxa"/>
            <w:tcBorders>
              <w:top w:val="single" w:color="auto" w:sz="4" w:space="0"/>
              <w:left w:val="single" w:color="auto" w:sz="4" w:space="0"/>
              <w:bottom w:val="single" w:color="auto" w:sz="4" w:space="0"/>
              <w:right w:val="single" w:color="auto" w:sz="4" w:space="0"/>
            </w:tcBorders>
            <w:vAlign w:val="center"/>
          </w:tcPr>
          <w:p w14:paraId="372E4F1F">
            <w:pPr>
              <w:widowControl/>
              <w:jc w:val="center"/>
              <w:textAlignment w:val="baseline"/>
              <w:rPr>
                <w:rFonts w:hint="default" w:ascii="宋体" w:hAnsi="宋体" w:eastAsiaTheme="minorEastAsia"/>
                <w:b/>
                <w:bCs/>
                <w:kern w:val="0"/>
                <w:sz w:val="15"/>
                <w:szCs w:val="15"/>
                <w:lang w:val="en-US" w:eastAsia="zh-CN"/>
              </w:rPr>
            </w:pPr>
            <w:r>
              <w:rPr>
                <w:rFonts w:hint="eastAsia" w:ascii="宋体" w:hAnsi="宋体"/>
                <w:b/>
                <w:bCs/>
                <w:kern w:val="0"/>
                <w:sz w:val="15"/>
                <w:szCs w:val="15"/>
                <w:lang w:val="en-US" w:eastAsia="zh-CN"/>
              </w:rPr>
              <w:t>否</w:t>
            </w:r>
          </w:p>
        </w:tc>
        <w:tc>
          <w:tcPr>
            <w:tcW w:w="513" w:type="dxa"/>
            <w:tcBorders>
              <w:top w:val="single" w:color="auto" w:sz="4" w:space="0"/>
              <w:left w:val="single" w:color="auto" w:sz="4" w:space="0"/>
              <w:bottom w:val="single" w:color="auto" w:sz="4" w:space="0"/>
              <w:right w:val="single" w:color="auto" w:sz="4" w:space="0"/>
            </w:tcBorders>
            <w:vAlign w:val="center"/>
          </w:tcPr>
          <w:p w14:paraId="00F82C92">
            <w:pPr>
              <w:rPr>
                <w:rFonts w:hint="eastAsia" w:ascii="宋体" w:hAnsi="宋体" w:eastAsia="宋体"/>
                <w:b/>
                <w:bCs/>
                <w:color w:val="000000" w:themeColor="text1"/>
                <w:kern w:val="0"/>
                <w:sz w:val="15"/>
                <w:szCs w:val="15"/>
                <w:lang w:val="en-US" w:eastAsia="zh-CN"/>
                <w14:textFill>
                  <w14:solidFill>
                    <w14:schemeClr w14:val="tx1"/>
                  </w14:solidFill>
                </w14:textFill>
              </w:rPr>
            </w:pPr>
            <w:r>
              <w:rPr>
                <w:rFonts w:hint="eastAsia" w:ascii="Times New Roman" w:hAnsi="Times New Roman" w:eastAsia="宋体" w:cs="Times New Roman"/>
                <w:color w:val="000000" w:themeColor="text1"/>
                <w:sz w:val="15"/>
                <w:szCs w:val="15"/>
                <w14:textFill>
                  <w14:solidFill>
                    <w14:schemeClr w14:val="tx1"/>
                  </w14:solidFill>
                </w14:textFill>
              </w:rPr>
              <w:t xml:space="preserve"> </w:t>
            </w:r>
            <w:r>
              <w:rPr>
                <w:rFonts w:hint="eastAsia" w:ascii="Times New Roman" w:hAnsi="Times New Roman" w:eastAsia="宋体" w:cs="Times New Roman"/>
                <w:color w:val="000000" w:themeColor="text1"/>
                <w:sz w:val="15"/>
                <w:szCs w:val="15"/>
                <w:lang w:val="en-US" w:eastAsia="zh-CN"/>
                <w14:textFill>
                  <w14:solidFill>
                    <w14:schemeClr w14:val="tx1"/>
                  </w14:solidFill>
                </w14:textFill>
              </w:rPr>
              <w:t>6</w:t>
            </w:r>
          </w:p>
        </w:tc>
        <w:tc>
          <w:tcPr>
            <w:tcW w:w="521" w:type="dxa"/>
            <w:tcBorders>
              <w:top w:val="single" w:color="auto" w:sz="4" w:space="0"/>
              <w:left w:val="single" w:color="auto" w:sz="4" w:space="0"/>
              <w:bottom w:val="single" w:color="auto" w:sz="4" w:space="0"/>
              <w:right w:val="single" w:color="auto" w:sz="4" w:space="0"/>
            </w:tcBorders>
            <w:vAlign w:val="center"/>
          </w:tcPr>
          <w:p w14:paraId="18B83B29">
            <w:pPr>
              <w:spacing w:line="271" w:lineRule="auto"/>
              <w:jc w:val="center"/>
              <w:rPr>
                <w:rFonts w:hint="default" w:ascii="宋体" w:hAnsi="宋体" w:eastAsiaTheme="minorEastAsia"/>
                <w:b/>
                <w:bCs/>
                <w:color w:val="000000" w:themeColor="text1"/>
                <w:kern w:val="0"/>
                <w:sz w:val="15"/>
                <w:szCs w:val="15"/>
                <w:lang w:val="en-US" w:eastAsia="zh-CN"/>
                <w14:textFill>
                  <w14:solidFill>
                    <w14:schemeClr w14:val="tx1"/>
                  </w14:solidFill>
                </w14:textFill>
              </w:rPr>
            </w:pPr>
            <w:r>
              <w:rPr>
                <w:rFonts w:hint="eastAsia" w:ascii="宋体" w:hAnsi="宋体"/>
                <w:b/>
                <w:bCs/>
                <w:color w:val="000000" w:themeColor="text1"/>
                <w:kern w:val="0"/>
                <w:sz w:val="15"/>
                <w:szCs w:val="15"/>
                <w:lang w:val="en-US" w:eastAsia="zh-CN"/>
                <w14:textFill>
                  <w14:solidFill>
                    <w14:schemeClr w14:val="tx1"/>
                  </w14:solidFill>
                </w14:textFill>
              </w:rPr>
              <w:t>108</w:t>
            </w:r>
          </w:p>
        </w:tc>
        <w:tc>
          <w:tcPr>
            <w:tcW w:w="512" w:type="dxa"/>
            <w:tcBorders>
              <w:top w:val="single" w:color="auto" w:sz="4" w:space="0"/>
              <w:left w:val="single" w:color="auto" w:sz="4" w:space="0"/>
              <w:bottom w:val="single" w:color="auto" w:sz="4" w:space="0"/>
              <w:right w:val="single" w:color="auto" w:sz="4" w:space="0"/>
            </w:tcBorders>
            <w:vAlign w:val="center"/>
          </w:tcPr>
          <w:p w14:paraId="767B64CC">
            <w:pPr>
              <w:spacing w:line="271" w:lineRule="auto"/>
              <w:jc w:val="center"/>
              <w:rPr>
                <w:rFonts w:hint="eastAsia" w:ascii="宋体" w:hAnsi="宋体" w:eastAsiaTheme="minorEastAsia"/>
                <w:b/>
                <w:bCs/>
                <w:color w:val="000000" w:themeColor="text1"/>
                <w:kern w:val="0"/>
                <w:sz w:val="15"/>
                <w:szCs w:val="15"/>
                <w:lang w:val="en-US" w:eastAsia="zh-CN"/>
                <w14:textFill>
                  <w14:solidFill>
                    <w14:schemeClr w14:val="tx1"/>
                  </w14:solidFill>
                </w14:textFill>
              </w:rPr>
            </w:pPr>
            <w:r>
              <w:rPr>
                <w:rFonts w:hint="eastAsia" w:ascii="宋体" w:hAnsi="宋体"/>
                <w:b/>
                <w:bCs/>
                <w:color w:val="000000" w:themeColor="text1"/>
                <w:kern w:val="0"/>
                <w:sz w:val="15"/>
                <w:szCs w:val="15"/>
                <w:lang w:val="en-US" w:eastAsia="zh-CN"/>
                <w14:textFill>
                  <w14:solidFill>
                    <w14:schemeClr w14:val="tx1"/>
                  </w14:solidFill>
                </w14:textFill>
              </w:rPr>
              <w:t>8</w:t>
            </w:r>
          </w:p>
        </w:tc>
        <w:tc>
          <w:tcPr>
            <w:tcW w:w="512" w:type="dxa"/>
            <w:tcBorders>
              <w:top w:val="single" w:color="auto" w:sz="4" w:space="0"/>
              <w:left w:val="single" w:color="auto" w:sz="4" w:space="0"/>
              <w:bottom w:val="single" w:color="auto" w:sz="4" w:space="0"/>
              <w:right w:val="single" w:color="auto" w:sz="4" w:space="0"/>
            </w:tcBorders>
            <w:vAlign w:val="center"/>
          </w:tcPr>
          <w:p w14:paraId="6CE2F44C">
            <w:pPr>
              <w:spacing w:line="271" w:lineRule="auto"/>
              <w:jc w:val="center"/>
              <w:rPr>
                <w:rFonts w:ascii="宋体" w:hAnsi="宋体"/>
                <w:b/>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sz w:val="15"/>
                <w:szCs w:val="15"/>
                <w:lang w:val="en-US" w:eastAsia="zh-CN"/>
                <w14:textFill>
                  <w14:solidFill>
                    <w14:schemeClr w14:val="tx1"/>
                  </w14:solidFill>
                </w14:textFill>
              </w:rPr>
              <w:t>100</w:t>
            </w:r>
            <w:r>
              <w:rPr>
                <w:rFonts w:hint="eastAsia" w:ascii="Times New Roman" w:hAnsi="Times New Roman" w:eastAsia="宋体" w:cs="Times New Roman"/>
                <w:color w:val="000000" w:themeColor="text1"/>
                <w:sz w:val="15"/>
                <w:szCs w:val="15"/>
                <w14:textFill>
                  <w14:solidFill>
                    <w14:schemeClr w14:val="tx1"/>
                  </w14:solidFill>
                </w14:textFill>
              </w:rPr>
              <w:t xml:space="preserve"> </w:t>
            </w:r>
          </w:p>
        </w:tc>
        <w:tc>
          <w:tcPr>
            <w:tcW w:w="456" w:type="dxa"/>
            <w:tcBorders>
              <w:top w:val="single" w:color="auto" w:sz="4" w:space="0"/>
              <w:left w:val="single" w:color="auto" w:sz="4" w:space="0"/>
              <w:bottom w:val="single" w:color="auto" w:sz="4" w:space="0"/>
              <w:right w:val="single" w:color="auto" w:sz="4" w:space="0"/>
            </w:tcBorders>
            <w:vAlign w:val="center"/>
          </w:tcPr>
          <w:p w14:paraId="5F5A00D5">
            <w:pPr>
              <w:widowControl/>
              <w:jc w:val="center"/>
              <w:textAlignment w:val="baseline"/>
              <w:rPr>
                <w:rFonts w:hint="eastAsia"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3</w:t>
            </w:r>
          </w:p>
        </w:tc>
        <w:tc>
          <w:tcPr>
            <w:tcW w:w="542" w:type="dxa"/>
            <w:tcBorders>
              <w:top w:val="single" w:color="auto" w:sz="4" w:space="0"/>
              <w:left w:val="single" w:color="auto" w:sz="4" w:space="0"/>
              <w:bottom w:val="single" w:color="auto" w:sz="4" w:space="0"/>
              <w:right w:val="single" w:color="auto" w:sz="4" w:space="0"/>
            </w:tcBorders>
            <w:vAlign w:val="center"/>
          </w:tcPr>
          <w:p w14:paraId="0E5568EB">
            <w:pPr>
              <w:rPr>
                <w:rFonts w:ascii="宋体" w:hAnsi="宋体"/>
                <w:color w:val="000000" w:themeColor="text1"/>
                <w:kern w:val="0"/>
                <w:sz w:val="15"/>
                <w:szCs w:val="15"/>
                <w14:textFill>
                  <w14:solidFill>
                    <w14:schemeClr w14:val="tx1"/>
                  </w14:solidFill>
                </w14:textFill>
              </w:rPr>
            </w:pPr>
          </w:p>
        </w:tc>
        <w:tc>
          <w:tcPr>
            <w:tcW w:w="641" w:type="dxa"/>
            <w:tcBorders>
              <w:top w:val="single" w:color="auto" w:sz="4" w:space="0"/>
              <w:left w:val="single" w:color="auto" w:sz="4" w:space="0"/>
              <w:bottom w:val="single" w:color="auto" w:sz="4" w:space="0"/>
              <w:right w:val="single" w:color="auto" w:sz="4" w:space="0"/>
            </w:tcBorders>
            <w:vAlign w:val="center"/>
          </w:tcPr>
          <w:p w14:paraId="07A3B020">
            <w:pPr>
              <w:rPr>
                <w:rFonts w:ascii="宋体" w:hAnsi="宋体"/>
                <w:color w:val="000000" w:themeColor="text1"/>
                <w:kern w:val="0"/>
                <w:sz w:val="15"/>
                <w:szCs w:val="15"/>
                <w14:textFill>
                  <w14:solidFill>
                    <w14:schemeClr w14:val="tx1"/>
                  </w14:solidFill>
                </w14:textFill>
              </w:rPr>
            </w:pPr>
          </w:p>
        </w:tc>
        <w:tc>
          <w:tcPr>
            <w:tcW w:w="757" w:type="dxa"/>
            <w:tcBorders>
              <w:top w:val="single" w:color="auto" w:sz="4" w:space="0"/>
              <w:left w:val="single" w:color="auto" w:sz="4" w:space="0"/>
              <w:bottom w:val="single" w:color="auto" w:sz="4" w:space="0"/>
              <w:right w:val="single" w:color="auto" w:sz="4" w:space="0"/>
            </w:tcBorders>
            <w:vAlign w:val="center"/>
          </w:tcPr>
          <w:p w14:paraId="3806619B">
            <w:pPr>
              <w:rPr>
                <w:rFonts w:hint="default" w:ascii="宋体" w:hAnsi="宋体" w:eastAsiaTheme="minorEastAsia"/>
                <w:color w:val="000000" w:themeColor="text1"/>
                <w:kern w:val="0"/>
                <w:sz w:val="15"/>
                <w:szCs w:val="15"/>
                <w:lang w:val="en-US" w:eastAsia="zh-CN"/>
                <w14:textFill>
                  <w14:solidFill>
                    <w14:schemeClr w14:val="tx1"/>
                  </w14:solidFill>
                </w14:textFill>
              </w:rPr>
            </w:pPr>
            <w:r>
              <w:rPr>
                <w:rFonts w:hint="eastAsia" w:ascii="宋体" w:hAnsi="宋体"/>
                <w:color w:val="000000" w:themeColor="text1"/>
                <w:kern w:val="0"/>
                <w:sz w:val="15"/>
                <w:szCs w:val="15"/>
                <w:lang w:val="en-US" w:eastAsia="zh-CN"/>
                <w14:textFill>
                  <w14:solidFill>
                    <w14:schemeClr w14:val="tx1"/>
                  </w14:solidFill>
                </w14:textFill>
              </w:rPr>
              <w:t>12/9-18W</w:t>
            </w:r>
          </w:p>
        </w:tc>
        <w:tc>
          <w:tcPr>
            <w:tcW w:w="536" w:type="dxa"/>
            <w:tcBorders>
              <w:top w:val="single" w:color="auto" w:sz="4" w:space="0"/>
              <w:left w:val="single" w:color="auto" w:sz="4" w:space="0"/>
              <w:bottom w:val="single" w:color="auto" w:sz="4" w:space="0"/>
              <w:right w:val="single" w:color="auto" w:sz="4" w:space="0"/>
            </w:tcBorders>
            <w:vAlign w:val="center"/>
          </w:tcPr>
          <w:p w14:paraId="34F0A23B">
            <w:pPr>
              <w:spacing w:line="271" w:lineRule="auto"/>
              <w:jc w:val="center"/>
              <w:rPr>
                <w:rFonts w:ascii="宋体" w:hAnsi="宋体"/>
                <w:color w:val="000000" w:themeColor="text1"/>
                <w:kern w:val="0"/>
                <w:sz w:val="15"/>
                <w:szCs w:val="15"/>
                <w14:textFill>
                  <w14:solidFill>
                    <w14:schemeClr w14:val="tx1"/>
                  </w14:solidFill>
                </w14:textFill>
              </w:rPr>
            </w:pPr>
            <w:r>
              <w:rPr>
                <w:color w:val="000000" w:themeColor="text1"/>
                <w:sz w:val="15"/>
                <w:szCs w:val="15"/>
                <w14:textFill>
                  <w14:solidFill>
                    <w14:schemeClr w14:val="tx1"/>
                  </w14:solidFill>
                </w14:textFill>
              </w:rPr>
              <w:t xml:space="preserve"> </w:t>
            </w:r>
          </w:p>
        </w:tc>
        <w:tc>
          <w:tcPr>
            <w:tcW w:w="536" w:type="dxa"/>
            <w:gridSpan w:val="2"/>
            <w:tcBorders>
              <w:top w:val="single" w:color="auto" w:sz="4" w:space="0"/>
              <w:left w:val="single" w:color="auto" w:sz="4" w:space="0"/>
              <w:bottom w:val="single" w:color="auto" w:sz="4" w:space="0"/>
              <w:right w:val="single" w:color="auto" w:sz="4" w:space="0"/>
            </w:tcBorders>
            <w:vAlign w:val="center"/>
          </w:tcPr>
          <w:p w14:paraId="5F54B3B4">
            <w:pPr>
              <w:widowControl/>
              <w:jc w:val="center"/>
              <w:textAlignment w:val="baseline"/>
              <w:rPr>
                <w:rFonts w:ascii="仿宋" w:hAnsi="仿宋" w:eastAsia="仿宋" w:cs="仿宋"/>
                <w:color w:val="000000" w:themeColor="text1"/>
                <w:kern w:val="0"/>
                <w:sz w:val="15"/>
                <w:szCs w:val="15"/>
                <w14:textFill>
                  <w14:solidFill>
                    <w14:schemeClr w14:val="tx1"/>
                  </w14:solidFill>
                </w14:textFill>
              </w:rPr>
            </w:pPr>
          </w:p>
        </w:tc>
        <w:tc>
          <w:tcPr>
            <w:tcW w:w="534" w:type="dxa"/>
            <w:tcBorders>
              <w:top w:val="single" w:color="auto" w:sz="4" w:space="0"/>
              <w:left w:val="single" w:color="auto" w:sz="4" w:space="0"/>
              <w:bottom w:val="single" w:color="auto" w:sz="4" w:space="0"/>
              <w:right w:val="single" w:color="auto" w:sz="4" w:space="0"/>
            </w:tcBorders>
            <w:vAlign w:val="center"/>
          </w:tcPr>
          <w:p w14:paraId="6DD78816">
            <w:pPr>
              <w:widowControl/>
              <w:jc w:val="center"/>
              <w:textAlignment w:val="baseline"/>
              <w:rPr>
                <w:rFonts w:ascii="仿宋" w:hAnsi="仿宋" w:eastAsia="仿宋" w:cs="仿宋"/>
                <w:color w:val="000000" w:themeColor="text1"/>
                <w:kern w:val="0"/>
                <w:sz w:val="15"/>
                <w:szCs w:val="15"/>
                <w14:textFill>
                  <w14:solidFill>
                    <w14:schemeClr w14:val="tx1"/>
                  </w14:solidFill>
                </w14:textFill>
              </w:rPr>
            </w:pPr>
          </w:p>
        </w:tc>
        <w:tc>
          <w:tcPr>
            <w:tcW w:w="539" w:type="dxa"/>
            <w:tcBorders>
              <w:top w:val="single" w:color="auto" w:sz="4" w:space="0"/>
              <w:left w:val="single" w:color="auto" w:sz="4" w:space="0"/>
              <w:bottom w:val="single" w:color="auto" w:sz="4" w:space="0"/>
              <w:right w:val="single" w:color="auto" w:sz="4" w:space="0"/>
            </w:tcBorders>
            <w:vAlign w:val="center"/>
          </w:tcPr>
          <w:p w14:paraId="7D2B07F6">
            <w:pPr>
              <w:widowControl/>
              <w:jc w:val="center"/>
              <w:textAlignment w:val="baseline"/>
              <w:rPr>
                <w:rFonts w:ascii="宋体" w:hAnsi="宋体"/>
                <w:color w:val="000000" w:themeColor="text1"/>
                <w:kern w:val="0"/>
                <w:sz w:val="15"/>
                <w:szCs w:val="15"/>
                <w14:textFill>
                  <w14:solidFill>
                    <w14:schemeClr w14:val="tx1"/>
                  </w14:solidFill>
                </w14:textFill>
              </w:rPr>
            </w:pPr>
            <w:r>
              <w:rPr>
                <w:rFonts w:hint="eastAsia" w:ascii="宋体" w:hAnsi="宋体"/>
                <w:color w:val="000000" w:themeColor="text1"/>
                <w:kern w:val="0"/>
                <w:sz w:val="15"/>
                <w:szCs w:val="15"/>
                <w14:textFill>
                  <w14:solidFill>
                    <w14:schemeClr w14:val="tx1"/>
                  </w14:solidFill>
                </w14:textFill>
              </w:rPr>
              <w:t>考查</w:t>
            </w:r>
          </w:p>
        </w:tc>
        <w:tc>
          <w:tcPr>
            <w:tcW w:w="1018" w:type="dxa"/>
            <w:tcBorders>
              <w:top w:val="single" w:color="auto" w:sz="4" w:space="0"/>
              <w:left w:val="single" w:color="auto" w:sz="4" w:space="0"/>
              <w:bottom w:val="single" w:color="auto" w:sz="4" w:space="0"/>
              <w:right w:val="single" w:color="auto" w:sz="4" w:space="0"/>
            </w:tcBorders>
            <w:vAlign w:val="center"/>
          </w:tcPr>
          <w:p w14:paraId="760158D5">
            <w:pPr>
              <w:widowControl/>
              <w:jc w:val="center"/>
              <w:textAlignment w:val="baseline"/>
              <w:rPr>
                <w:rFonts w:hint="eastAsia" w:ascii="宋体" w:hAnsi="宋体"/>
                <w:color w:val="000000" w:themeColor="text1"/>
                <w:kern w:val="0"/>
                <w:sz w:val="13"/>
                <w:szCs w:val="13"/>
                <w14:textFill>
                  <w14:solidFill>
                    <w14:schemeClr w14:val="tx1"/>
                  </w14:solidFill>
                </w14:textFill>
              </w:rPr>
            </w:pPr>
            <w:r>
              <w:rPr>
                <w:rFonts w:hint="eastAsia" w:ascii="宋体" w:hAnsi="宋体" w:eastAsia="宋体" w:cs="宋体"/>
                <w:snapToGrid w:val="0"/>
                <w:color w:val="000000" w:themeColor="text1"/>
                <w:kern w:val="0"/>
                <w:sz w:val="13"/>
                <w:szCs w:val="13"/>
                <w14:textFill>
                  <w14:solidFill>
                    <w14:schemeClr w14:val="tx1"/>
                  </w14:solidFill>
                </w14:textFill>
              </w:rPr>
              <w:t>企业（大连春和）</w:t>
            </w:r>
          </w:p>
        </w:tc>
        <w:tc>
          <w:tcPr>
            <w:tcW w:w="1664" w:type="dxa"/>
            <w:tcBorders>
              <w:top w:val="single" w:color="auto" w:sz="4" w:space="0"/>
              <w:left w:val="single" w:color="auto" w:sz="4" w:space="0"/>
              <w:bottom w:val="single" w:color="auto" w:sz="4" w:space="0"/>
              <w:right w:val="single" w:color="auto" w:sz="4" w:space="0"/>
            </w:tcBorders>
            <w:vAlign w:val="center"/>
          </w:tcPr>
          <w:p w14:paraId="38D78C44">
            <w:pPr>
              <w:widowControl/>
              <w:jc w:val="left"/>
              <w:textAlignment w:val="baseline"/>
              <w:rPr>
                <w:rFonts w:hint="eastAsia" w:ascii="宋体" w:hAnsi="宋体" w:eastAsia="宋体" w:cs="Arial"/>
                <w:snapToGrid w:val="0"/>
                <w:kern w:val="0"/>
                <w:sz w:val="13"/>
                <w:szCs w:val="13"/>
                <w:lang w:eastAsia="zh-CN"/>
              </w:rPr>
            </w:pPr>
            <w:r>
              <w:rPr>
                <w:rFonts w:hint="eastAsia" w:ascii="宋体" w:hAnsi="宋体" w:eastAsia="宋体" w:cs="Arial"/>
                <w:snapToGrid w:val="0"/>
                <w:kern w:val="0"/>
                <w:sz w:val="13"/>
                <w:szCs w:val="13"/>
                <w:lang w:eastAsia="zh-CN"/>
              </w:rPr>
              <w:t>产业学院排课</w:t>
            </w:r>
          </w:p>
          <w:p w14:paraId="259AA139">
            <w:pPr>
              <w:widowControl/>
              <w:jc w:val="left"/>
              <w:textAlignment w:val="baseline"/>
              <w:rPr>
                <w:rFonts w:hint="eastAsia" w:ascii="宋体" w:hAnsi="宋体" w:eastAsia="宋体" w:cs="Arial"/>
                <w:snapToGrid w:val="0"/>
                <w:kern w:val="0"/>
                <w:sz w:val="13"/>
                <w:szCs w:val="13"/>
                <w:lang w:eastAsia="zh-CN"/>
              </w:rPr>
            </w:pPr>
            <w:r>
              <w:rPr>
                <w:rFonts w:hint="eastAsia" w:ascii="宋体" w:hAnsi="宋体" w:eastAsia="宋体" w:cs="宋体"/>
                <w:b w:val="0"/>
                <w:bCs w:val="0"/>
                <w:color w:val="000000"/>
                <w:kern w:val="0"/>
                <w:sz w:val="13"/>
                <w:szCs w:val="13"/>
                <w:lang w:eastAsia="zh-CN"/>
              </w:rPr>
              <w:t>岗课赛证融通课</w:t>
            </w:r>
          </w:p>
        </w:tc>
      </w:tr>
      <w:tr w14:paraId="507D9D51">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14:paraId="27FBAC84">
            <w:pPr>
              <w:widowControl/>
              <w:jc w:val="left"/>
              <w:textAlignment w:val="baseline"/>
              <w:rPr>
                <w:rFonts w:ascii="宋体" w:hAnsi="宋体"/>
                <w:kern w:val="0"/>
                <w:sz w:val="16"/>
                <w:szCs w:val="16"/>
              </w:rPr>
            </w:pPr>
          </w:p>
        </w:tc>
        <w:tc>
          <w:tcPr>
            <w:tcW w:w="478" w:type="dxa"/>
            <w:vMerge w:val="continue"/>
            <w:tcBorders>
              <w:left w:val="single" w:color="auto" w:sz="4" w:space="0"/>
              <w:right w:val="single" w:color="auto" w:sz="4" w:space="0"/>
            </w:tcBorders>
            <w:vAlign w:val="center"/>
          </w:tcPr>
          <w:p w14:paraId="5F2F9756">
            <w:pPr>
              <w:jc w:val="left"/>
              <w:textAlignment w:val="baseline"/>
              <w:rPr>
                <w:rFonts w:ascii="宋体" w:hAnsi="宋体"/>
                <w:b/>
                <w:bCs/>
                <w:kern w:val="0"/>
                <w:sz w:val="16"/>
                <w:szCs w:val="16"/>
              </w:rPr>
            </w:pPr>
          </w:p>
        </w:tc>
        <w:tc>
          <w:tcPr>
            <w:tcW w:w="588" w:type="dxa"/>
            <w:tcBorders>
              <w:top w:val="single" w:color="auto" w:sz="4" w:space="0"/>
              <w:left w:val="single" w:color="auto" w:sz="4" w:space="0"/>
              <w:bottom w:val="single" w:color="auto" w:sz="4" w:space="0"/>
              <w:right w:val="single" w:color="auto" w:sz="4" w:space="0"/>
            </w:tcBorders>
            <w:vAlign w:val="center"/>
          </w:tcPr>
          <w:p w14:paraId="335DEE97">
            <w:pPr>
              <w:widowControl/>
              <w:jc w:val="center"/>
              <w:textAlignment w:val="baseline"/>
              <w:rPr>
                <w:rFonts w:ascii="宋体" w:hAnsi="宋体"/>
                <w:b/>
                <w:bCs/>
                <w:kern w:val="0"/>
                <w:sz w:val="16"/>
                <w:szCs w:val="16"/>
              </w:rPr>
            </w:pPr>
            <w:r>
              <w:rPr>
                <w:rFonts w:hint="eastAsia" w:ascii="宋体" w:hAnsi="宋体"/>
                <w:color w:val="000000" w:themeColor="text1"/>
                <w:kern w:val="0"/>
                <w:sz w:val="16"/>
                <w:szCs w:val="16"/>
                <w14:textFill>
                  <w14:solidFill>
                    <w14:schemeClr w14:val="tx1"/>
                  </w14:solidFill>
                </w14:textFill>
              </w:rPr>
              <w:t>2</w:t>
            </w:r>
          </w:p>
        </w:tc>
        <w:tc>
          <w:tcPr>
            <w:tcW w:w="1238" w:type="dxa"/>
            <w:tcBorders>
              <w:top w:val="single" w:color="auto" w:sz="4" w:space="0"/>
              <w:left w:val="single" w:color="auto" w:sz="4" w:space="0"/>
              <w:bottom w:val="single" w:color="auto" w:sz="4" w:space="0"/>
              <w:right w:val="single" w:color="auto" w:sz="4" w:space="0"/>
            </w:tcBorders>
            <w:vAlign w:val="center"/>
          </w:tcPr>
          <w:p w14:paraId="0A75786F">
            <w:pPr>
              <w:rPr>
                <w:rFonts w:ascii="宋体" w:hAnsi="宋体"/>
                <w:b/>
                <w:bCs/>
                <w:kern w:val="0"/>
                <w:sz w:val="15"/>
                <w:szCs w:val="15"/>
              </w:rPr>
            </w:pPr>
            <w:r>
              <w:rPr>
                <w:rFonts w:hint="eastAsia" w:ascii="Times New Roman" w:hAnsi="Times New Roman" w:eastAsia="宋体" w:cs="Times New Roman"/>
                <w:sz w:val="15"/>
                <w:szCs w:val="15"/>
              </w:rPr>
              <w:t>2401</w:t>
            </w:r>
            <w:r>
              <w:rPr>
                <w:rFonts w:hint="eastAsia" w:ascii="Times New Roman" w:hAnsi="Times New Roman" w:eastAsia="宋体" w:cs="Times New Roman"/>
                <w:sz w:val="15"/>
                <w:szCs w:val="15"/>
                <w:lang w:val="en-US" w:eastAsia="zh-CN"/>
              </w:rPr>
              <w:t>20</w:t>
            </w:r>
            <w:r>
              <w:rPr>
                <w:rFonts w:hint="eastAsia" w:ascii="Times New Roman" w:hAnsi="Times New Roman" w:eastAsia="宋体" w:cs="Times New Roman"/>
                <w:sz w:val="15"/>
                <w:szCs w:val="15"/>
              </w:rPr>
              <w:t xml:space="preserve">2302 </w:t>
            </w:r>
          </w:p>
        </w:tc>
        <w:tc>
          <w:tcPr>
            <w:tcW w:w="2363" w:type="dxa"/>
            <w:tcBorders>
              <w:top w:val="single" w:color="auto" w:sz="4" w:space="0"/>
              <w:left w:val="single" w:color="auto" w:sz="4" w:space="0"/>
              <w:bottom w:val="single" w:color="auto" w:sz="4" w:space="0"/>
              <w:right w:val="single" w:color="auto" w:sz="4" w:space="0"/>
            </w:tcBorders>
            <w:vAlign w:val="center"/>
          </w:tcPr>
          <w:p w14:paraId="2375A61A">
            <w:pPr>
              <w:rPr>
                <w:rFonts w:ascii="宋体" w:hAnsi="宋体"/>
                <w:b/>
                <w:bCs/>
                <w:kern w:val="0"/>
                <w:sz w:val="15"/>
                <w:szCs w:val="15"/>
              </w:rPr>
            </w:pPr>
            <w:r>
              <w:rPr>
                <w:rFonts w:hint="eastAsia" w:asciiTheme="majorEastAsia" w:hAnsiTheme="majorEastAsia" w:eastAsiaTheme="majorEastAsia" w:cstheme="majorEastAsia"/>
                <w:spacing w:val="-3"/>
                <w:sz w:val="16"/>
                <w:szCs w:val="16"/>
              </w:rPr>
              <w:t>口腔卫生技术</w:t>
            </w:r>
          </w:p>
        </w:tc>
        <w:tc>
          <w:tcPr>
            <w:tcW w:w="556" w:type="dxa"/>
            <w:tcBorders>
              <w:top w:val="single" w:color="auto" w:sz="4" w:space="0"/>
              <w:left w:val="single" w:color="auto" w:sz="4" w:space="0"/>
              <w:bottom w:val="single" w:color="auto" w:sz="4" w:space="0"/>
              <w:right w:val="single" w:color="auto" w:sz="4" w:space="0"/>
            </w:tcBorders>
            <w:vAlign w:val="center"/>
          </w:tcPr>
          <w:p w14:paraId="54595898">
            <w:pPr>
              <w:widowControl/>
              <w:jc w:val="center"/>
              <w:textAlignment w:val="baseline"/>
              <w:rPr>
                <w:rFonts w:hint="default" w:ascii="宋体" w:hAnsi="宋体" w:eastAsiaTheme="minorEastAsia"/>
                <w:b/>
                <w:bCs/>
                <w:kern w:val="0"/>
                <w:sz w:val="15"/>
                <w:szCs w:val="15"/>
                <w:lang w:val="en-US" w:eastAsia="zh-CN"/>
              </w:rPr>
            </w:pPr>
            <w:r>
              <w:rPr>
                <w:rFonts w:hint="eastAsia" w:ascii="宋体" w:hAnsi="宋体"/>
                <w:b/>
                <w:bCs/>
                <w:kern w:val="0"/>
                <w:sz w:val="15"/>
                <w:szCs w:val="15"/>
                <w:lang w:val="en-US" w:eastAsia="zh-CN"/>
              </w:rPr>
              <w:t>c</w:t>
            </w:r>
          </w:p>
        </w:tc>
        <w:tc>
          <w:tcPr>
            <w:tcW w:w="569" w:type="dxa"/>
            <w:tcBorders>
              <w:top w:val="single" w:color="auto" w:sz="4" w:space="0"/>
              <w:left w:val="single" w:color="auto" w:sz="4" w:space="0"/>
              <w:bottom w:val="single" w:color="auto" w:sz="4" w:space="0"/>
              <w:right w:val="single" w:color="auto" w:sz="4" w:space="0"/>
            </w:tcBorders>
            <w:vAlign w:val="center"/>
          </w:tcPr>
          <w:p w14:paraId="507FAF9C">
            <w:pPr>
              <w:widowControl/>
              <w:jc w:val="center"/>
              <w:textAlignment w:val="baseline"/>
              <w:rPr>
                <w:rFonts w:hint="default" w:ascii="宋体" w:hAnsi="宋体" w:eastAsiaTheme="minorEastAsia"/>
                <w:b/>
                <w:bCs/>
                <w:kern w:val="0"/>
                <w:sz w:val="15"/>
                <w:szCs w:val="15"/>
                <w:lang w:val="en-US" w:eastAsia="zh-CN"/>
              </w:rPr>
            </w:pPr>
            <w:r>
              <w:rPr>
                <w:rFonts w:hint="eastAsia" w:ascii="宋体" w:hAnsi="宋体"/>
                <w:b/>
                <w:bCs/>
                <w:kern w:val="0"/>
                <w:sz w:val="15"/>
                <w:szCs w:val="15"/>
                <w:lang w:val="en-US" w:eastAsia="zh-CN"/>
              </w:rPr>
              <w:t>是</w:t>
            </w:r>
          </w:p>
        </w:tc>
        <w:tc>
          <w:tcPr>
            <w:tcW w:w="513" w:type="dxa"/>
            <w:tcBorders>
              <w:top w:val="single" w:color="auto" w:sz="4" w:space="0"/>
              <w:left w:val="single" w:color="auto" w:sz="4" w:space="0"/>
              <w:bottom w:val="single" w:color="auto" w:sz="4" w:space="0"/>
              <w:right w:val="single" w:color="auto" w:sz="4" w:space="0"/>
            </w:tcBorders>
            <w:vAlign w:val="center"/>
          </w:tcPr>
          <w:p w14:paraId="1E5BA8DA">
            <w:pPr>
              <w:rPr>
                <w:rFonts w:hint="default" w:ascii="宋体" w:hAnsi="宋体" w:eastAsiaTheme="minorEastAsia"/>
                <w:b/>
                <w:bCs/>
                <w:color w:val="000000" w:themeColor="text1"/>
                <w:kern w:val="0"/>
                <w:sz w:val="15"/>
                <w:szCs w:val="15"/>
                <w:lang w:val="en-US" w:eastAsia="zh-CN"/>
                <w14:textFill>
                  <w14:solidFill>
                    <w14:schemeClr w14:val="tx1"/>
                  </w14:solidFill>
                </w14:textFill>
              </w:rPr>
            </w:pPr>
            <w:r>
              <w:rPr>
                <w:rFonts w:hint="eastAsia" w:ascii="宋体" w:hAnsi="宋体"/>
                <w:b/>
                <w:bCs/>
                <w:color w:val="000000" w:themeColor="text1"/>
                <w:kern w:val="0"/>
                <w:sz w:val="15"/>
                <w:szCs w:val="15"/>
                <w:lang w:val="en-US" w:eastAsia="zh-CN"/>
                <w14:textFill>
                  <w14:solidFill>
                    <w14:schemeClr w14:val="tx1"/>
                  </w14:solidFill>
                </w14:textFill>
              </w:rPr>
              <w:t>6</w:t>
            </w:r>
          </w:p>
        </w:tc>
        <w:tc>
          <w:tcPr>
            <w:tcW w:w="521" w:type="dxa"/>
            <w:tcBorders>
              <w:top w:val="single" w:color="auto" w:sz="4" w:space="0"/>
              <w:left w:val="single" w:color="auto" w:sz="4" w:space="0"/>
              <w:bottom w:val="single" w:color="auto" w:sz="4" w:space="0"/>
              <w:right w:val="single" w:color="auto" w:sz="4" w:space="0"/>
            </w:tcBorders>
            <w:vAlign w:val="center"/>
          </w:tcPr>
          <w:p w14:paraId="6E877CE7">
            <w:pPr>
              <w:spacing w:line="271" w:lineRule="auto"/>
              <w:jc w:val="center"/>
              <w:rPr>
                <w:rFonts w:hint="default" w:ascii="宋体" w:hAnsi="宋体" w:eastAsiaTheme="minorEastAsia"/>
                <w:b/>
                <w:bCs/>
                <w:color w:val="000000" w:themeColor="text1"/>
                <w:kern w:val="0"/>
                <w:sz w:val="15"/>
                <w:szCs w:val="15"/>
                <w:lang w:val="en-US" w:eastAsia="zh-CN"/>
                <w14:textFill>
                  <w14:solidFill>
                    <w14:schemeClr w14:val="tx1"/>
                  </w14:solidFill>
                </w14:textFill>
              </w:rPr>
            </w:pPr>
            <w:r>
              <w:rPr>
                <w:rFonts w:hint="eastAsia" w:ascii="宋体" w:hAnsi="宋体"/>
                <w:b/>
                <w:bCs/>
                <w:color w:val="000000" w:themeColor="text1"/>
                <w:kern w:val="0"/>
                <w:sz w:val="15"/>
                <w:szCs w:val="15"/>
                <w:lang w:val="en-US" w:eastAsia="zh-CN"/>
                <w14:textFill>
                  <w14:solidFill>
                    <w14:schemeClr w14:val="tx1"/>
                  </w14:solidFill>
                </w14:textFill>
              </w:rPr>
              <w:t>110</w:t>
            </w:r>
          </w:p>
        </w:tc>
        <w:tc>
          <w:tcPr>
            <w:tcW w:w="512" w:type="dxa"/>
            <w:tcBorders>
              <w:top w:val="single" w:color="auto" w:sz="4" w:space="0"/>
              <w:left w:val="single" w:color="auto" w:sz="4" w:space="0"/>
              <w:bottom w:val="single" w:color="auto" w:sz="4" w:space="0"/>
              <w:right w:val="single" w:color="auto" w:sz="4" w:space="0"/>
            </w:tcBorders>
            <w:vAlign w:val="center"/>
          </w:tcPr>
          <w:p w14:paraId="1545E720">
            <w:pPr>
              <w:spacing w:line="271" w:lineRule="auto"/>
              <w:jc w:val="center"/>
              <w:rPr>
                <w:rFonts w:hint="default" w:ascii="宋体" w:hAnsi="宋体" w:eastAsiaTheme="minorEastAsia"/>
                <w:b/>
                <w:bCs/>
                <w:color w:val="000000" w:themeColor="text1"/>
                <w:kern w:val="0"/>
                <w:sz w:val="15"/>
                <w:szCs w:val="15"/>
                <w:lang w:val="en-US" w:eastAsia="zh-CN"/>
                <w14:textFill>
                  <w14:solidFill>
                    <w14:schemeClr w14:val="tx1"/>
                  </w14:solidFill>
                </w14:textFill>
              </w:rPr>
            </w:pPr>
            <w:r>
              <w:rPr>
                <w:rFonts w:hint="eastAsia" w:ascii="宋体" w:hAnsi="宋体"/>
                <w:b/>
                <w:bCs/>
                <w:color w:val="000000" w:themeColor="text1"/>
                <w:kern w:val="0"/>
                <w:sz w:val="15"/>
                <w:szCs w:val="15"/>
                <w:lang w:val="en-US" w:eastAsia="zh-CN"/>
                <w14:textFill>
                  <w14:solidFill>
                    <w14:schemeClr w14:val="tx1"/>
                  </w14:solidFill>
                </w14:textFill>
              </w:rPr>
              <w:t>0</w:t>
            </w:r>
          </w:p>
        </w:tc>
        <w:tc>
          <w:tcPr>
            <w:tcW w:w="512" w:type="dxa"/>
            <w:tcBorders>
              <w:top w:val="single" w:color="auto" w:sz="4" w:space="0"/>
              <w:left w:val="single" w:color="auto" w:sz="4" w:space="0"/>
              <w:bottom w:val="single" w:color="auto" w:sz="4" w:space="0"/>
              <w:right w:val="single" w:color="auto" w:sz="4" w:space="0"/>
            </w:tcBorders>
            <w:vAlign w:val="center"/>
          </w:tcPr>
          <w:p w14:paraId="58A0ED9E">
            <w:pPr>
              <w:spacing w:line="271" w:lineRule="auto"/>
              <w:jc w:val="center"/>
              <w:rPr>
                <w:rFonts w:ascii="宋体" w:hAnsi="宋体"/>
                <w:b/>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sz w:val="15"/>
                <w:szCs w:val="15"/>
                <w:lang w:val="en-US" w:eastAsia="zh-CN"/>
                <w14:textFill>
                  <w14:solidFill>
                    <w14:schemeClr w14:val="tx1"/>
                  </w14:solidFill>
                </w14:textFill>
              </w:rPr>
              <w:t>110</w:t>
            </w:r>
            <w:r>
              <w:rPr>
                <w:rFonts w:hint="eastAsia" w:ascii="Times New Roman" w:hAnsi="Times New Roman" w:eastAsia="宋体" w:cs="Times New Roman"/>
                <w:color w:val="000000" w:themeColor="text1"/>
                <w:sz w:val="15"/>
                <w:szCs w:val="15"/>
                <w14:textFill>
                  <w14:solidFill>
                    <w14:schemeClr w14:val="tx1"/>
                  </w14:solidFill>
                </w14:textFill>
              </w:rPr>
              <w:t xml:space="preserve"> </w:t>
            </w:r>
          </w:p>
        </w:tc>
        <w:tc>
          <w:tcPr>
            <w:tcW w:w="456" w:type="dxa"/>
            <w:tcBorders>
              <w:top w:val="single" w:color="auto" w:sz="4" w:space="0"/>
              <w:left w:val="single" w:color="auto" w:sz="4" w:space="0"/>
              <w:bottom w:val="single" w:color="auto" w:sz="4" w:space="0"/>
              <w:right w:val="single" w:color="auto" w:sz="4" w:space="0"/>
            </w:tcBorders>
            <w:vAlign w:val="center"/>
          </w:tcPr>
          <w:p w14:paraId="464225FF">
            <w:pPr>
              <w:widowControl/>
              <w:jc w:val="center"/>
              <w:textAlignment w:val="baseline"/>
              <w:rPr>
                <w:rFonts w:hint="eastAsia"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5</w:t>
            </w:r>
          </w:p>
        </w:tc>
        <w:tc>
          <w:tcPr>
            <w:tcW w:w="542" w:type="dxa"/>
            <w:tcBorders>
              <w:top w:val="single" w:color="auto" w:sz="4" w:space="0"/>
              <w:left w:val="single" w:color="auto" w:sz="4" w:space="0"/>
              <w:bottom w:val="single" w:color="auto" w:sz="4" w:space="0"/>
              <w:right w:val="single" w:color="auto" w:sz="4" w:space="0"/>
            </w:tcBorders>
            <w:vAlign w:val="center"/>
          </w:tcPr>
          <w:p w14:paraId="545198FD">
            <w:pPr>
              <w:rPr>
                <w:rFonts w:ascii="宋体" w:hAnsi="宋体"/>
                <w:color w:val="000000" w:themeColor="text1"/>
                <w:kern w:val="0"/>
                <w:sz w:val="15"/>
                <w:szCs w:val="15"/>
                <w14:textFill>
                  <w14:solidFill>
                    <w14:schemeClr w14:val="tx1"/>
                  </w14:solidFill>
                </w14:textFill>
              </w:rPr>
            </w:pPr>
          </w:p>
        </w:tc>
        <w:tc>
          <w:tcPr>
            <w:tcW w:w="641" w:type="dxa"/>
            <w:tcBorders>
              <w:top w:val="single" w:color="auto" w:sz="4" w:space="0"/>
              <w:left w:val="single" w:color="auto" w:sz="4" w:space="0"/>
              <w:bottom w:val="single" w:color="auto" w:sz="4" w:space="0"/>
              <w:right w:val="single" w:color="auto" w:sz="4" w:space="0"/>
            </w:tcBorders>
            <w:vAlign w:val="center"/>
          </w:tcPr>
          <w:p w14:paraId="6E1C0FBE">
            <w:pPr>
              <w:rPr>
                <w:rFonts w:ascii="宋体" w:hAnsi="宋体"/>
                <w:color w:val="000000" w:themeColor="text1"/>
                <w:kern w:val="0"/>
                <w:sz w:val="15"/>
                <w:szCs w:val="15"/>
                <w14:textFill>
                  <w14:solidFill>
                    <w14:schemeClr w14:val="tx1"/>
                  </w14:solidFill>
                </w14:textFill>
              </w:rPr>
            </w:pPr>
          </w:p>
        </w:tc>
        <w:tc>
          <w:tcPr>
            <w:tcW w:w="757" w:type="dxa"/>
            <w:tcBorders>
              <w:top w:val="single" w:color="auto" w:sz="4" w:space="0"/>
              <w:left w:val="single" w:color="auto" w:sz="4" w:space="0"/>
              <w:bottom w:val="single" w:color="auto" w:sz="4" w:space="0"/>
              <w:right w:val="single" w:color="auto" w:sz="4" w:space="0"/>
            </w:tcBorders>
            <w:vAlign w:val="center"/>
          </w:tcPr>
          <w:p w14:paraId="6C258112">
            <w:pPr>
              <w:rPr>
                <w:rFonts w:ascii="宋体" w:hAnsi="宋体"/>
                <w:color w:val="000000" w:themeColor="text1"/>
                <w:kern w:val="0"/>
                <w:sz w:val="15"/>
                <w:szCs w:val="15"/>
                <w14:textFill>
                  <w14:solidFill>
                    <w14:schemeClr w14:val="tx1"/>
                  </w14:solidFill>
                </w14:textFill>
              </w:rPr>
            </w:pPr>
          </w:p>
        </w:tc>
        <w:tc>
          <w:tcPr>
            <w:tcW w:w="536" w:type="dxa"/>
            <w:tcBorders>
              <w:top w:val="single" w:color="auto" w:sz="4" w:space="0"/>
              <w:left w:val="single" w:color="auto" w:sz="4" w:space="0"/>
              <w:bottom w:val="single" w:color="auto" w:sz="4" w:space="0"/>
              <w:right w:val="single" w:color="auto" w:sz="4" w:space="0"/>
            </w:tcBorders>
            <w:vAlign w:val="center"/>
          </w:tcPr>
          <w:p w14:paraId="58EA30BF">
            <w:pPr>
              <w:spacing w:line="271" w:lineRule="auto"/>
              <w:jc w:val="center"/>
              <w:rPr>
                <w:rFonts w:ascii="宋体" w:hAnsi="宋体"/>
                <w:color w:val="000000" w:themeColor="text1"/>
                <w:kern w:val="0"/>
                <w:sz w:val="15"/>
                <w:szCs w:val="15"/>
                <w14:textFill>
                  <w14:solidFill>
                    <w14:schemeClr w14:val="tx1"/>
                  </w14:solidFill>
                </w14:textFill>
              </w:rPr>
            </w:pPr>
          </w:p>
        </w:tc>
        <w:tc>
          <w:tcPr>
            <w:tcW w:w="536" w:type="dxa"/>
            <w:gridSpan w:val="2"/>
            <w:tcBorders>
              <w:top w:val="single" w:color="auto" w:sz="4" w:space="0"/>
              <w:left w:val="single" w:color="auto" w:sz="4" w:space="0"/>
              <w:bottom w:val="single" w:color="auto" w:sz="4" w:space="0"/>
              <w:right w:val="single" w:color="auto" w:sz="4" w:space="0"/>
            </w:tcBorders>
            <w:vAlign w:val="center"/>
          </w:tcPr>
          <w:p w14:paraId="7FE5A4D1">
            <w:pPr>
              <w:widowControl/>
              <w:jc w:val="center"/>
              <w:textAlignment w:val="baseline"/>
              <w:rPr>
                <w:rFonts w:hint="default" w:ascii="仿宋" w:hAnsi="仿宋" w:eastAsia="仿宋" w:cs="仿宋"/>
                <w:color w:val="000000" w:themeColor="text1"/>
                <w:kern w:val="0"/>
                <w:sz w:val="15"/>
                <w:szCs w:val="15"/>
                <w:lang w:val="en-US" w:eastAsia="zh-CN"/>
                <w14:textFill>
                  <w14:solidFill>
                    <w14:schemeClr w14:val="tx1"/>
                  </w14:solidFill>
                </w14:textFill>
              </w:rPr>
            </w:pPr>
            <w:r>
              <w:rPr>
                <w:rFonts w:hint="eastAsia" w:ascii="仿宋" w:hAnsi="仿宋" w:eastAsia="仿宋" w:cs="仿宋"/>
                <w:color w:val="000000" w:themeColor="text1"/>
                <w:kern w:val="0"/>
                <w:sz w:val="15"/>
                <w:szCs w:val="15"/>
                <w:lang w:val="en-US" w:eastAsia="zh-CN"/>
                <w14:textFill>
                  <w14:solidFill>
                    <w14:schemeClr w14:val="tx1"/>
                  </w14:solidFill>
                </w14:textFill>
              </w:rPr>
              <w:t>7</w:t>
            </w:r>
          </w:p>
        </w:tc>
        <w:tc>
          <w:tcPr>
            <w:tcW w:w="534" w:type="dxa"/>
            <w:tcBorders>
              <w:top w:val="single" w:color="auto" w:sz="4" w:space="0"/>
              <w:left w:val="single" w:color="auto" w:sz="4" w:space="0"/>
              <w:bottom w:val="single" w:color="auto" w:sz="4" w:space="0"/>
              <w:right w:val="single" w:color="auto" w:sz="4" w:space="0"/>
            </w:tcBorders>
            <w:vAlign w:val="center"/>
          </w:tcPr>
          <w:p w14:paraId="68701055">
            <w:pPr>
              <w:widowControl/>
              <w:jc w:val="center"/>
              <w:textAlignment w:val="baseline"/>
              <w:rPr>
                <w:rFonts w:ascii="仿宋" w:hAnsi="仿宋" w:eastAsia="仿宋" w:cs="仿宋"/>
                <w:color w:val="000000" w:themeColor="text1"/>
                <w:kern w:val="0"/>
                <w:sz w:val="15"/>
                <w:szCs w:val="15"/>
                <w14:textFill>
                  <w14:solidFill>
                    <w14:schemeClr w14:val="tx1"/>
                  </w14:solidFill>
                </w14:textFill>
              </w:rPr>
            </w:pPr>
          </w:p>
        </w:tc>
        <w:tc>
          <w:tcPr>
            <w:tcW w:w="539" w:type="dxa"/>
            <w:tcBorders>
              <w:top w:val="single" w:color="auto" w:sz="4" w:space="0"/>
              <w:left w:val="single" w:color="auto" w:sz="4" w:space="0"/>
              <w:bottom w:val="single" w:color="auto" w:sz="4" w:space="0"/>
              <w:right w:val="single" w:color="auto" w:sz="4" w:space="0"/>
            </w:tcBorders>
            <w:vAlign w:val="center"/>
          </w:tcPr>
          <w:p w14:paraId="0AE0FEDC">
            <w:pPr>
              <w:widowControl/>
              <w:jc w:val="center"/>
              <w:textAlignment w:val="baseline"/>
              <w:rPr>
                <w:rFonts w:ascii="宋体" w:hAnsi="宋体"/>
                <w:color w:val="000000" w:themeColor="text1"/>
                <w:kern w:val="0"/>
                <w:sz w:val="15"/>
                <w:szCs w:val="15"/>
                <w14:textFill>
                  <w14:solidFill>
                    <w14:schemeClr w14:val="tx1"/>
                  </w14:solidFill>
                </w14:textFill>
              </w:rPr>
            </w:pPr>
            <w:r>
              <w:rPr>
                <w:rFonts w:hint="eastAsia" w:ascii="宋体" w:hAnsi="宋体"/>
                <w:color w:val="000000" w:themeColor="text1"/>
                <w:kern w:val="0"/>
                <w:sz w:val="15"/>
                <w:szCs w:val="15"/>
                <w14:textFill>
                  <w14:solidFill>
                    <w14:schemeClr w14:val="tx1"/>
                  </w14:solidFill>
                </w14:textFill>
              </w:rPr>
              <w:t>考查</w:t>
            </w:r>
          </w:p>
        </w:tc>
        <w:tc>
          <w:tcPr>
            <w:tcW w:w="1018" w:type="dxa"/>
            <w:tcBorders>
              <w:top w:val="single" w:color="auto" w:sz="4" w:space="0"/>
              <w:left w:val="single" w:color="auto" w:sz="4" w:space="0"/>
              <w:bottom w:val="single" w:color="auto" w:sz="4" w:space="0"/>
              <w:right w:val="single" w:color="auto" w:sz="4" w:space="0"/>
            </w:tcBorders>
            <w:vAlign w:val="center"/>
          </w:tcPr>
          <w:p w14:paraId="31C6FDCD">
            <w:pPr>
              <w:widowControl/>
              <w:jc w:val="center"/>
              <w:textAlignment w:val="baseline"/>
              <w:rPr>
                <w:rFonts w:hint="eastAsia" w:ascii="宋体" w:hAnsi="宋体"/>
                <w:color w:val="000000" w:themeColor="text1"/>
                <w:kern w:val="0"/>
                <w:sz w:val="13"/>
                <w:szCs w:val="13"/>
                <w14:textFill>
                  <w14:solidFill>
                    <w14:schemeClr w14:val="tx1"/>
                  </w14:solidFill>
                </w14:textFill>
              </w:rPr>
            </w:pPr>
            <w:r>
              <w:rPr>
                <w:rFonts w:hint="eastAsia" w:ascii="宋体" w:hAnsi="宋体" w:eastAsia="宋体" w:cs="宋体"/>
                <w:snapToGrid w:val="0"/>
                <w:color w:val="000000" w:themeColor="text1"/>
                <w:kern w:val="0"/>
                <w:sz w:val="13"/>
                <w:szCs w:val="13"/>
                <w14:textFill>
                  <w14:solidFill>
                    <w14:schemeClr w14:val="tx1"/>
                  </w14:solidFill>
                </w14:textFill>
              </w:rPr>
              <w:t>企业（大连春和）</w:t>
            </w:r>
          </w:p>
        </w:tc>
        <w:tc>
          <w:tcPr>
            <w:tcW w:w="1664" w:type="dxa"/>
            <w:tcBorders>
              <w:top w:val="single" w:color="auto" w:sz="4" w:space="0"/>
              <w:left w:val="single" w:color="auto" w:sz="4" w:space="0"/>
              <w:bottom w:val="single" w:color="auto" w:sz="4" w:space="0"/>
              <w:right w:val="single" w:color="auto" w:sz="4" w:space="0"/>
            </w:tcBorders>
            <w:vAlign w:val="center"/>
          </w:tcPr>
          <w:p w14:paraId="57CC67F4">
            <w:pPr>
              <w:widowControl/>
              <w:jc w:val="left"/>
              <w:textAlignment w:val="baseline"/>
              <w:rPr>
                <w:rFonts w:hint="eastAsia" w:ascii="宋体" w:hAnsi="宋体" w:eastAsia="宋体" w:cs="Arial"/>
                <w:snapToGrid w:val="0"/>
                <w:kern w:val="0"/>
                <w:sz w:val="13"/>
                <w:szCs w:val="13"/>
                <w:lang w:eastAsia="zh-CN"/>
              </w:rPr>
            </w:pPr>
            <w:r>
              <w:rPr>
                <w:rFonts w:hint="eastAsia" w:ascii="宋体" w:hAnsi="宋体" w:eastAsia="宋体" w:cs="Arial"/>
                <w:snapToGrid w:val="0"/>
                <w:kern w:val="0"/>
                <w:sz w:val="13"/>
                <w:szCs w:val="13"/>
                <w:lang w:eastAsia="zh-CN"/>
              </w:rPr>
              <w:t>产业学院排课</w:t>
            </w:r>
          </w:p>
          <w:p w14:paraId="6987E854">
            <w:pPr>
              <w:widowControl/>
              <w:jc w:val="left"/>
              <w:textAlignment w:val="baseline"/>
              <w:rPr>
                <w:rFonts w:hint="eastAsia" w:ascii="宋体" w:hAnsi="宋体" w:eastAsia="宋体" w:cs="Arial"/>
                <w:snapToGrid w:val="0"/>
                <w:kern w:val="0"/>
                <w:sz w:val="13"/>
                <w:szCs w:val="13"/>
                <w:lang w:eastAsia="zh-CN"/>
              </w:rPr>
            </w:pPr>
            <w:r>
              <w:rPr>
                <w:rFonts w:hint="eastAsia" w:ascii="宋体" w:hAnsi="宋体" w:eastAsia="宋体" w:cs="宋体"/>
                <w:b w:val="0"/>
                <w:bCs w:val="0"/>
                <w:color w:val="000000"/>
                <w:kern w:val="0"/>
                <w:sz w:val="13"/>
                <w:szCs w:val="13"/>
                <w:lang w:eastAsia="zh-CN"/>
              </w:rPr>
              <w:t>岗课赛证融通课</w:t>
            </w:r>
          </w:p>
        </w:tc>
      </w:tr>
      <w:tr w14:paraId="428FC865">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14:paraId="5FA8EDD7">
            <w:pPr>
              <w:widowControl/>
              <w:jc w:val="left"/>
              <w:textAlignment w:val="baseline"/>
              <w:rPr>
                <w:rFonts w:ascii="宋体" w:hAnsi="宋体"/>
                <w:kern w:val="0"/>
                <w:sz w:val="16"/>
                <w:szCs w:val="16"/>
              </w:rPr>
            </w:pPr>
          </w:p>
        </w:tc>
        <w:tc>
          <w:tcPr>
            <w:tcW w:w="478" w:type="dxa"/>
            <w:vMerge w:val="continue"/>
            <w:tcBorders>
              <w:left w:val="single" w:color="auto" w:sz="4" w:space="0"/>
              <w:right w:val="single" w:color="auto" w:sz="4" w:space="0"/>
            </w:tcBorders>
            <w:vAlign w:val="center"/>
          </w:tcPr>
          <w:p w14:paraId="6DF4D8BE">
            <w:pPr>
              <w:jc w:val="left"/>
              <w:textAlignment w:val="baseline"/>
              <w:rPr>
                <w:rFonts w:ascii="宋体" w:hAnsi="宋体"/>
                <w:b/>
                <w:bCs/>
                <w:kern w:val="0"/>
                <w:sz w:val="16"/>
                <w:szCs w:val="16"/>
              </w:rPr>
            </w:pPr>
          </w:p>
        </w:tc>
        <w:tc>
          <w:tcPr>
            <w:tcW w:w="58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15E825E">
            <w:pPr>
              <w:widowControl/>
              <w:jc w:val="center"/>
              <w:textAlignment w:val="baseline"/>
              <w:rPr>
                <w:rFonts w:ascii="宋体" w:hAnsi="宋体"/>
                <w:b/>
                <w:bCs/>
                <w:kern w:val="0"/>
                <w:sz w:val="16"/>
                <w:szCs w:val="16"/>
              </w:rPr>
            </w:pPr>
            <w:r>
              <w:rPr>
                <w:rFonts w:hint="eastAsia" w:ascii="宋体" w:hAnsi="宋体"/>
                <w:color w:val="000000" w:themeColor="text1"/>
                <w:kern w:val="0"/>
                <w:sz w:val="16"/>
                <w:szCs w:val="16"/>
                <w14:textFill>
                  <w14:solidFill>
                    <w14:schemeClr w14:val="tx1"/>
                  </w14:solidFill>
                </w14:textFill>
              </w:rPr>
              <w:t>3</w:t>
            </w:r>
          </w:p>
        </w:tc>
        <w:tc>
          <w:tcPr>
            <w:tcW w:w="123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E80139C">
            <w:pPr>
              <w:rPr>
                <w:rFonts w:ascii="宋体" w:hAnsi="宋体"/>
                <w:b/>
                <w:bCs/>
                <w:kern w:val="0"/>
                <w:sz w:val="15"/>
                <w:szCs w:val="15"/>
              </w:rPr>
            </w:pPr>
            <w:r>
              <w:rPr>
                <w:rFonts w:hint="eastAsia" w:ascii="Times New Roman" w:hAnsi="Times New Roman" w:eastAsia="宋体" w:cs="Times New Roman"/>
                <w:sz w:val="15"/>
                <w:szCs w:val="15"/>
              </w:rPr>
              <w:t>2401</w:t>
            </w:r>
            <w:r>
              <w:rPr>
                <w:rFonts w:hint="eastAsia" w:ascii="Times New Roman" w:hAnsi="Times New Roman" w:eastAsia="宋体" w:cs="Times New Roman"/>
                <w:sz w:val="15"/>
                <w:szCs w:val="15"/>
                <w:lang w:val="en-US" w:eastAsia="zh-CN"/>
              </w:rPr>
              <w:t>20</w:t>
            </w:r>
            <w:r>
              <w:rPr>
                <w:rFonts w:hint="eastAsia" w:ascii="Times New Roman" w:hAnsi="Times New Roman" w:eastAsia="宋体" w:cs="Times New Roman"/>
                <w:sz w:val="15"/>
                <w:szCs w:val="15"/>
              </w:rPr>
              <w:t xml:space="preserve">2303 </w:t>
            </w:r>
          </w:p>
        </w:tc>
        <w:tc>
          <w:tcPr>
            <w:tcW w:w="23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615F37">
            <w:pPr>
              <w:rPr>
                <w:rFonts w:ascii="宋体" w:hAnsi="宋体" w:eastAsiaTheme="minorEastAsia" w:cstheme="minorBidi"/>
                <w:b/>
                <w:bCs/>
                <w:kern w:val="0"/>
                <w:sz w:val="15"/>
                <w:szCs w:val="15"/>
                <w:lang w:val="en-US" w:eastAsia="zh-CN" w:bidi="ar-SA"/>
              </w:rPr>
            </w:pPr>
            <w:r>
              <w:rPr>
                <w:rFonts w:hint="eastAsia" w:ascii="Times New Roman" w:hAnsi="Times New Roman" w:eastAsia="宋体" w:cs="Times New Roman"/>
                <w:sz w:val="15"/>
                <w:szCs w:val="15"/>
              </w:rPr>
              <w:t xml:space="preserve">社区护理 </w:t>
            </w:r>
          </w:p>
        </w:tc>
        <w:tc>
          <w:tcPr>
            <w:tcW w:w="5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54B26A5">
            <w:pPr>
              <w:widowControl/>
              <w:jc w:val="center"/>
              <w:textAlignment w:val="baseline"/>
              <w:rPr>
                <w:rFonts w:hint="eastAsia" w:ascii="宋体" w:hAnsi="宋体" w:eastAsiaTheme="minorEastAsia"/>
                <w:b/>
                <w:bCs/>
                <w:kern w:val="0"/>
                <w:sz w:val="15"/>
                <w:szCs w:val="15"/>
                <w:lang w:val="en-US" w:eastAsia="zh-CN"/>
              </w:rPr>
            </w:pPr>
            <w:r>
              <w:rPr>
                <w:rFonts w:hint="eastAsia" w:ascii="宋体" w:hAnsi="宋体"/>
                <w:b/>
                <w:bCs/>
                <w:kern w:val="0"/>
                <w:sz w:val="15"/>
                <w:szCs w:val="15"/>
                <w:lang w:val="en-US" w:eastAsia="zh-CN"/>
              </w:rPr>
              <w:t>B</w:t>
            </w:r>
          </w:p>
        </w:tc>
        <w:tc>
          <w:tcPr>
            <w:tcW w:w="56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587F7FC">
            <w:pPr>
              <w:widowControl/>
              <w:jc w:val="center"/>
              <w:textAlignment w:val="baseline"/>
              <w:rPr>
                <w:rFonts w:hint="eastAsia" w:ascii="宋体" w:hAnsi="宋体" w:eastAsiaTheme="minorEastAsia"/>
                <w:b/>
                <w:bCs/>
                <w:kern w:val="0"/>
                <w:sz w:val="15"/>
                <w:szCs w:val="15"/>
                <w:lang w:eastAsia="zh-CN"/>
              </w:rPr>
            </w:pPr>
            <w:r>
              <w:rPr>
                <w:rFonts w:hint="eastAsia" w:ascii="宋体" w:hAnsi="宋体"/>
                <w:b/>
                <w:bCs/>
                <w:kern w:val="0"/>
                <w:sz w:val="15"/>
                <w:szCs w:val="15"/>
                <w:lang w:eastAsia="zh-CN"/>
              </w:rPr>
              <w:t>是</w:t>
            </w:r>
          </w:p>
        </w:tc>
        <w:tc>
          <w:tcPr>
            <w:tcW w:w="51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8BD61FB">
            <w:pPr>
              <w:rPr>
                <w:rFonts w:ascii="宋体" w:hAnsi="宋体"/>
                <w:b/>
                <w:bCs/>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sz w:val="15"/>
                <w:szCs w:val="15"/>
                <w14:textFill>
                  <w14:solidFill>
                    <w14:schemeClr w14:val="tx1"/>
                  </w14:solidFill>
                </w14:textFill>
              </w:rPr>
              <w:t xml:space="preserve">1.5 </w:t>
            </w:r>
          </w:p>
        </w:tc>
        <w:tc>
          <w:tcPr>
            <w:tcW w:w="5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FE42D36">
            <w:pPr>
              <w:spacing w:line="271" w:lineRule="auto"/>
              <w:jc w:val="center"/>
              <w:rPr>
                <w:rFonts w:ascii="宋体" w:hAnsi="宋体"/>
                <w:b/>
                <w:bCs/>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sz w:val="15"/>
                <w:szCs w:val="15"/>
                <w14:textFill>
                  <w14:solidFill>
                    <w14:schemeClr w14:val="tx1"/>
                  </w14:solidFill>
                </w14:textFill>
              </w:rPr>
              <w:t>2</w:t>
            </w:r>
            <w:r>
              <w:rPr>
                <w:rFonts w:hint="eastAsia" w:ascii="Times New Roman" w:hAnsi="Times New Roman" w:eastAsia="宋体" w:cs="Times New Roman"/>
                <w:color w:val="000000" w:themeColor="text1"/>
                <w:sz w:val="15"/>
                <w:szCs w:val="15"/>
                <w:lang w:val="en-US" w:eastAsia="zh-CN"/>
                <w14:textFill>
                  <w14:solidFill>
                    <w14:schemeClr w14:val="tx1"/>
                  </w14:solidFill>
                </w14:textFill>
              </w:rPr>
              <w:t>8</w:t>
            </w:r>
            <w:r>
              <w:rPr>
                <w:rFonts w:hint="eastAsia" w:ascii="Times New Roman" w:hAnsi="Times New Roman" w:eastAsia="宋体" w:cs="Times New Roman"/>
                <w:color w:val="000000" w:themeColor="text1"/>
                <w:sz w:val="15"/>
                <w:szCs w:val="15"/>
                <w14:textFill>
                  <w14:solidFill>
                    <w14:schemeClr w14:val="tx1"/>
                  </w14:solidFill>
                </w14:textFill>
              </w:rPr>
              <w:t xml:space="preserve"> </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2FB9F7B">
            <w:pPr>
              <w:spacing w:line="271" w:lineRule="auto"/>
              <w:jc w:val="center"/>
              <w:rPr>
                <w:rFonts w:hint="default" w:ascii="宋体" w:hAnsi="宋体" w:eastAsiaTheme="minorEastAsia"/>
                <w:b/>
                <w:bCs/>
                <w:color w:val="000000" w:themeColor="text1"/>
                <w:kern w:val="0"/>
                <w:sz w:val="15"/>
                <w:szCs w:val="15"/>
                <w:lang w:val="en-US" w:eastAsia="zh-CN"/>
                <w14:textFill>
                  <w14:solidFill>
                    <w14:schemeClr w14:val="tx1"/>
                  </w14:solidFill>
                </w14:textFill>
              </w:rPr>
            </w:pPr>
            <w:r>
              <w:rPr>
                <w:rFonts w:hint="eastAsia" w:ascii="宋体" w:hAnsi="宋体"/>
                <w:b/>
                <w:bCs/>
                <w:color w:val="000000" w:themeColor="text1"/>
                <w:kern w:val="0"/>
                <w:sz w:val="15"/>
                <w:szCs w:val="15"/>
                <w:lang w:val="en-US" w:eastAsia="zh-CN"/>
                <w14:textFill>
                  <w14:solidFill>
                    <w14:schemeClr w14:val="tx1"/>
                  </w14:solidFill>
                </w14:textFill>
              </w:rPr>
              <w:t>14</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A33CB5">
            <w:pPr>
              <w:spacing w:line="271" w:lineRule="auto"/>
              <w:jc w:val="center"/>
              <w:rPr>
                <w:rFonts w:ascii="宋体" w:hAnsi="宋体"/>
                <w:b/>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sz w:val="15"/>
                <w:szCs w:val="15"/>
                <w:lang w:val="en-US" w:eastAsia="zh-CN"/>
                <w14:textFill>
                  <w14:solidFill>
                    <w14:schemeClr w14:val="tx1"/>
                  </w14:solidFill>
                </w14:textFill>
              </w:rPr>
              <w:t>14</w:t>
            </w:r>
            <w:r>
              <w:rPr>
                <w:rFonts w:hint="eastAsia" w:ascii="Times New Roman" w:hAnsi="Times New Roman" w:eastAsia="宋体" w:cs="Times New Roman"/>
                <w:color w:val="000000" w:themeColor="text1"/>
                <w:sz w:val="15"/>
                <w:szCs w:val="15"/>
                <w14:textFill>
                  <w14:solidFill>
                    <w14:schemeClr w14:val="tx1"/>
                  </w14:solidFill>
                </w14:textFill>
              </w:rPr>
              <w:t xml:space="preserve"> </w:t>
            </w:r>
          </w:p>
        </w:tc>
        <w:tc>
          <w:tcPr>
            <w:tcW w:w="4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45D2BF">
            <w:pPr>
              <w:widowControl/>
              <w:jc w:val="center"/>
              <w:textAlignment w:val="baseline"/>
              <w:rPr>
                <w:rFonts w:hint="default"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4</w:t>
            </w:r>
          </w:p>
        </w:tc>
        <w:tc>
          <w:tcPr>
            <w:tcW w:w="54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91F9DB2">
            <w:pPr>
              <w:rPr>
                <w:rFonts w:ascii="宋体" w:hAnsi="宋体"/>
                <w:color w:val="000000" w:themeColor="text1"/>
                <w:kern w:val="0"/>
                <w:sz w:val="15"/>
                <w:szCs w:val="15"/>
                <w14:textFill>
                  <w14:solidFill>
                    <w14:schemeClr w14:val="tx1"/>
                  </w14:solidFill>
                </w14:textFill>
              </w:rPr>
            </w:pPr>
          </w:p>
        </w:tc>
        <w:tc>
          <w:tcPr>
            <w:tcW w:w="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D4D9F73">
            <w:pPr>
              <w:rPr>
                <w:rFonts w:ascii="宋体" w:hAnsi="宋体"/>
                <w:color w:val="000000" w:themeColor="text1"/>
                <w:kern w:val="0"/>
                <w:sz w:val="15"/>
                <w:szCs w:val="15"/>
                <w14:textFill>
                  <w14:solidFill>
                    <w14:schemeClr w14:val="tx1"/>
                  </w14:solidFill>
                </w14:textFill>
              </w:rPr>
            </w:pPr>
          </w:p>
        </w:tc>
        <w:tc>
          <w:tcPr>
            <w:tcW w:w="75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5B20891">
            <w:pPr>
              <w:rPr>
                <w:rFonts w:hint="default" w:ascii="宋体" w:hAnsi="宋体" w:eastAsiaTheme="minorEastAsia"/>
                <w:color w:val="000000" w:themeColor="text1"/>
                <w:kern w:val="0"/>
                <w:sz w:val="15"/>
                <w:szCs w:val="15"/>
                <w:lang w:val="en-US" w:eastAsia="zh-CN"/>
                <w14:textFill>
                  <w14:solidFill>
                    <w14:schemeClr w14:val="tx1"/>
                  </w14:solidFill>
                </w14:textFill>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B1968E9">
            <w:pPr>
              <w:spacing w:line="271" w:lineRule="auto"/>
              <w:jc w:val="center"/>
              <w:rPr>
                <w:rFonts w:ascii="宋体" w:hAnsi="宋体"/>
                <w:color w:val="000000" w:themeColor="text1"/>
                <w:kern w:val="0"/>
                <w:sz w:val="15"/>
                <w:szCs w:val="15"/>
                <w14:textFill>
                  <w14:solidFill>
                    <w14:schemeClr w14:val="tx1"/>
                  </w14:solidFill>
                </w14:textFill>
              </w:rPr>
            </w:pPr>
            <w:r>
              <w:rPr>
                <w:rFonts w:hint="eastAsia" w:ascii="宋体" w:hAnsi="宋体"/>
                <w:color w:val="000000" w:themeColor="text1"/>
                <w:kern w:val="0"/>
                <w:sz w:val="15"/>
                <w:szCs w:val="15"/>
                <w:lang w:val="en-US" w:eastAsia="zh-CN"/>
                <w14:textFill>
                  <w14:solidFill>
                    <w14:schemeClr w14:val="tx1"/>
                  </w14:solidFill>
                </w14:textFill>
              </w:rPr>
              <w:t>3/1-9W</w:t>
            </w:r>
          </w:p>
        </w:tc>
        <w:tc>
          <w:tcPr>
            <w:tcW w:w="536"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38B40BD">
            <w:pPr>
              <w:widowControl/>
              <w:jc w:val="center"/>
              <w:textAlignment w:val="baseline"/>
              <w:rPr>
                <w:rFonts w:ascii="仿宋" w:hAnsi="仿宋" w:eastAsia="仿宋" w:cs="仿宋"/>
                <w:color w:val="000000" w:themeColor="text1"/>
                <w:kern w:val="0"/>
                <w:sz w:val="15"/>
                <w:szCs w:val="15"/>
                <w14:textFill>
                  <w14:solidFill>
                    <w14:schemeClr w14:val="tx1"/>
                  </w14:solidFill>
                </w14:textFill>
              </w:rPr>
            </w:pPr>
          </w:p>
        </w:tc>
        <w:tc>
          <w:tcPr>
            <w:tcW w:w="5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F3B5594">
            <w:pPr>
              <w:widowControl/>
              <w:jc w:val="center"/>
              <w:textAlignment w:val="baseline"/>
              <w:rPr>
                <w:rFonts w:ascii="仿宋" w:hAnsi="仿宋" w:eastAsia="仿宋" w:cs="仿宋"/>
                <w:color w:val="000000" w:themeColor="text1"/>
                <w:kern w:val="0"/>
                <w:sz w:val="15"/>
                <w:szCs w:val="15"/>
                <w14:textFill>
                  <w14:solidFill>
                    <w14:schemeClr w14:val="tx1"/>
                  </w14:solidFill>
                </w14:textFill>
              </w:rPr>
            </w:pPr>
          </w:p>
        </w:tc>
        <w:tc>
          <w:tcPr>
            <w:tcW w:w="53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D7C1884">
            <w:pPr>
              <w:widowControl/>
              <w:jc w:val="center"/>
              <w:textAlignment w:val="baseline"/>
              <w:rPr>
                <w:rFonts w:ascii="宋体" w:hAnsi="宋体"/>
                <w:color w:val="000000" w:themeColor="text1"/>
                <w:kern w:val="0"/>
                <w:sz w:val="15"/>
                <w:szCs w:val="15"/>
                <w14:textFill>
                  <w14:solidFill>
                    <w14:schemeClr w14:val="tx1"/>
                  </w14:solidFill>
                </w14:textFill>
              </w:rPr>
            </w:pPr>
            <w:r>
              <w:rPr>
                <w:rFonts w:hint="eastAsia" w:ascii="宋体" w:hAnsi="宋体"/>
                <w:color w:val="000000" w:themeColor="text1"/>
                <w:kern w:val="0"/>
                <w:sz w:val="15"/>
                <w:szCs w:val="15"/>
                <w14:textFill>
                  <w14:solidFill>
                    <w14:schemeClr w14:val="tx1"/>
                  </w14:solidFill>
                </w14:textFill>
              </w:rPr>
              <w:t>考查</w:t>
            </w:r>
          </w:p>
        </w:tc>
        <w:tc>
          <w:tcPr>
            <w:tcW w:w="101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B794104">
            <w:pPr>
              <w:widowControl/>
              <w:jc w:val="center"/>
              <w:textAlignment w:val="baseline"/>
              <w:rPr>
                <w:rFonts w:hint="default" w:ascii="宋体" w:hAnsi="宋体" w:eastAsiaTheme="minorEastAsia"/>
                <w:color w:val="000000" w:themeColor="text1"/>
                <w:kern w:val="0"/>
                <w:sz w:val="13"/>
                <w:szCs w:val="13"/>
                <w:lang w:val="en-US" w:eastAsia="zh-CN"/>
                <w14:textFill>
                  <w14:solidFill>
                    <w14:schemeClr w14:val="tx1"/>
                  </w14:solidFill>
                </w14:textFill>
              </w:rPr>
            </w:pPr>
            <w:r>
              <w:rPr>
                <w:rFonts w:hint="eastAsia" w:ascii="宋体" w:hAnsi="宋体"/>
                <w:color w:val="000000" w:themeColor="text1"/>
                <w:kern w:val="0"/>
                <w:sz w:val="13"/>
                <w:szCs w:val="13"/>
                <w:lang w:val="en-US" w:eastAsia="zh-CN"/>
                <w14:textFill>
                  <w14:solidFill>
                    <w14:schemeClr w14:val="tx1"/>
                  </w14:solidFill>
                </w14:textFill>
              </w:rPr>
              <w:t>医学健康系</w:t>
            </w:r>
          </w:p>
        </w:tc>
        <w:tc>
          <w:tcPr>
            <w:tcW w:w="166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4A62A08">
            <w:pPr>
              <w:widowControl/>
              <w:jc w:val="left"/>
              <w:textAlignment w:val="baseline"/>
              <w:rPr>
                <w:rFonts w:hint="eastAsia" w:ascii="宋体" w:hAnsi="宋体" w:eastAsia="宋体" w:cs="宋体"/>
                <w:b w:val="0"/>
                <w:bCs w:val="0"/>
                <w:color w:val="000000"/>
                <w:kern w:val="0"/>
                <w:sz w:val="13"/>
                <w:szCs w:val="13"/>
                <w:lang w:eastAsia="zh-CN"/>
              </w:rPr>
            </w:pPr>
            <w:r>
              <w:rPr>
                <w:rFonts w:hint="eastAsia" w:ascii="宋体" w:hAnsi="宋体" w:eastAsia="宋体" w:cs="宋体"/>
                <w:b w:val="0"/>
                <w:bCs w:val="0"/>
                <w:color w:val="000000"/>
                <w:kern w:val="0"/>
                <w:sz w:val="13"/>
                <w:szCs w:val="13"/>
                <w:lang w:eastAsia="zh-CN"/>
              </w:rPr>
              <w:t>岗课赛证融通课</w:t>
            </w:r>
          </w:p>
          <w:p w14:paraId="13C7F35C">
            <w:pPr>
              <w:widowControl/>
              <w:jc w:val="left"/>
              <w:textAlignment w:val="baseline"/>
              <w:rPr>
                <w:rFonts w:hint="eastAsia" w:ascii="宋体" w:hAnsi="宋体" w:eastAsia="宋体" w:cs="宋体"/>
                <w:b w:val="0"/>
                <w:bCs w:val="0"/>
                <w:color w:val="000000"/>
                <w:kern w:val="0"/>
                <w:sz w:val="13"/>
                <w:szCs w:val="13"/>
                <w:lang w:eastAsia="zh-CN"/>
              </w:rPr>
            </w:pPr>
            <w:r>
              <w:rPr>
                <w:rFonts w:hint="eastAsia" w:ascii="宋体" w:hAnsi="宋体" w:eastAsia="宋体" w:cs="宋体"/>
                <w:b w:val="0"/>
                <w:bCs w:val="0"/>
                <w:color w:val="000000"/>
                <w:kern w:val="0"/>
                <w:sz w:val="13"/>
                <w:szCs w:val="13"/>
                <w:lang w:eastAsia="zh-CN"/>
              </w:rPr>
              <w:t>网课</w:t>
            </w:r>
          </w:p>
          <w:p w14:paraId="30C4847B">
            <w:pPr>
              <w:widowControl/>
              <w:jc w:val="left"/>
              <w:textAlignment w:val="baseline"/>
              <w:rPr>
                <w:rFonts w:hint="default" w:ascii="宋体" w:hAnsi="宋体" w:eastAsia="宋体" w:cs="宋体"/>
                <w:b w:val="0"/>
                <w:bCs w:val="0"/>
                <w:color w:val="000000"/>
                <w:kern w:val="0"/>
                <w:sz w:val="13"/>
                <w:szCs w:val="13"/>
                <w:lang w:val="en-US" w:eastAsia="zh-CN"/>
              </w:rPr>
            </w:pPr>
          </w:p>
        </w:tc>
      </w:tr>
      <w:tr w14:paraId="5B2D5A01">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14:paraId="73F42EDE">
            <w:pPr>
              <w:widowControl/>
              <w:jc w:val="left"/>
              <w:textAlignment w:val="baseline"/>
              <w:rPr>
                <w:rFonts w:ascii="宋体" w:hAnsi="宋体"/>
                <w:kern w:val="0"/>
                <w:sz w:val="16"/>
                <w:szCs w:val="16"/>
              </w:rPr>
            </w:pPr>
          </w:p>
        </w:tc>
        <w:tc>
          <w:tcPr>
            <w:tcW w:w="478" w:type="dxa"/>
            <w:vMerge w:val="continue"/>
            <w:tcBorders>
              <w:left w:val="single" w:color="auto" w:sz="4" w:space="0"/>
              <w:right w:val="single" w:color="auto" w:sz="4" w:space="0"/>
            </w:tcBorders>
            <w:vAlign w:val="center"/>
          </w:tcPr>
          <w:p w14:paraId="62C9D6B8">
            <w:pPr>
              <w:jc w:val="left"/>
              <w:textAlignment w:val="baseline"/>
              <w:rPr>
                <w:rFonts w:ascii="宋体" w:hAnsi="宋体"/>
                <w:b/>
                <w:bCs/>
                <w:kern w:val="0"/>
                <w:sz w:val="16"/>
                <w:szCs w:val="16"/>
              </w:rPr>
            </w:pPr>
          </w:p>
        </w:tc>
        <w:tc>
          <w:tcPr>
            <w:tcW w:w="58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D2AABA">
            <w:pPr>
              <w:widowControl/>
              <w:jc w:val="center"/>
              <w:textAlignment w:val="baseline"/>
              <w:rPr>
                <w:rFonts w:ascii="宋体" w:hAnsi="宋体"/>
                <w:b/>
                <w:bCs/>
                <w:kern w:val="0"/>
                <w:sz w:val="16"/>
                <w:szCs w:val="16"/>
              </w:rPr>
            </w:pPr>
            <w:r>
              <w:rPr>
                <w:rFonts w:hint="eastAsia" w:ascii="宋体" w:hAnsi="宋体"/>
                <w:color w:val="000000" w:themeColor="text1"/>
                <w:kern w:val="0"/>
                <w:sz w:val="16"/>
                <w:szCs w:val="16"/>
                <w14:textFill>
                  <w14:solidFill>
                    <w14:schemeClr w14:val="tx1"/>
                  </w14:solidFill>
                </w14:textFill>
              </w:rPr>
              <w:t>4</w:t>
            </w:r>
          </w:p>
        </w:tc>
        <w:tc>
          <w:tcPr>
            <w:tcW w:w="123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2743250">
            <w:pPr>
              <w:rPr>
                <w:rFonts w:ascii="宋体" w:hAnsi="宋体"/>
                <w:b/>
                <w:bCs/>
                <w:kern w:val="0"/>
                <w:sz w:val="15"/>
                <w:szCs w:val="15"/>
              </w:rPr>
            </w:pPr>
            <w:r>
              <w:rPr>
                <w:rFonts w:hint="eastAsia" w:ascii="Times New Roman" w:hAnsi="Times New Roman" w:eastAsia="宋体" w:cs="Times New Roman"/>
                <w:sz w:val="15"/>
                <w:szCs w:val="15"/>
              </w:rPr>
              <w:t>2401</w:t>
            </w:r>
            <w:r>
              <w:rPr>
                <w:rFonts w:hint="eastAsia" w:ascii="Times New Roman" w:hAnsi="Times New Roman" w:eastAsia="宋体" w:cs="Times New Roman"/>
                <w:sz w:val="15"/>
                <w:szCs w:val="15"/>
                <w:lang w:val="en-US" w:eastAsia="zh-CN"/>
              </w:rPr>
              <w:t>20</w:t>
            </w:r>
            <w:r>
              <w:rPr>
                <w:rFonts w:hint="eastAsia" w:ascii="Times New Roman" w:hAnsi="Times New Roman" w:eastAsia="宋体" w:cs="Times New Roman"/>
                <w:sz w:val="15"/>
                <w:szCs w:val="15"/>
              </w:rPr>
              <w:t xml:space="preserve">2304 </w:t>
            </w:r>
          </w:p>
        </w:tc>
        <w:tc>
          <w:tcPr>
            <w:tcW w:w="23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CAD28A">
            <w:pPr>
              <w:rPr>
                <w:rFonts w:ascii="宋体" w:hAnsi="宋体" w:eastAsiaTheme="minorEastAsia" w:cstheme="minorBidi"/>
                <w:b/>
                <w:bCs/>
                <w:kern w:val="0"/>
                <w:sz w:val="15"/>
                <w:szCs w:val="15"/>
                <w:lang w:val="en-US" w:eastAsia="zh-CN" w:bidi="ar-SA"/>
              </w:rPr>
            </w:pPr>
            <w:r>
              <w:rPr>
                <w:rFonts w:hint="eastAsia" w:ascii="Times New Roman" w:hAnsi="Times New Roman" w:eastAsia="宋体" w:cs="Times New Roman"/>
                <w:sz w:val="15"/>
                <w:szCs w:val="15"/>
              </w:rPr>
              <w:t xml:space="preserve">传染病护理 </w:t>
            </w:r>
          </w:p>
        </w:tc>
        <w:tc>
          <w:tcPr>
            <w:tcW w:w="5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43C5770">
            <w:pPr>
              <w:widowControl/>
              <w:jc w:val="center"/>
              <w:textAlignment w:val="baseline"/>
              <w:rPr>
                <w:rFonts w:hint="eastAsia" w:ascii="宋体" w:hAnsi="宋体" w:eastAsiaTheme="minorEastAsia"/>
                <w:b/>
                <w:bCs/>
                <w:kern w:val="0"/>
                <w:sz w:val="15"/>
                <w:szCs w:val="15"/>
                <w:lang w:val="en-US" w:eastAsia="zh-CN"/>
              </w:rPr>
            </w:pPr>
            <w:r>
              <w:rPr>
                <w:rFonts w:hint="eastAsia" w:ascii="宋体" w:hAnsi="宋体"/>
                <w:b/>
                <w:bCs/>
                <w:kern w:val="0"/>
                <w:sz w:val="15"/>
                <w:szCs w:val="15"/>
                <w:lang w:val="en-US" w:eastAsia="zh-CN"/>
              </w:rPr>
              <w:t>B</w:t>
            </w:r>
          </w:p>
        </w:tc>
        <w:tc>
          <w:tcPr>
            <w:tcW w:w="56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C1536E">
            <w:pPr>
              <w:widowControl/>
              <w:jc w:val="center"/>
              <w:textAlignment w:val="baseline"/>
              <w:rPr>
                <w:rFonts w:hint="eastAsia" w:ascii="宋体" w:hAnsi="宋体" w:eastAsiaTheme="minorEastAsia"/>
                <w:b/>
                <w:bCs/>
                <w:kern w:val="0"/>
                <w:sz w:val="15"/>
                <w:szCs w:val="15"/>
                <w:lang w:eastAsia="zh-CN"/>
              </w:rPr>
            </w:pPr>
            <w:r>
              <w:rPr>
                <w:rFonts w:hint="eastAsia" w:ascii="宋体" w:hAnsi="宋体"/>
                <w:b/>
                <w:bCs/>
                <w:kern w:val="0"/>
                <w:sz w:val="15"/>
                <w:szCs w:val="15"/>
                <w:lang w:eastAsia="zh-CN"/>
              </w:rPr>
              <w:t>是</w:t>
            </w:r>
          </w:p>
        </w:tc>
        <w:tc>
          <w:tcPr>
            <w:tcW w:w="51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2A33C2A">
            <w:pPr>
              <w:rPr>
                <w:rFonts w:ascii="宋体" w:hAnsi="宋体"/>
                <w:b/>
                <w:bCs/>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sz w:val="15"/>
                <w:szCs w:val="15"/>
                <w14:textFill>
                  <w14:solidFill>
                    <w14:schemeClr w14:val="tx1"/>
                  </w14:solidFill>
                </w14:textFill>
              </w:rPr>
              <w:t xml:space="preserve">1.5 </w:t>
            </w:r>
          </w:p>
        </w:tc>
        <w:tc>
          <w:tcPr>
            <w:tcW w:w="5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42DF393">
            <w:pPr>
              <w:spacing w:line="271" w:lineRule="auto"/>
              <w:jc w:val="center"/>
              <w:rPr>
                <w:rFonts w:hint="eastAsia" w:ascii="宋体" w:hAnsi="宋体" w:eastAsia="宋体"/>
                <w:b/>
                <w:bCs/>
                <w:color w:val="000000" w:themeColor="text1"/>
                <w:kern w:val="0"/>
                <w:sz w:val="15"/>
                <w:szCs w:val="15"/>
                <w:lang w:val="en-US" w:eastAsia="zh-CN"/>
                <w14:textFill>
                  <w14:solidFill>
                    <w14:schemeClr w14:val="tx1"/>
                  </w14:solidFill>
                </w14:textFill>
              </w:rPr>
            </w:pPr>
            <w:r>
              <w:rPr>
                <w:rFonts w:hint="eastAsia" w:ascii="Times New Roman" w:hAnsi="Times New Roman" w:eastAsia="宋体" w:cs="Times New Roman"/>
                <w:color w:val="000000" w:themeColor="text1"/>
                <w:sz w:val="15"/>
                <w:szCs w:val="15"/>
                <w14:textFill>
                  <w14:solidFill>
                    <w14:schemeClr w14:val="tx1"/>
                  </w14:solidFill>
                </w14:textFill>
              </w:rPr>
              <w:t>2</w:t>
            </w:r>
            <w:r>
              <w:rPr>
                <w:rFonts w:hint="eastAsia" w:ascii="Times New Roman" w:hAnsi="Times New Roman" w:eastAsia="宋体" w:cs="Times New Roman"/>
                <w:color w:val="000000" w:themeColor="text1"/>
                <w:sz w:val="15"/>
                <w:szCs w:val="15"/>
                <w:lang w:val="en-US" w:eastAsia="zh-CN"/>
                <w14:textFill>
                  <w14:solidFill>
                    <w14:schemeClr w14:val="tx1"/>
                  </w14:solidFill>
                </w14:textFill>
              </w:rPr>
              <w:t>8</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1CD3B4">
            <w:pPr>
              <w:spacing w:line="271" w:lineRule="auto"/>
              <w:jc w:val="center"/>
              <w:rPr>
                <w:rFonts w:hint="default" w:ascii="宋体" w:hAnsi="宋体" w:eastAsia="宋体"/>
                <w:b/>
                <w:bCs/>
                <w:color w:val="000000" w:themeColor="text1"/>
                <w:kern w:val="0"/>
                <w:sz w:val="15"/>
                <w:szCs w:val="15"/>
                <w:lang w:val="en-US" w:eastAsia="zh-CN"/>
                <w14:textFill>
                  <w14:solidFill>
                    <w14:schemeClr w14:val="tx1"/>
                  </w14:solidFill>
                </w14:textFill>
              </w:rPr>
            </w:pPr>
            <w:r>
              <w:rPr>
                <w:rFonts w:hint="eastAsia" w:ascii="Times New Roman" w:hAnsi="Times New Roman" w:eastAsia="宋体" w:cs="Times New Roman"/>
                <w:color w:val="000000" w:themeColor="text1"/>
                <w:sz w:val="15"/>
                <w:szCs w:val="15"/>
                <w14:textFill>
                  <w14:solidFill>
                    <w14:schemeClr w14:val="tx1"/>
                  </w14:solidFill>
                </w14:textFill>
              </w:rPr>
              <w:t xml:space="preserve"> </w:t>
            </w:r>
            <w:r>
              <w:rPr>
                <w:rFonts w:hint="eastAsia" w:ascii="Times New Roman" w:hAnsi="Times New Roman" w:eastAsia="宋体" w:cs="Times New Roman"/>
                <w:color w:val="000000" w:themeColor="text1"/>
                <w:sz w:val="15"/>
                <w:szCs w:val="15"/>
                <w:lang w:val="en-US" w:eastAsia="zh-CN"/>
                <w14:textFill>
                  <w14:solidFill>
                    <w14:schemeClr w14:val="tx1"/>
                  </w14:solidFill>
                </w14:textFill>
              </w:rPr>
              <w:t>14</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964F8C0">
            <w:pPr>
              <w:spacing w:line="271" w:lineRule="auto"/>
              <w:jc w:val="center"/>
              <w:rPr>
                <w:rFonts w:hint="default" w:ascii="宋体" w:hAnsi="宋体" w:eastAsiaTheme="minorEastAsia"/>
                <w:b/>
                <w:color w:val="000000" w:themeColor="text1"/>
                <w:kern w:val="0"/>
                <w:sz w:val="15"/>
                <w:szCs w:val="15"/>
                <w:lang w:val="en-US" w:eastAsia="zh-CN"/>
                <w14:textFill>
                  <w14:solidFill>
                    <w14:schemeClr w14:val="tx1"/>
                  </w14:solidFill>
                </w14:textFill>
              </w:rPr>
            </w:pPr>
            <w:r>
              <w:rPr>
                <w:rFonts w:hint="eastAsia" w:ascii="宋体" w:hAnsi="宋体"/>
                <w:b/>
                <w:color w:val="000000" w:themeColor="text1"/>
                <w:kern w:val="0"/>
                <w:sz w:val="15"/>
                <w:szCs w:val="15"/>
                <w:lang w:val="en-US" w:eastAsia="zh-CN"/>
                <w14:textFill>
                  <w14:solidFill>
                    <w14:schemeClr w14:val="tx1"/>
                  </w14:solidFill>
                </w14:textFill>
              </w:rPr>
              <w:t>14</w:t>
            </w:r>
          </w:p>
        </w:tc>
        <w:tc>
          <w:tcPr>
            <w:tcW w:w="4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FF277BC">
            <w:pPr>
              <w:widowControl/>
              <w:jc w:val="center"/>
              <w:textAlignment w:val="baseline"/>
              <w:rPr>
                <w:rFonts w:hint="default"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4</w:t>
            </w:r>
          </w:p>
        </w:tc>
        <w:tc>
          <w:tcPr>
            <w:tcW w:w="54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9734405">
            <w:pPr>
              <w:rPr>
                <w:rFonts w:ascii="宋体" w:hAnsi="宋体"/>
                <w:color w:val="000000" w:themeColor="text1"/>
                <w:kern w:val="0"/>
                <w:sz w:val="15"/>
                <w:szCs w:val="15"/>
                <w14:textFill>
                  <w14:solidFill>
                    <w14:schemeClr w14:val="tx1"/>
                  </w14:solidFill>
                </w14:textFill>
              </w:rPr>
            </w:pPr>
          </w:p>
        </w:tc>
        <w:tc>
          <w:tcPr>
            <w:tcW w:w="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36918C">
            <w:pPr>
              <w:rPr>
                <w:rFonts w:ascii="宋体" w:hAnsi="宋体"/>
                <w:color w:val="000000" w:themeColor="text1"/>
                <w:kern w:val="0"/>
                <w:sz w:val="15"/>
                <w:szCs w:val="15"/>
                <w14:textFill>
                  <w14:solidFill>
                    <w14:schemeClr w14:val="tx1"/>
                  </w14:solidFill>
                </w14:textFill>
              </w:rPr>
            </w:pPr>
          </w:p>
        </w:tc>
        <w:tc>
          <w:tcPr>
            <w:tcW w:w="75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44A69F9">
            <w:pPr>
              <w:rPr>
                <w:rFonts w:hint="default" w:ascii="宋体" w:hAnsi="宋体"/>
                <w:color w:val="000000" w:themeColor="text1"/>
                <w:kern w:val="0"/>
                <w:sz w:val="15"/>
                <w:szCs w:val="15"/>
                <w:lang w:val="en-US"/>
                <w14:textFill>
                  <w14:solidFill>
                    <w14:schemeClr w14:val="tx1"/>
                  </w14:solidFill>
                </w14:textFill>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5A19E3">
            <w:pPr>
              <w:spacing w:line="271" w:lineRule="auto"/>
              <w:jc w:val="center"/>
              <w:rPr>
                <w:rFonts w:ascii="宋体" w:hAnsi="宋体"/>
                <w:color w:val="000000" w:themeColor="text1"/>
                <w:kern w:val="0"/>
                <w:sz w:val="15"/>
                <w:szCs w:val="15"/>
                <w14:textFill>
                  <w14:solidFill>
                    <w14:schemeClr w14:val="tx1"/>
                  </w14:solidFill>
                </w14:textFill>
              </w:rPr>
            </w:pPr>
            <w:r>
              <w:rPr>
                <w:rFonts w:hint="eastAsia" w:ascii="宋体" w:hAnsi="宋体"/>
                <w:color w:val="000000" w:themeColor="text1"/>
                <w:kern w:val="0"/>
                <w:sz w:val="15"/>
                <w:szCs w:val="15"/>
                <w:lang w:val="en-US" w:eastAsia="zh-CN"/>
                <w14:textFill>
                  <w14:solidFill>
                    <w14:schemeClr w14:val="tx1"/>
                  </w14:solidFill>
                </w14:textFill>
              </w:rPr>
              <w:t>3/1-9W</w:t>
            </w:r>
          </w:p>
        </w:tc>
        <w:tc>
          <w:tcPr>
            <w:tcW w:w="536"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434BE57">
            <w:pPr>
              <w:widowControl/>
              <w:jc w:val="center"/>
              <w:textAlignment w:val="baseline"/>
              <w:rPr>
                <w:rFonts w:ascii="仿宋" w:hAnsi="仿宋" w:eastAsia="仿宋" w:cs="仿宋"/>
                <w:color w:val="000000" w:themeColor="text1"/>
                <w:kern w:val="0"/>
                <w:sz w:val="15"/>
                <w:szCs w:val="15"/>
                <w14:textFill>
                  <w14:solidFill>
                    <w14:schemeClr w14:val="tx1"/>
                  </w14:solidFill>
                </w14:textFill>
              </w:rPr>
            </w:pPr>
          </w:p>
        </w:tc>
        <w:tc>
          <w:tcPr>
            <w:tcW w:w="5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0ABC68">
            <w:pPr>
              <w:widowControl/>
              <w:jc w:val="center"/>
              <w:textAlignment w:val="baseline"/>
              <w:rPr>
                <w:rFonts w:ascii="仿宋" w:hAnsi="仿宋" w:eastAsia="仿宋" w:cs="仿宋"/>
                <w:color w:val="000000" w:themeColor="text1"/>
                <w:kern w:val="0"/>
                <w:sz w:val="15"/>
                <w:szCs w:val="15"/>
                <w14:textFill>
                  <w14:solidFill>
                    <w14:schemeClr w14:val="tx1"/>
                  </w14:solidFill>
                </w14:textFill>
              </w:rPr>
            </w:pPr>
          </w:p>
        </w:tc>
        <w:tc>
          <w:tcPr>
            <w:tcW w:w="53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DDD0CEE">
            <w:pPr>
              <w:widowControl/>
              <w:jc w:val="center"/>
              <w:textAlignment w:val="baseline"/>
              <w:rPr>
                <w:rFonts w:ascii="宋体" w:hAnsi="宋体"/>
                <w:color w:val="000000" w:themeColor="text1"/>
                <w:kern w:val="0"/>
                <w:sz w:val="15"/>
                <w:szCs w:val="15"/>
                <w14:textFill>
                  <w14:solidFill>
                    <w14:schemeClr w14:val="tx1"/>
                  </w14:solidFill>
                </w14:textFill>
              </w:rPr>
            </w:pPr>
            <w:r>
              <w:rPr>
                <w:rFonts w:hint="eastAsia" w:ascii="宋体" w:hAnsi="宋体"/>
                <w:color w:val="000000" w:themeColor="text1"/>
                <w:kern w:val="0"/>
                <w:sz w:val="15"/>
                <w:szCs w:val="15"/>
                <w14:textFill>
                  <w14:solidFill>
                    <w14:schemeClr w14:val="tx1"/>
                  </w14:solidFill>
                </w14:textFill>
              </w:rPr>
              <w:t>考查</w:t>
            </w:r>
          </w:p>
        </w:tc>
        <w:tc>
          <w:tcPr>
            <w:tcW w:w="101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38AD0B1">
            <w:pPr>
              <w:widowControl/>
              <w:jc w:val="center"/>
              <w:textAlignment w:val="baseline"/>
              <w:rPr>
                <w:rFonts w:hint="eastAsia" w:ascii="宋体" w:hAnsi="宋体"/>
                <w:color w:val="000000" w:themeColor="text1"/>
                <w:kern w:val="0"/>
                <w:sz w:val="13"/>
                <w:szCs w:val="13"/>
                <w14:textFill>
                  <w14:solidFill>
                    <w14:schemeClr w14:val="tx1"/>
                  </w14:solidFill>
                </w14:textFill>
              </w:rPr>
            </w:pPr>
            <w:r>
              <w:rPr>
                <w:rFonts w:hint="eastAsia" w:ascii="宋体" w:hAnsi="宋体"/>
                <w:color w:val="000000" w:themeColor="text1"/>
                <w:kern w:val="0"/>
                <w:sz w:val="13"/>
                <w:szCs w:val="13"/>
                <w:lang w:val="en-US" w:eastAsia="zh-CN"/>
                <w14:textFill>
                  <w14:solidFill>
                    <w14:schemeClr w14:val="tx1"/>
                  </w14:solidFill>
                </w14:textFill>
              </w:rPr>
              <w:t>医学健康系</w:t>
            </w:r>
          </w:p>
        </w:tc>
        <w:tc>
          <w:tcPr>
            <w:tcW w:w="166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5B8CB9D">
            <w:pPr>
              <w:widowControl/>
              <w:jc w:val="left"/>
              <w:textAlignment w:val="baseline"/>
              <w:rPr>
                <w:rFonts w:hint="eastAsia" w:ascii="宋体" w:hAnsi="宋体" w:eastAsia="宋体" w:cs="宋体"/>
                <w:b w:val="0"/>
                <w:bCs w:val="0"/>
                <w:color w:val="000000"/>
                <w:kern w:val="0"/>
                <w:sz w:val="13"/>
                <w:szCs w:val="13"/>
                <w:lang w:eastAsia="zh-CN"/>
              </w:rPr>
            </w:pPr>
            <w:r>
              <w:rPr>
                <w:rFonts w:hint="eastAsia" w:ascii="宋体" w:hAnsi="宋体" w:eastAsia="宋体" w:cs="宋体"/>
                <w:b w:val="0"/>
                <w:bCs w:val="0"/>
                <w:color w:val="000000"/>
                <w:kern w:val="0"/>
                <w:sz w:val="13"/>
                <w:szCs w:val="13"/>
                <w:lang w:eastAsia="zh-CN"/>
              </w:rPr>
              <w:t>网课</w:t>
            </w:r>
          </w:p>
          <w:p w14:paraId="7DD46BEF">
            <w:pPr>
              <w:widowControl/>
              <w:jc w:val="left"/>
              <w:textAlignment w:val="baseline"/>
              <w:rPr>
                <w:rFonts w:ascii="宋体" w:hAnsi="宋体"/>
                <w:b/>
                <w:bCs/>
                <w:kern w:val="0"/>
                <w:sz w:val="13"/>
                <w:szCs w:val="13"/>
              </w:rPr>
            </w:pPr>
            <w:r>
              <w:rPr>
                <w:rFonts w:hint="eastAsia" w:ascii="宋体" w:hAnsi="宋体" w:eastAsia="宋体" w:cs="宋体"/>
                <w:b w:val="0"/>
                <w:bCs w:val="0"/>
                <w:color w:val="000000"/>
                <w:kern w:val="0"/>
                <w:sz w:val="13"/>
                <w:szCs w:val="13"/>
                <w:lang w:eastAsia="zh-CN"/>
              </w:rPr>
              <w:t>岗课赛证融通课</w:t>
            </w:r>
          </w:p>
        </w:tc>
      </w:tr>
      <w:tr w14:paraId="2F81D98C">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14:paraId="3040AF71">
            <w:pPr>
              <w:widowControl/>
              <w:jc w:val="left"/>
              <w:textAlignment w:val="baseline"/>
              <w:rPr>
                <w:rFonts w:ascii="宋体" w:hAnsi="宋体"/>
                <w:kern w:val="0"/>
                <w:sz w:val="16"/>
                <w:szCs w:val="16"/>
              </w:rPr>
            </w:pPr>
          </w:p>
        </w:tc>
        <w:tc>
          <w:tcPr>
            <w:tcW w:w="478" w:type="dxa"/>
            <w:vMerge w:val="continue"/>
            <w:tcBorders>
              <w:left w:val="single" w:color="auto" w:sz="4" w:space="0"/>
              <w:right w:val="single" w:color="auto" w:sz="4" w:space="0"/>
            </w:tcBorders>
            <w:vAlign w:val="center"/>
          </w:tcPr>
          <w:p w14:paraId="4E5299E6">
            <w:pPr>
              <w:jc w:val="left"/>
              <w:textAlignment w:val="baseline"/>
              <w:rPr>
                <w:rFonts w:ascii="宋体" w:hAnsi="宋体"/>
                <w:b/>
                <w:bCs/>
                <w:kern w:val="0"/>
                <w:sz w:val="16"/>
                <w:szCs w:val="16"/>
              </w:rPr>
            </w:pPr>
          </w:p>
        </w:tc>
        <w:tc>
          <w:tcPr>
            <w:tcW w:w="58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F8ED419">
            <w:pPr>
              <w:widowControl/>
              <w:jc w:val="center"/>
              <w:textAlignment w:val="baseline"/>
              <w:rPr>
                <w:rFonts w:ascii="宋体" w:hAnsi="宋体"/>
                <w:b/>
                <w:bCs/>
                <w:kern w:val="0"/>
                <w:sz w:val="16"/>
                <w:szCs w:val="16"/>
              </w:rPr>
            </w:pPr>
            <w:r>
              <w:rPr>
                <w:rFonts w:hint="eastAsia" w:ascii="宋体" w:hAnsi="宋体"/>
                <w:color w:val="000000" w:themeColor="text1"/>
                <w:kern w:val="0"/>
                <w:sz w:val="16"/>
                <w:szCs w:val="16"/>
                <w14:textFill>
                  <w14:solidFill>
                    <w14:schemeClr w14:val="tx1"/>
                  </w14:solidFill>
                </w14:textFill>
              </w:rPr>
              <w:t>5</w:t>
            </w:r>
          </w:p>
        </w:tc>
        <w:tc>
          <w:tcPr>
            <w:tcW w:w="123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56B4150">
            <w:pPr>
              <w:rPr>
                <w:rFonts w:ascii="宋体" w:hAnsi="宋体"/>
                <w:b/>
                <w:bCs/>
                <w:kern w:val="0"/>
                <w:sz w:val="15"/>
                <w:szCs w:val="15"/>
              </w:rPr>
            </w:pPr>
            <w:r>
              <w:rPr>
                <w:rFonts w:hint="eastAsia" w:ascii="Times New Roman" w:hAnsi="Times New Roman" w:eastAsia="宋体" w:cs="Times New Roman"/>
                <w:sz w:val="15"/>
                <w:szCs w:val="15"/>
              </w:rPr>
              <w:t>2401</w:t>
            </w:r>
            <w:r>
              <w:rPr>
                <w:rFonts w:hint="eastAsia" w:ascii="Times New Roman" w:hAnsi="Times New Roman" w:eastAsia="宋体" w:cs="Times New Roman"/>
                <w:sz w:val="15"/>
                <w:szCs w:val="15"/>
                <w:lang w:val="en-US" w:eastAsia="zh-CN"/>
              </w:rPr>
              <w:t>20</w:t>
            </w:r>
            <w:r>
              <w:rPr>
                <w:rFonts w:hint="eastAsia" w:ascii="Times New Roman" w:hAnsi="Times New Roman" w:eastAsia="宋体" w:cs="Times New Roman"/>
                <w:sz w:val="15"/>
                <w:szCs w:val="15"/>
              </w:rPr>
              <w:t xml:space="preserve">2305 </w:t>
            </w:r>
          </w:p>
        </w:tc>
        <w:tc>
          <w:tcPr>
            <w:tcW w:w="23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289889F">
            <w:pPr>
              <w:rPr>
                <w:rFonts w:ascii="宋体" w:hAnsi="宋体" w:eastAsiaTheme="minorEastAsia" w:cstheme="minorBidi"/>
                <w:b/>
                <w:bCs/>
                <w:kern w:val="0"/>
                <w:sz w:val="15"/>
                <w:szCs w:val="15"/>
                <w:lang w:val="en-US" w:eastAsia="zh-CN" w:bidi="ar-SA"/>
              </w:rPr>
            </w:pPr>
            <w:r>
              <w:rPr>
                <w:rFonts w:hint="eastAsia" w:ascii="Times New Roman" w:hAnsi="Times New Roman" w:eastAsia="宋体" w:cs="Times New Roman"/>
                <w:sz w:val="15"/>
                <w:szCs w:val="15"/>
              </w:rPr>
              <w:t xml:space="preserve">老年护理 </w:t>
            </w:r>
          </w:p>
        </w:tc>
        <w:tc>
          <w:tcPr>
            <w:tcW w:w="5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81847D">
            <w:pPr>
              <w:widowControl/>
              <w:jc w:val="center"/>
              <w:textAlignment w:val="baseline"/>
              <w:rPr>
                <w:rFonts w:hint="eastAsia" w:ascii="宋体" w:hAnsi="宋体" w:eastAsiaTheme="minorEastAsia"/>
                <w:b/>
                <w:bCs/>
                <w:kern w:val="0"/>
                <w:sz w:val="15"/>
                <w:szCs w:val="15"/>
                <w:lang w:val="en-US" w:eastAsia="zh-CN"/>
              </w:rPr>
            </w:pPr>
            <w:r>
              <w:rPr>
                <w:rFonts w:hint="eastAsia" w:ascii="宋体" w:hAnsi="宋体"/>
                <w:b/>
                <w:bCs/>
                <w:kern w:val="0"/>
                <w:sz w:val="15"/>
                <w:szCs w:val="15"/>
                <w:lang w:val="en-US" w:eastAsia="zh-CN"/>
              </w:rPr>
              <w:t>B</w:t>
            </w:r>
          </w:p>
        </w:tc>
        <w:tc>
          <w:tcPr>
            <w:tcW w:w="56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628E1BC">
            <w:pPr>
              <w:widowControl/>
              <w:jc w:val="center"/>
              <w:textAlignment w:val="baseline"/>
              <w:rPr>
                <w:rFonts w:hint="eastAsia" w:ascii="宋体" w:hAnsi="宋体" w:eastAsiaTheme="minorEastAsia"/>
                <w:b/>
                <w:bCs/>
                <w:kern w:val="0"/>
                <w:sz w:val="15"/>
                <w:szCs w:val="15"/>
                <w:lang w:eastAsia="zh-CN"/>
              </w:rPr>
            </w:pPr>
            <w:r>
              <w:rPr>
                <w:rFonts w:hint="eastAsia" w:ascii="宋体" w:hAnsi="宋体"/>
                <w:b/>
                <w:bCs/>
                <w:kern w:val="0"/>
                <w:sz w:val="15"/>
                <w:szCs w:val="15"/>
                <w:lang w:eastAsia="zh-CN"/>
              </w:rPr>
              <w:t>是</w:t>
            </w:r>
          </w:p>
        </w:tc>
        <w:tc>
          <w:tcPr>
            <w:tcW w:w="51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995FBDB">
            <w:pPr>
              <w:rPr>
                <w:rFonts w:ascii="宋体" w:hAnsi="宋体"/>
                <w:b/>
                <w:bCs/>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sz w:val="15"/>
                <w:szCs w:val="15"/>
                <w14:textFill>
                  <w14:solidFill>
                    <w14:schemeClr w14:val="tx1"/>
                  </w14:solidFill>
                </w14:textFill>
              </w:rPr>
              <w:t xml:space="preserve">1.5 </w:t>
            </w:r>
          </w:p>
        </w:tc>
        <w:tc>
          <w:tcPr>
            <w:tcW w:w="5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0479234">
            <w:pPr>
              <w:spacing w:line="271" w:lineRule="auto"/>
              <w:jc w:val="center"/>
              <w:rPr>
                <w:rFonts w:ascii="宋体" w:hAnsi="宋体"/>
                <w:b/>
                <w:bCs/>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sz w:val="15"/>
                <w:szCs w:val="15"/>
                <w14:textFill>
                  <w14:solidFill>
                    <w14:schemeClr w14:val="tx1"/>
                  </w14:solidFill>
                </w14:textFill>
              </w:rPr>
              <w:t>2</w:t>
            </w:r>
            <w:r>
              <w:rPr>
                <w:rFonts w:hint="eastAsia" w:ascii="Times New Roman" w:hAnsi="Times New Roman" w:eastAsia="宋体" w:cs="Times New Roman"/>
                <w:color w:val="000000" w:themeColor="text1"/>
                <w:sz w:val="15"/>
                <w:szCs w:val="15"/>
                <w:lang w:val="en-US" w:eastAsia="zh-CN"/>
                <w14:textFill>
                  <w14:solidFill>
                    <w14:schemeClr w14:val="tx1"/>
                  </w14:solidFill>
                </w14:textFill>
              </w:rPr>
              <w:t>8</w:t>
            </w:r>
            <w:r>
              <w:rPr>
                <w:rFonts w:hint="eastAsia" w:ascii="Times New Roman" w:hAnsi="Times New Roman" w:eastAsia="宋体" w:cs="Times New Roman"/>
                <w:color w:val="000000" w:themeColor="text1"/>
                <w:sz w:val="15"/>
                <w:szCs w:val="15"/>
                <w14:textFill>
                  <w14:solidFill>
                    <w14:schemeClr w14:val="tx1"/>
                  </w14:solidFill>
                </w14:textFill>
              </w:rPr>
              <w:t xml:space="preserve"> </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45F3CB">
            <w:pPr>
              <w:spacing w:line="271" w:lineRule="auto"/>
              <w:jc w:val="center"/>
              <w:rPr>
                <w:rFonts w:hint="default" w:ascii="宋体" w:hAnsi="宋体" w:eastAsiaTheme="minorEastAsia"/>
                <w:b/>
                <w:bCs/>
                <w:color w:val="000000" w:themeColor="text1"/>
                <w:kern w:val="0"/>
                <w:sz w:val="15"/>
                <w:szCs w:val="15"/>
                <w:lang w:val="en-US" w:eastAsia="zh-CN"/>
                <w14:textFill>
                  <w14:solidFill>
                    <w14:schemeClr w14:val="tx1"/>
                  </w14:solidFill>
                </w14:textFill>
              </w:rPr>
            </w:pPr>
            <w:r>
              <w:rPr>
                <w:rFonts w:hint="eastAsia" w:ascii="宋体" w:hAnsi="宋体"/>
                <w:b/>
                <w:bCs/>
                <w:color w:val="000000" w:themeColor="text1"/>
                <w:kern w:val="0"/>
                <w:sz w:val="15"/>
                <w:szCs w:val="15"/>
                <w:lang w:val="en-US" w:eastAsia="zh-CN"/>
                <w14:textFill>
                  <w14:solidFill>
                    <w14:schemeClr w14:val="tx1"/>
                  </w14:solidFill>
                </w14:textFill>
              </w:rPr>
              <w:t>14</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06573F7">
            <w:pPr>
              <w:spacing w:line="271" w:lineRule="auto"/>
              <w:jc w:val="center"/>
              <w:rPr>
                <w:rFonts w:ascii="宋体" w:hAnsi="宋体"/>
                <w:b/>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sz w:val="15"/>
                <w:szCs w:val="15"/>
                <w:lang w:val="en-US" w:eastAsia="zh-CN"/>
                <w14:textFill>
                  <w14:solidFill>
                    <w14:schemeClr w14:val="tx1"/>
                  </w14:solidFill>
                </w14:textFill>
              </w:rPr>
              <w:t>14</w:t>
            </w:r>
            <w:r>
              <w:rPr>
                <w:rFonts w:hint="eastAsia" w:ascii="Times New Roman" w:hAnsi="Times New Roman" w:eastAsia="宋体" w:cs="Times New Roman"/>
                <w:color w:val="000000" w:themeColor="text1"/>
                <w:sz w:val="15"/>
                <w:szCs w:val="15"/>
                <w14:textFill>
                  <w14:solidFill>
                    <w14:schemeClr w14:val="tx1"/>
                  </w14:solidFill>
                </w14:textFill>
              </w:rPr>
              <w:t xml:space="preserve"> </w:t>
            </w:r>
          </w:p>
        </w:tc>
        <w:tc>
          <w:tcPr>
            <w:tcW w:w="4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D50BB7">
            <w:pPr>
              <w:widowControl/>
              <w:jc w:val="center"/>
              <w:textAlignment w:val="baseline"/>
              <w:rPr>
                <w:rFonts w:hint="default"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3</w:t>
            </w:r>
          </w:p>
        </w:tc>
        <w:tc>
          <w:tcPr>
            <w:tcW w:w="54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1BE7AC">
            <w:pPr>
              <w:rPr>
                <w:rFonts w:hint="eastAsia" w:ascii="宋体" w:hAnsi="宋体" w:eastAsiaTheme="minorEastAsia"/>
                <w:color w:val="000000" w:themeColor="text1"/>
                <w:kern w:val="0"/>
                <w:sz w:val="15"/>
                <w:szCs w:val="15"/>
                <w:lang w:val="en-US" w:eastAsia="zh-CN"/>
                <w14:textFill>
                  <w14:solidFill>
                    <w14:schemeClr w14:val="tx1"/>
                  </w14:solidFill>
                </w14:textFill>
              </w:rPr>
            </w:pPr>
          </w:p>
        </w:tc>
        <w:tc>
          <w:tcPr>
            <w:tcW w:w="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CDFC33F">
            <w:pPr>
              <w:rPr>
                <w:rFonts w:hint="eastAsia" w:ascii="宋体" w:hAnsi="宋体" w:eastAsiaTheme="minorEastAsia"/>
                <w:color w:val="000000" w:themeColor="text1"/>
                <w:kern w:val="0"/>
                <w:sz w:val="15"/>
                <w:szCs w:val="15"/>
                <w:lang w:val="en-US" w:eastAsia="zh-CN"/>
                <w14:textFill>
                  <w14:solidFill>
                    <w14:schemeClr w14:val="tx1"/>
                  </w14:solidFill>
                </w14:textFill>
              </w:rPr>
            </w:pPr>
          </w:p>
        </w:tc>
        <w:tc>
          <w:tcPr>
            <w:tcW w:w="75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CEA0B95">
            <w:pPr>
              <w:rPr>
                <w:rFonts w:hint="default" w:ascii="宋体" w:hAnsi="宋体"/>
                <w:color w:val="000000" w:themeColor="text1"/>
                <w:kern w:val="0"/>
                <w:sz w:val="15"/>
                <w:szCs w:val="15"/>
                <w:lang w:val="en-US"/>
                <w14:textFill>
                  <w14:solidFill>
                    <w14:schemeClr w14:val="tx1"/>
                  </w14:solidFill>
                </w14:textFill>
              </w:rPr>
            </w:pPr>
            <w:r>
              <w:rPr>
                <w:rFonts w:hint="eastAsia" w:ascii="宋体" w:hAnsi="宋体"/>
                <w:color w:val="000000" w:themeColor="text1"/>
                <w:kern w:val="0"/>
                <w:sz w:val="15"/>
                <w:szCs w:val="15"/>
                <w:lang w:val="en-US" w:eastAsia="zh-CN"/>
                <w14:textFill>
                  <w14:solidFill>
                    <w14:schemeClr w14:val="tx1"/>
                  </w14:solidFill>
                </w14:textFill>
              </w:rPr>
              <w:t>3/9-18W</w:t>
            </w: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0393A80">
            <w:pPr>
              <w:spacing w:line="271" w:lineRule="auto"/>
              <w:jc w:val="center"/>
              <w:rPr>
                <w:rFonts w:ascii="宋体" w:hAnsi="宋体"/>
                <w:color w:val="000000" w:themeColor="text1"/>
                <w:kern w:val="0"/>
                <w:sz w:val="15"/>
                <w:szCs w:val="15"/>
                <w14:textFill>
                  <w14:solidFill>
                    <w14:schemeClr w14:val="tx1"/>
                  </w14:solidFill>
                </w14:textFill>
              </w:rPr>
            </w:pPr>
          </w:p>
        </w:tc>
        <w:tc>
          <w:tcPr>
            <w:tcW w:w="536"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44289B3">
            <w:pPr>
              <w:widowControl/>
              <w:jc w:val="center"/>
              <w:textAlignment w:val="baseline"/>
              <w:rPr>
                <w:rFonts w:ascii="仿宋" w:hAnsi="仿宋" w:eastAsia="仿宋" w:cs="仿宋"/>
                <w:color w:val="000000" w:themeColor="text1"/>
                <w:kern w:val="0"/>
                <w:sz w:val="15"/>
                <w:szCs w:val="15"/>
                <w14:textFill>
                  <w14:solidFill>
                    <w14:schemeClr w14:val="tx1"/>
                  </w14:solidFill>
                </w14:textFill>
              </w:rPr>
            </w:pPr>
          </w:p>
        </w:tc>
        <w:tc>
          <w:tcPr>
            <w:tcW w:w="5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CD7E592">
            <w:pPr>
              <w:widowControl/>
              <w:jc w:val="center"/>
              <w:textAlignment w:val="baseline"/>
              <w:rPr>
                <w:rFonts w:ascii="仿宋" w:hAnsi="仿宋" w:eastAsia="仿宋" w:cs="仿宋"/>
                <w:color w:val="000000" w:themeColor="text1"/>
                <w:kern w:val="0"/>
                <w:sz w:val="15"/>
                <w:szCs w:val="15"/>
                <w14:textFill>
                  <w14:solidFill>
                    <w14:schemeClr w14:val="tx1"/>
                  </w14:solidFill>
                </w14:textFill>
              </w:rPr>
            </w:pPr>
          </w:p>
        </w:tc>
        <w:tc>
          <w:tcPr>
            <w:tcW w:w="53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422CD7">
            <w:pPr>
              <w:widowControl/>
              <w:jc w:val="center"/>
              <w:textAlignment w:val="baseline"/>
              <w:rPr>
                <w:rFonts w:ascii="宋体" w:hAnsi="宋体"/>
                <w:color w:val="000000" w:themeColor="text1"/>
                <w:kern w:val="0"/>
                <w:sz w:val="15"/>
                <w:szCs w:val="15"/>
                <w14:textFill>
                  <w14:solidFill>
                    <w14:schemeClr w14:val="tx1"/>
                  </w14:solidFill>
                </w14:textFill>
              </w:rPr>
            </w:pPr>
            <w:r>
              <w:rPr>
                <w:rFonts w:hint="eastAsia" w:ascii="宋体" w:hAnsi="宋体"/>
                <w:color w:val="000000" w:themeColor="text1"/>
                <w:kern w:val="0"/>
                <w:sz w:val="15"/>
                <w:szCs w:val="15"/>
                <w14:textFill>
                  <w14:solidFill>
                    <w14:schemeClr w14:val="tx1"/>
                  </w14:solidFill>
                </w14:textFill>
              </w:rPr>
              <w:t>考查</w:t>
            </w:r>
          </w:p>
        </w:tc>
        <w:tc>
          <w:tcPr>
            <w:tcW w:w="101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4C31809">
            <w:pPr>
              <w:widowControl/>
              <w:jc w:val="center"/>
              <w:textAlignment w:val="baseline"/>
              <w:rPr>
                <w:rFonts w:hint="eastAsia" w:ascii="宋体" w:hAnsi="宋体"/>
                <w:color w:val="000000" w:themeColor="text1"/>
                <w:kern w:val="0"/>
                <w:sz w:val="13"/>
                <w:szCs w:val="13"/>
                <w14:textFill>
                  <w14:solidFill>
                    <w14:schemeClr w14:val="tx1"/>
                  </w14:solidFill>
                </w14:textFill>
              </w:rPr>
            </w:pPr>
            <w:r>
              <w:rPr>
                <w:rFonts w:hint="eastAsia" w:ascii="宋体" w:hAnsi="宋体"/>
                <w:color w:val="000000" w:themeColor="text1"/>
                <w:kern w:val="0"/>
                <w:sz w:val="13"/>
                <w:szCs w:val="13"/>
                <w:lang w:val="en-US" w:eastAsia="zh-CN"/>
                <w14:textFill>
                  <w14:solidFill>
                    <w14:schemeClr w14:val="tx1"/>
                  </w14:solidFill>
                </w14:textFill>
              </w:rPr>
              <w:t>医学健康系</w:t>
            </w:r>
          </w:p>
        </w:tc>
        <w:tc>
          <w:tcPr>
            <w:tcW w:w="166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25F2780">
            <w:pPr>
              <w:widowControl/>
              <w:jc w:val="both"/>
              <w:textAlignment w:val="baseline"/>
              <w:rPr>
                <w:rFonts w:ascii="宋体" w:hAnsi="宋体"/>
                <w:b/>
                <w:bCs/>
                <w:kern w:val="0"/>
                <w:sz w:val="13"/>
                <w:szCs w:val="13"/>
              </w:rPr>
            </w:pPr>
            <w:r>
              <w:rPr>
                <w:rFonts w:hint="eastAsia" w:ascii="宋体" w:hAnsi="宋体" w:eastAsia="宋体" w:cs="宋体"/>
                <w:b w:val="0"/>
                <w:bCs w:val="0"/>
                <w:color w:val="000000"/>
                <w:kern w:val="0"/>
                <w:sz w:val="13"/>
                <w:szCs w:val="13"/>
                <w:lang w:eastAsia="zh-CN"/>
              </w:rPr>
              <w:t>岗课赛证融通课</w:t>
            </w:r>
          </w:p>
        </w:tc>
      </w:tr>
      <w:tr w14:paraId="75F5F9B5">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14:paraId="57474E4B">
            <w:pPr>
              <w:widowControl/>
              <w:jc w:val="left"/>
              <w:textAlignment w:val="baseline"/>
              <w:rPr>
                <w:rFonts w:ascii="宋体" w:hAnsi="宋体"/>
                <w:kern w:val="0"/>
                <w:sz w:val="16"/>
                <w:szCs w:val="16"/>
              </w:rPr>
            </w:pPr>
          </w:p>
        </w:tc>
        <w:tc>
          <w:tcPr>
            <w:tcW w:w="478" w:type="dxa"/>
            <w:vMerge w:val="continue"/>
            <w:tcBorders>
              <w:left w:val="single" w:color="auto" w:sz="4" w:space="0"/>
              <w:bottom w:val="single" w:color="auto" w:sz="4" w:space="0"/>
              <w:right w:val="single" w:color="auto" w:sz="4" w:space="0"/>
            </w:tcBorders>
            <w:vAlign w:val="center"/>
          </w:tcPr>
          <w:p w14:paraId="1BB5E979">
            <w:pPr>
              <w:jc w:val="left"/>
              <w:textAlignment w:val="baseline"/>
              <w:rPr>
                <w:rFonts w:ascii="宋体" w:hAnsi="宋体"/>
                <w:b/>
                <w:bCs/>
                <w:kern w:val="0"/>
                <w:sz w:val="16"/>
                <w:szCs w:val="16"/>
              </w:rPr>
            </w:pPr>
          </w:p>
        </w:tc>
        <w:tc>
          <w:tcPr>
            <w:tcW w:w="5314" w:type="dxa"/>
            <w:gridSpan w:val="5"/>
            <w:tcBorders>
              <w:top w:val="single" w:color="auto" w:sz="4" w:space="0"/>
              <w:left w:val="single" w:color="auto" w:sz="4" w:space="0"/>
              <w:bottom w:val="single" w:color="auto" w:sz="4" w:space="0"/>
              <w:right w:val="single" w:color="auto" w:sz="4" w:space="0"/>
            </w:tcBorders>
            <w:vAlign w:val="center"/>
          </w:tcPr>
          <w:p w14:paraId="0CB3C90A">
            <w:pPr>
              <w:widowControl/>
              <w:jc w:val="center"/>
              <w:textAlignment w:val="baseline"/>
              <w:rPr>
                <w:rFonts w:ascii="宋体" w:hAnsi="宋体"/>
                <w:b w:val="0"/>
                <w:bCs/>
                <w:kern w:val="0"/>
                <w:sz w:val="16"/>
                <w:szCs w:val="16"/>
              </w:rPr>
            </w:pPr>
            <w:r>
              <w:rPr>
                <w:rFonts w:hint="eastAsia" w:ascii="宋体" w:hAnsi="宋体"/>
                <w:b w:val="0"/>
                <w:bCs/>
                <w:color w:val="000000" w:themeColor="text1"/>
                <w:kern w:val="0"/>
                <w:sz w:val="16"/>
                <w:szCs w:val="16"/>
                <w14:textFill>
                  <w14:solidFill>
                    <w14:schemeClr w14:val="tx1"/>
                  </w14:solidFill>
                </w14:textFill>
              </w:rPr>
              <w:t>小计</w:t>
            </w:r>
          </w:p>
        </w:tc>
        <w:tc>
          <w:tcPr>
            <w:tcW w:w="513" w:type="dxa"/>
            <w:tcBorders>
              <w:top w:val="single" w:color="auto" w:sz="4" w:space="0"/>
              <w:left w:val="single" w:color="auto" w:sz="4" w:space="0"/>
              <w:bottom w:val="single" w:color="auto" w:sz="4" w:space="0"/>
              <w:right w:val="single" w:color="auto" w:sz="4" w:space="0"/>
            </w:tcBorders>
            <w:vAlign w:val="center"/>
          </w:tcPr>
          <w:p w14:paraId="634F33F2">
            <w:pPr>
              <w:rPr>
                <w:rFonts w:hint="default" w:ascii="宋体" w:hAnsi="宋体" w:eastAsia="宋体"/>
                <w:b w:val="0"/>
                <w:bCs/>
                <w:color w:val="000000" w:themeColor="text1"/>
                <w:kern w:val="0"/>
                <w:sz w:val="15"/>
                <w:szCs w:val="15"/>
                <w:lang w:val="en-US" w:eastAsia="zh-CN"/>
                <w14:textFill>
                  <w14:solidFill>
                    <w14:schemeClr w14:val="tx1"/>
                  </w14:solidFill>
                </w14:textFill>
              </w:rPr>
            </w:pPr>
            <w:r>
              <w:rPr>
                <w:rFonts w:hint="eastAsia" w:ascii="宋体" w:hAnsi="宋体" w:eastAsia="宋体"/>
                <w:b w:val="0"/>
                <w:bCs/>
                <w:color w:val="000000" w:themeColor="text1"/>
                <w:kern w:val="0"/>
                <w:sz w:val="15"/>
                <w:szCs w:val="15"/>
                <w:lang w:val="en-US" w:eastAsia="zh-CN"/>
                <w14:textFill>
                  <w14:solidFill>
                    <w14:schemeClr w14:val="tx1"/>
                  </w14:solidFill>
                </w14:textFill>
              </w:rPr>
              <w:t>16.5</w:t>
            </w:r>
          </w:p>
        </w:tc>
        <w:tc>
          <w:tcPr>
            <w:tcW w:w="521" w:type="dxa"/>
            <w:tcBorders>
              <w:top w:val="single" w:color="auto" w:sz="4" w:space="0"/>
              <w:left w:val="single" w:color="auto" w:sz="4" w:space="0"/>
              <w:bottom w:val="single" w:color="auto" w:sz="4" w:space="0"/>
              <w:right w:val="single" w:color="auto" w:sz="4" w:space="0"/>
            </w:tcBorders>
            <w:vAlign w:val="center"/>
          </w:tcPr>
          <w:p w14:paraId="52885119">
            <w:pPr>
              <w:spacing w:line="271" w:lineRule="auto"/>
              <w:jc w:val="center"/>
              <w:rPr>
                <w:rFonts w:hint="default" w:ascii="宋体" w:hAnsi="宋体" w:eastAsiaTheme="minorEastAsia"/>
                <w:b w:val="0"/>
                <w:bCs/>
                <w:color w:val="000000" w:themeColor="text1"/>
                <w:kern w:val="0"/>
                <w:sz w:val="15"/>
                <w:szCs w:val="15"/>
                <w:lang w:val="en-US" w:eastAsia="zh-CN"/>
                <w14:textFill>
                  <w14:solidFill>
                    <w14:schemeClr w14:val="tx1"/>
                  </w14:solidFill>
                </w14:textFill>
              </w:rPr>
            </w:pPr>
            <w:r>
              <w:rPr>
                <w:rFonts w:hint="eastAsia" w:ascii="宋体" w:hAnsi="宋体"/>
                <w:b w:val="0"/>
                <w:bCs/>
                <w:color w:val="000000" w:themeColor="text1"/>
                <w:kern w:val="0"/>
                <w:sz w:val="15"/>
                <w:szCs w:val="15"/>
                <w:lang w:val="en-US" w:eastAsia="zh-CN"/>
                <w14:textFill>
                  <w14:solidFill>
                    <w14:schemeClr w14:val="tx1"/>
                  </w14:solidFill>
                </w14:textFill>
              </w:rPr>
              <w:t>302</w:t>
            </w:r>
          </w:p>
        </w:tc>
        <w:tc>
          <w:tcPr>
            <w:tcW w:w="512" w:type="dxa"/>
            <w:tcBorders>
              <w:top w:val="single" w:color="auto" w:sz="4" w:space="0"/>
              <w:left w:val="single" w:color="auto" w:sz="4" w:space="0"/>
              <w:bottom w:val="single" w:color="auto" w:sz="4" w:space="0"/>
              <w:right w:val="single" w:color="auto" w:sz="4" w:space="0"/>
            </w:tcBorders>
            <w:vAlign w:val="center"/>
          </w:tcPr>
          <w:p w14:paraId="654BE171">
            <w:pPr>
              <w:spacing w:line="271" w:lineRule="auto"/>
              <w:jc w:val="center"/>
              <w:rPr>
                <w:rFonts w:hint="default" w:ascii="宋体" w:hAnsi="宋体" w:eastAsiaTheme="minorEastAsia"/>
                <w:b w:val="0"/>
                <w:bCs/>
                <w:color w:val="000000" w:themeColor="text1"/>
                <w:kern w:val="0"/>
                <w:sz w:val="15"/>
                <w:szCs w:val="15"/>
                <w:lang w:val="en-US" w:eastAsia="zh-CN"/>
                <w14:textFill>
                  <w14:solidFill>
                    <w14:schemeClr w14:val="tx1"/>
                  </w14:solidFill>
                </w14:textFill>
              </w:rPr>
            </w:pPr>
            <w:r>
              <w:rPr>
                <w:rFonts w:hint="eastAsia" w:ascii="宋体" w:hAnsi="宋体"/>
                <w:b w:val="0"/>
                <w:bCs/>
                <w:color w:val="000000" w:themeColor="text1"/>
                <w:kern w:val="0"/>
                <w:sz w:val="15"/>
                <w:szCs w:val="15"/>
                <w:lang w:val="en-US" w:eastAsia="zh-CN"/>
                <w14:textFill>
                  <w14:solidFill>
                    <w14:schemeClr w14:val="tx1"/>
                  </w14:solidFill>
                </w14:textFill>
              </w:rPr>
              <w:t>50</w:t>
            </w:r>
          </w:p>
        </w:tc>
        <w:tc>
          <w:tcPr>
            <w:tcW w:w="512" w:type="dxa"/>
            <w:tcBorders>
              <w:top w:val="single" w:color="auto" w:sz="4" w:space="0"/>
              <w:left w:val="single" w:color="auto" w:sz="4" w:space="0"/>
              <w:bottom w:val="single" w:color="auto" w:sz="4" w:space="0"/>
              <w:right w:val="single" w:color="auto" w:sz="4" w:space="0"/>
            </w:tcBorders>
            <w:vAlign w:val="center"/>
          </w:tcPr>
          <w:p w14:paraId="749BCD40">
            <w:pPr>
              <w:spacing w:line="271" w:lineRule="auto"/>
              <w:jc w:val="center"/>
              <w:rPr>
                <w:rFonts w:hint="default" w:ascii="宋体" w:hAnsi="宋体" w:eastAsiaTheme="minorEastAsia"/>
                <w:b w:val="0"/>
                <w:bCs/>
                <w:color w:val="000000" w:themeColor="text1"/>
                <w:kern w:val="0"/>
                <w:sz w:val="15"/>
                <w:szCs w:val="15"/>
                <w:lang w:val="en-US" w:eastAsia="zh-CN"/>
                <w14:textFill>
                  <w14:solidFill>
                    <w14:schemeClr w14:val="tx1"/>
                  </w14:solidFill>
                </w14:textFill>
              </w:rPr>
            </w:pPr>
            <w:r>
              <w:rPr>
                <w:rFonts w:hint="eastAsia" w:ascii="宋体" w:hAnsi="宋体"/>
                <w:b w:val="0"/>
                <w:bCs/>
                <w:color w:val="000000" w:themeColor="text1"/>
                <w:kern w:val="0"/>
                <w:sz w:val="15"/>
                <w:szCs w:val="15"/>
                <w:lang w:val="en-US" w:eastAsia="zh-CN"/>
                <w14:textFill>
                  <w14:solidFill>
                    <w14:schemeClr w14:val="tx1"/>
                  </w14:solidFill>
                </w14:textFill>
              </w:rPr>
              <w:t>252</w:t>
            </w:r>
          </w:p>
        </w:tc>
        <w:tc>
          <w:tcPr>
            <w:tcW w:w="456" w:type="dxa"/>
            <w:tcBorders>
              <w:top w:val="single" w:color="auto" w:sz="4" w:space="0"/>
              <w:left w:val="single" w:color="auto" w:sz="4" w:space="0"/>
              <w:bottom w:val="single" w:color="auto" w:sz="4" w:space="0"/>
              <w:right w:val="single" w:color="auto" w:sz="4" w:space="0"/>
            </w:tcBorders>
            <w:vAlign w:val="center"/>
          </w:tcPr>
          <w:p w14:paraId="5DC50409">
            <w:pPr>
              <w:widowControl/>
              <w:jc w:val="center"/>
              <w:textAlignment w:val="baseline"/>
              <w:rPr>
                <w:rFonts w:ascii="宋体" w:hAnsi="宋体" w:eastAsia="Arial" w:cs="Arial"/>
                <w:b w:val="0"/>
                <w:bCs/>
                <w:snapToGrid w:val="0"/>
                <w:color w:val="000000" w:themeColor="text1"/>
                <w:kern w:val="0"/>
                <w:sz w:val="15"/>
                <w:szCs w:val="15"/>
                <w:lang w:eastAsia="en-US"/>
                <w14:textFill>
                  <w14:solidFill>
                    <w14:schemeClr w14:val="tx1"/>
                  </w14:solidFill>
                </w14:textFill>
              </w:rPr>
            </w:pPr>
          </w:p>
        </w:tc>
        <w:tc>
          <w:tcPr>
            <w:tcW w:w="542" w:type="dxa"/>
            <w:tcBorders>
              <w:top w:val="single" w:color="auto" w:sz="4" w:space="0"/>
              <w:left w:val="single" w:color="auto" w:sz="4" w:space="0"/>
              <w:bottom w:val="single" w:color="auto" w:sz="4" w:space="0"/>
              <w:right w:val="single" w:color="auto" w:sz="4" w:space="0"/>
            </w:tcBorders>
            <w:vAlign w:val="center"/>
          </w:tcPr>
          <w:p w14:paraId="58D37467">
            <w:pPr>
              <w:rPr>
                <w:rFonts w:hint="eastAsia" w:ascii="宋体" w:hAnsi="宋体" w:eastAsiaTheme="minorEastAsia"/>
                <w:b w:val="0"/>
                <w:bCs/>
                <w:color w:val="000000" w:themeColor="text1"/>
                <w:kern w:val="0"/>
                <w:sz w:val="15"/>
                <w:szCs w:val="15"/>
                <w:lang w:val="en-US" w:eastAsia="zh-CN"/>
                <w14:textFill>
                  <w14:solidFill>
                    <w14:schemeClr w14:val="tx1"/>
                  </w14:solidFill>
                </w14:textFill>
              </w:rPr>
            </w:pPr>
            <w:r>
              <w:rPr>
                <w:rFonts w:hint="eastAsia" w:ascii="宋体" w:hAnsi="宋体"/>
                <w:b w:val="0"/>
                <w:bCs/>
                <w:color w:val="000000" w:themeColor="text1"/>
                <w:kern w:val="0"/>
                <w:sz w:val="15"/>
                <w:szCs w:val="15"/>
                <w:lang w:val="en-US" w:eastAsia="zh-CN"/>
                <w14:textFill>
                  <w14:solidFill>
                    <w14:schemeClr w14:val="tx1"/>
                  </w14:solidFill>
                </w14:textFill>
              </w:rPr>
              <w:t>0</w:t>
            </w:r>
          </w:p>
        </w:tc>
        <w:tc>
          <w:tcPr>
            <w:tcW w:w="641" w:type="dxa"/>
            <w:tcBorders>
              <w:top w:val="single" w:color="auto" w:sz="4" w:space="0"/>
              <w:left w:val="single" w:color="auto" w:sz="4" w:space="0"/>
              <w:bottom w:val="single" w:color="auto" w:sz="4" w:space="0"/>
              <w:right w:val="single" w:color="auto" w:sz="4" w:space="0"/>
            </w:tcBorders>
            <w:vAlign w:val="center"/>
          </w:tcPr>
          <w:p w14:paraId="6CA96086">
            <w:pPr>
              <w:rPr>
                <w:rFonts w:hint="eastAsia" w:ascii="宋体" w:hAnsi="宋体" w:eastAsiaTheme="minorEastAsia"/>
                <w:b w:val="0"/>
                <w:bCs/>
                <w:color w:val="000000" w:themeColor="text1"/>
                <w:kern w:val="0"/>
                <w:sz w:val="15"/>
                <w:szCs w:val="15"/>
                <w:lang w:val="en-US" w:eastAsia="zh-CN"/>
                <w14:textFill>
                  <w14:solidFill>
                    <w14:schemeClr w14:val="tx1"/>
                  </w14:solidFill>
                </w14:textFill>
              </w:rPr>
            </w:pPr>
            <w:r>
              <w:rPr>
                <w:rFonts w:hint="eastAsia" w:ascii="宋体" w:hAnsi="宋体"/>
                <w:b w:val="0"/>
                <w:bCs/>
                <w:color w:val="000000" w:themeColor="text1"/>
                <w:kern w:val="0"/>
                <w:sz w:val="15"/>
                <w:szCs w:val="15"/>
                <w14:textFill>
                  <w14:solidFill>
                    <w14:schemeClr w14:val="tx1"/>
                  </w14:solidFill>
                </w14:textFill>
              </w:rPr>
              <w:t xml:space="preserve">    </w:t>
            </w:r>
            <w:r>
              <w:rPr>
                <w:rFonts w:hint="eastAsia" w:ascii="宋体" w:hAnsi="宋体"/>
                <w:b w:val="0"/>
                <w:bCs/>
                <w:color w:val="000000" w:themeColor="text1"/>
                <w:kern w:val="0"/>
                <w:sz w:val="15"/>
                <w:szCs w:val="15"/>
                <w:lang w:val="en-US" w:eastAsia="zh-CN"/>
                <w14:textFill>
                  <w14:solidFill>
                    <w14:schemeClr w14:val="tx1"/>
                  </w14:solidFill>
                </w14:textFill>
              </w:rPr>
              <w:t>0</w:t>
            </w:r>
          </w:p>
        </w:tc>
        <w:tc>
          <w:tcPr>
            <w:tcW w:w="757" w:type="dxa"/>
            <w:tcBorders>
              <w:top w:val="single" w:color="auto" w:sz="4" w:space="0"/>
              <w:left w:val="single" w:color="auto" w:sz="4" w:space="0"/>
              <w:bottom w:val="single" w:color="auto" w:sz="4" w:space="0"/>
              <w:right w:val="single" w:color="auto" w:sz="4" w:space="0"/>
            </w:tcBorders>
            <w:vAlign w:val="center"/>
          </w:tcPr>
          <w:p w14:paraId="3A5AD2B6">
            <w:pPr>
              <w:spacing w:line="271" w:lineRule="auto"/>
              <w:jc w:val="center"/>
              <w:rPr>
                <w:rFonts w:hint="default" w:ascii="宋体" w:hAnsi="宋体" w:eastAsiaTheme="minorEastAsia"/>
                <w:b w:val="0"/>
                <w:bCs/>
                <w:color w:val="000000" w:themeColor="text1"/>
                <w:kern w:val="0"/>
                <w:sz w:val="15"/>
                <w:szCs w:val="15"/>
                <w:lang w:val="en-US" w:eastAsia="zh-CN"/>
                <w14:textFill>
                  <w14:solidFill>
                    <w14:schemeClr w14:val="tx1"/>
                  </w14:solidFill>
                </w14:textFill>
              </w:rPr>
            </w:pPr>
            <w:r>
              <w:rPr>
                <w:rFonts w:hint="eastAsia" w:ascii="宋体" w:hAnsi="宋体"/>
                <w:b w:val="0"/>
                <w:bCs/>
                <w:color w:val="000000" w:themeColor="text1"/>
                <w:kern w:val="0"/>
                <w:sz w:val="15"/>
                <w:szCs w:val="15"/>
                <w:lang w:val="en-US" w:eastAsia="zh-CN"/>
                <w14:textFill>
                  <w14:solidFill>
                    <w14:schemeClr w14:val="tx1"/>
                  </w14:solidFill>
                </w14:textFill>
              </w:rPr>
              <w:t>15/9-18W</w:t>
            </w:r>
          </w:p>
        </w:tc>
        <w:tc>
          <w:tcPr>
            <w:tcW w:w="536" w:type="dxa"/>
            <w:tcBorders>
              <w:top w:val="single" w:color="auto" w:sz="4" w:space="0"/>
              <w:left w:val="single" w:color="auto" w:sz="4" w:space="0"/>
              <w:bottom w:val="single" w:color="auto" w:sz="4" w:space="0"/>
              <w:right w:val="single" w:color="auto" w:sz="4" w:space="0"/>
            </w:tcBorders>
            <w:vAlign w:val="center"/>
          </w:tcPr>
          <w:p w14:paraId="3772FCC0">
            <w:pPr>
              <w:rPr>
                <w:rFonts w:hint="eastAsia" w:ascii="宋体" w:hAnsi="宋体" w:eastAsiaTheme="minorEastAsia"/>
                <w:color w:val="000000" w:themeColor="text1"/>
                <w:kern w:val="0"/>
                <w:sz w:val="15"/>
                <w:szCs w:val="15"/>
                <w:lang w:val="en-US" w:eastAsia="zh-CN"/>
                <w14:textFill>
                  <w14:solidFill>
                    <w14:schemeClr w14:val="tx1"/>
                  </w14:solidFill>
                </w14:textFill>
              </w:rPr>
            </w:pPr>
            <w:r>
              <w:rPr>
                <w:rFonts w:hint="eastAsia" w:ascii="宋体" w:hAnsi="宋体"/>
                <w:color w:val="000000" w:themeColor="text1"/>
                <w:kern w:val="0"/>
                <w:sz w:val="15"/>
                <w:szCs w:val="15"/>
                <w:lang w:val="en-US" w:eastAsia="zh-CN"/>
                <w14:textFill>
                  <w14:solidFill>
                    <w14:schemeClr w14:val="tx1"/>
                  </w14:solidFill>
                </w14:textFill>
              </w:rPr>
              <w:t>6/1-9W</w:t>
            </w:r>
          </w:p>
        </w:tc>
        <w:tc>
          <w:tcPr>
            <w:tcW w:w="536" w:type="dxa"/>
            <w:gridSpan w:val="2"/>
            <w:tcBorders>
              <w:top w:val="single" w:color="auto" w:sz="4" w:space="0"/>
              <w:left w:val="single" w:color="auto" w:sz="4" w:space="0"/>
              <w:bottom w:val="single" w:color="auto" w:sz="4" w:space="0"/>
              <w:right w:val="single" w:color="auto" w:sz="4" w:space="0"/>
            </w:tcBorders>
            <w:vAlign w:val="center"/>
          </w:tcPr>
          <w:p w14:paraId="4311909C">
            <w:pPr>
              <w:widowControl/>
              <w:jc w:val="center"/>
              <w:textAlignment w:val="baseline"/>
              <w:rPr>
                <w:rFonts w:hint="eastAsia" w:ascii="仿宋" w:hAnsi="仿宋" w:eastAsia="仿宋" w:cs="仿宋"/>
                <w:color w:val="000000" w:themeColor="text1"/>
                <w:kern w:val="0"/>
                <w:sz w:val="15"/>
                <w:szCs w:val="15"/>
                <w:lang w:val="en-US" w:eastAsia="zh-CN"/>
                <w14:textFill>
                  <w14:solidFill>
                    <w14:schemeClr w14:val="tx1"/>
                  </w14:solidFill>
                </w14:textFill>
              </w:rPr>
            </w:pPr>
            <w:r>
              <w:rPr>
                <w:rFonts w:hint="eastAsia" w:ascii="仿宋" w:hAnsi="仿宋" w:eastAsia="仿宋" w:cs="仿宋"/>
                <w:color w:val="000000" w:themeColor="text1"/>
                <w:kern w:val="0"/>
                <w:sz w:val="15"/>
                <w:szCs w:val="15"/>
                <w:lang w:val="en-US" w:eastAsia="zh-CN"/>
                <w14:textFill>
                  <w14:solidFill>
                    <w14:schemeClr w14:val="tx1"/>
                  </w14:solidFill>
                </w14:textFill>
              </w:rPr>
              <w:t>7</w:t>
            </w:r>
          </w:p>
        </w:tc>
        <w:tc>
          <w:tcPr>
            <w:tcW w:w="534" w:type="dxa"/>
            <w:tcBorders>
              <w:top w:val="single" w:color="auto" w:sz="4" w:space="0"/>
              <w:left w:val="single" w:color="auto" w:sz="4" w:space="0"/>
              <w:bottom w:val="single" w:color="auto" w:sz="4" w:space="0"/>
              <w:right w:val="single" w:color="auto" w:sz="4" w:space="0"/>
            </w:tcBorders>
            <w:vAlign w:val="center"/>
          </w:tcPr>
          <w:p w14:paraId="3E3EAE44">
            <w:pPr>
              <w:widowControl/>
              <w:jc w:val="center"/>
              <w:textAlignment w:val="baseline"/>
              <w:rPr>
                <w:rFonts w:hint="default" w:ascii="仿宋" w:hAnsi="仿宋" w:eastAsia="仿宋" w:cs="仿宋"/>
                <w:color w:val="000000" w:themeColor="text1"/>
                <w:kern w:val="0"/>
                <w:sz w:val="15"/>
                <w:szCs w:val="15"/>
                <w:lang w:val="en-US" w:eastAsia="zh-CN"/>
                <w14:textFill>
                  <w14:solidFill>
                    <w14:schemeClr w14:val="tx1"/>
                  </w14:solidFill>
                </w14:textFill>
              </w:rPr>
            </w:pPr>
            <w:r>
              <w:rPr>
                <w:rFonts w:hint="eastAsia" w:ascii="仿宋" w:hAnsi="仿宋" w:eastAsia="仿宋" w:cs="仿宋"/>
                <w:color w:val="000000" w:themeColor="text1"/>
                <w:kern w:val="0"/>
                <w:sz w:val="15"/>
                <w:szCs w:val="15"/>
                <w:lang w:val="en-US" w:eastAsia="zh-CN"/>
                <w14:textFill>
                  <w14:solidFill>
                    <w14:schemeClr w14:val="tx1"/>
                  </w14:solidFill>
                </w14:textFill>
              </w:rPr>
              <w:t>0</w:t>
            </w:r>
          </w:p>
        </w:tc>
        <w:tc>
          <w:tcPr>
            <w:tcW w:w="539" w:type="dxa"/>
            <w:tcBorders>
              <w:top w:val="single" w:color="auto" w:sz="4" w:space="0"/>
              <w:left w:val="single" w:color="auto" w:sz="4" w:space="0"/>
              <w:bottom w:val="single" w:color="auto" w:sz="4" w:space="0"/>
              <w:right w:val="single" w:color="auto" w:sz="4" w:space="0"/>
            </w:tcBorders>
            <w:vAlign w:val="center"/>
          </w:tcPr>
          <w:p w14:paraId="0C21B134">
            <w:pPr>
              <w:widowControl/>
              <w:jc w:val="center"/>
              <w:textAlignment w:val="baseline"/>
              <w:rPr>
                <w:rFonts w:ascii="宋体" w:hAnsi="宋体"/>
                <w:color w:val="000000" w:themeColor="text1"/>
                <w:kern w:val="0"/>
                <w:sz w:val="15"/>
                <w:szCs w:val="15"/>
                <w14:textFill>
                  <w14:solidFill>
                    <w14:schemeClr w14:val="tx1"/>
                  </w14:solidFill>
                </w14:textFill>
              </w:rPr>
            </w:pPr>
          </w:p>
        </w:tc>
        <w:tc>
          <w:tcPr>
            <w:tcW w:w="1018" w:type="dxa"/>
            <w:tcBorders>
              <w:top w:val="single" w:color="auto" w:sz="4" w:space="0"/>
              <w:left w:val="single" w:color="auto" w:sz="4" w:space="0"/>
              <w:bottom w:val="single" w:color="auto" w:sz="4" w:space="0"/>
              <w:right w:val="single" w:color="auto" w:sz="4" w:space="0"/>
            </w:tcBorders>
            <w:vAlign w:val="center"/>
          </w:tcPr>
          <w:p w14:paraId="21697FEE">
            <w:pPr>
              <w:widowControl/>
              <w:jc w:val="center"/>
              <w:textAlignment w:val="baseline"/>
              <w:rPr>
                <w:rFonts w:ascii="宋体" w:hAnsi="宋体"/>
                <w:color w:val="000000" w:themeColor="text1"/>
                <w:kern w:val="0"/>
                <w:sz w:val="15"/>
                <w:szCs w:val="15"/>
                <w14:textFill>
                  <w14:solidFill>
                    <w14:schemeClr w14:val="tx1"/>
                  </w14:solidFill>
                </w14:textFill>
              </w:rPr>
            </w:pPr>
          </w:p>
        </w:tc>
        <w:tc>
          <w:tcPr>
            <w:tcW w:w="1664" w:type="dxa"/>
            <w:tcBorders>
              <w:top w:val="single" w:color="auto" w:sz="4" w:space="0"/>
              <w:left w:val="single" w:color="auto" w:sz="4" w:space="0"/>
              <w:bottom w:val="single" w:color="auto" w:sz="4" w:space="0"/>
              <w:right w:val="single" w:color="auto" w:sz="4" w:space="0"/>
            </w:tcBorders>
            <w:vAlign w:val="center"/>
          </w:tcPr>
          <w:p w14:paraId="15AEE528">
            <w:pPr>
              <w:widowControl/>
              <w:jc w:val="center"/>
              <w:textAlignment w:val="baseline"/>
              <w:rPr>
                <w:rFonts w:ascii="宋体" w:hAnsi="宋体"/>
                <w:b/>
                <w:bCs/>
                <w:kern w:val="0"/>
                <w:sz w:val="15"/>
                <w:szCs w:val="15"/>
              </w:rPr>
            </w:pPr>
          </w:p>
        </w:tc>
      </w:tr>
      <w:tr w14:paraId="639E6958">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14:paraId="1A7D614B">
            <w:pPr>
              <w:widowControl/>
              <w:jc w:val="left"/>
              <w:textAlignment w:val="baseline"/>
              <w:rPr>
                <w:rFonts w:ascii="宋体" w:hAnsi="宋体"/>
                <w:kern w:val="0"/>
                <w:sz w:val="16"/>
                <w:szCs w:val="16"/>
              </w:rPr>
            </w:pPr>
          </w:p>
        </w:tc>
        <w:tc>
          <w:tcPr>
            <w:tcW w:w="478" w:type="dxa"/>
            <w:vMerge w:val="restart"/>
            <w:tcBorders>
              <w:top w:val="single" w:color="auto" w:sz="4" w:space="0"/>
              <w:left w:val="single" w:color="auto" w:sz="4" w:space="0"/>
              <w:right w:val="single" w:color="auto" w:sz="4" w:space="0"/>
            </w:tcBorders>
            <w:vAlign w:val="center"/>
          </w:tcPr>
          <w:p w14:paraId="48F32EE4">
            <w:pPr>
              <w:jc w:val="left"/>
              <w:textAlignment w:val="baseline"/>
              <w:rPr>
                <w:rFonts w:ascii="宋体" w:hAnsi="宋体"/>
                <w:bCs/>
                <w:kern w:val="0"/>
                <w:sz w:val="16"/>
                <w:szCs w:val="16"/>
              </w:rPr>
            </w:pPr>
            <w:r>
              <w:rPr>
                <w:rFonts w:ascii="宋体" w:hAnsi="宋体"/>
                <w:bCs/>
                <w:kern w:val="0"/>
                <w:sz w:val="16"/>
                <w:szCs w:val="16"/>
              </w:rPr>
              <w:t>专业综合课</w:t>
            </w:r>
          </w:p>
        </w:tc>
        <w:tc>
          <w:tcPr>
            <w:tcW w:w="588" w:type="dxa"/>
            <w:tcBorders>
              <w:top w:val="single" w:color="auto" w:sz="4" w:space="0"/>
              <w:left w:val="single" w:color="auto" w:sz="4" w:space="0"/>
              <w:bottom w:val="single" w:color="auto" w:sz="4" w:space="0"/>
              <w:right w:val="single" w:color="auto" w:sz="4" w:space="0"/>
            </w:tcBorders>
            <w:vAlign w:val="center"/>
          </w:tcPr>
          <w:p w14:paraId="15C305E9">
            <w:pPr>
              <w:widowControl/>
              <w:jc w:val="center"/>
              <w:textAlignment w:val="baseline"/>
              <w:rPr>
                <w:rFonts w:ascii="宋体" w:hAnsi="宋体"/>
                <w:color w:val="000000" w:themeColor="text1"/>
                <w:kern w:val="0"/>
                <w:sz w:val="16"/>
                <w:szCs w:val="16"/>
                <w14:textFill>
                  <w14:solidFill>
                    <w14:schemeClr w14:val="tx1"/>
                  </w14:solidFill>
                </w14:textFill>
              </w:rPr>
            </w:pPr>
            <w:r>
              <w:rPr>
                <w:rFonts w:hint="eastAsia" w:ascii="宋体" w:hAnsi="宋体"/>
                <w:color w:val="000000" w:themeColor="text1"/>
                <w:kern w:val="0"/>
                <w:sz w:val="16"/>
                <w:szCs w:val="16"/>
                <w14:textFill>
                  <w14:solidFill>
                    <w14:schemeClr w14:val="tx1"/>
                  </w14:solidFill>
                </w14:textFill>
              </w:rPr>
              <w:t>1</w:t>
            </w:r>
          </w:p>
        </w:tc>
        <w:tc>
          <w:tcPr>
            <w:tcW w:w="1238" w:type="dxa"/>
            <w:tcBorders>
              <w:top w:val="single" w:color="auto" w:sz="4" w:space="0"/>
              <w:left w:val="single" w:color="auto" w:sz="4" w:space="0"/>
              <w:bottom w:val="single" w:color="auto" w:sz="4" w:space="0"/>
              <w:right w:val="single" w:color="auto" w:sz="4" w:space="0"/>
            </w:tcBorders>
            <w:vAlign w:val="center"/>
          </w:tcPr>
          <w:p w14:paraId="72581E1A">
            <w:pPr>
              <w:rPr>
                <w:rFonts w:ascii="Times New Roman" w:hAnsi="Times New Roman" w:eastAsia="宋体" w:cs="Times New Roman"/>
                <w:sz w:val="15"/>
                <w:szCs w:val="15"/>
              </w:rPr>
            </w:pPr>
            <w:r>
              <w:rPr>
                <w:rFonts w:hint="eastAsia" w:ascii="Times New Roman" w:hAnsi="Times New Roman" w:eastAsia="宋体" w:cs="Times New Roman"/>
                <w:sz w:val="15"/>
                <w:szCs w:val="15"/>
              </w:rPr>
              <w:t>2401</w:t>
            </w:r>
            <w:r>
              <w:rPr>
                <w:rFonts w:hint="eastAsia" w:ascii="Times New Roman" w:hAnsi="Times New Roman" w:eastAsia="宋体" w:cs="Times New Roman"/>
                <w:sz w:val="15"/>
                <w:szCs w:val="15"/>
                <w:lang w:val="en-US" w:eastAsia="zh-CN"/>
              </w:rPr>
              <w:t>20</w:t>
            </w:r>
            <w:r>
              <w:rPr>
                <w:rFonts w:hint="eastAsia" w:ascii="Times New Roman" w:hAnsi="Times New Roman" w:eastAsia="宋体" w:cs="Times New Roman"/>
                <w:sz w:val="15"/>
                <w:szCs w:val="15"/>
              </w:rPr>
              <w:t>131</w:t>
            </w:r>
            <w:r>
              <w:rPr>
                <w:rFonts w:hint="eastAsia" w:ascii="Times New Roman" w:hAnsi="Times New Roman" w:eastAsia="宋体" w:cs="Times New Roman"/>
                <w:sz w:val="15"/>
                <w:szCs w:val="15"/>
                <w:lang w:val="en-US" w:eastAsia="zh-CN"/>
              </w:rPr>
              <w:t>8</w:t>
            </w:r>
            <w:r>
              <w:rPr>
                <w:rFonts w:hint="eastAsia" w:ascii="Times New Roman" w:hAnsi="Times New Roman" w:eastAsia="宋体" w:cs="Times New Roman"/>
                <w:sz w:val="15"/>
                <w:szCs w:val="15"/>
              </w:rPr>
              <w:t xml:space="preserve"> </w:t>
            </w:r>
          </w:p>
        </w:tc>
        <w:tc>
          <w:tcPr>
            <w:tcW w:w="2363" w:type="dxa"/>
            <w:tcBorders>
              <w:top w:val="single" w:color="auto" w:sz="4" w:space="0"/>
              <w:left w:val="single" w:color="auto" w:sz="4" w:space="0"/>
              <w:bottom w:val="single" w:color="auto" w:sz="4" w:space="0"/>
              <w:right w:val="single" w:color="auto" w:sz="4" w:space="0"/>
            </w:tcBorders>
            <w:vAlign w:val="center"/>
          </w:tcPr>
          <w:p w14:paraId="003DD0D1">
            <w:pPr>
              <w:rPr>
                <w:rFonts w:ascii="Times New Roman" w:hAnsi="Times New Roman" w:eastAsia="宋体" w:cs="Times New Roman"/>
                <w:sz w:val="15"/>
                <w:szCs w:val="15"/>
              </w:rPr>
            </w:pPr>
            <w:r>
              <w:rPr>
                <w:rFonts w:hint="eastAsia" w:ascii="Times New Roman" w:hAnsi="Times New Roman" w:eastAsia="宋体" w:cs="Times New Roman"/>
                <w:sz w:val="15"/>
                <w:szCs w:val="15"/>
              </w:rPr>
              <w:t xml:space="preserve">技能考证考级学习领域 </w:t>
            </w:r>
          </w:p>
        </w:tc>
        <w:tc>
          <w:tcPr>
            <w:tcW w:w="556" w:type="dxa"/>
            <w:tcBorders>
              <w:top w:val="single" w:color="auto" w:sz="4" w:space="0"/>
              <w:left w:val="single" w:color="auto" w:sz="4" w:space="0"/>
              <w:bottom w:val="single" w:color="auto" w:sz="4" w:space="0"/>
              <w:right w:val="single" w:color="auto" w:sz="4" w:space="0"/>
            </w:tcBorders>
            <w:vAlign w:val="center"/>
          </w:tcPr>
          <w:p w14:paraId="6B860735">
            <w:pPr>
              <w:widowControl/>
              <w:jc w:val="center"/>
              <w:textAlignment w:val="baseline"/>
              <w:rPr>
                <w:rFonts w:ascii="宋体" w:hAnsi="宋体" w:eastAsia="宋体" w:cs="宋体"/>
                <w:color w:val="000000" w:themeColor="text1"/>
                <w:kern w:val="0"/>
                <w:sz w:val="15"/>
                <w:szCs w:val="15"/>
                <w14:textFill>
                  <w14:solidFill>
                    <w14:schemeClr w14:val="tx1"/>
                  </w14:solidFill>
                </w14:textFill>
              </w:rPr>
            </w:pPr>
          </w:p>
        </w:tc>
        <w:tc>
          <w:tcPr>
            <w:tcW w:w="569" w:type="dxa"/>
            <w:tcBorders>
              <w:top w:val="single" w:color="auto" w:sz="4" w:space="0"/>
              <w:left w:val="single" w:color="auto" w:sz="4" w:space="0"/>
              <w:bottom w:val="single" w:color="auto" w:sz="4" w:space="0"/>
              <w:right w:val="single" w:color="auto" w:sz="4" w:space="0"/>
            </w:tcBorders>
            <w:vAlign w:val="center"/>
          </w:tcPr>
          <w:p w14:paraId="0F2D585A">
            <w:pPr>
              <w:widowControl/>
              <w:jc w:val="center"/>
              <w:textAlignment w:val="baseline"/>
              <w:rPr>
                <w:rFonts w:ascii="宋体" w:hAnsi="宋体" w:eastAsia="宋体" w:cs="宋体"/>
                <w:color w:val="000000" w:themeColor="text1"/>
                <w:kern w:val="0"/>
                <w:sz w:val="15"/>
                <w:szCs w:val="15"/>
                <w14:textFill>
                  <w14:solidFill>
                    <w14:schemeClr w14:val="tx1"/>
                  </w14:solidFill>
                </w14:textFill>
              </w:rPr>
            </w:pPr>
            <w:r>
              <w:rPr>
                <w:rFonts w:hint="eastAsia" w:ascii="宋体" w:hAnsi="宋体" w:eastAsia="宋体" w:cs="Arial"/>
                <w:snapToGrid w:val="0"/>
                <w:color w:val="000000" w:themeColor="text1"/>
                <w:kern w:val="0"/>
                <w:sz w:val="15"/>
                <w:szCs w:val="15"/>
                <w14:textFill>
                  <w14:solidFill>
                    <w14:schemeClr w14:val="tx1"/>
                  </w14:solidFill>
                </w14:textFill>
              </w:rPr>
              <w:t>否</w:t>
            </w:r>
          </w:p>
        </w:tc>
        <w:tc>
          <w:tcPr>
            <w:tcW w:w="513" w:type="dxa"/>
            <w:tcBorders>
              <w:top w:val="single" w:color="auto" w:sz="4" w:space="0"/>
              <w:left w:val="single" w:color="auto" w:sz="4" w:space="0"/>
              <w:bottom w:val="single" w:color="auto" w:sz="4" w:space="0"/>
              <w:right w:val="single" w:color="auto" w:sz="4" w:space="0"/>
            </w:tcBorders>
            <w:vAlign w:val="center"/>
          </w:tcPr>
          <w:p w14:paraId="0FF557BD">
            <w:pPr>
              <w:widowControl/>
              <w:textAlignment w:val="baseline"/>
              <w:rPr>
                <w:rFonts w:ascii="Times New Roman" w:hAnsi="Times New Roman" w:eastAsia="宋体" w:cs="Times New Roman"/>
                <w:color w:val="000000" w:themeColor="text1"/>
                <w:sz w:val="15"/>
                <w:szCs w:val="15"/>
                <w14:textFill>
                  <w14:solidFill>
                    <w14:schemeClr w14:val="tx1"/>
                  </w14:solidFill>
                </w14:textFill>
              </w:rPr>
            </w:pPr>
            <w:r>
              <w:rPr>
                <w:rFonts w:hint="eastAsia" w:ascii="仿宋" w:hAnsi="仿宋" w:eastAsia="仿宋" w:cs="Arial"/>
                <w:snapToGrid w:val="0"/>
                <w:color w:val="000000" w:themeColor="text1"/>
                <w:kern w:val="0"/>
                <w:sz w:val="15"/>
                <w:szCs w:val="15"/>
                <w14:textFill>
                  <w14:solidFill>
                    <w14:schemeClr w14:val="tx1"/>
                  </w14:solidFill>
                </w14:textFill>
              </w:rPr>
              <w:t>5</w:t>
            </w:r>
          </w:p>
        </w:tc>
        <w:tc>
          <w:tcPr>
            <w:tcW w:w="521" w:type="dxa"/>
            <w:tcBorders>
              <w:top w:val="single" w:color="auto" w:sz="4" w:space="0"/>
              <w:left w:val="single" w:color="auto" w:sz="4" w:space="0"/>
              <w:bottom w:val="single" w:color="auto" w:sz="4" w:space="0"/>
              <w:right w:val="single" w:color="auto" w:sz="4" w:space="0"/>
            </w:tcBorders>
            <w:vAlign w:val="center"/>
          </w:tcPr>
          <w:p w14:paraId="4D7A1F36">
            <w:pPr>
              <w:widowControl/>
              <w:jc w:val="center"/>
              <w:textAlignment w:val="baseline"/>
              <w:rPr>
                <w:rFonts w:ascii="Times New Roman" w:hAnsi="Times New Roman" w:eastAsia="宋体" w:cs="Times New Roman"/>
                <w:color w:val="000000" w:themeColor="text1"/>
                <w:sz w:val="15"/>
                <w:szCs w:val="15"/>
                <w14:textFill>
                  <w14:solidFill>
                    <w14:schemeClr w14:val="tx1"/>
                  </w14:solidFill>
                </w14:textFill>
              </w:rPr>
            </w:pPr>
          </w:p>
        </w:tc>
        <w:tc>
          <w:tcPr>
            <w:tcW w:w="512" w:type="dxa"/>
            <w:tcBorders>
              <w:top w:val="single" w:color="auto" w:sz="4" w:space="0"/>
              <w:left w:val="single" w:color="auto" w:sz="4" w:space="0"/>
              <w:bottom w:val="single" w:color="auto" w:sz="4" w:space="0"/>
              <w:right w:val="single" w:color="auto" w:sz="4" w:space="0"/>
            </w:tcBorders>
            <w:vAlign w:val="center"/>
          </w:tcPr>
          <w:p w14:paraId="0B7AAD2C">
            <w:pPr>
              <w:widowControl/>
              <w:jc w:val="center"/>
              <w:textAlignment w:val="baseline"/>
              <w:rPr>
                <w:rFonts w:ascii="Times New Roman" w:hAnsi="Times New Roman" w:eastAsia="宋体" w:cs="Times New Roman"/>
                <w:color w:val="000000" w:themeColor="text1"/>
                <w:sz w:val="15"/>
                <w:szCs w:val="15"/>
                <w14:textFill>
                  <w14:solidFill>
                    <w14:schemeClr w14:val="tx1"/>
                  </w14:solidFill>
                </w14:textFill>
              </w:rPr>
            </w:pPr>
          </w:p>
        </w:tc>
        <w:tc>
          <w:tcPr>
            <w:tcW w:w="512" w:type="dxa"/>
            <w:tcBorders>
              <w:top w:val="single" w:color="auto" w:sz="4" w:space="0"/>
              <w:left w:val="single" w:color="auto" w:sz="4" w:space="0"/>
              <w:bottom w:val="single" w:color="auto" w:sz="4" w:space="0"/>
              <w:right w:val="single" w:color="auto" w:sz="4" w:space="0"/>
            </w:tcBorders>
            <w:vAlign w:val="center"/>
          </w:tcPr>
          <w:p w14:paraId="3DB828A1">
            <w:pPr>
              <w:widowControl/>
              <w:jc w:val="center"/>
              <w:textAlignment w:val="baseline"/>
              <w:rPr>
                <w:rFonts w:ascii="Times New Roman" w:hAnsi="Times New Roman" w:eastAsia="宋体" w:cs="Times New Roman"/>
                <w:color w:val="000000" w:themeColor="text1"/>
                <w:sz w:val="15"/>
                <w:szCs w:val="15"/>
                <w14:textFill>
                  <w14:solidFill>
                    <w14:schemeClr w14:val="tx1"/>
                  </w14:solidFill>
                </w14:textFill>
              </w:rPr>
            </w:pPr>
          </w:p>
        </w:tc>
        <w:tc>
          <w:tcPr>
            <w:tcW w:w="456" w:type="dxa"/>
            <w:tcBorders>
              <w:top w:val="single" w:color="auto" w:sz="4" w:space="0"/>
              <w:left w:val="single" w:color="auto" w:sz="4" w:space="0"/>
              <w:bottom w:val="single" w:color="auto" w:sz="4" w:space="0"/>
              <w:right w:val="single" w:color="auto" w:sz="4" w:space="0"/>
            </w:tcBorders>
            <w:vAlign w:val="center"/>
          </w:tcPr>
          <w:p w14:paraId="2F2B0FE8">
            <w:pPr>
              <w:widowControl/>
              <w:jc w:val="center"/>
              <w:textAlignment w:val="baseline"/>
              <w:rPr>
                <w:rFonts w:ascii="宋体" w:hAnsi="宋体" w:eastAsia="宋体" w:cs="Arial"/>
                <w:snapToGrid w:val="0"/>
                <w:color w:val="000000" w:themeColor="text1"/>
                <w:kern w:val="0"/>
                <w:sz w:val="15"/>
                <w:szCs w:val="15"/>
                <w14:textFill>
                  <w14:solidFill>
                    <w14:schemeClr w14:val="tx1"/>
                  </w14:solidFill>
                </w14:textFill>
              </w:rPr>
            </w:pPr>
          </w:p>
        </w:tc>
        <w:tc>
          <w:tcPr>
            <w:tcW w:w="542" w:type="dxa"/>
            <w:tcBorders>
              <w:top w:val="single" w:color="auto" w:sz="4" w:space="0"/>
              <w:left w:val="single" w:color="auto" w:sz="4" w:space="0"/>
              <w:bottom w:val="single" w:color="auto" w:sz="4" w:space="0"/>
              <w:right w:val="single" w:color="auto" w:sz="4" w:space="0"/>
            </w:tcBorders>
            <w:vAlign w:val="center"/>
          </w:tcPr>
          <w:p w14:paraId="61100184">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641" w:type="dxa"/>
            <w:tcBorders>
              <w:top w:val="single" w:color="auto" w:sz="4" w:space="0"/>
              <w:left w:val="single" w:color="auto" w:sz="4" w:space="0"/>
              <w:bottom w:val="single" w:color="auto" w:sz="4" w:space="0"/>
              <w:right w:val="single" w:color="auto" w:sz="4" w:space="0"/>
            </w:tcBorders>
            <w:vAlign w:val="center"/>
          </w:tcPr>
          <w:p w14:paraId="089E15A9">
            <w:pPr>
              <w:widowControl/>
              <w:jc w:val="center"/>
              <w:textAlignment w:val="baseline"/>
              <w:rPr>
                <w:rFonts w:ascii="宋体" w:hAnsi="宋体" w:eastAsia="Arial" w:cs="Arial"/>
                <w:snapToGrid w:val="0"/>
                <w:color w:val="000000" w:themeColor="text1"/>
                <w:kern w:val="0"/>
                <w:sz w:val="15"/>
                <w:szCs w:val="15"/>
                <w14:textFill>
                  <w14:solidFill>
                    <w14:schemeClr w14:val="tx1"/>
                  </w14:solidFill>
                </w14:textFill>
              </w:rPr>
            </w:pPr>
          </w:p>
        </w:tc>
        <w:tc>
          <w:tcPr>
            <w:tcW w:w="757" w:type="dxa"/>
            <w:tcBorders>
              <w:top w:val="single" w:color="auto" w:sz="4" w:space="0"/>
              <w:left w:val="single" w:color="auto" w:sz="4" w:space="0"/>
              <w:bottom w:val="single" w:color="auto" w:sz="4" w:space="0"/>
              <w:right w:val="single" w:color="auto" w:sz="4" w:space="0"/>
            </w:tcBorders>
            <w:vAlign w:val="center"/>
          </w:tcPr>
          <w:p w14:paraId="1CCB020B">
            <w:pPr>
              <w:widowControl/>
              <w:jc w:val="center"/>
              <w:textAlignment w:val="baseline"/>
              <w:rPr>
                <w:rFonts w:ascii="仿宋" w:hAnsi="仿宋" w:eastAsia="仿宋" w:cs="Arial"/>
                <w:snapToGrid w:val="0"/>
                <w:color w:val="000000" w:themeColor="text1"/>
                <w:kern w:val="0"/>
                <w:sz w:val="15"/>
                <w:szCs w:val="15"/>
                <w14:textFill>
                  <w14:solidFill>
                    <w14:schemeClr w14:val="tx1"/>
                  </w14:solidFill>
                </w14:textFill>
              </w:rPr>
            </w:pPr>
          </w:p>
        </w:tc>
        <w:tc>
          <w:tcPr>
            <w:tcW w:w="536" w:type="dxa"/>
            <w:tcBorders>
              <w:top w:val="single" w:color="auto" w:sz="4" w:space="0"/>
              <w:left w:val="single" w:color="auto" w:sz="4" w:space="0"/>
              <w:bottom w:val="single" w:color="auto" w:sz="4" w:space="0"/>
              <w:right w:val="single" w:color="auto" w:sz="4" w:space="0"/>
            </w:tcBorders>
            <w:vAlign w:val="center"/>
          </w:tcPr>
          <w:p w14:paraId="41E76A92">
            <w:pPr>
              <w:widowControl/>
              <w:jc w:val="center"/>
              <w:textAlignment w:val="baseline"/>
              <w:rPr>
                <w:rFonts w:ascii="Times New Roman" w:hAnsi="Times New Roman" w:eastAsia="宋体" w:cs="Times New Roman"/>
                <w:color w:val="000000" w:themeColor="text1"/>
                <w:sz w:val="15"/>
                <w:szCs w:val="15"/>
                <w14:textFill>
                  <w14:solidFill>
                    <w14:schemeClr w14:val="tx1"/>
                  </w14:solidFill>
                </w14:textFill>
              </w:rPr>
            </w:pPr>
          </w:p>
        </w:tc>
        <w:tc>
          <w:tcPr>
            <w:tcW w:w="536" w:type="dxa"/>
            <w:gridSpan w:val="2"/>
            <w:tcBorders>
              <w:top w:val="single" w:color="auto" w:sz="4" w:space="0"/>
              <w:left w:val="single" w:color="auto" w:sz="4" w:space="0"/>
              <w:bottom w:val="single" w:color="auto" w:sz="4" w:space="0"/>
              <w:right w:val="single" w:color="auto" w:sz="4" w:space="0"/>
            </w:tcBorders>
            <w:vAlign w:val="center"/>
          </w:tcPr>
          <w:p w14:paraId="4C897FC8">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4" w:type="dxa"/>
            <w:tcBorders>
              <w:top w:val="single" w:color="auto" w:sz="4" w:space="0"/>
              <w:left w:val="single" w:color="auto" w:sz="4" w:space="0"/>
              <w:bottom w:val="single" w:color="auto" w:sz="4" w:space="0"/>
              <w:right w:val="single" w:color="auto" w:sz="4" w:space="0"/>
            </w:tcBorders>
            <w:vAlign w:val="center"/>
          </w:tcPr>
          <w:p w14:paraId="5E8A3676">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9" w:type="dxa"/>
            <w:tcBorders>
              <w:top w:val="single" w:color="auto" w:sz="4" w:space="0"/>
              <w:left w:val="single" w:color="auto" w:sz="4" w:space="0"/>
              <w:bottom w:val="single" w:color="auto" w:sz="4" w:space="0"/>
              <w:right w:val="single" w:color="auto" w:sz="4" w:space="0"/>
            </w:tcBorders>
            <w:vAlign w:val="center"/>
          </w:tcPr>
          <w:p w14:paraId="70174B25">
            <w:pPr>
              <w:widowControl/>
              <w:jc w:val="center"/>
              <w:textAlignment w:val="baseline"/>
              <w:rPr>
                <w:rFonts w:ascii="宋体" w:hAnsi="宋体"/>
                <w:color w:val="000000" w:themeColor="text1"/>
                <w:kern w:val="0"/>
                <w:sz w:val="15"/>
                <w:szCs w:val="15"/>
                <w:lang w:eastAsia="en-US"/>
                <w14:textFill>
                  <w14:solidFill>
                    <w14:schemeClr w14:val="tx1"/>
                  </w14:solidFill>
                </w14:textFill>
              </w:rPr>
            </w:pPr>
          </w:p>
        </w:tc>
        <w:tc>
          <w:tcPr>
            <w:tcW w:w="1018" w:type="dxa"/>
            <w:tcBorders>
              <w:top w:val="single" w:color="auto" w:sz="4" w:space="0"/>
              <w:left w:val="single" w:color="auto" w:sz="4" w:space="0"/>
              <w:bottom w:val="single" w:color="auto" w:sz="4" w:space="0"/>
              <w:right w:val="single" w:color="auto" w:sz="4" w:space="0"/>
            </w:tcBorders>
            <w:vAlign w:val="center"/>
          </w:tcPr>
          <w:p w14:paraId="58902551">
            <w:pPr>
              <w:widowControl/>
              <w:jc w:val="center"/>
              <w:textAlignment w:val="baseline"/>
              <w:rPr>
                <w:rFonts w:ascii="宋体" w:hAnsi="宋体"/>
                <w:color w:val="000000" w:themeColor="text1"/>
                <w:kern w:val="0"/>
                <w:sz w:val="13"/>
                <w:szCs w:val="13"/>
                <w:lang w:eastAsia="en-US"/>
                <w14:textFill>
                  <w14:solidFill>
                    <w14:schemeClr w14:val="tx1"/>
                  </w14:solidFill>
                </w14:textFill>
              </w:rPr>
            </w:pPr>
          </w:p>
        </w:tc>
        <w:tc>
          <w:tcPr>
            <w:tcW w:w="1664" w:type="dxa"/>
            <w:tcBorders>
              <w:top w:val="single" w:color="auto" w:sz="4" w:space="0"/>
              <w:left w:val="single" w:color="auto" w:sz="4" w:space="0"/>
              <w:bottom w:val="single" w:color="auto" w:sz="4" w:space="0"/>
              <w:right w:val="single" w:color="auto" w:sz="4" w:space="0"/>
            </w:tcBorders>
            <w:vAlign w:val="center"/>
          </w:tcPr>
          <w:p w14:paraId="2408F299">
            <w:pPr>
              <w:widowControl/>
              <w:jc w:val="left"/>
              <w:textAlignment w:val="baseline"/>
              <w:rPr>
                <w:rFonts w:hint="eastAsia" w:ascii="宋体" w:hAnsi="宋体" w:eastAsia="宋体" w:cs="宋体"/>
                <w:snapToGrid w:val="0"/>
                <w:color w:val="000000" w:themeColor="text1"/>
                <w:kern w:val="0"/>
                <w:sz w:val="13"/>
                <w:szCs w:val="13"/>
                <w:lang w:eastAsia="zh-CN"/>
                <w14:textFill>
                  <w14:solidFill>
                    <w14:schemeClr w14:val="tx1"/>
                  </w14:solidFill>
                </w14:textFill>
              </w:rPr>
            </w:pPr>
            <w:r>
              <w:rPr>
                <w:rFonts w:hint="eastAsia" w:ascii="宋体" w:hAnsi="宋体" w:eastAsia="宋体" w:cs="宋体"/>
                <w:snapToGrid w:val="0"/>
                <w:color w:val="000000" w:themeColor="text1"/>
                <w:kern w:val="0"/>
                <w:sz w:val="13"/>
                <w:szCs w:val="13"/>
                <w:lang w:eastAsia="zh-CN"/>
                <w14:textFill>
                  <w14:solidFill>
                    <w14:schemeClr w14:val="tx1"/>
                  </w14:solidFill>
                </w14:textFill>
              </w:rPr>
              <w:t>医学健康系</w:t>
            </w:r>
          </w:p>
          <w:p w14:paraId="396FCAA1">
            <w:pPr>
              <w:widowControl/>
              <w:jc w:val="left"/>
              <w:textAlignment w:val="baseline"/>
              <w:rPr>
                <w:rFonts w:hint="eastAsia" w:ascii="宋体" w:hAnsi="宋体" w:eastAsia="宋体" w:cs="宋体"/>
                <w:snapToGrid w:val="0"/>
                <w:color w:val="000000" w:themeColor="text1"/>
                <w:kern w:val="0"/>
                <w:sz w:val="13"/>
                <w:szCs w:val="13"/>
                <w:lang w:eastAsia="zh-CN"/>
                <w14:textFill>
                  <w14:solidFill>
                    <w14:schemeClr w14:val="tx1"/>
                  </w14:solidFill>
                </w14:textFill>
              </w:rPr>
            </w:pPr>
            <w:r>
              <w:rPr>
                <w:rFonts w:hint="eastAsia" w:ascii="宋体" w:hAnsi="宋体" w:eastAsia="宋体" w:cs="宋体"/>
                <w:b w:val="0"/>
                <w:bCs w:val="0"/>
                <w:color w:val="000000"/>
                <w:kern w:val="0"/>
                <w:sz w:val="13"/>
                <w:szCs w:val="13"/>
                <w:lang w:eastAsia="zh-CN"/>
              </w:rPr>
              <w:t>岗课赛证融通课</w:t>
            </w:r>
          </w:p>
          <w:p w14:paraId="67D39374">
            <w:pPr>
              <w:widowControl/>
              <w:jc w:val="left"/>
              <w:textAlignment w:val="baseline"/>
              <w:rPr>
                <w:rFonts w:ascii="宋体" w:hAnsi="宋体" w:eastAsia="宋体" w:cs="宋体"/>
                <w:snapToGrid w:val="0"/>
                <w:color w:val="000000" w:themeColor="text1"/>
                <w:kern w:val="0"/>
                <w:sz w:val="13"/>
                <w:szCs w:val="13"/>
                <w14:textFill>
                  <w14:solidFill>
                    <w14:schemeClr w14:val="tx1"/>
                  </w14:solidFill>
                </w14:textFill>
              </w:rPr>
            </w:pPr>
            <w:r>
              <w:rPr>
                <w:rFonts w:hint="eastAsia" w:ascii="宋体" w:hAnsi="宋体" w:eastAsia="宋体" w:cs="宋体"/>
                <w:snapToGrid w:val="0"/>
                <w:color w:val="000000" w:themeColor="text1"/>
                <w:kern w:val="0"/>
                <w:sz w:val="13"/>
                <w:szCs w:val="13"/>
                <w14:textFill>
                  <w14:solidFill>
                    <w14:schemeClr w14:val="tx1"/>
                  </w14:solidFill>
                </w14:textFill>
              </w:rPr>
              <w:t xml:space="preserve">  </w:t>
            </w:r>
          </w:p>
        </w:tc>
      </w:tr>
      <w:tr w14:paraId="65CC07A5">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14:paraId="3E4524B2">
            <w:pPr>
              <w:widowControl/>
              <w:jc w:val="left"/>
              <w:textAlignment w:val="baseline"/>
              <w:rPr>
                <w:rFonts w:ascii="宋体" w:hAnsi="宋体"/>
                <w:kern w:val="0"/>
                <w:sz w:val="16"/>
                <w:szCs w:val="16"/>
              </w:rPr>
            </w:pPr>
          </w:p>
        </w:tc>
        <w:tc>
          <w:tcPr>
            <w:tcW w:w="478" w:type="dxa"/>
            <w:vMerge w:val="continue"/>
            <w:tcBorders>
              <w:left w:val="single" w:color="auto" w:sz="4" w:space="0"/>
              <w:right w:val="single" w:color="auto" w:sz="4" w:space="0"/>
            </w:tcBorders>
            <w:vAlign w:val="center"/>
          </w:tcPr>
          <w:p w14:paraId="4D4C1588">
            <w:pPr>
              <w:jc w:val="left"/>
              <w:textAlignment w:val="baseline"/>
              <w:rPr>
                <w:rFonts w:ascii="宋体" w:hAnsi="宋体"/>
                <w:bCs/>
                <w:kern w:val="0"/>
                <w:sz w:val="16"/>
                <w:szCs w:val="16"/>
              </w:rPr>
            </w:pPr>
          </w:p>
        </w:tc>
        <w:tc>
          <w:tcPr>
            <w:tcW w:w="58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4A191A">
            <w:pPr>
              <w:widowControl/>
              <w:jc w:val="center"/>
              <w:textAlignment w:val="baseline"/>
              <w:rPr>
                <w:rFonts w:hint="eastAsia" w:ascii="宋体" w:hAnsi="宋体" w:eastAsiaTheme="minorEastAsia"/>
                <w:color w:val="000000" w:themeColor="text1"/>
                <w:kern w:val="0"/>
                <w:sz w:val="16"/>
                <w:szCs w:val="16"/>
                <w:lang w:val="en-US" w:eastAsia="zh-CN"/>
                <w14:textFill>
                  <w14:solidFill>
                    <w14:schemeClr w14:val="tx1"/>
                  </w14:solidFill>
                </w14:textFill>
              </w:rPr>
            </w:pPr>
            <w:r>
              <w:rPr>
                <w:rFonts w:hint="eastAsia" w:ascii="宋体" w:hAnsi="宋体"/>
                <w:color w:val="000000" w:themeColor="text1"/>
                <w:kern w:val="0"/>
                <w:sz w:val="16"/>
                <w:szCs w:val="16"/>
                <w:lang w:val="en-US" w:eastAsia="zh-CN"/>
                <w14:textFill>
                  <w14:solidFill>
                    <w14:schemeClr w14:val="tx1"/>
                  </w14:solidFill>
                </w14:textFill>
              </w:rPr>
              <w:t>2</w:t>
            </w:r>
          </w:p>
        </w:tc>
        <w:tc>
          <w:tcPr>
            <w:tcW w:w="123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ADED006">
            <w:pPr>
              <w:rPr>
                <w:rFonts w:hint="eastAsia" w:ascii="Times New Roman" w:hAnsi="Times New Roman" w:eastAsia="宋体" w:cs="Times New Roman"/>
                <w:sz w:val="15"/>
                <w:szCs w:val="15"/>
              </w:rPr>
            </w:pPr>
            <w:r>
              <w:rPr>
                <w:rFonts w:hint="eastAsia" w:ascii="Times New Roman" w:hAnsi="Times New Roman" w:eastAsia="宋体" w:cs="Times New Roman"/>
                <w:sz w:val="15"/>
                <w:szCs w:val="15"/>
              </w:rPr>
              <w:t>2401</w:t>
            </w:r>
            <w:r>
              <w:rPr>
                <w:rFonts w:hint="eastAsia" w:ascii="Times New Roman" w:hAnsi="Times New Roman" w:eastAsia="宋体" w:cs="Times New Roman"/>
                <w:sz w:val="15"/>
                <w:szCs w:val="15"/>
                <w:lang w:val="en-US" w:eastAsia="zh-CN"/>
              </w:rPr>
              <w:t>20</w:t>
            </w:r>
            <w:r>
              <w:rPr>
                <w:rFonts w:hint="eastAsia" w:ascii="Times New Roman" w:hAnsi="Times New Roman" w:eastAsia="宋体" w:cs="Times New Roman"/>
                <w:sz w:val="15"/>
                <w:szCs w:val="15"/>
              </w:rPr>
              <w:t>131</w:t>
            </w:r>
            <w:r>
              <w:rPr>
                <w:rFonts w:hint="eastAsia" w:ascii="Times New Roman" w:hAnsi="Times New Roman" w:eastAsia="宋体" w:cs="Times New Roman"/>
                <w:sz w:val="15"/>
                <w:szCs w:val="15"/>
                <w:lang w:val="en-US" w:eastAsia="zh-CN"/>
              </w:rPr>
              <w:t>9</w:t>
            </w:r>
          </w:p>
        </w:tc>
        <w:tc>
          <w:tcPr>
            <w:tcW w:w="23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F699FA">
            <w:pPr>
              <w:rPr>
                <w:rFonts w:hint="eastAsia" w:ascii="Times New Roman" w:hAnsi="Times New Roman" w:eastAsia="宋体" w:cs="Times New Roman"/>
                <w:sz w:val="15"/>
                <w:szCs w:val="15"/>
                <w:lang w:val="en-US" w:eastAsia="zh-CN"/>
              </w:rPr>
            </w:pPr>
            <w:r>
              <w:rPr>
                <w:rFonts w:hint="eastAsia" w:ascii="Times New Roman" w:hAnsi="Times New Roman" w:eastAsia="宋体" w:cs="Times New Roman"/>
                <w:sz w:val="15"/>
                <w:szCs w:val="15"/>
                <w:lang w:val="en-US" w:eastAsia="zh-CN"/>
              </w:rPr>
              <w:t>口腔护理岗位实训</w:t>
            </w:r>
          </w:p>
        </w:tc>
        <w:tc>
          <w:tcPr>
            <w:tcW w:w="5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D54B345">
            <w:pPr>
              <w:widowControl/>
              <w:jc w:val="center"/>
              <w:textAlignment w:val="baseline"/>
              <w:rPr>
                <w:rFonts w:hint="eastAsia" w:ascii="宋体" w:hAnsi="宋体" w:eastAsia="宋体" w:cs="宋体"/>
                <w:color w:val="000000" w:themeColor="text1"/>
                <w:kern w:val="0"/>
                <w:sz w:val="15"/>
                <w:szCs w:val="15"/>
                <w:lang w:val="en-US" w:eastAsia="zh-CN"/>
                <w14:textFill>
                  <w14:solidFill>
                    <w14:schemeClr w14:val="tx1"/>
                  </w14:solidFill>
                </w14:textFill>
              </w:rPr>
            </w:pPr>
            <w:r>
              <w:rPr>
                <w:rFonts w:hint="eastAsia" w:ascii="宋体" w:hAnsi="宋体" w:eastAsia="宋体" w:cs="宋体"/>
                <w:color w:val="000000" w:themeColor="text1"/>
                <w:kern w:val="0"/>
                <w:sz w:val="15"/>
                <w:szCs w:val="15"/>
                <w:lang w:val="en-US" w:eastAsia="zh-CN"/>
                <w14:textFill>
                  <w14:solidFill>
                    <w14:schemeClr w14:val="tx1"/>
                  </w14:solidFill>
                </w14:textFill>
              </w:rPr>
              <w:t>C</w:t>
            </w:r>
          </w:p>
        </w:tc>
        <w:tc>
          <w:tcPr>
            <w:tcW w:w="56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36EDA49">
            <w:pPr>
              <w:widowControl/>
              <w:jc w:val="center"/>
              <w:textAlignment w:val="baseline"/>
              <w:rPr>
                <w:rFonts w:hint="eastAsia" w:ascii="宋体" w:hAnsi="宋体" w:eastAsia="宋体" w:cs="Arial"/>
                <w:snapToGrid w:val="0"/>
                <w:color w:val="000000" w:themeColor="text1"/>
                <w:kern w:val="0"/>
                <w:sz w:val="15"/>
                <w:szCs w:val="15"/>
                <w:lang w:eastAsia="zh-CN"/>
                <w14:textFill>
                  <w14:solidFill>
                    <w14:schemeClr w14:val="tx1"/>
                  </w14:solidFill>
                </w14:textFill>
              </w:rPr>
            </w:pPr>
            <w:r>
              <w:rPr>
                <w:rFonts w:hint="eastAsia" w:ascii="宋体" w:hAnsi="宋体" w:eastAsia="宋体" w:cs="Arial"/>
                <w:snapToGrid w:val="0"/>
                <w:color w:val="000000" w:themeColor="text1"/>
                <w:kern w:val="0"/>
                <w:sz w:val="15"/>
                <w:szCs w:val="15"/>
                <w:lang w:eastAsia="zh-CN"/>
                <w14:textFill>
                  <w14:solidFill>
                    <w14:schemeClr w14:val="tx1"/>
                  </w14:solidFill>
                </w14:textFill>
              </w:rPr>
              <w:t>否</w:t>
            </w:r>
          </w:p>
        </w:tc>
        <w:tc>
          <w:tcPr>
            <w:tcW w:w="51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4BAF422">
            <w:pPr>
              <w:widowControl/>
              <w:textAlignment w:val="baseline"/>
              <w:rPr>
                <w:rFonts w:hint="default" w:ascii="仿宋" w:hAnsi="仿宋" w:eastAsia="仿宋" w:cs="Arial"/>
                <w:snapToGrid w:val="0"/>
                <w:color w:val="000000" w:themeColor="text1"/>
                <w:kern w:val="0"/>
                <w:sz w:val="15"/>
                <w:szCs w:val="15"/>
                <w:lang w:val="en-US" w:eastAsia="zh-CN"/>
                <w14:textFill>
                  <w14:solidFill>
                    <w14:schemeClr w14:val="tx1"/>
                  </w14:solidFill>
                </w14:textFill>
              </w:rPr>
            </w:pPr>
            <w:r>
              <w:rPr>
                <w:rFonts w:hint="eastAsia" w:ascii="仿宋" w:hAnsi="仿宋" w:eastAsia="仿宋" w:cs="Arial"/>
                <w:snapToGrid w:val="0"/>
                <w:color w:val="000000" w:themeColor="text1"/>
                <w:kern w:val="0"/>
                <w:sz w:val="15"/>
                <w:szCs w:val="15"/>
                <w:lang w:val="en-US" w:eastAsia="zh-CN"/>
                <w14:textFill>
                  <w14:solidFill>
                    <w14:schemeClr w14:val="tx1"/>
                  </w14:solidFill>
                </w14:textFill>
              </w:rPr>
              <w:t>2.5</w:t>
            </w:r>
          </w:p>
        </w:tc>
        <w:tc>
          <w:tcPr>
            <w:tcW w:w="5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67D50FA">
            <w:pPr>
              <w:widowControl/>
              <w:jc w:val="center"/>
              <w:textAlignment w:val="baseline"/>
              <w:rPr>
                <w:rFonts w:hint="default" w:ascii="Times New Roman" w:hAnsi="Times New Roman" w:eastAsia="宋体" w:cs="Times New Roman"/>
                <w:color w:val="000000" w:themeColor="text1"/>
                <w:sz w:val="15"/>
                <w:szCs w:val="15"/>
                <w:lang w:val="en-US" w:eastAsia="zh-CN"/>
                <w14:textFill>
                  <w14:solidFill>
                    <w14:schemeClr w14:val="tx1"/>
                  </w14:solidFill>
                </w14:textFill>
              </w:rPr>
            </w:pPr>
            <w:r>
              <w:rPr>
                <w:rFonts w:hint="eastAsia" w:ascii="Times New Roman" w:hAnsi="Times New Roman" w:eastAsia="宋体" w:cs="Times New Roman"/>
                <w:color w:val="000000" w:themeColor="text1"/>
                <w:sz w:val="15"/>
                <w:szCs w:val="15"/>
                <w:lang w:val="en-US" w:eastAsia="zh-CN"/>
                <w14:textFill>
                  <w14:solidFill>
                    <w14:schemeClr w14:val="tx1"/>
                  </w14:solidFill>
                </w14:textFill>
              </w:rPr>
              <w:t>46</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F24185E">
            <w:pPr>
              <w:widowControl/>
              <w:jc w:val="center"/>
              <w:textAlignment w:val="baseline"/>
              <w:rPr>
                <w:rFonts w:hint="eastAsia" w:ascii="Times New Roman" w:hAnsi="Times New Roman" w:eastAsia="宋体" w:cs="Times New Roman"/>
                <w:color w:val="000000" w:themeColor="text1"/>
                <w:sz w:val="15"/>
                <w:szCs w:val="15"/>
                <w:lang w:val="en-US" w:eastAsia="zh-CN"/>
                <w14:textFill>
                  <w14:solidFill>
                    <w14:schemeClr w14:val="tx1"/>
                  </w14:solidFill>
                </w14:textFill>
              </w:rPr>
            </w:pPr>
            <w:r>
              <w:rPr>
                <w:rFonts w:hint="eastAsia" w:ascii="Times New Roman" w:hAnsi="Times New Roman" w:eastAsia="宋体" w:cs="Times New Roman"/>
                <w:color w:val="000000" w:themeColor="text1"/>
                <w:sz w:val="15"/>
                <w:szCs w:val="15"/>
                <w:lang w:val="en-US" w:eastAsia="zh-CN"/>
                <w14:textFill>
                  <w14:solidFill>
                    <w14:schemeClr w14:val="tx1"/>
                  </w14:solidFill>
                </w14:textFill>
              </w:rPr>
              <w:t>0</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0676939">
            <w:pPr>
              <w:widowControl/>
              <w:jc w:val="center"/>
              <w:textAlignment w:val="baseline"/>
              <w:rPr>
                <w:rFonts w:hint="default" w:ascii="Times New Roman" w:hAnsi="Times New Roman" w:eastAsia="宋体" w:cs="Times New Roman"/>
                <w:color w:val="000000" w:themeColor="text1"/>
                <w:sz w:val="15"/>
                <w:szCs w:val="15"/>
                <w:lang w:val="en-US" w:eastAsia="zh-CN"/>
                <w14:textFill>
                  <w14:solidFill>
                    <w14:schemeClr w14:val="tx1"/>
                  </w14:solidFill>
                </w14:textFill>
              </w:rPr>
            </w:pPr>
            <w:r>
              <w:rPr>
                <w:rFonts w:hint="eastAsia" w:ascii="Times New Roman" w:hAnsi="Times New Roman" w:eastAsia="宋体" w:cs="Times New Roman"/>
                <w:color w:val="000000" w:themeColor="text1"/>
                <w:sz w:val="15"/>
                <w:szCs w:val="15"/>
                <w:lang w:val="en-US" w:eastAsia="zh-CN"/>
                <w14:textFill>
                  <w14:solidFill>
                    <w14:schemeClr w14:val="tx1"/>
                  </w14:solidFill>
                </w14:textFill>
              </w:rPr>
              <w:t>46</w:t>
            </w:r>
          </w:p>
        </w:tc>
        <w:tc>
          <w:tcPr>
            <w:tcW w:w="4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B59F97E">
            <w:pPr>
              <w:widowControl/>
              <w:jc w:val="center"/>
              <w:textAlignment w:val="baseline"/>
              <w:rPr>
                <w:rFonts w:hint="default"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4</w:t>
            </w:r>
          </w:p>
        </w:tc>
        <w:tc>
          <w:tcPr>
            <w:tcW w:w="54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8533AA0">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689901">
            <w:pPr>
              <w:widowControl/>
              <w:jc w:val="center"/>
              <w:textAlignment w:val="baseline"/>
              <w:rPr>
                <w:rFonts w:ascii="宋体" w:hAnsi="宋体" w:eastAsia="Arial" w:cs="Arial"/>
                <w:snapToGrid w:val="0"/>
                <w:color w:val="000000" w:themeColor="text1"/>
                <w:kern w:val="0"/>
                <w:sz w:val="15"/>
                <w:szCs w:val="15"/>
                <w14:textFill>
                  <w14:solidFill>
                    <w14:schemeClr w14:val="tx1"/>
                  </w14:solidFill>
                </w14:textFill>
              </w:rPr>
            </w:pPr>
          </w:p>
        </w:tc>
        <w:tc>
          <w:tcPr>
            <w:tcW w:w="75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F05AFE">
            <w:pPr>
              <w:widowControl/>
              <w:jc w:val="center"/>
              <w:textAlignment w:val="baseline"/>
              <w:rPr>
                <w:rFonts w:ascii="仿宋" w:hAnsi="仿宋" w:eastAsia="仿宋" w:cs="Arial"/>
                <w:snapToGrid w:val="0"/>
                <w:color w:val="000000" w:themeColor="text1"/>
                <w:kern w:val="0"/>
                <w:sz w:val="15"/>
                <w:szCs w:val="15"/>
                <w14:textFill>
                  <w14:solidFill>
                    <w14:schemeClr w14:val="tx1"/>
                  </w14:solidFill>
                </w14:textFill>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8895D4">
            <w:pPr>
              <w:widowControl/>
              <w:jc w:val="center"/>
              <w:textAlignment w:val="baseline"/>
              <w:rPr>
                <w:rFonts w:hint="default" w:ascii="Times New Roman" w:hAnsi="Times New Roman" w:eastAsia="宋体" w:cs="Times New Roman"/>
                <w:color w:val="000000" w:themeColor="text1"/>
                <w:sz w:val="15"/>
                <w:szCs w:val="15"/>
                <w:lang w:val="en-US" w:eastAsia="zh-CN"/>
                <w14:textFill>
                  <w14:solidFill>
                    <w14:schemeClr w14:val="tx1"/>
                  </w14:solidFill>
                </w14:textFill>
              </w:rPr>
            </w:pPr>
            <w:r>
              <w:rPr>
                <w:rFonts w:hint="eastAsia" w:ascii="Times New Roman" w:hAnsi="Times New Roman" w:eastAsia="宋体" w:cs="Times New Roman"/>
                <w:color w:val="000000" w:themeColor="text1"/>
                <w:sz w:val="15"/>
                <w:szCs w:val="15"/>
                <w:lang w:val="en-US" w:eastAsia="zh-CN"/>
                <w14:textFill>
                  <w14:solidFill>
                    <w14:schemeClr w14:val="tx1"/>
                  </w14:solidFill>
                </w14:textFill>
              </w:rPr>
              <w:t>4</w:t>
            </w:r>
          </w:p>
        </w:tc>
        <w:tc>
          <w:tcPr>
            <w:tcW w:w="536"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536695A">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046A76B">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53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454E2D2">
            <w:pPr>
              <w:widowControl/>
              <w:jc w:val="center"/>
              <w:textAlignment w:val="baseline"/>
              <w:rPr>
                <w:rFonts w:hint="eastAsia" w:ascii="宋体" w:hAnsi="宋体" w:eastAsiaTheme="minorEastAsia"/>
                <w:color w:val="000000" w:themeColor="text1"/>
                <w:kern w:val="0"/>
                <w:sz w:val="15"/>
                <w:szCs w:val="15"/>
                <w:lang w:eastAsia="zh-CN"/>
                <w14:textFill>
                  <w14:solidFill>
                    <w14:schemeClr w14:val="tx1"/>
                  </w14:solidFill>
                </w14:textFill>
              </w:rPr>
            </w:pPr>
            <w:r>
              <w:rPr>
                <w:rFonts w:hint="eastAsia" w:ascii="宋体" w:hAnsi="宋体"/>
                <w:color w:val="000000" w:themeColor="text1"/>
                <w:kern w:val="0"/>
                <w:sz w:val="15"/>
                <w:szCs w:val="15"/>
                <w:lang w:eastAsia="zh-CN"/>
                <w14:textFill>
                  <w14:solidFill>
                    <w14:schemeClr w14:val="tx1"/>
                  </w14:solidFill>
                </w14:textFill>
              </w:rPr>
              <w:t>考试</w:t>
            </w:r>
          </w:p>
        </w:tc>
        <w:tc>
          <w:tcPr>
            <w:tcW w:w="101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27D67B7">
            <w:pPr>
              <w:widowControl/>
              <w:jc w:val="center"/>
              <w:textAlignment w:val="baseline"/>
              <w:rPr>
                <w:rFonts w:hint="eastAsia" w:ascii="宋体" w:hAnsi="宋体"/>
                <w:color w:val="000000" w:themeColor="text1"/>
                <w:kern w:val="0"/>
                <w:sz w:val="13"/>
                <w:szCs w:val="13"/>
                <w:lang w:eastAsia="zh-CN"/>
                <w14:textFill>
                  <w14:solidFill>
                    <w14:schemeClr w14:val="tx1"/>
                  </w14:solidFill>
                </w14:textFill>
              </w:rPr>
            </w:pPr>
            <w:r>
              <w:rPr>
                <w:rFonts w:hint="eastAsia" w:ascii="宋体" w:hAnsi="宋体"/>
                <w:color w:val="000000" w:themeColor="text1"/>
                <w:kern w:val="0"/>
                <w:sz w:val="13"/>
                <w:szCs w:val="13"/>
                <w:lang w:eastAsia="zh-CN"/>
                <w14:textFill>
                  <w14:solidFill>
                    <w14:schemeClr w14:val="tx1"/>
                  </w14:solidFill>
                </w14:textFill>
              </w:rPr>
              <w:t>春和产业学院</w:t>
            </w:r>
          </w:p>
        </w:tc>
        <w:tc>
          <w:tcPr>
            <w:tcW w:w="166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05F6F9">
            <w:pPr>
              <w:widowControl/>
              <w:jc w:val="left"/>
              <w:textAlignment w:val="baseline"/>
              <w:rPr>
                <w:rFonts w:hint="eastAsia" w:ascii="宋体" w:hAnsi="宋体" w:eastAsia="宋体" w:cs="宋体"/>
                <w:snapToGrid w:val="0"/>
                <w:color w:val="000000" w:themeColor="text1"/>
                <w:kern w:val="0"/>
                <w:sz w:val="13"/>
                <w:szCs w:val="13"/>
                <w:lang w:eastAsia="zh-CN"/>
                <w14:textFill>
                  <w14:solidFill>
                    <w14:schemeClr w14:val="tx1"/>
                  </w14:solidFill>
                </w14:textFill>
              </w:rPr>
            </w:pPr>
            <w:r>
              <w:rPr>
                <w:rFonts w:hint="eastAsia" w:ascii="宋体" w:hAnsi="宋体" w:eastAsia="宋体" w:cs="宋体"/>
                <w:snapToGrid w:val="0"/>
                <w:color w:val="000000" w:themeColor="text1"/>
                <w:kern w:val="0"/>
                <w:sz w:val="13"/>
                <w:szCs w:val="13"/>
                <w:lang w:eastAsia="zh-CN"/>
                <w14:textFill>
                  <w14:solidFill>
                    <w14:schemeClr w14:val="tx1"/>
                  </w14:solidFill>
                </w14:textFill>
              </w:rPr>
              <w:t>产业学院排课</w:t>
            </w:r>
          </w:p>
          <w:p w14:paraId="1B562FD0">
            <w:pPr>
              <w:widowControl/>
              <w:jc w:val="left"/>
              <w:textAlignment w:val="baseline"/>
              <w:rPr>
                <w:rFonts w:hint="eastAsia" w:ascii="宋体" w:hAnsi="宋体" w:eastAsia="宋体" w:cs="宋体"/>
                <w:snapToGrid w:val="0"/>
                <w:color w:val="000000" w:themeColor="text1"/>
                <w:kern w:val="0"/>
                <w:sz w:val="13"/>
                <w:szCs w:val="13"/>
                <w:lang w:eastAsia="zh-CN"/>
                <w14:textFill>
                  <w14:solidFill>
                    <w14:schemeClr w14:val="tx1"/>
                  </w14:solidFill>
                </w14:textFill>
              </w:rPr>
            </w:pPr>
            <w:r>
              <w:rPr>
                <w:rFonts w:hint="eastAsia" w:ascii="宋体" w:hAnsi="宋体" w:eastAsia="宋体" w:cs="宋体"/>
                <w:b w:val="0"/>
                <w:bCs w:val="0"/>
                <w:color w:val="000000"/>
                <w:kern w:val="0"/>
                <w:sz w:val="13"/>
                <w:szCs w:val="13"/>
                <w:lang w:eastAsia="zh-CN"/>
              </w:rPr>
              <w:t>岗课赛证融通课</w:t>
            </w:r>
          </w:p>
        </w:tc>
      </w:tr>
      <w:tr w14:paraId="03CC51AD">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14:paraId="6737B1BC">
            <w:pPr>
              <w:widowControl/>
              <w:jc w:val="left"/>
              <w:textAlignment w:val="baseline"/>
              <w:rPr>
                <w:rFonts w:ascii="宋体" w:hAnsi="宋体"/>
                <w:kern w:val="0"/>
                <w:sz w:val="16"/>
                <w:szCs w:val="16"/>
              </w:rPr>
            </w:pPr>
          </w:p>
        </w:tc>
        <w:tc>
          <w:tcPr>
            <w:tcW w:w="478" w:type="dxa"/>
            <w:vMerge w:val="continue"/>
            <w:tcBorders>
              <w:left w:val="single" w:color="auto" w:sz="4" w:space="0"/>
              <w:right w:val="single" w:color="auto" w:sz="4" w:space="0"/>
            </w:tcBorders>
            <w:vAlign w:val="center"/>
          </w:tcPr>
          <w:p w14:paraId="33F8F769">
            <w:pPr>
              <w:jc w:val="left"/>
              <w:textAlignment w:val="baseline"/>
              <w:rPr>
                <w:rFonts w:ascii="宋体" w:hAnsi="宋体"/>
                <w:b/>
                <w:bCs/>
                <w:kern w:val="0"/>
                <w:sz w:val="16"/>
                <w:szCs w:val="16"/>
              </w:rPr>
            </w:pPr>
          </w:p>
        </w:tc>
        <w:tc>
          <w:tcPr>
            <w:tcW w:w="58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9F4A965">
            <w:pPr>
              <w:widowControl/>
              <w:jc w:val="center"/>
              <w:textAlignment w:val="baseline"/>
              <w:rPr>
                <w:rFonts w:hint="eastAsia" w:ascii="宋体" w:hAnsi="宋体" w:eastAsiaTheme="minorEastAsia"/>
                <w:color w:val="000000" w:themeColor="text1"/>
                <w:kern w:val="0"/>
                <w:sz w:val="16"/>
                <w:szCs w:val="16"/>
                <w:lang w:val="en-US" w:eastAsia="zh-CN"/>
                <w14:textFill>
                  <w14:solidFill>
                    <w14:schemeClr w14:val="tx1"/>
                  </w14:solidFill>
                </w14:textFill>
              </w:rPr>
            </w:pPr>
            <w:r>
              <w:rPr>
                <w:rFonts w:hint="eastAsia" w:ascii="宋体" w:hAnsi="宋体"/>
                <w:color w:val="000000" w:themeColor="text1"/>
                <w:kern w:val="0"/>
                <w:sz w:val="16"/>
                <w:szCs w:val="16"/>
                <w:lang w:val="en-US" w:eastAsia="zh-CN"/>
                <w14:textFill>
                  <w14:solidFill>
                    <w14:schemeClr w14:val="tx1"/>
                  </w14:solidFill>
                </w14:textFill>
              </w:rPr>
              <w:t>3</w:t>
            </w:r>
          </w:p>
        </w:tc>
        <w:tc>
          <w:tcPr>
            <w:tcW w:w="123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F00141D">
            <w:pPr>
              <w:rPr>
                <w:rFonts w:ascii="Times New Roman" w:hAnsi="Times New Roman" w:eastAsia="宋体" w:cs="Times New Roman"/>
                <w:sz w:val="15"/>
                <w:szCs w:val="15"/>
              </w:rPr>
            </w:pPr>
            <w:r>
              <w:rPr>
                <w:rFonts w:hint="eastAsia" w:ascii="Times New Roman" w:hAnsi="Times New Roman" w:eastAsia="宋体" w:cs="Times New Roman"/>
                <w:sz w:val="15"/>
                <w:szCs w:val="15"/>
              </w:rPr>
              <w:t>2401</w:t>
            </w:r>
            <w:r>
              <w:rPr>
                <w:rFonts w:hint="eastAsia" w:ascii="Times New Roman" w:hAnsi="Times New Roman" w:eastAsia="宋体" w:cs="Times New Roman"/>
                <w:sz w:val="15"/>
                <w:szCs w:val="15"/>
                <w:lang w:val="en-US" w:eastAsia="zh-CN"/>
              </w:rPr>
              <w:t>20</w:t>
            </w:r>
            <w:r>
              <w:rPr>
                <w:rFonts w:hint="eastAsia" w:ascii="Times New Roman" w:hAnsi="Times New Roman" w:eastAsia="宋体" w:cs="Times New Roman"/>
                <w:sz w:val="15"/>
                <w:szCs w:val="15"/>
              </w:rPr>
              <w:t>13</w:t>
            </w:r>
            <w:r>
              <w:rPr>
                <w:rFonts w:hint="eastAsia" w:ascii="Times New Roman" w:hAnsi="Times New Roman" w:eastAsia="宋体" w:cs="Times New Roman"/>
                <w:sz w:val="15"/>
                <w:szCs w:val="15"/>
                <w:lang w:val="en-US" w:eastAsia="zh-CN"/>
              </w:rPr>
              <w:t>20</w:t>
            </w:r>
          </w:p>
        </w:tc>
        <w:tc>
          <w:tcPr>
            <w:tcW w:w="23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2AE9211">
            <w:pPr>
              <w:rPr>
                <w:rFonts w:ascii="Times New Roman" w:hAnsi="Times New Roman" w:eastAsia="宋体" w:cs="Times New Roman"/>
                <w:sz w:val="15"/>
                <w:szCs w:val="15"/>
              </w:rPr>
            </w:pPr>
            <w:r>
              <w:rPr>
                <w:rFonts w:hint="eastAsia" w:ascii="Times New Roman" w:hAnsi="Times New Roman" w:eastAsia="宋体" w:cs="Times New Roman"/>
                <w:sz w:val="15"/>
                <w:szCs w:val="15"/>
              </w:rPr>
              <w:t xml:space="preserve">岗位实习 </w:t>
            </w:r>
          </w:p>
        </w:tc>
        <w:tc>
          <w:tcPr>
            <w:tcW w:w="5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C609DA0">
            <w:pPr>
              <w:widowControl/>
              <w:jc w:val="center"/>
              <w:textAlignment w:val="baseline"/>
              <w:rPr>
                <w:rFonts w:ascii="宋体" w:hAnsi="宋体" w:eastAsia="宋体" w:cs="宋体"/>
                <w:color w:val="000000" w:themeColor="text1"/>
                <w:kern w:val="0"/>
                <w:sz w:val="15"/>
                <w:szCs w:val="15"/>
                <w14:textFill>
                  <w14:solidFill>
                    <w14:schemeClr w14:val="tx1"/>
                  </w14:solidFill>
                </w14:textFill>
              </w:rPr>
            </w:pPr>
            <w:r>
              <w:rPr>
                <w:rFonts w:hint="eastAsia" w:ascii="宋体" w:hAnsi="宋体" w:eastAsia="宋体" w:cs="Arial"/>
                <w:snapToGrid w:val="0"/>
                <w:color w:val="000000" w:themeColor="text1"/>
                <w:kern w:val="0"/>
                <w:sz w:val="15"/>
                <w:szCs w:val="15"/>
                <w14:textFill>
                  <w14:solidFill>
                    <w14:schemeClr w14:val="tx1"/>
                  </w14:solidFill>
                </w14:textFill>
              </w:rPr>
              <w:t>C</w:t>
            </w:r>
          </w:p>
        </w:tc>
        <w:tc>
          <w:tcPr>
            <w:tcW w:w="56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34EEBF">
            <w:pPr>
              <w:widowControl/>
              <w:jc w:val="center"/>
              <w:textAlignment w:val="baseline"/>
              <w:rPr>
                <w:rFonts w:ascii="宋体" w:hAnsi="宋体" w:eastAsia="宋体" w:cs="宋体"/>
                <w:color w:val="000000" w:themeColor="text1"/>
                <w:kern w:val="0"/>
                <w:sz w:val="15"/>
                <w:szCs w:val="15"/>
                <w14:textFill>
                  <w14:solidFill>
                    <w14:schemeClr w14:val="tx1"/>
                  </w14:solidFill>
                </w14:textFill>
              </w:rPr>
            </w:pPr>
            <w:r>
              <w:rPr>
                <w:rFonts w:hint="eastAsia" w:ascii="宋体" w:hAnsi="宋体" w:eastAsia="宋体" w:cs="Arial"/>
                <w:snapToGrid w:val="0"/>
                <w:color w:val="000000" w:themeColor="text1"/>
                <w:kern w:val="0"/>
                <w:sz w:val="15"/>
                <w:szCs w:val="15"/>
                <w14:textFill>
                  <w14:solidFill>
                    <w14:schemeClr w14:val="tx1"/>
                  </w14:solidFill>
                </w14:textFill>
              </w:rPr>
              <w:t>否</w:t>
            </w:r>
          </w:p>
        </w:tc>
        <w:tc>
          <w:tcPr>
            <w:tcW w:w="51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4694617">
            <w:pPr>
              <w:widowControl/>
              <w:textAlignment w:val="baseline"/>
              <w:rPr>
                <w:rFonts w:ascii="Times New Roman" w:hAnsi="Times New Roman" w:eastAsia="宋体" w:cs="Times New Roman"/>
                <w:color w:val="000000" w:themeColor="text1"/>
                <w:sz w:val="15"/>
                <w:szCs w:val="15"/>
                <w14:textFill>
                  <w14:solidFill>
                    <w14:schemeClr w14:val="tx1"/>
                  </w14:solidFill>
                </w14:textFill>
              </w:rPr>
            </w:pPr>
            <w:r>
              <w:rPr>
                <w:rFonts w:hint="eastAsia" w:ascii="宋体" w:hAnsi="宋体" w:eastAsia="Arial" w:cs="Arial"/>
                <w:snapToGrid w:val="0"/>
                <w:color w:val="000000" w:themeColor="text1"/>
                <w:kern w:val="0"/>
                <w:sz w:val="15"/>
                <w:szCs w:val="15"/>
                <w14:textFill>
                  <w14:solidFill>
                    <w14:schemeClr w14:val="tx1"/>
                  </w14:solidFill>
                </w14:textFill>
              </w:rPr>
              <w:t>32</w:t>
            </w:r>
          </w:p>
        </w:tc>
        <w:tc>
          <w:tcPr>
            <w:tcW w:w="5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C57385">
            <w:pPr>
              <w:widowControl/>
              <w:jc w:val="center"/>
              <w:textAlignment w:val="baseline"/>
              <w:rPr>
                <w:rFonts w:hint="default" w:ascii="Times New Roman" w:hAnsi="Times New Roman" w:eastAsia="宋体" w:cs="Times New Roman"/>
                <w:color w:val="000000" w:themeColor="text1"/>
                <w:sz w:val="15"/>
                <w:szCs w:val="15"/>
                <w:lang w:val="en-US" w:eastAsia="zh-CN"/>
                <w14:textFill>
                  <w14:solidFill>
                    <w14:schemeClr w14:val="tx1"/>
                  </w14:solidFill>
                </w14:textFill>
              </w:rPr>
            </w:pPr>
            <w:r>
              <w:rPr>
                <w:rFonts w:hint="eastAsia" w:ascii="Times New Roman" w:hAnsi="Times New Roman" w:eastAsia="宋体" w:cs="Times New Roman"/>
                <w:color w:val="000000" w:themeColor="text1"/>
                <w:sz w:val="15"/>
                <w:szCs w:val="15"/>
                <w:lang w:val="en-US" w:eastAsia="zh-CN"/>
                <w14:textFill>
                  <w14:solidFill>
                    <w14:schemeClr w14:val="tx1"/>
                  </w14:solidFill>
                </w14:textFill>
              </w:rPr>
              <w:t>576</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10F0AF4">
            <w:pPr>
              <w:widowControl/>
              <w:jc w:val="center"/>
              <w:textAlignment w:val="baseline"/>
              <w:rPr>
                <w:rFonts w:ascii="Times New Roman" w:hAnsi="Times New Roman" w:eastAsia="宋体" w:cs="Times New Roman"/>
                <w:color w:val="000000" w:themeColor="text1"/>
                <w:sz w:val="15"/>
                <w:szCs w:val="15"/>
                <w14:textFill>
                  <w14:solidFill>
                    <w14:schemeClr w14:val="tx1"/>
                  </w14:solidFill>
                </w14:textFill>
              </w:rPr>
            </w:pPr>
            <w:r>
              <w:rPr>
                <w:rFonts w:hint="eastAsia" w:ascii="Times New Roman" w:hAnsi="Times New Roman" w:eastAsia="宋体" w:cs="Times New Roman"/>
                <w:color w:val="000000" w:themeColor="text1"/>
                <w:sz w:val="15"/>
                <w:szCs w:val="15"/>
                <w14:textFill>
                  <w14:solidFill>
                    <w14:schemeClr w14:val="tx1"/>
                  </w14:solidFill>
                </w14:textFill>
              </w:rPr>
              <w:t>0</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100B33">
            <w:pPr>
              <w:widowControl/>
              <w:jc w:val="center"/>
              <w:textAlignment w:val="baseline"/>
              <w:rPr>
                <w:rFonts w:hint="default" w:ascii="Times New Roman" w:hAnsi="Times New Roman" w:eastAsia="宋体" w:cs="Times New Roman"/>
                <w:color w:val="000000" w:themeColor="text1"/>
                <w:sz w:val="15"/>
                <w:szCs w:val="15"/>
                <w:lang w:val="en-US" w:eastAsia="zh-CN"/>
                <w14:textFill>
                  <w14:solidFill>
                    <w14:schemeClr w14:val="tx1"/>
                  </w14:solidFill>
                </w14:textFill>
              </w:rPr>
            </w:pPr>
            <w:r>
              <w:rPr>
                <w:rFonts w:hint="eastAsia" w:ascii="Times New Roman" w:hAnsi="Times New Roman" w:eastAsia="宋体" w:cs="Times New Roman"/>
                <w:color w:val="000000" w:themeColor="text1"/>
                <w:sz w:val="15"/>
                <w:szCs w:val="15"/>
                <w:lang w:val="en-US" w:eastAsia="zh-CN"/>
                <w14:textFill>
                  <w14:solidFill>
                    <w14:schemeClr w14:val="tx1"/>
                  </w14:solidFill>
                </w14:textFill>
              </w:rPr>
              <w:t>576</w:t>
            </w:r>
          </w:p>
        </w:tc>
        <w:tc>
          <w:tcPr>
            <w:tcW w:w="4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48E2CC1">
            <w:pPr>
              <w:widowControl/>
              <w:jc w:val="center"/>
              <w:textAlignment w:val="baseline"/>
              <w:rPr>
                <w:rFonts w:ascii="宋体" w:hAnsi="宋体" w:eastAsia="宋体" w:cs="Arial"/>
                <w:snapToGrid w:val="0"/>
                <w:color w:val="000000" w:themeColor="text1"/>
                <w:kern w:val="0"/>
                <w:sz w:val="15"/>
                <w:szCs w:val="15"/>
                <w14:textFill>
                  <w14:solidFill>
                    <w14:schemeClr w14:val="tx1"/>
                  </w14:solidFill>
                </w14:textFill>
              </w:rPr>
            </w:pPr>
            <w:r>
              <w:rPr>
                <w:rFonts w:hint="eastAsia" w:ascii="宋体" w:hAnsi="宋体" w:eastAsia="宋体" w:cs="Arial"/>
                <w:snapToGrid w:val="0"/>
                <w:color w:val="000000" w:themeColor="text1"/>
                <w:kern w:val="0"/>
                <w:sz w:val="15"/>
                <w:szCs w:val="15"/>
                <w14:textFill>
                  <w14:solidFill>
                    <w14:schemeClr w14:val="tx1"/>
                  </w14:solidFill>
                </w14:textFill>
              </w:rPr>
              <w:t>4-6</w:t>
            </w:r>
          </w:p>
        </w:tc>
        <w:tc>
          <w:tcPr>
            <w:tcW w:w="54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7B605EB">
            <w:pPr>
              <w:widowControl/>
              <w:jc w:val="center"/>
              <w:textAlignment w:val="baseline"/>
              <w:rPr>
                <w:rFonts w:hint="eastAsia" w:ascii="宋体" w:hAnsi="宋体" w:eastAsia="宋体" w:cs="Arial"/>
                <w:snapToGrid w:val="0"/>
                <w:color w:val="000000" w:themeColor="text1"/>
                <w:kern w:val="0"/>
                <w:sz w:val="15"/>
                <w:szCs w:val="15"/>
                <w:lang w:val="en-US" w:eastAsia="zh-CN"/>
                <w14:textFill>
                  <w14:solidFill>
                    <w14:schemeClr w14:val="tx1"/>
                  </w14:solidFill>
                </w14:textFill>
              </w:rPr>
            </w:pPr>
          </w:p>
        </w:tc>
        <w:tc>
          <w:tcPr>
            <w:tcW w:w="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73B249C">
            <w:pPr>
              <w:widowControl/>
              <w:jc w:val="center"/>
              <w:textAlignment w:val="baseline"/>
              <w:rPr>
                <w:rFonts w:ascii="宋体" w:hAnsi="宋体" w:eastAsia="Arial" w:cs="Arial"/>
                <w:snapToGrid w:val="0"/>
                <w:color w:val="000000" w:themeColor="text1"/>
                <w:kern w:val="0"/>
                <w:sz w:val="15"/>
                <w:szCs w:val="15"/>
                <w14:textFill>
                  <w14:solidFill>
                    <w14:schemeClr w14:val="tx1"/>
                  </w14:solidFill>
                </w14:textFill>
              </w:rPr>
            </w:pPr>
          </w:p>
        </w:tc>
        <w:tc>
          <w:tcPr>
            <w:tcW w:w="75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798F7E2">
            <w:pPr>
              <w:widowControl/>
              <w:jc w:val="center"/>
              <w:textAlignment w:val="baseline"/>
              <w:rPr>
                <w:rFonts w:ascii="仿宋" w:hAnsi="仿宋" w:eastAsia="仿宋" w:cs="Arial"/>
                <w:snapToGrid w:val="0"/>
                <w:color w:val="000000" w:themeColor="text1"/>
                <w:kern w:val="0"/>
                <w:sz w:val="15"/>
                <w:szCs w:val="15"/>
                <w14:textFill>
                  <w14:solidFill>
                    <w14:schemeClr w14:val="tx1"/>
                  </w14:solidFill>
                </w14:textFill>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5D2F0BD">
            <w:pPr>
              <w:widowControl/>
              <w:jc w:val="center"/>
              <w:textAlignment w:val="baseline"/>
              <w:rPr>
                <w:rFonts w:ascii="Times New Roman" w:hAnsi="Times New Roman" w:eastAsia="宋体" w:cs="Times New Roman"/>
                <w:color w:val="000000" w:themeColor="text1"/>
                <w:sz w:val="15"/>
                <w:szCs w:val="15"/>
                <w14:textFill>
                  <w14:solidFill>
                    <w14:schemeClr w14:val="tx1"/>
                  </w14:solidFill>
                </w14:textFill>
              </w:rPr>
            </w:pPr>
            <w:r>
              <w:rPr>
                <w:rFonts w:hint="eastAsia" w:ascii="Times New Roman" w:hAnsi="Times New Roman" w:eastAsia="宋体" w:cs="Times New Roman"/>
                <w:color w:val="000000" w:themeColor="text1"/>
                <w:sz w:val="15"/>
                <w:szCs w:val="15"/>
                <w:lang w:val="en-US" w:eastAsia="zh-CN"/>
                <w14:textFill>
                  <w14:solidFill>
                    <w14:schemeClr w14:val="tx1"/>
                  </w14:solidFill>
                </w14:textFill>
              </w:rPr>
              <w:t>18</w:t>
            </w:r>
            <w:r>
              <w:rPr>
                <w:rFonts w:hint="eastAsia" w:ascii="Times New Roman" w:hAnsi="Times New Roman" w:eastAsia="宋体" w:cs="Times New Roman"/>
                <w:color w:val="000000" w:themeColor="text1"/>
                <w:sz w:val="15"/>
                <w:szCs w:val="15"/>
                <w14:textFill>
                  <w14:solidFill>
                    <w14:schemeClr w14:val="tx1"/>
                  </w14:solidFill>
                </w14:textFill>
              </w:rPr>
              <w:t>/4W</w:t>
            </w:r>
          </w:p>
        </w:tc>
        <w:tc>
          <w:tcPr>
            <w:tcW w:w="536"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E42FEB">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18</w:t>
            </w:r>
            <w:r>
              <w:rPr>
                <w:rFonts w:hint="eastAsia" w:ascii="宋体" w:hAnsi="宋体" w:eastAsia="宋体" w:cs="Arial"/>
                <w:snapToGrid w:val="0"/>
                <w:color w:val="000000" w:themeColor="text1"/>
                <w:kern w:val="0"/>
                <w:sz w:val="15"/>
                <w:szCs w:val="15"/>
                <w14:textFill>
                  <w14:solidFill>
                    <w14:schemeClr w14:val="tx1"/>
                  </w14:solidFill>
                </w14:textFill>
              </w:rPr>
              <w:t>/18W</w:t>
            </w:r>
          </w:p>
        </w:tc>
        <w:tc>
          <w:tcPr>
            <w:tcW w:w="5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8168603">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18</w:t>
            </w:r>
            <w:r>
              <w:rPr>
                <w:rFonts w:hint="eastAsia" w:ascii="宋体" w:hAnsi="宋体" w:eastAsia="宋体" w:cs="Arial"/>
                <w:snapToGrid w:val="0"/>
                <w:color w:val="000000" w:themeColor="text1"/>
                <w:kern w:val="0"/>
                <w:sz w:val="15"/>
                <w:szCs w:val="15"/>
                <w14:textFill>
                  <w14:solidFill>
                    <w14:schemeClr w14:val="tx1"/>
                  </w14:solidFill>
                </w14:textFill>
              </w:rPr>
              <w:t>/10W</w:t>
            </w:r>
          </w:p>
        </w:tc>
        <w:tc>
          <w:tcPr>
            <w:tcW w:w="53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2EECAAF">
            <w:pPr>
              <w:widowControl/>
              <w:jc w:val="center"/>
              <w:textAlignment w:val="baseline"/>
              <w:rPr>
                <w:rFonts w:ascii="宋体" w:hAnsi="宋体"/>
                <w:color w:val="000000" w:themeColor="text1"/>
                <w:kern w:val="0"/>
                <w:sz w:val="15"/>
                <w:szCs w:val="15"/>
                <w:lang w:eastAsia="en-US"/>
                <w14:textFill>
                  <w14:solidFill>
                    <w14:schemeClr w14:val="tx1"/>
                  </w14:solidFill>
                </w14:textFill>
              </w:rPr>
            </w:pPr>
            <w:r>
              <w:rPr>
                <w:rFonts w:ascii="宋体" w:hAnsi="宋体"/>
                <w:color w:val="000000" w:themeColor="text1"/>
                <w:kern w:val="0"/>
                <w:sz w:val="15"/>
                <w:szCs w:val="15"/>
                <w:lang w:eastAsia="en-US"/>
                <w14:textFill>
                  <w14:solidFill>
                    <w14:schemeClr w14:val="tx1"/>
                  </w14:solidFill>
                </w14:textFill>
              </w:rPr>
              <w:t>考试</w:t>
            </w:r>
          </w:p>
        </w:tc>
        <w:tc>
          <w:tcPr>
            <w:tcW w:w="101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68E6D9">
            <w:pPr>
              <w:widowControl/>
              <w:jc w:val="center"/>
              <w:textAlignment w:val="baseline"/>
              <w:rPr>
                <w:rFonts w:ascii="宋体" w:hAnsi="宋体"/>
                <w:color w:val="000000" w:themeColor="text1"/>
                <w:kern w:val="0"/>
                <w:sz w:val="13"/>
                <w:szCs w:val="13"/>
                <w:lang w:eastAsia="en-US"/>
                <w14:textFill>
                  <w14:solidFill>
                    <w14:schemeClr w14:val="tx1"/>
                  </w14:solidFill>
                </w14:textFill>
              </w:rPr>
            </w:pPr>
            <w:r>
              <w:rPr>
                <w:rFonts w:hint="eastAsia" w:ascii="宋体" w:hAnsi="宋体" w:eastAsia="宋体" w:cs="宋体"/>
                <w:snapToGrid w:val="0"/>
                <w:color w:val="000000" w:themeColor="text1"/>
                <w:kern w:val="0"/>
                <w:sz w:val="13"/>
                <w:szCs w:val="13"/>
                <w14:textFill>
                  <w14:solidFill>
                    <w14:schemeClr w14:val="tx1"/>
                  </w14:solidFill>
                </w14:textFill>
              </w:rPr>
              <w:t>实习医院</w:t>
            </w:r>
          </w:p>
        </w:tc>
        <w:tc>
          <w:tcPr>
            <w:tcW w:w="166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4C46D0">
            <w:pPr>
              <w:widowControl/>
              <w:jc w:val="left"/>
              <w:textAlignment w:val="baseline"/>
              <w:rPr>
                <w:rFonts w:ascii="宋体" w:hAnsi="宋体" w:eastAsia="宋体" w:cs="宋体"/>
                <w:snapToGrid w:val="0"/>
                <w:color w:val="000000" w:themeColor="text1"/>
                <w:kern w:val="0"/>
                <w:sz w:val="13"/>
                <w:szCs w:val="13"/>
                <w14:textFill>
                  <w14:solidFill>
                    <w14:schemeClr w14:val="tx1"/>
                  </w14:solidFill>
                </w14:textFill>
              </w:rPr>
            </w:pPr>
            <w:r>
              <w:rPr>
                <w:rFonts w:hint="eastAsia" w:ascii="宋体" w:hAnsi="宋体" w:eastAsia="宋体" w:cs="宋体"/>
                <w:b w:val="0"/>
                <w:bCs w:val="0"/>
                <w:color w:val="000000"/>
                <w:kern w:val="0"/>
                <w:sz w:val="13"/>
                <w:szCs w:val="13"/>
                <w:lang w:eastAsia="zh-CN"/>
              </w:rPr>
              <w:t>岗课赛证融通课</w:t>
            </w:r>
          </w:p>
        </w:tc>
      </w:tr>
      <w:tr w14:paraId="26A3B2F1">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14:paraId="34E6A546">
            <w:pPr>
              <w:widowControl/>
              <w:jc w:val="left"/>
              <w:textAlignment w:val="baseline"/>
              <w:rPr>
                <w:rFonts w:ascii="宋体" w:hAnsi="宋体"/>
                <w:kern w:val="0"/>
                <w:sz w:val="16"/>
                <w:szCs w:val="16"/>
              </w:rPr>
            </w:pPr>
          </w:p>
        </w:tc>
        <w:tc>
          <w:tcPr>
            <w:tcW w:w="478" w:type="dxa"/>
            <w:vMerge w:val="continue"/>
            <w:tcBorders>
              <w:left w:val="single" w:color="auto" w:sz="4" w:space="0"/>
              <w:bottom w:val="single" w:color="auto" w:sz="4" w:space="0"/>
              <w:right w:val="single" w:color="auto" w:sz="4" w:space="0"/>
            </w:tcBorders>
            <w:vAlign w:val="center"/>
          </w:tcPr>
          <w:p w14:paraId="10C3C63F">
            <w:pPr>
              <w:jc w:val="left"/>
              <w:textAlignment w:val="baseline"/>
              <w:rPr>
                <w:rFonts w:ascii="宋体" w:hAnsi="宋体"/>
                <w:b/>
                <w:bCs/>
                <w:kern w:val="0"/>
                <w:sz w:val="16"/>
                <w:szCs w:val="16"/>
              </w:rPr>
            </w:pPr>
          </w:p>
        </w:tc>
        <w:tc>
          <w:tcPr>
            <w:tcW w:w="5314" w:type="dxa"/>
            <w:gridSpan w:val="5"/>
            <w:tcBorders>
              <w:top w:val="single" w:color="auto" w:sz="4" w:space="0"/>
              <w:left w:val="single" w:color="auto" w:sz="4" w:space="0"/>
              <w:bottom w:val="single" w:color="auto" w:sz="4" w:space="0"/>
              <w:right w:val="single" w:color="auto" w:sz="4" w:space="0"/>
            </w:tcBorders>
            <w:vAlign w:val="center"/>
          </w:tcPr>
          <w:p w14:paraId="1B416C1C">
            <w:pPr>
              <w:jc w:val="center"/>
              <w:textAlignment w:val="baseline"/>
              <w:rPr>
                <w:rFonts w:ascii="宋体" w:hAnsi="宋体" w:eastAsia="Arial" w:cs="Arial"/>
                <w:snapToGrid w:val="0"/>
                <w:kern w:val="0"/>
                <w:sz w:val="15"/>
                <w:szCs w:val="15"/>
                <w:lang w:eastAsia="en-US"/>
              </w:rPr>
            </w:pPr>
            <w:r>
              <w:rPr>
                <w:rFonts w:hint="eastAsia" w:ascii="宋体" w:hAnsi="宋体"/>
                <w:bCs/>
                <w:color w:val="000000" w:themeColor="text1"/>
                <w:kern w:val="0"/>
                <w:sz w:val="15"/>
                <w:szCs w:val="15"/>
                <w14:textFill>
                  <w14:solidFill>
                    <w14:schemeClr w14:val="tx1"/>
                  </w14:solidFill>
                </w14:textFill>
              </w:rPr>
              <w:t>小计</w:t>
            </w:r>
          </w:p>
        </w:tc>
        <w:tc>
          <w:tcPr>
            <w:tcW w:w="513" w:type="dxa"/>
            <w:tcBorders>
              <w:top w:val="single" w:color="auto" w:sz="4" w:space="0"/>
              <w:left w:val="single" w:color="auto" w:sz="4" w:space="0"/>
              <w:bottom w:val="single" w:color="auto" w:sz="4" w:space="0"/>
              <w:right w:val="single" w:color="auto" w:sz="4" w:space="0"/>
            </w:tcBorders>
            <w:vAlign w:val="center"/>
          </w:tcPr>
          <w:p w14:paraId="687A38D9">
            <w:pPr>
              <w:jc w:val="center"/>
              <w:textAlignment w:val="baseline"/>
              <w:rPr>
                <w:rFonts w:hint="default"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39.5</w:t>
            </w:r>
          </w:p>
        </w:tc>
        <w:tc>
          <w:tcPr>
            <w:tcW w:w="521" w:type="dxa"/>
            <w:tcBorders>
              <w:top w:val="single" w:color="auto" w:sz="4" w:space="0"/>
              <w:left w:val="single" w:color="auto" w:sz="4" w:space="0"/>
              <w:bottom w:val="single" w:color="auto" w:sz="4" w:space="0"/>
              <w:right w:val="single" w:color="auto" w:sz="4" w:space="0"/>
            </w:tcBorders>
            <w:vAlign w:val="center"/>
          </w:tcPr>
          <w:p w14:paraId="384F33AB">
            <w:pPr>
              <w:jc w:val="center"/>
              <w:textAlignment w:val="baseline"/>
              <w:rPr>
                <w:rFonts w:hint="default"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622</w:t>
            </w:r>
          </w:p>
        </w:tc>
        <w:tc>
          <w:tcPr>
            <w:tcW w:w="512" w:type="dxa"/>
            <w:tcBorders>
              <w:top w:val="single" w:color="auto" w:sz="4" w:space="0"/>
              <w:left w:val="single" w:color="auto" w:sz="4" w:space="0"/>
              <w:bottom w:val="single" w:color="auto" w:sz="4" w:space="0"/>
              <w:right w:val="single" w:color="auto" w:sz="4" w:space="0"/>
            </w:tcBorders>
            <w:vAlign w:val="center"/>
          </w:tcPr>
          <w:p w14:paraId="074651A3">
            <w:pPr>
              <w:widowControl/>
              <w:jc w:val="center"/>
              <w:textAlignment w:val="baseline"/>
              <w:rPr>
                <w:rFonts w:ascii="宋体" w:hAnsi="宋体" w:cs="Arial"/>
                <w:snapToGrid w:val="0"/>
                <w:color w:val="000000" w:themeColor="text1"/>
                <w:kern w:val="0"/>
                <w:sz w:val="15"/>
                <w:szCs w:val="15"/>
                <w14:textFill>
                  <w14:solidFill>
                    <w14:schemeClr w14:val="tx1"/>
                  </w14:solidFill>
                </w14:textFill>
              </w:rPr>
            </w:pPr>
            <w:r>
              <w:rPr>
                <w:rFonts w:hint="eastAsia" w:ascii="宋体" w:hAnsi="宋体" w:cs="Arial"/>
                <w:snapToGrid w:val="0"/>
                <w:color w:val="000000" w:themeColor="text1"/>
                <w:kern w:val="0"/>
                <w:sz w:val="15"/>
                <w:szCs w:val="15"/>
                <w14:textFill>
                  <w14:solidFill>
                    <w14:schemeClr w14:val="tx1"/>
                  </w14:solidFill>
                </w14:textFill>
              </w:rPr>
              <w:t>0</w:t>
            </w:r>
          </w:p>
        </w:tc>
        <w:tc>
          <w:tcPr>
            <w:tcW w:w="512" w:type="dxa"/>
            <w:tcBorders>
              <w:top w:val="single" w:color="auto" w:sz="4" w:space="0"/>
              <w:left w:val="single" w:color="auto" w:sz="4" w:space="0"/>
              <w:bottom w:val="single" w:color="auto" w:sz="4" w:space="0"/>
              <w:right w:val="single" w:color="auto" w:sz="4" w:space="0"/>
            </w:tcBorders>
            <w:vAlign w:val="center"/>
          </w:tcPr>
          <w:p w14:paraId="392784A1">
            <w:pPr>
              <w:widowControl/>
              <w:jc w:val="center"/>
              <w:textAlignment w:val="baseline"/>
              <w:rPr>
                <w:rFonts w:hint="default" w:ascii="宋体" w:hAnsi="宋体" w:cs="Arial" w:eastAsiaTheme="minorEastAsia"/>
                <w:snapToGrid w:val="0"/>
                <w:color w:val="000000" w:themeColor="text1"/>
                <w:kern w:val="0"/>
                <w:sz w:val="15"/>
                <w:szCs w:val="15"/>
                <w:lang w:val="en-US" w:eastAsia="zh-CN"/>
                <w14:textFill>
                  <w14:solidFill>
                    <w14:schemeClr w14:val="tx1"/>
                  </w14:solidFill>
                </w14:textFill>
              </w:rPr>
            </w:pPr>
            <w:r>
              <w:rPr>
                <w:rFonts w:hint="eastAsia" w:ascii="宋体" w:hAnsi="宋体" w:cs="Arial"/>
                <w:snapToGrid w:val="0"/>
                <w:color w:val="000000" w:themeColor="text1"/>
                <w:kern w:val="0"/>
                <w:sz w:val="15"/>
                <w:szCs w:val="15"/>
                <w:lang w:val="en-US" w:eastAsia="zh-CN"/>
                <w14:textFill>
                  <w14:solidFill>
                    <w14:schemeClr w14:val="tx1"/>
                  </w14:solidFill>
                </w14:textFill>
              </w:rPr>
              <w:t>622</w:t>
            </w:r>
          </w:p>
        </w:tc>
        <w:tc>
          <w:tcPr>
            <w:tcW w:w="456" w:type="dxa"/>
            <w:tcBorders>
              <w:top w:val="single" w:color="auto" w:sz="4" w:space="0"/>
              <w:left w:val="single" w:color="auto" w:sz="4" w:space="0"/>
              <w:bottom w:val="single" w:color="auto" w:sz="4" w:space="0"/>
              <w:right w:val="single" w:color="auto" w:sz="4" w:space="0"/>
            </w:tcBorders>
            <w:vAlign w:val="center"/>
          </w:tcPr>
          <w:p w14:paraId="3A9997C9">
            <w:pPr>
              <w:widowControl/>
              <w:jc w:val="center"/>
              <w:textAlignment w:val="baseline"/>
              <w:rPr>
                <w:rFonts w:ascii="宋体" w:hAnsi="宋体" w:eastAsia="Arial" w:cs="Arial"/>
                <w:snapToGrid w:val="0"/>
                <w:color w:val="000000" w:themeColor="text1"/>
                <w:kern w:val="0"/>
                <w:sz w:val="15"/>
                <w:szCs w:val="15"/>
                <w14:textFill>
                  <w14:solidFill>
                    <w14:schemeClr w14:val="tx1"/>
                  </w14:solidFill>
                </w14:textFill>
              </w:rPr>
            </w:pPr>
          </w:p>
        </w:tc>
        <w:tc>
          <w:tcPr>
            <w:tcW w:w="542" w:type="dxa"/>
            <w:tcBorders>
              <w:top w:val="single" w:color="auto" w:sz="4" w:space="0"/>
              <w:left w:val="single" w:color="auto" w:sz="4" w:space="0"/>
              <w:bottom w:val="single" w:color="auto" w:sz="4" w:space="0"/>
              <w:right w:val="single" w:color="auto" w:sz="4" w:space="0"/>
            </w:tcBorders>
            <w:vAlign w:val="center"/>
          </w:tcPr>
          <w:p w14:paraId="17A3E03B">
            <w:pPr>
              <w:widowControl/>
              <w:jc w:val="center"/>
              <w:textAlignment w:val="baseline"/>
              <w:rPr>
                <w:rFonts w:hint="eastAsia" w:ascii="宋体" w:hAnsi="宋体" w:cs="Arial" w:eastAsiaTheme="minorEastAsia"/>
                <w:snapToGrid w:val="0"/>
                <w:color w:val="000000" w:themeColor="text1"/>
                <w:kern w:val="0"/>
                <w:sz w:val="15"/>
                <w:szCs w:val="15"/>
                <w:lang w:val="en-US" w:eastAsia="zh-CN"/>
                <w14:textFill>
                  <w14:solidFill>
                    <w14:schemeClr w14:val="tx1"/>
                  </w14:solidFill>
                </w14:textFill>
              </w:rPr>
            </w:pPr>
            <w:r>
              <w:rPr>
                <w:rFonts w:hint="eastAsia" w:ascii="宋体" w:hAnsi="宋体" w:cs="Arial"/>
                <w:snapToGrid w:val="0"/>
                <w:color w:val="000000" w:themeColor="text1"/>
                <w:kern w:val="0"/>
                <w:sz w:val="15"/>
                <w:szCs w:val="15"/>
                <w:lang w:val="en-US" w:eastAsia="zh-CN"/>
                <w14:textFill>
                  <w14:solidFill>
                    <w14:schemeClr w14:val="tx1"/>
                  </w14:solidFill>
                </w14:textFill>
              </w:rPr>
              <w:t>0</w:t>
            </w:r>
          </w:p>
        </w:tc>
        <w:tc>
          <w:tcPr>
            <w:tcW w:w="641" w:type="dxa"/>
            <w:tcBorders>
              <w:top w:val="single" w:color="auto" w:sz="4" w:space="0"/>
              <w:left w:val="single" w:color="auto" w:sz="4" w:space="0"/>
              <w:bottom w:val="single" w:color="auto" w:sz="4" w:space="0"/>
              <w:right w:val="single" w:color="auto" w:sz="4" w:space="0"/>
            </w:tcBorders>
            <w:vAlign w:val="center"/>
          </w:tcPr>
          <w:p w14:paraId="0BD4CA5D">
            <w:pPr>
              <w:widowControl/>
              <w:jc w:val="center"/>
              <w:textAlignment w:val="baseline"/>
              <w:rPr>
                <w:rFonts w:hint="eastAsia"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0</w:t>
            </w:r>
          </w:p>
        </w:tc>
        <w:tc>
          <w:tcPr>
            <w:tcW w:w="757" w:type="dxa"/>
            <w:tcBorders>
              <w:top w:val="single" w:color="auto" w:sz="4" w:space="0"/>
              <w:left w:val="single" w:color="auto" w:sz="4" w:space="0"/>
              <w:bottom w:val="single" w:color="auto" w:sz="4" w:space="0"/>
              <w:right w:val="single" w:color="auto" w:sz="4" w:space="0"/>
            </w:tcBorders>
            <w:vAlign w:val="center"/>
          </w:tcPr>
          <w:p w14:paraId="338AA019">
            <w:pPr>
              <w:widowControl/>
              <w:jc w:val="center"/>
              <w:textAlignment w:val="baseline"/>
              <w:rPr>
                <w:rFonts w:hint="eastAsia"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0</w:t>
            </w:r>
          </w:p>
        </w:tc>
        <w:tc>
          <w:tcPr>
            <w:tcW w:w="536" w:type="dxa"/>
            <w:tcBorders>
              <w:top w:val="single" w:color="auto" w:sz="4" w:space="0"/>
              <w:left w:val="single" w:color="auto" w:sz="4" w:space="0"/>
              <w:bottom w:val="single" w:color="auto" w:sz="4" w:space="0"/>
              <w:right w:val="single" w:color="auto" w:sz="4" w:space="0"/>
            </w:tcBorders>
            <w:vAlign w:val="center"/>
          </w:tcPr>
          <w:p w14:paraId="0F55AB04">
            <w:pPr>
              <w:widowControl/>
              <w:jc w:val="center"/>
              <w:textAlignment w:val="baseline"/>
              <w:rPr>
                <w:rFonts w:hint="default"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24</w:t>
            </w:r>
          </w:p>
        </w:tc>
        <w:tc>
          <w:tcPr>
            <w:tcW w:w="536" w:type="dxa"/>
            <w:gridSpan w:val="2"/>
            <w:tcBorders>
              <w:top w:val="single" w:color="auto" w:sz="4" w:space="0"/>
              <w:left w:val="single" w:color="auto" w:sz="4" w:space="0"/>
              <w:bottom w:val="single" w:color="auto" w:sz="4" w:space="0"/>
              <w:right w:val="single" w:color="auto" w:sz="4" w:space="0"/>
            </w:tcBorders>
            <w:vAlign w:val="center"/>
          </w:tcPr>
          <w:p w14:paraId="36FA68FA">
            <w:pPr>
              <w:widowControl/>
              <w:jc w:val="center"/>
              <w:textAlignment w:val="baseline"/>
              <w:rPr>
                <w:rFonts w:hint="default" w:ascii="宋体" w:hAnsi="宋体" w:eastAsia="宋体" w:cs="Arial"/>
                <w:bCs/>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bCs/>
                <w:snapToGrid w:val="0"/>
                <w:color w:val="000000" w:themeColor="text1"/>
                <w:kern w:val="0"/>
                <w:sz w:val="15"/>
                <w:szCs w:val="15"/>
                <w:lang w:val="en-US" w:eastAsia="zh-CN"/>
                <w14:textFill>
                  <w14:solidFill>
                    <w14:schemeClr w14:val="tx1"/>
                  </w14:solidFill>
                </w14:textFill>
              </w:rPr>
              <w:t>25</w:t>
            </w:r>
          </w:p>
        </w:tc>
        <w:tc>
          <w:tcPr>
            <w:tcW w:w="534" w:type="dxa"/>
            <w:tcBorders>
              <w:top w:val="single" w:color="auto" w:sz="4" w:space="0"/>
              <w:left w:val="single" w:color="auto" w:sz="4" w:space="0"/>
              <w:bottom w:val="single" w:color="auto" w:sz="4" w:space="0"/>
              <w:right w:val="single" w:color="auto" w:sz="4" w:space="0"/>
            </w:tcBorders>
            <w:vAlign w:val="center"/>
          </w:tcPr>
          <w:p w14:paraId="12486B28">
            <w:pPr>
              <w:widowControl/>
              <w:jc w:val="center"/>
              <w:textAlignment w:val="baseline"/>
              <w:rPr>
                <w:rFonts w:hint="default" w:ascii="等线" w:hAnsi="宋体" w:eastAsia="等线" w:cs="Arial"/>
                <w:snapToGrid w:val="0"/>
                <w:color w:val="000000" w:themeColor="text1"/>
                <w:kern w:val="0"/>
                <w:sz w:val="15"/>
                <w:szCs w:val="15"/>
                <w:lang w:val="en-US" w:eastAsia="zh-CN"/>
                <w14:textFill>
                  <w14:solidFill>
                    <w14:schemeClr w14:val="tx1"/>
                  </w14:solidFill>
                </w14:textFill>
              </w:rPr>
            </w:pPr>
            <w:r>
              <w:rPr>
                <w:rFonts w:hint="eastAsia" w:ascii="等线" w:hAnsi="宋体" w:eastAsia="等线" w:cs="Arial"/>
                <w:snapToGrid w:val="0"/>
                <w:color w:val="000000" w:themeColor="text1"/>
                <w:kern w:val="0"/>
                <w:sz w:val="15"/>
                <w:szCs w:val="15"/>
                <w:lang w:val="en-US" w:eastAsia="zh-CN"/>
                <w14:textFill>
                  <w14:solidFill>
                    <w14:schemeClr w14:val="tx1"/>
                  </w14:solidFill>
                </w14:textFill>
              </w:rPr>
              <w:t>10</w:t>
            </w:r>
          </w:p>
        </w:tc>
        <w:tc>
          <w:tcPr>
            <w:tcW w:w="1557" w:type="dxa"/>
            <w:gridSpan w:val="2"/>
            <w:tcBorders>
              <w:top w:val="single" w:color="auto" w:sz="4" w:space="0"/>
              <w:left w:val="single" w:color="auto" w:sz="4" w:space="0"/>
              <w:bottom w:val="single" w:color="auto" w:sz="4" w:space="0"/>
              <w:right w:val="single" w:color="auto" w:sz="4" w:space="0"/>
            </w:tcBorders>
            <w:vAlign w:val="center"/>
          </w:tcPr>
          <w:p w14:paraId="155D797F">
            <w:pPr>
              <w:widowControl/>
              <w:jc w:val="center"/>
              <w:textAlignment w:val="baseline"/>
              <w:rPr>
                <w:rFonts w:ascii="仿宋" w:hAnsi="仿宋" w:eastAsia="仿宋" w:cs="仿宋"/>
                <w:color w:val="000000" w:themeColor="text1"/>
                <w:kern w:val="0"/>
                <w:sz w:val="15"/>
                <w:szCs w:val="15"/>
                <w14:textFill>
                  <w14:solidFill>
                    <w14:schemeClr w14:val="tx1"/>
                  </w14:solidFill>
                </w14:textFill>
              </w:rPr>
            </w:pPr>
          </w:p>
        </w:tc>
        <w:tc>
          <w:tcPr>
            <w:tcW w:w="1664" w:type="dxa"/>
            <w:tcBorders>
              <w:top w:val="single" w:color="auto" w:sz="4" w:space="0"/>
              <w:left w:val="single" w:color="auto" w:sz="4" w:space="0"/>
              <w:bottom w:val="single" w:color="auto" w:sz="4" w:space="0"/>
              <w:right w:val="single" w:color="auto" w:sz="4" w:space="0"/>
            </w:tcBorders>
            <w:vAlign w:val="center"/>
          </w:tcPr>
          <w:p w14:paraId="04F05CDE">
            <w:pPr>
              <w:widowControl/>
              <w:jc w:val="center"/>
              <w:textAlignment w:val="baseline"/>
              <w:rPr>
                <w:rFonts w:ascii="仿宋" w:hAnsi="仿宋" w:eastAsia="仿宋" w:cs="仿宋"/>
                <w:kern w:val="0"/>
                <w:sz w:val="15"/>
                <w:szCs w:val="15"/>
              </w:rPr>
            </w:pPr>
          </w:p>
        </w:tc>
      </w:tr>
      <w:tr w14:paraId="7F6D8A1D">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bottom w:val="single" w:color="auto" w:sz="4" w:space="0"/>
              <w:right w:val="single" w:color="auto" w:sz="4" w:space="0"/>
            </w:tcBorders>
            <w:vAlign w:val="center"/>
          </w:tcPr>
          <w:p w14:paraId="1C39B44B">
            <w:pPr>
              <w:widowControl/>
              <w:jc w:val="center"/>
              <w:textAlignment w:val="baseline"/>
              <w:rPr>
                <w:rFonts w:ascii="宋体" w:hAnsi="宋体" w:eastAsia="Arial" w:cs="Arial"/>
                <w:b/>
                <w:bCs/>
                <w:snapToGrid w:val="0"/>
                <w:kern w:val="0"/>
                <w:sz w:val="16"/>
                <w:szCs w:val="16"/>
                <w:lang w:eastAsia="en-US"/>
              </w:rPr>
            </w:pPr>
          </w:p>
        </w:tc>
        <w:tc>
          <w:tcPr>
            <w:tcW w:w="5792" w:type="dxa"/>
            <w:gridSpan w:val="6"/>
            <w:tcBorders>
              <w:top w:val="single" w:color="auto" w:sz="4" w:space="0"/>
              <w:left w:val="single" w:color="auto" w:sz="4" w:space="0"/>
              <w:bottom w:val="single" w:color="auto" w:sz="4" w:space="0"/>
              <w:right w:val="single" w:color="auto" w:sz="4" w:space="0"/>
            </w:tcBorders>
            <w:vAlign w:val="center"/>
          </w:tcPr>
          <w:p w14:paraId="17DCE5E4">
            <w:pPr>
              <w:widowControl/>
              <w:jc w:val="center"/>
              <w:textAlignment w:val="baseline"/>
              <w:rPr>
                <w:rFonts w:ascii="宋体" w:hAnsi="宋体" w:eastAsia="Arial" w:cs="Arial"/>
                <w:bCs/>
                <w:snapToGrid w:val="0"/>
                <w:kern w:val="0"/>
                <w:sz w:val="16"/>
                <w:szCs w:val="16"/>
              </w:rPr>
            </w:pPr>
            <w:r>
              <w:rPr>
                <w:rFonts w:hint="eastAsia" w:ascii="宋体" w:hAnsi="宋体"/>
                <w:bCs/>
                <w:kern w:val="0"/>
                <w:sz w:val="16"/>
                <w:szCs w:val="16"/>
              </w:rPr>
              <w:t>专业（技能）课累计、占总学时比例</w:t>
            </w:r>
          </w:p>
        </w:tc>
        <w:tc>
          <w:tcPr>
            <w:tcW w:w="513" w:type="dxa"/>
            <w:tcBorders>
              <w:top w:val="single" w:color="auto" w:sz="4" w:space="0"/>
              <w:left w:val="single" w:color="auto" w:sz="4" w:space="0"/>
              <w:bottom w:val="single" w:color="auto" w:sz="4" w:space="0"/>
              <w:right w:val="single" w:color="auto" w:sz="4" w:space="0"/>
            </w:tcBorders>
            <w:vAlign w:val="center"/>
          </w:tcPr>
          <w:p w14:paraId="79A5144C">
            <w:pPr>
              <w:widowControl/>
              <w:jc w:val="center"/>
              <w:textAlignment w:val="baseline"/>
              <w:rPr>
                <w:rFonts w:hint="default" w:ascii="Times New Roman" w:hAnsi="Times New Roman" w:eastAsia="宋体" w:cs="Times New Roman"/>
                <w:bCs/>
                <w:snapToGrid w:val="0"/>
                <w:color w:val="000000" w:themeColor="text1"/>
                <w:kern w:val="0"/>
                <w:sz w:val="16"/>
                <w:szCs w:val="16"/>
                <w14:textFill>
                  <w14:solidFill>
                    <w14:schemeClr w14:val="tx1"/>
                  </w14:solidFill>
                </w14:textFill>
              </w:rPr>
            </w:pPr>
            <w:r>
              <w:rPr>
                <w:rFonts w:hint="eastAsia" w:ascii="宋体" w:hAnsi="宋体" w:eastAsia="宋体" w:cs="Arial"/>
                <w:bCs/>
                <w:snapToGrid w:val="0"/>
                <w:color w:val="000000" w:themeColor="text1"/>
                <w:kern w:val="0"/>
                <w:sz w:val="15"/>
                <w:szCs w:val="15"/>
                <w:lang w:val="en-US" w:eastAsia="zh-CN"/>
                <w14:textFill>
                  <w14:solidFill>
                    <w14:schemeClr w14:val="tx1"/>
                  </w14:solidFill>
                </w14:textFill>
              </w:rPr>
              <w:t>102</w:t>
            </w:r>
          </w:p>
        </w:tc>
        <w:tc>
          <w:tcPr>
            <w:tcW w:w="521" w:type="dxa"/>
            <w:tcBorders>
              <w:top w:val="single" w:color="auto" w:sz="4" w:space="0"/>
              <w:left w:val="single" w:color="auto" w:sz="4" w:space="0"/>
              <w:bottom w:val="single" w:color="auto" w:sz="4" w:space="0"/>
              <w:right w:val="single" w:color="auto" w:sz="4" w:space="0"/>
            </w:tcBorders>
            <w:vAlign w:val="center"/>
          </w:tcPr>
          <w:p w14:paraId="24F6CF0F">
            <w:pPr>
              <w:widowControl/>
              <w:jc w:val="center"/>
              <w:textAlignment w:val="baseline"/>
              <w:rPr>
                <w:rFonts w:hint="default" w:ascii="Times New Roman" w:hAnsi="Times New Roman" w:eastAsia="宋体" w:cs="Times New Roman"/>
                <w:bCs/>
                <w:snapToGrid w:val="0"/>
                <w:color w:val="000000" w:themeColor="text1"/>
                <w:kern w:val="0"/>
                <w:sz w:val="16"/>
                <w:szCs w:val="16"/>
                <w:lang w:val="en-US" w:eastAsia="zh-CN"/>
                <w14:textFill>
                  <w14:solidFill>
                    <w14:schemeClr w14:val="tx1"/>
                  </w14:solidFill>
                </w14:textFill>
              </w:rPr>
            </w:pPr>
            <w:r>
              <w:rPr>
                <w:rFonts w:hint="eastAsia" w:ascii="Times New Roman" w:hAnsi="Times New Roman" w:eastAsia="宋体" w:cs="Times New Roman"/>
                <w:bCs/>
                <w:snapToGrid w:val="0"/>
                <w:color w:val="000000" w:themeColor="text1"/>
                <w:kern w:val="0"/>
                <w:sz w:val="16"/>
                <w:szCs w:val="16"/>
                <w:lang w:val="en-US" w:eastAsia="zh-CN"/>
                <w14:textFill>
                  <w14:solidFill>
                    <w14:schemeClr w14:val="tx1"/>
                  </w14:solidFill>
                </w14:textFill>
              </w:rPr>
              <w:t>1778</w:t>
            </w:r>
          </w:p>
        </w:tc>
        <w:tc>
          <w:tcPr>
            <w:tcW w:w="512" w:type="dxa"/>
            <w:tcBorders>
              <w:top w:val="single" w:color="auto" w:sz="4" w:space="0"/>
              <w:left w:val="single" w:color="auto" w:sz="4" w:space="0"/>
              <w:bottom w:val="single" w:color="auto" w:sz="4" w:space="0"/>
              <w:right w:val="single" w:color="auto" w:sz="4" w:space="0"/>
            </w:tcBorders>
            <w:vAlign w:val="center"/>
          </w:tcPr>
          <w:p w14:paraId="1B3CD598">
            <w:pPr>
              <w:widowControl/>
              <w:jc w:val="center"/>
              <w:textAlignment w:val="baseline"/>
              <w:rPr>
                <w:rFonts w:hint="default" w:ascii="Times New Roman" w:hAnsi="Times New Roman" w:eastAsia="宋体" w:cs="Times New Roman"/>
                <w:bCs/>
                <w:snapToGrid w:val="0"/>
                <w:color w:val="000000" w:themeColor="text1"/>
                <w:kern w:val="0"/>
                <w:sz w:val="16"/>
                <w:szCs w:val="16"/>
                <w14:textFill>
                  <w14:solidFill>
                    <w14:schemeClr w14:val="tx1"/>
                  </w14:solidFill>
                </w14:textFill>
              </w:rPr>
            </w:pPr>
            <w:r>
              <w:rPr>
                <w:rFonts w:hint="eastAsia" w:ascii="宋体" w:hAnsi="宋体" w:eastAsia="宋体" w:cs="Arial"/>
                <w:bCs/>
                <w:snapToGrid w:val="0"/>
                <w:color w:val="000000" w:themeColor="text1"/>
                <w:kern w:val="0"/>
                <w:sz w:val="15"/>
                <w:szCs w:val="15"/>
                <w:lang w:val="en-US" w:eastAsia="zh-CN"/>
                <w14:textFill>
                  <w14:solidFill>
                    <w14:schemeClr w14:val="tx1"/>
                  </w14:solidFill>
                </w14:textFill>
              </w:rPr>
              <w:t>484</w:t>
            </w:r>
          </w:p>
        </w:tc>
        <w:tc>
          <w:tcPr>
            <w:tcW w:w="512" w:type="dxa"/>
            <w:tcBorders>
              <w:top w:val="single" w:color="auto" w:sz="4" w:space="0"/>
              <w:left w:val="single" w:color="auto" w:sz="4" w:space="0"/>
              <w:bottom w:val="single" w:color="auto" w:sz="4" w:space="0"/>
              <w:right w:val="single" w:color="auto" w:sz="4" w:space="0"/>
            </w:tcBorders>
            <w:vAlign w:val="center"/>
          </w:tcPr>
          <w:p w14:paraId="1C62109D">
            <w:pPr>
              <w:widowControl/>
              <w:jc w:val="center"/>
              <w:textAlignment w:val="baseline"/>
              <w:rPr>
                <w:rFonts w:hint="default" w:ascii="Times New Roman" w:hAnsi="Times New Roman" w:eastAsia="宋体" w:cs="Times New Roman"/>
                <w:bCs/>
                <w:snapToGrid w:val="0"/>
                <w:color w:val="000000" w:themeColor="text1"/>
                <w:kern w:val="0"/>
                <w:sz w:val="16"/>
                <w:szCs w:val="16"/>
                <w:lang w:val="en-US"/>
                <w14:textFill>
                  <w14:solidFill>
                    <w14:schemeClr w14:val="tx1"/>
                  </w14:solidFill>
                </w14:textFill>
              </w:rPr>
            </w:pPr>
            <w:r>
              <w:rPr>
                <w:rFonts w:hint="eastAsia" w:ascii="宋体" w:hAnsi="宋体" w:eastAsia="宋体" w:cs="Arial"/>
                <w:bCs/>
                <w:snapToGrid w:val="0"/>
                <w:color w:val="000000" w:themeColor="text1"/>
                <w:kern w:val="0"/>
                <w:sz w:val="15"/>
                <w:szCs w:val="15"/>
                <w:lang w:val="en-US" w:eastAsia="zh-CN"/>
                <w14:textFill>
                  <w14:solidFill>
                    <w14:schemeClr w14:val="tx1"/>
                  </w14:solidFill>
                </w14:textFill>
              </w:rPr>
              <w:t>1294</w:t>
            </w:r>
          </w:p>
        </w:tc>
        <w:tc>
          <w:tcPr>
            <w:tcW w:w="456" w:type="dxa"/>
            <w:tcBorders>
              <w:top w:val="single" w:color="auto" w:sz="4" w:space="0"/>
              <w:left w:val="single" w:color="auto" w:sz="4" w:space="0"/>
              <w:bottom w:val="single" w:color="auto" w:sz="4" w:space="0"/>
              <w:right w:val="single" w:color="auto" w:sz="4" w:space="0"/>
            </w:tcBorders>
            <w:vAlign w:val="center"/>
          </w:tcPr>
          <w:p w14:paraId="26C3EB01">
            <w:pPr>
              <w:widowControl/>
              <w:jc w:val="center"/>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p>
        </w:tc>
        <w:tc>
          <w:tcPr>
            <w:tcW w:w="542" w:type="dxa"/>
            <w:tcBorders>
              <w:top w:val="single" w:color="auto" w:sz="4" w:space="0"/>
              <w:left w:val="single" w:color="auto" w:sz="4" w:space="0"/>
              <w:bottom w:val="single" w:color="auto" w:sz="4" w:space="0"/>
              <w:right w:val="single" w:color="auto" w:sz="4" w:space="0"/>
            </w:tcBorders>
            <w:vAlign w:val="center"/>
          </w:tcPr>
          <w:p w14:paraId="620BF8ED">
            <w:pPr>
              <w:widowControl/>
              <w:jc w:val="center"/>
              <w:textAlignment w:val="baseline"/>
              <w:rPr>
                <w:rFonts w:hint="default" w:ascii="宋体" w:hAnsi="宋体" w:eastAsia="宋体" w:cs="Arial"/>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23</w:t>
            </w:r>
          </w:p>
        </w:tc>
        <w:tc>
          <w:tcPr>
            <w:tcW w:w="641" w:type="dxa"/>
            <w:tcBorders>
              <w:top w:val="single" w:color="auto" w:sz="4" w:space="0"/>
              <w:left w:val="single" w:color="auto" w:sz="4" w:space="0"/>
              <w:bottom w:val="single" w:color="auto" w:sz="4" w:space="0"/>
              <w:right w:val="single" w:color="auto" w:sz="4" w:space="0"/>
            </w:tcBorders>
            <w:vAlign w:val="center"/>
          </w:tcPr>
          <w:p w14:paraId="0B3FD1C1">
            <w:pPr>
              <w:widowControl/>
              <w:jc w:val="center"/>
              <w:textAlignment w:val="baseline"/>
              <w:rPr>
                <w:rFonts w:hint="default" w:ascii="宋体" w:hAnsi="宋体" w:eastAsia="宋体" w:cs="Arial"/>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18</w:t>
            </w:r>
          </w:p>
        </w:tc>
        <w:tc>
          <w:tcPr>
            <w:tcW w:w="757" w:type="dxa"/>
            <w:tcBorders>
              <w:top w:val="single" w:color="auto" w:sz="4" w:space="0"/>
              <w:left w:val="single" w:color="auto" w:sz="4" w:space="0"/>
              <w:bottom w:val="single" w:color="auto" w:sz="4" w:space="0"/>
              <w:right w:val="single" w:color="auto" w:sz="4" w:space="0"/>
            </w:tcBorders>
            <w:vAlign w:val="center"/>
          </w:tcPr>
          <w:p w14:paraId="76C89C07">
            <w:pPr>
              <w:widowControl/>
              <w:jc w:val="center"/>
              <w:textAlignment w:val="baseline"/>
              <w:rPr>
                <w:rFonts w:hint="default" w:ascii="宋体" w:hAnsi="宋体" w:eastAsia="宋体" w:cs="Arial"/>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24</w:t>
            </w:r>
          </w:p>
        </w:tc>
        <w:tc>
          <w:tcPr>
            <w:tcW w:w="536" w:type="dxa"/>
            <w:tcBorders>
              <w:top w:val="single" w:color="auto" w:sz="4" w:space="0"/>
              <w:left w:val="single" w:color="auto" w:sz="4" w:space="0"/>
              <w:bottom w:val="single" w:color="auto" w:sz="4" w:space="0"/>
              <w:right w:val="single" w:color="auto" w:sz="4" w:space="0"/>
            </w:tcBorders>
            <w:vAlign w:val="center"/>
          </w:tcPr>
          <w:p w14:paraId="1B1C2E04">
            <w:pPr>
              <w:widowControl/>
              <w:jc w:val="center"/>
              <w:textAlignment w:val="baseline"/>
              <w:rPr>
                <w:rFonts w:hint="default" w:ascii="宋体" w:hAnsi="宋体" w:eastAsia="宋体" w:cs="Arial"/>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21</w:t>
            </w:r>
          </w:p>
        </w:tc>
        <w:tc>
          <w:tcPr>
            <w:tcW w:w="536" w:type="dxa"/>
            <w:gridSpan w:val="2"/>
            <w:tcBorders>
              <w:top w:val="single" w:color="auto" w:sz="4" w:space="0"/>
              <w:left w:val="single" w:color="auto" w:sz="4" w:space="0"/>
              <w:bottom w:val="single" w:color="auto" w:sz="4" w:space="0"/>
              <w:right w:val="single" w:color="auto" w:sz="4" w:space="0"/>
            </w:tcBorders>
            <w:vAlign w:val="center"/>
          </w:tcPr>
          <w:p w14:paraId="09B12DAA">
            <w:pPr>
              <w:widowControl/>
              <w:jc w:val="center"/>
              <w:textAlignment w:val="baseline"/>
              <w:rPr>
                <w:rFonts w:hint="default" w:ascii="宋体" w:hAnsi="宋体" w:eastAsia="宋体" w:cs="Arial"/>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25</w:t>
            </w:r>
          </w:p>
        </w:tc>
        <w:tc>
          <w:tcPr>
            <w:tcW w:w="534" w:type="dxa"/>
            <w:tcBorders>
              <w:top w:val="single" w:color="auto" w:sz="4" w:space="0"/>
              <w:left w:val="single" w:color="auto" w:sz="4" w:space="0"/>
              <w:bottom w:val="single" w:color="auto" w:sz="4" w:space="0"/>
              <w:right w:val="single" w:color="auto" w:sz="4" w:space="0"/>
            </w:tcBorders>
            <w:vAlign w:val="center"/>
          </w:tcPr>
          <w:p w14:paraId="15656A51">
            <w:pPr>
              <w:widowControl/>
              <w:jc w:val="center"/>
              <w:textAlignment w:val="baseline"/>
              <w:rPr>
                <w:rFonts w:hint="default" w:ascii="宋体" w:hAnsi="宋体" w:eastAsia="宋体" w:cs="Arial"/>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18</w:t>
            </w:r>
          </w:p>
        </w:tc>
        <w:tc>
          <w:tcPr>
            <w:tcW w:w="539" w:type="dxa"/>
            <w:tcBorders>
              <w:top w:val="single" w:color="auto" w:sz="4" w:space="0"/>
              <w:left w:val="single" w:color="auto" w:sz="4" w:space="0"/>
              <w:bottom w:val="single" w:color="auto" w:sz="4" w:space="0"/>
              <w:right w:val="single" w:color="auto" w:sz="4" w:space="0"/>
            </w:tcBorders>
          </w:tcPr>
          <w:p w14:paraId="430905B5">
            <w:pPr>
              <w:widowControl/>
              <w:jc w:val="center"/>
              <w:textAlignment w:val="baseline"/>
              <w:rPr>
                <w:rFonts w:ascii="宋体" w:hAnsi="宋体" w:eastAsia="宋体" w:cs="Arial"/>
                <w:bCs/>
                <w:snapToGrid w:val="0"/>
                <w:color w:val="000000" w:themeColor="text1"/>
                <w:kern w:val="0"/>
                <w:sz w:val="16"/>
                <w:szCs w:val="16"/>
                <w14:textFill>
                  <w14:solidFill>
                    <w14:schemeClr w14:val="tx1"/>
                  </w14:solidFill>
                </w14:textFill>
              </w:rPr>
            </w:pPr>
          </w:p>
        </w:tc>
        <w:tc>
          <w:tcPr>
            <w:tcW w:w="1018" w:type="dxa"/>
            <w:tcBorders>
              <w:top w:val="single" w:color="auto" w:sz="4" w:space="0"/>
              <w:left w:val="single" w:color="auto" w:sz="4" w:space="0"/>
              <w:bottom w:val="single" w:color="auto" w:sz="4" w:space="0"/>
              <w:right w:val="single" w:color="auto" w:sz="4" w:space="0"/>
            </w:tcBorders>
          </w:tcPr>
          <w:p w14:paraId="72027615">
            <w:pPr>
              <w:widowControl/>
              <w:jc w:val="center"/>
              <w:textAlignment w:val="baseline"/>
              <w:rPr>
                <w:rFonts w:hint="default" w:ascii="宋体" w:hAnsi="宋体" w:eastAsia="宋体" w:cs="Arial"/>
                <w:bCs/>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bCs/>
                <w:snapToGrid w:val="0"/>
                <w:color w:val="000000" w:themeColor="text1"/>
                <w:kern w:val="0"/>
                <w:sz w:val="16"/>
                <w:szCs w:val="16"/>
                <w:lang w:val="en-US" w:eastAsia="zh-CN"/>
                <w14:textFill>
                  <w14:solidFill>
                    <w14:schemeClr w14:val="tx1"/>
                  </w14:solidFill>
                </w14:textFill>
              </w:rPr>
              <w:t>64.5%</w:t>
            </w:r>
          </w:p>
        </w:tc>
        <w:tc>
          <w:tcPr>
            <w:tcW w:w="1664" w:type="dxa"/>
            <w:tcBorders>
              <w:top w:val="single" w:color="auto" w:sz="4" w:space="0"/>
              <w:left w:val="single" w:color="auto" w:sz="4" w:space="0"/>
              <w:bottom w:val="single" w:color="auto" w:sz="4" w:space="0"/>
              <w:right w:val="single" w:color="auto" w:sz="4" w:space="0"/>
            </w:tcBorders>
          </w:tcPr>
          <w:p w14:paraId="789AD995">
            <w:pPr>
              <w:widowControl/>
              <w:jc w:val="left"/>
              <w:textAlignment w:val="baseline"/>
              <w:rPr>
                <w:rFonts w:ascii="等线" w:hAnsi="宋体" w:eastAsia="等线"/>
                <w:kern w:val="0"/>
                <w:sz w:val="22"/>
                <w:szCs w:val="22"/>
              </w:rPr>
            </w:pPr>
          </w:p>
        </w:tc>
      </w:tr>
      <w:tr w14:paraId="4E563380">
        <w:tblPrEx>
          <w:tblCellMar>
            <w:top w:w="0" w:type="dxa"/>
            <w:left w:w="108" w:type="dxa"/>
            <w:bottom w:w="0" w:type="dxa"/>
            <w:right w:w="108" w:type="dxa"/>
          </w:tblCellMar>
        </w:tblPrEx>
        <w:trPr>
          <w:trHeight w:val="383" w:hRule="atLeast"/>
          <w:tblHeader/>
        </w:trPr>
        <w:tc>
          <w:tcPr>
            <w:tcW w:w="6219" w:type="dxa"/>
            <w:gridSpan w:val="7"/>
            <w:tcBorders>
              <w:top w:val="single" w:color="auto" w:sz="4" w:space="0"/>
              <w:left w:val="single" w:color="auto" w:sz="4" w:space="0"/>
              <w:bottom w:val="single" w:color="auto" w:sz="4" w:space="0"/>
              <w:right w:val="single" w:color="auto" w:sz="4" w:space="0"/>
            </w:tcBorders>
            <w:vAlign w:val="center"/>
          </w:tcPr>
          <w:p w14:paraId="471BE160">
            <w:pPr>
              <w:widowControl/>
              <w:ind w:firstLine="2711" w:firstLineChars="1800"/>
              <w:textAlignment w:val="baseline"/>
              <w:rPr>
                <w:rFonts w:ascii="宋体" w:hAnsi="宋体" w:eastAsia="Arial" w:cs="Arial"/>
                <w:b/>
                <w:bCs/>
                <w:snapToGrid w:val="0"/>
                <w:kern w:val="0"/>
                <w:sz w:val="16"/>
                <w:szCs w:val="16"/>
                <w:lang w:eastAsia="en-US"/>
              </w:rPr>
            </w:pPr>
            <w:r>
              <w:rPr>
                <w:rFonts w:hint="default" w:ascii="Times New Roman Regular" w:hAnsi="Times New Roman Regular" w:eastAsia="宋体" w:cs="Times New Roman Regular"/>
                <w:b/>
                <w:bCs/>
                <w:color w:val="auto"/>
                <w:kern w:val="0"/>
                <w:sz w:val="15"/>
                <w:szCs w:val="15"/>
                <w:lang w:bidi="ar"/>
              </w:rPr>
              <w:t>考试</w:t>
            </w:r>
            <w:r>
              <w:rPr>
                <w:rFonts w:hint="eastAsia" w:ascii="Times New Roman Regular" w:hAnsi="Times New Roman Regular" w:eastAsia="宋体" w:cs="Times New Roman Regular"/>
                <w:b/>
                <w:bCs/>
                <w:color w:val="auto"/>
                <w:kern w:val="0"/>
                <w:sz w:val="15"/>
                <w:szCs w:val="15"/>
                <w:lang w:val="en-US" w:eastAsia="zh-CN" w:bidi="ar"/>
              </w:rPr>
              <w:t>周数</w:t>
            </w:r>
          </w:p>
        </w:tc>
        <w:tc>
          <w:tcPr>
            <w:tcW w:w="2514" w:type="dxa"/>
            <w:gridSpan w:val="5"/>
            <w:tcBorders>
              <w:top w:val="single" w:color="auto" w:sz="4" w:space="0"/>
              <w:left w:val="single" w:color="auto" w:sz="4" w:space="0"/>
              <w:bottom w:val="single" w:color="auto" w:sz="4" w:space="0"/>
              <w:right w:val="single" w:color="auto" w:sz="4" w:space="0"/>
            </w:tcBorders>
            <w:vAlign w:val="center"/>
          </w:tcPr>
          <w:p w14:paraId="6E2A0D27">
            <w:pPr>
              <w:widowControl/>
              <w:jc w:val="center"/>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r>
              <w:rPr>
                <w:rFonts w:hint="eastAsia" w:ascii="仿宋" w:hAnsi="仿宋" w:eastAsia="仿宋" w:cs="仿宋"/>
                <w:b/>
                <w:bCs/>
                <w:color w:val="000000" w:themeColor="text1"/>
                <w:kern w:val="0"/>
                <w:sz w:val="15"/>
                <w:szCs w:val="15"/>
                <w14:textFill>
                  <w14:solidFill>
                    <w14:schemeClr w14:val="tx1"/>
                  </w14:solidFill>
                </w14:textFill>
              </w:rPr>
              <w:t>—</w:t>
            </w:r>
          </w:p>
        </w:tc>
        <w:tc>
          <w:tcPr>
            <w:tcW w:w="542" w:type="dxa"/>
            <w:tcBorders>
              <w:top w:val="single" w:color="auto" w:sz="4" w:space="0"/>
              <w:left w:val="single" w:color="auto" w:sz="4" w:space="0"/>
              <w:bottom w:val="single" w:color="auto" w:sz="4" w:space="0"/>
              <w:right w:val="single" w:color="auto" w:sz="4" w:space="0"/>
            </w:tcBorders>
            <w:vAlign w:val="center"/>
          </w:tcPr>
          <w:p w14:paraId="44BADEA9">
            <w:pPr>
              <w:widowControl/>
              <w:jc w:val="center"/>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r>
              <w:rPr>
                <w:rFonts w:hint="eastAsia" w:ascii="宋体" w:hAnsi="宋体"/>
                <w:color w:val="000000" w:themeColor="text1"/>
                <w:kern w:val="0"/>
                <w:sz w:val="16"/>
                <w:szCs w:val="16"/>
                <w14:textFill>
                  <w14:solidFill>
                    <w14:schemeClr w14:val="tx1"/>
                  </w14:solidFill>
                </w14:textFill>
              </w:rPr>
              <w:t>1W</w:t>
            </w:r>
          </w:p>
        </w:tc>
        <w:tc>
          <w:tcPr>
            <w:tcW w:w="641" w:type="dxa"/>
            <w:tcBorders>
              <w:top w:val="single" w:color="auto" w:sz="4" w:space="0"/>
              <w:left w:val="single" w:color="auto" w:sz="4" w:space="0"/>
              <w:bottom w:val="single" w:color="auto" w:sz="4" w:space="0"/>
              <w:right w:val="single" w:color="auto" w:sz="4" w:space="0"/>
            </w:tcBorders>
            <w:vAlign w:val="center"/>
          </w:tcPr>
          <w:p w14:paraId="36D0CF0C">
            <w:pPr>
              <w:widowControl/>
              <w:jc w:val="center"/>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r>
              <w:rPr>
                <w:rFonts w:hint="eastAsia" w:ascii="宋体" w:hAnsi="宋体"/>
                <w:color w:val="000000" w:themeColor="text1"/>
                <w:kern w:val="0"/>
                <w:sz w:val="16"/>
                <w:szCs w:val="16"/>
                <w14:textFill>
                  <w14:solidFill>
                    <w14:schemeClr w14:val="tx1"/>
                  </w14:solidFill>
                </w14:textFill>
              </w:rPr>
              <w:t>2W</w:t>
            </w:r>
          </w:p>
        </w:tc>
        <w:tc>
          <w:tcPr>
            <w:tcW w:w="757" w:type="dxa"/>
            <w:tcBorders>
              <w:top w:val="single" w:color="auto" w:sz="4" w:space="0"/>
              <w:left w:val="single" w:color="auto" w:sz="4" w:space="0"/>
              <w:bottom w:val="single" w:color="auto" w:sz="4" w:space="0"/>
              <w:right w:val="single" w:color="auto" w:sz="4" w:space="0"/>
            </w:tcBorders>
            <w:vAlign w:val="center"/>
          </w:tcPr>
          <w:p w14:paraId="415E3C00">
            <w:pPr>
              <w:widowControl/>
              <w:jc w:val="center"/>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r>
              <w:rPr>
                <w:rFonts w:hint="eastAsia" w:ascii="宋体" w:hAnsi="宋体"/>
                <w:color w:val="000000" w:themeColor="text1"/>
                <w:kern w:val="0"/>
                <w:sz w:val="16"/>
                <w:szCs w:val="16"/>
                <w14:textFill>
                  <w14:solidFill>
                    <w14:schemeClr w14:val="tx1"/>
                  </w14:solidFill>
                </w14:textFill>
              </w:rPr>
              <w:t>2W</w:t>
            </w:r>
          </w:p>
        </w:tc>
        <w:tc>
          <w:tcPr>
            <w:tcW w:w="536" w:type="dxa"/>
            <w:tcBorders>
              <w:top w:val="single" w:color="auto" w:sz="4" w:space="0"/>
              <w:left w:val="single" w:color="auto" w:sz="4" w:space="0"/>
              <w:bottom w:val="single" w:color="auto" w:sz="4" w:space="0"/>
              <w:right w:val="single" w:color="auto" w:sz="4" w:space="0"/>
            </w:tcBorders>
            <w:vAlign w:val="center"/>
          </w:tcPr>
          <w:p w14:paraId="37DCDF67">
            <w:pPr>
              <w:widowControl/>
              <w:jc w:val="center"/>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r>
              <w:rPr>
                <w:rFonts w:hint="eastAsia" w:ascii="宋体" w:hAnsi="宋体"/>
                <w:color w:val="000000" w:themeColor="text1"/>
                <w:kern w:val="0"/>
                <w:sz w:val="16"/>
                <w:szCs w:val="16"/>
                <w14:textFill>
                  <w14:solidFill>
                    <w14:schemeClr w14:val="tx1"/>
                  </w14:solidFill>
                </w14:textFill>
              </w:rPr>
              <w:t>2W</w:t>
            </w:r>
          </w:p>
        </w:tc>
        <w:tc>
          <w:tcPr>
            <w:tcW w:w="536" w:type="dxa"/>
            <w:gridSpan w:val="2"/>
            <w:tcBorders>
              <w:top w:val="single" w:color="auto" w:sz="4" w:space="0"/>
              <w:left w:val="single" w:color="auto" w:sz="4" w:space="0"/>
              <w:bottom w:val="single" w:color="auto" w:sz="4" w:space="0"/>
              <w:right w:val="single" w:color="auto" w:sz="4" w:space="0"/>
            </w:tcBorders>
            <w:vAlign w:val="center"/>
          </w:tcPr>
          <w:p w14:paraId="198FB472">
            <w:pPr>
              <w:widowControl/>
              <w:jc w:val="center"/>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r>
              <w:rPr>
                <w:rFonts w:hint="eastAsia" w:ascii="宋体" w:hAnsi="宋体"/>
                <w:color w:val="000000" w:themeColor="text1"/>
                <w:kern w:val="0"/>
                <w:sz w:val="16"/>
                <w:szCs w:val="16"/>
                <w14:textFill>
                  <w14:solidFill>
                    <w14:schemeClr w14:val="tx1"/>
                  </w14:solidFill>
                </w14:textFill>
              </w:rPr>
              <w:t>2W</w:t>
            </w:r>
          </w:p>
        </w:tc>
        <w:tc>
          <w:tcPr>
            <w:tcW w:w="534" w:type="dxa"/>
            <w:tcBorders>
              <w:top w:val="single" w:color="auto" w:sz="4" w:space="0"/>
              <w:left w:val="single" w:color="auto" w:sz="4" w:space="0"/>
              <w:bottom w:val="single" w:color="auto" w:sz="4" w:space="0"/>
              <w:right w:val="single" w:color="auto" w:sz="4" w:space="0"/>
            </w:tcBorders>
            <w:vAlign w:val="center"/>
          </w:tcPr>
          <w:p w14:paraId="2D060B4D">
            <w:pPr>
              <w:widowControl/>
              <w:jc w:val="center"/>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p>
        </w:tc>
        <w:tc>
          <w:tcPr>
            <w:tcW w:w="539" w:type="dxa"/>
            <w:tcBorders>
              <w:top w:val="single" w:color="auto" w:sz="4" w:space="0"/>
              <w:left w:val="single" w:color="auto" w:sz="4" w:space="0"/>
              <w:bottom w:val="single" w:color="auto" w:sz="4" w:space="0"/>
              <w:right w:val="single" w:color="auto" w:sz="4" w:space="0"/>
            </w:tcBorders>
          </w:tcPr>
          <w:p w14:paraId="1BB127B1">
            <w:pPr>
              <w:widowControl/>
              <w:jc w:val="left"/>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r>
              <w:rPr>
                <w:rFonts w:hint="eastAsia" w:ascii="宋体" w:hAnsi="宋体"/>
                <w:color w:val="000000" w:themeColor="text1"/>
                <w:kern w:val="0"/>
                <w:sz w:val="16"/>
                <w:szCs w:val="16"/>
                <w14:textFill>
                  <w14:solidFill>
                    <w14:schemeClr w14:val="tx1"/>
                  </w14:solidFill>
                </w14:textFill>
              </w:rPr>
              <w:t>　</w:t>
            </w:r>
          </w:p>
        </w:tc>
        <w:tc>
          <w:tcPr>
            <w:tcW w:w="1018" w:type="dxa"/>
            <w:tcBorders>
              <w:top w:val="single" w:color="auto" w:sz="4" w:space="0"/>
              <w:left w:val="single" w:color="auto" w:sz="4" w:space="0"/>
              <w:bottom w:val="single" w:color="auto" w:sz="4" w:space="0"/>
              <w:right w:val="single" w:color="auto" w:sz="4" w:space="0"/>
            </w:tcBorders>
          </w:tcPr>
          <w:p w14:paraId="57508367">
            <w:pPr>
              <w:widowControl/>
              <w:jc w:val="left"/>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p>
        </w:tc>
        <w:tc>
          <w:tcPr>
            <w:tcW w:w="1664" w:type="dxa"/>
            <w:tcBorders>
              <w:top w:val="single" w:color="auto" w:sz="4" w:space="0"/>
              <w:left w:val="single" w:color="auto" w:sz="4" w:space="0"/>
              <w:bottom w:val="single" w:color="auto" w:sz="4" w:space="0"/>
              <w:right w:val="single" w:color="auto" w:sz="4" w:space="0"/>
            </w:tcBorders>
          </w:tcPr>
          <w:p w14:paraId="59ADAF63">
            <w:pPr>
              <w:widowControl/>
              <w:jc w:val="left"/>
              <w:textAlignment w:val="baseline"/>
              <w:rPr>
                <w:rFonts w:ascii="宋体" w:hAnsi="宋体" w:eastAsia="Arial" w:cs="Arial"/>
                <w:snapToGrid w:val="0"/>
                <w:kern w:val="0"/>
                <w:sz w:val="16"/>
                <w:szCs w:val="16"/>
                <w:lang w:eastAsia="en-US"/>
              </w:rPr>
            </w:pPr>
          </w:p>
        </w:tc>
      </w:tr>
      <w:tr w14:paraId="0D3F966A">
        <w:tblPrEx>
          <w:tblCellMar>
            <w:top w:w="0" w:type="dxa"/>
            <w:left w:w="108" w:type="dxa"/>
            <w:bottom w:w="0" w:type="dxa"/>
            <w:right w:w="108" w:type="dxa"/>
          </w:tblCellMar>
        </w:tblPrEx>
        <w:trPr>
          <w:trHeight w:val="383" w:hRule="atLeast"/>
          <w:tblHeader/>
        </w:trPr>
        <w:tc>
          <w:tcPr>
            <w:tcW w:w="6219" w:type="dxa"/>
            <w:gridSpan w:val="7"/>
            <w:tcBorders>
              <w:top w:val="single" w:color="auto" w:sz="4" w:space="0"/>
              <w:left w:val="single" w:color="auto" w:sz="4" w:space="0"/>
              <w:bottom w:val="single" w:color="auto" w:sz="4" w:space="0"/>
              <w:right w:val="single" w:color="auto" w:sz="4" w:space="0"/>
            </w:tcBorders>
            <w:vAlign w:val="center"/>
          </w:tcPr>
          <w:p w14:paraId="0328A1CB">
            <w:pPr>
              <w:widowControl/>
              <w:jc w:val="center"/>
              <w:textAlignment w:val="baseline"/>
              <w:rPr>
                <w:rFonts w:ascii="宋体" w:hAnsi="宋体" w:eastAsia="Arial" w:cs="Arial"/>
                <w:b/>
                <w:snapToGrid w:val="0"/>
                <w:kern w:val="0"/>
                <w:sz w:val="16"/>
                <w:szCs w:val="16"/>
                <w:lang w:eastAsia="en-US"/>
              </w:rPr>
            </w:pPr>
            <w:r>
              <w:rPr>
                <w:rFonts w:hint="default" w:ascii="Times New Roman Regular" w:hAnsi="Times New Roman Regular" w:eastAsia="宋体" w:cs="Times New Roman Regular"/>
                <w:b/>
                <w:bCs/>
                <w:color w:val="auto"/>
                <w:kern w:val="0"/>
                <w:sz w:val="15"/>
                <w:szCs w:val="15"/>
                <w:lang w:bidi="ar"/>
              </w:rPr>
              <w:t>毕业鉴定</w:t>
            </w:r>
            <w:r>
              <w:rPr>
                <w:rFonts w:hint="eastAsia" w:ascii="Times New Roman Regular" w:hAnsi="Times New Roman Regular" w:eastAsia="宋体" w:cs="Times New Roman Regular"/>
                <w:b/>
                <w:bCs/>
                <w:color w:val="auto"/>
                <w:kern w:val="0"/>
                <w:sz w:val="15"/>
                <w:szCs w:val="15"/>
                <w:lang w:val="en-US" w:eastAsia="zh-CN" w:bidi="ar"/>
              </w:rPr>
              <w:t>周数</w:t>
            </w:r>
          </w:p>
        </w:tc>
        <w:tc>
          <w:tcPr>
            <w:tcW w:w="2514" w:type="dxa"/>
            <w:gridSpan w:val="5"/>
            <w:tcBorders>
              <w:top w:val="single" w:color="auto" w:sz="4" w:space="0"/>
              <w:left w:val="single" w:color="auto" w:sz="4" w:space="0"/>
              <w:bottom w:val="single" w:color="auto" w:sz="4" w:space="0"/>
              <w:right w:val="single" w:color="auto" w:sz="4" w:space="0"/>
            </w:tcBorders>
            <w:vAlign w:val="center"/>
          </w:tcPr>
          <w:p w14:paraId="531A46FB">
            <w:pPr>
              <w:widowControl/>
              <w:ind w:firstLine="1054" w:firstLineChars="700"/>
              <w:jc w:val="left"/>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r>
              <w:rPr>
                <w:rFonts w:hint="eastAsia" w:ascii="仿宋" w:hAnsi="仿宋" w:eastAsia="仿宋" w:cs="仿宋"/>
                <w:b/>
                <w:bCs/>
                <w:color w:val="000000" w:themeColor="text1"/>
                <w:kern w:val="0"/>
                <w:sz w:val="15"/>
                <w:szCs w:val="15"/>
                <w14:textFill>
                  <w14:solidFill>
                    <w14:schemeClr w14:val="tx1"/>
                  </w14:solidFill>
                </w14:textFill>
              </w:rPr>
              <w:t>—</w:t>
            </w:r>
          </w:p>
        </w:tc>
        <w:tc>
          <w:tcPr>
            <w:tcW w:w="542" w:type="dxa"/>
            <w:tcBorders>
              <w:top w:val="single" w:color="auto" w:sz="4" w:space="0"/>
              <w:left w:val="single" w:color="auto" w:sz="4" w:space="0"/>
              <w:bottom w:val="single" w:color="auto" w:sz="4" w:space="0"/>
              <w:right w:val="single" w:color="auto" w:sz="4" w:space="0"/>
            </w:tcBorders>
            <w:vAlign w:val="center"/>
          </w:tcPr>
          <w:p w14:paraId="66935C55">
            <w:pPr>
              <w:widowControl/>
              <w:jc w:val="center"/>
              <w:textAlignment w:val="baseline"/>
              <w:rPr>
                <w:rFonts w:ascii="宋体" w:hAnsi="宋体"/>
                <w:color w:val="000000" w:themeColor="text1"/>
                <w:kern w:val="0"/>
                <w:sz w:val="16"/>
                <w:szCs w:val="16"/>
                <w14:textFill>
                  <w14:solidFill>
                    <w14:schemeClr w14:val="tx1"/>
                  </w14:solidFill>
                </w14:textFill>
              </w:rPr>
            </w:pPr>
          </w:p>
        </w:tc>
        <w:tc>
          <w:tcPr>
            <w:tcW w:w="641" w:type="dxa"/>
            <w:tcBorders>
              <w:top w:val="single" w:color="auto" w:sz="4" w:space="0"/>
              <w:left w:val="single" w:color="auto" w:sz="4" w:space="0"/>
              <w:bottom w:val="single" w:color="auto" w:sz="4" w:space="0"/>
              <w:right w:val="single" w:color="auto" w:sz="4" w:space="0"/>
            </w:tcBorders>
            <w:vAlign w:val="center"/>
          </w:tcPr>
          <w:p w14:paraId="0841CD56">
            <w:pPr>
              <w:widowControl/>
              <w:jc w:val="center"/>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p>
        </w:tc>
        <w:tc>
          <w:tcPr>
            <w:tcW w:w="757" w:type="dxa"/>
            <w:tcBorders>
              <w:top w:val="single" w:color="auto" w:sz="4" w:space="0"/>
              <w:left w:val="single" w:color="auto" w:sz="4" w:space="0"/>
              <w:bottom w:val="single" w:color="auto" w:sz="4" w:space="0"/>
              <w:right w:val="single" w:color="auto" w:sz="4" w:space="0"/>
            </w:tcBorders>
            <w:vAlign w:val="center"/>
          </w:tcPr>
          <w:p w14:paraId="4BD93091">
            <w:pPr>
              <w:widowControl/>
              <w:jc w:val="center"/>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p>
        </w:tc>
        <w:tc>
          <w:tcPr>
            <w:tcW w:w="536" w:type="dxa"/>
            <w:tcBorders>
              <w:top w:val="single" w:color="auto" w:sz="4" w:space="0"/>
              <w:left w:val="single" w:color="auto" w:sz="4" w:space="0"/>
              <w:bottom w:val="single" w:color="auto" w:sz="4" w:space="0"/>
              <w:right w:val="single" w:color="auto" w:sz="4" w:space="0"/>
            </w:tcBorders>
            <w:vAlign w:val="center"/>
          </w:tcPr>
          <w:p w14:paraId="3ACA35D7">
            <w:pPr>
              <w:widowControl/>
              <w:jc w:val="center"/>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p>
        </w:tc>
        <w:tc>
          <w:tcPr>
            <w:tcW w:w="536" w:type="dxa"/>
            <w:gridSpan w:val="2"/>
            <w:tcBorders>
              <w:top w:val="single" w:color="auto" w:sz="4" w:space="0"/>
              <w:left w:val="single" w:color="auto" w:sz="4" w:space="0"/>
              <w:bottom w:val="single" w:color="auto" w:sz="4" w:space="0"/>
              <w:right w:val="single" w:color="auto" w:sz="4" w:space="0"/>
            </w:tcBorders>
            <w:vAlign w:val="center"/>
          </w:tcPr>
          <w:p w14:paraId="2EFB034A">
            <w:pPr>
              <w:widowControl/>
              <w:jc w:val="center"/>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p>
        </w:tc>
        <w:tc>
          <w:tcPr>
            <w:tcW w:w="534" w:type="dxa"/>
            <w:tcBorders>
              <w:top w:val="single" w:color="auto" w:sz="4" w:space="0"/>
              <w:left w:val="single" w:color="auto" w:sz="4" w:space="0"/>
              <w:bottom w:val="single" w:color="auto" w:sz="4" w:space="0"/>
              <w:right w:val="single" w:color="auto" w:sz="4" w:space="0"/>
            </w:tcBorders>
            <w:vAlign w:val="center"/>
          </w:tcPr>
          <w:p w14:paraId="12296647">
            <w:pPr>
              <w:widowControl/>
              <w:jc w:val="center"/>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r>
              <w:rPr>
                <w:rFonts w:hint="eastAsia" w:ascii="宋体" w:hAnsi="宋体"/>
                <w:color w:val="000000" w:themeColor="text1"/>
                <w:kern w:val="0"/>
                <w:sz w:val="16"/>
                <w:szCs w:val="16"/>
                <w14:textFill>
                  <w14:solidFill>
                    <w14:schemeClr w14:val="tx1"/>
                  </w14:solidFill>
                </w14:textFill>
              </w:rPr>
              <w:t>2W</w:t>
            </w:r>
          </w:p>
        </w:tc>
        <w:tc>
          <w:tcPr>
            <w:tcW w:w="539" w:type="dxa"/>
            <w:tcBorders>
              <w:top w:val="single" w:color="auto" w:sz="4" w:space="0"/>
              <w:left w:val="single" w:color="auto" w:sz="4" w:space="0"/>
              <w:bottom w:val="single" w:color="auto" w:sz="4" w:space="0"/>
              <w:right w:val="single" w:color="auto" w:sz="4" w:space="0"/>
            </w:tcBorders>
            <w:vAlign w:val="center"/>
          </w:tcPr>
          <w:p w14:paraId="1EBE8C34">
            <w:pPr>
              <w:widowControl/>
              <w:jc w:val="center"/>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p>
        </w:tc>
        <w:tc>
          <w:tcPr>
            <w:tcW w:w="1018" w:type="dxa"/>
            <w:tcBorders>
              <w:top w:val="single" w:color="auto" w:sz="4" w:space="0"/>
              <w:left w:val="single" w:color="auto" w:sz="4" w:space="0"/>
              <w:bottom w:val="single" w:color="auto" w:sz="4" w:space="0"/>
              <w:right w:val="single" w:color="auto" w:sz="4" w:space="0"/>
            </w:tcBorders>
            <w:vAlign w:val="center"/>
          </w:tcPr>
          <w:p w14:paraId="4D7AB461">
            <w:pPr>
              <w:widowControl/>
              <w:jc w:val="left"/>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r>
              <w:rPr>
                <w:rFonts w:hint="eastAsia" w:ascii="宋体" w:hAnsi="宋体"/>
                <w:color w:val="000000" w:themeColor="text1"/>
                <w:kern w:val="0"/>
                <w:sz w:val="16"/>
                <w:szCs w:val="16"/>
                <w14:textFill>
                  <w14:solidFill>
                    <w14:schemeClr w14:val="tx1"/>
                  </w14:solidFill>
                </w14:textFill>
              </w:rPr>
              <w:t>　</w:t>
            </w:r>
          </w:p>
        </w:tc>
        <w:tc>
          <w:tcPr>
            <w:tcW w:w="1664" w:type="dxa"/>
            <w:tcBorders>
              <w:top w:val="single" w:color="auto" w:sz="4" w:space="0"/>
              <w:left w:val="single" w:color="auto" w:sz="4" w:space="0"/>
              <w:bottom w:val="single" w:color="auto" w:sz="4" w:space="0"/>
              <w:right w:val="single" w:color="auto" w:sz="4" w:space="0"/>
            </w:tcBorders>
            <w:vAlign w:val="center"/>
          </w:tcPr>
          <w:p w14:paraId="162CEF73">
            <w:pPr>
              <w:widowControl/>
              <w:jc w:val="left"/>
              <w:textAlignment w:val="baseline"/>
              <w:rPr>
                <w:rFonts w:ascii="宋体" w:hAnsi="宋体" w:eastAsia="Arial" w:cs="Arial"/>
                <w:snapToGrid w:val="0"/>
                <w:kern w:val="0"/>
                <w:sz w:val="16"/>
                <w:szCs w:val="16"/>
                <w:lang w:eastAsia="en-US"/>
              </w:rPr>
            </w:pPr>
            <w:r>
              <w:rPr>
                <w:rFonts w:hint="eastAsia" w:ascii="宋体" w:hAnsi="宋体"/>
                <w:kern w:val="0"/>
                <w:sz w:val="16"/>
                <w:szCs w:val="16"/>
              </w:rPr>
              <w:t>　</w:t>
            </w:r>
          </w:p>
        </w:tc>
      </w:tr>
      <w:tr w14:paraId="2A821B49">
        <w:tblPrEx>
          <w:tblCellMar>
            <w:top w:w="0" w:type="dxa"/>
            <w:left w:w="108" w:type="dxa"/>
            <w:bottom w:w="0" w:type="dxa"/>
            <w:right w:w="108" w:type="dxa"/>
          </w:tblCellMar>
        </w:tblPrEx>
        <w:trPr>
          <w:trHeight w:val="383" w:hRule="atLeast"/>
          <w:tblHeader/>
        </w:trPr>
        <w:tc>
          <w:tcPr>
            <w:tcW w:w="6219" w:type="dxa"/>
            <w:gridSpan w:val="7"/>
            <w:tcBorders>
              <w:top w:val="single" w:color="auto" w:sz="4" w:space="0"/>
              <w:left w:val="single" w:color="auto" w:sz="4" w:space="0"/>
              <w:bottom w:val="single" w:color="auto" w:sz="4" w:space="0"/>
              <w:right w:val="single" w:color="auto" w:sz="4" w:space="0"/>
            </w:tcBorders>
            <w:vAlign w:val="center"/>
          </w:tcPr>
          <w:p w14:paraId="1E5238EA">
            <w:pPr>
              <w:widowControl/>
              <w:jc w:val="center"/>
              <w:textAlignment w:val="baseline"/>
              <w:rPr>
                <w:rFonts w:ascii="宋体" w:hAnsi="宋体" w:eastAsia="Arial" w:cs="Arial"/>
                <w:b/>
                <w:snapToGrid w:val="0"/>
                <w:kern w:val="0"/>
                <w:sz w:val="16"/>
                <w:szCs w:val="16"/>
                <w:lang w:eastAsia="en-US"/>
              </w:rPr>
            </w:pPr>
            <w:r>
              <w:rPr>
                <w:rFonts w:hint="eastAsia" w:ascii="宋体" w:hAnsi="宋体"/>
                <w:b/>
                <w:bCs/>
                <w:kern w:val="0"/>
                <w:sz w:val="16"/>
                <w:szCs w:val="16"/>
              </w:rPr>
              <w:t>平均周学时</w:t>
            </w:r>
          </w:p>
        </w:tc>
        <w:tc>
          <w:tcPr>
            <w:tcW w:w="2514" w:type="dxa"/>
            <w:gridSpan w:val="5"/>
            <w:tcBorders>
              <w:top w:val="single" w:color="auto" w:sz="4" w:space="0"/>
              <w:left w:val="single" w:color="auto" w:sz="4" w:space="0"/>
              <w:bottom w:val="single" w:color="auto" w:sz="4" w:space="0"/>
              <w:right w:val="single" w:color="auto" w:sz="4" w:space="0"/>
            </w:tcBorders>
            <w:vAlign w:val="center"/>
          </w:tcPr>
          <w:p w14:paraId="64CC600D">
            <w:pPr>
              <w:widowControl/>
              <w:jc w:val="center"/>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r>
              <w:rPr>
                <w:rFonts w:hint="eastAsia" w:ascii="仿宋" w:hAnsi="仿宋" w:eastAsia="仿宋" w:cs="仿宋"/>
                <w:b/>
                <w:bCs/>
                <w:color w:val="000000" w:themeColor="text1"/>
                <w:kern w:val="0"/>
                <w:sz w:val="15"/>
                <w:szCs w:val="15"/>
                <w14:textFill>
                  <w14:solidFill>
                    <w14:schemeClr w14:val="tx1"/>
                  </w14:solidFill>
                </w14:textFill>
              </w:rPr>
              <w:t>—</w:t>
            </w:r>
          </w:p>
        </w:tc>
        <w:tc>
          <w:tcPr>
            <w:tcW w:w="542" w:type="dxa"/>
            <w:tcBorders>
              <w:top w:val="single" w:color="auto" w:sz="4" w:space="0"/>
              <w:left w:val="single" w:color="auto" w:sz="4" w:space="0"/>
              <w:bottom w:val="single" w:color="auto" w:sz="4" w:space="0"/>
              <w:right w:val="single" w:color="auto" w:sz="4" w:space="0"/>
            </w:tcBorders>
            <w:vAlign w:val="center"/>
          </w:tcPr>
          <w:p w14:paraId="4C5E5FC3">
            <w:pPr>
              <w:widowControl/>
              <w:jc w:val="center"/>
              <w:textAlignment w:val="baseline"/>
              <w:rPr>
                <w:rFonts w:hint="eastAsia" w:ascii="宋体" w:hAnsi="宋体" w:eastAsia="宋体" w:cs="Arial"/>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snapToGrid w:val="0"/>
                <w:color w:val="000000" w:themeColor="text1"/>
                <w:kern w:val="0"/>
                <w:sz w:val="16"/>
                <w:szCs w:val="16"/>
                <w14:textFill>
                  <w14:solidFill>
                    <w14:schemeClr w14:val="tx1"/>
                  </w14:solidFill>
                </w14:textFill>
              </w:rPr>
              <w:t>3</w:t>
            </w: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5</w:t>
            </w:r>
          </w:p>
        </w:tc>
        <w:tc>
          <w:tcPr>
            <w:tcW w:w="641" w:type="dxa"/>
            <w:tcBorders>
              <w:top w:val="single" w:color="auto" w:sz="4" w:space="0"/>
              <w:left w:val="single" w:color="auto" w:sz="4" w:space="0"/>
              <w:bottom w:val="single" w:color="auto" w:sz="4" w:space="0"/>
              <w:right w:val="single" w:color="auto" w:sz="4" w:space="0"/>
            </w:tcBorders>
            <w:vAlign w:val="center"/>
          </w:tcPr>
          <w:p w14:paraId="183EFA7E">
            <w:pPr>
              <w:widowControl/>
              <w:jc w:val="center"/>
              <w:textAlignment w:val="baseline"/>
              <w:rPr>
                <w:rFonts w:hint="eastAsia" w:ascii="宋体" w:hAnsi="宋体" w:eastAsia="宋体" w:cs="Arial"/>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snapToGrid w:val="0"/>
                <w:color w:val="000000" w:themeColor="text1"/>
                <w:kern w:val="0"/>
                <w:sz w:val="16"/>
                <w:szCs w:val="16"/>
                <w14:textFill>
                  <w14:solidFill>
                    <w14:schemeClr w14:val="tx1"/>
                  </w14:solidFill>
                </w14:textFill>
              </w:rPr>
              <w:t>3</w:t>
            </w: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3</w:t>
            </w:r>
          </w:p>
        </w:tc>
        <w:tc>
          <w:tcPr>
            <w:tcW w:w="757" w:type="dxa"/>
            <w:tcBorders>
              <w:top w:val="single" w:color="auto" w:sz="4" w:space="0"/>
              <w:left w:val="single" w:color="auto" w:sz="4" w:space="0"/>
              <w:bottom w:val="single" w:color="auto" w:sz="4" w:space="0"/>
              <w:right w:val="single" w:color="auto" w:sz="4" w:space="0"/>
            </w:tcBorders>
            <w:vAlign w:val="center"/>
          </w:tcPr>
          <w:p w14:paraId="2DAA852E">
            <w:pPr>
              <w:widowControl/>
              <w:jc w:val="center"/>
              <w:textAlignment w:val="baseline"/>
              <w:rPr>
                <w:rFonts w:hint="eastAsia" w:ascii="宋体" w:hAnsi="宋体" w:eastAsia="宋体" w:cs="Arial"/>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snapToGrid w:val="0"/>
                <w:color w:val="000000" w:themeColor="text1"/>
                <w:kern w:val="0"/>
                <w:sz w:val="16"/>
                <w:szCs w:val="16"/>
                <w14:textFill>
                  <w14:solidFill>
                    <w14:schemeClr w14:val="tx1"/>
                  </w14:solidFill>
                </w14:textFill>
              </w:rPr>
              <w:t>3</w:t>
            </w: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6</w:t>
            </w:r>
          </w:p>
        </w:tc>
        <w:tc>
          <w:tcPr>
            <w:tcW w:w="536" w:type="dxa"/>
            <w:tcBorders>
              <w:top w:val="single" w:color="auto" w:sz="4" w:space="0"/>
              <w:left w:val="single" w:color="auto" w:sz="4" w:space="0"/>
              <w:bottom w:val="single" w:color="auto" w:sz="4" w:space="0"/>
              <w:right w:val="single" w:color="auto" w:sz="4" w:space="0"/>
            </w:tcBorders>
            <w:vAlign w:val="center"/>
          </w:tcPr>
          <w:p w14:paraId="58BDAA4A">
            <w:pPr>
              <w:widowControl/>
              <w:jc w:val="center"/>
              <w:textAlignment w:val="baseline"/>
              <w:rPr>
                <w:rFonts w:hint="default" w:ascii="宋体" w:hAnsi="宋体" w:eastAsia="宋体" w:cs="Arial"/>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29</w:t>
            </w:r>
          </w:p>
        </w:tc>
        <w:tc>
          <w:tcPr>
            <w:tcW w:w="536" w:type="dxa"/>
            <w:gridSpan w:val="2"/>
            <w:tcBorders>
              <w:top w:val="single" w:color="auto" w:sz="4" w:space="0"/>
              <w:left w:val="single" w:color="auto" w:sz="4" w:space="0"/>
              <w:bottom w:val="single" w:color="auto" w:sz="4" w:space="0"/>
              <w:right w:val="single" w:color="auto" w:sz="4" w:space="0"/>
            </w:tcBorders>
            <w:vAlign w:val="center"/>
          </w:tcPr>
          <w:p w14:paraId="44267D76">
            <w:pPr>
              <w:widowControl/>
              <w:jc w:val="center"/>
              <w:textAlignment w:val="baseline"/>
              <w:rPr>
                <w:rFonts w:hint="default" w:ascii="宋体" w:hAnsi="宋体" w:eastAsia="宋体" w:cs="Arial"/>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25</w:t>
            </w:r>
          </w:p>
        </w:tc>
        <w:tc>
          <w:tcPr>
            <w:tcW w:w="534" w:type="dxa"/>
            <w:tcBorders>
              <w:top w:val="single" w:color="auto" w:sz="4" w:space="0"/>
              <w:left w:val="single" w:color="auto" w:sz="4" w:space="0"/>
              <w:bottom w:val="single" w:color="auto" w:sz="4" w:space="0"/>
              <w:right w:val="single" w:color="auto" w:sz="4" w:space="0"/>
            </w:tcBorders>
            <w:vAlign w:val="center"/>
          </w:tcPr>
          <w:p w14:paraId="00D09B22">
            <w:pPr>
              <w:widowControl/>
              <w:jc w:val="center"/>
              <w:textAlignment w:val="baseline"/>
              <w:rPr>
                <w:rFonts w:hint="default" w:ascii="宋体" w:hAnsi="宋体" w:eastAsia="宋体" w:cs="Arial"/>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18</w:t>
            </w:r>
          </w:p>
        </w:tc>
        <w:tc>
          <w:tcPr>
            <w:tcW w:w="539" w:type="dxa"/>
            <w:tcBorders>
              <w:top w:val="single" w:color="auto" w:sz="4" w:space="0"/>
              <w:left w:val="single" w:color="auto" w:sz="4" w:space="0"/>
              <w:bottom w:val="single" w:color="auto" w:sz="4" w:space="0"/>
              <w:right w:val="single" w:color="auto" w:sz="4" w:space="0"/>
            </w:tcBorders>
            <w:vAlign w:val="center"/>
          </w:tcPr>
          <w:p w14:paraId="0418EA27">
            <w:pPr>
              <w:widowControl/>
              <w:jc w:val="center"/>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p>
        </w:tc>
        <w:tc>
          <w:tcPr>
            <w:tcW w:w="1018" w:type="dxa"/>
            <w:tcBorders>
              <w:top w:val="single" w:color="auto" w:sz="4" w:space="0"/>
              <w:left w:val="single" w:color="auto" w:sz="4" w:space="0"/>
              <w:bottom w:val="single" w:color="auto" w:sz="4" w:space="0"/>
              <w:right w:val="single" w:color="auto" w:sz="4" w:space="0"/>
            </w:tcBorders>
            <w:vAlign w:val="center"/>
          </w:tcPr>
          <w:p w14:paraId="783E8B51">
            <w:pPr>
              <w:widowControl/>
              <w:jc w:val="left"/>
              <w:textAlignment w:val="baseline"/>
              <w:rPr>
                <w:rFonts w:ascii="宋体" w:hAnsi="宋体" w:eastAsia="Arial" w:cs="Arial"/>
                <w:b/>
                <w:bCs/>
                <w:snapToGrid w:val="0"/>
                <w:color w:val="000000" w:themeColor="text1"/>
                <w:kern w:val="0"/>
                <w:sz w:val="16"/>
                <w:szCs w:val="16"/>
                <w:lang w:eastAsia="en-US"/>
                <w14:textFill>
                  <w14:solidFill>
                    <w14:schemeClr w14:val="tx1"/>
                  </w14:solidFill>
                </w14:textFill>
              </w:rPr>
            </w:pPr>
            <w:r>
              <w:rPr>
                <w:rFonts w:hint="eastAsia" w:ascii="宋体" w:hAnsi="宋体"/>
                <w:b/>
                <w:bCs/>
                <w:color w:val="000000" w:themeColor="text1"/>
                <w:kern w:val="0"/>
                <w:sz w:val="16"/>
                <w:szCs w:val="16"/>
                <w14:textFill>
                  <w14:solidFill>
                    <w14:schemeClr w14:val="tx1"/>
                  </w14:solidFill>
                </w14:textFill>
              </w:rPr>
              <w:t>　</w:t>
            </w:r>
          </w:p>
        </w:tc>
        <w:tc>
          <w:tcPr>
            <w:tcW w:w="1664" w:type="dxa"/>
            <w:tcBorders>
              <w:top w:val="single" w:color="auto" w:sz="4" w:space="0"/>
              <w:left w:val="single" w:color="auto" w:sz="4" w:space="0"/>
              <w:bottom w:val="single" w:color="auto" w:sz="4" w:space="0"/>
              <w:right w:val="single" w:color="auto" w:sz="4" w:space="0"/>
            </w:tcBorders>
            <w:vAlign w:val="center"/>
          </w:tcPr>
          <w:p w14:paraId="3FFE1CF3">
            <w:pPr>
              <w:widowControl/>
              <w:jc w:val="left"/>
              <w:textAlignment w:val="baseline"/>
              <w:rPr>
                <w:rFonts w:ascii="宋体" w:hAnsi="宋体" w:eastAsia="Arial" w:cs="Arial"/>
                <w:b/>
                <w:bCs/>
                <w:snapToGrid w:val="0"/>
                <w:kern w:val="0"/>
                <w:sz w:val="16"/>
                <w:szCs w:val="16"/>
                <w:lang w:eastAsia="en-US"/>
              </w:rPr>
            </w:pPr>
            <w:r>
              <w:rPr>
                <w:rFonts w:hint="eastAsia" w:ascii="宋体" w:hAnsi="宋体"/>
                <w:b/>
                <w:bCs/>
                <w:kern w:val="0"/>
                <w:sz w:val="16"/>
                <w:szCs w:val="16"/>
              </w:rPr>
              <w:t>　</w:t>
            </w:r>
          </w:p>
        </w:tc>
      </w:tr>
      <w:tr w14:paraId="3823FFEA">
        <w:tblPrEx>
          <w:tblCellMar>
            <w:top w:w="0" w:type="dxa"/>
            <w:left w:w="108" w:type="dxa"/>
            <w:bottom w:w="0" w:type="dxa"/>
            <w:right w:w="108" w:type="dxa"/>
          </w:tblCellMar>
        </w:tblPrEx>
        <w:trPr>
          <w:trHeight w:val="383" w:hRule="atLeast"/>
          <w:tblHeader/>
        </w:trPr>
        <w:tc>
          <w:tcPr>
            <w:tcW w:w="6219" w:type="dxa"/>
            <w:gridSpan w:val="7"/>
            <w:tcBorders>
              <w:top w:val="single" w:color="auto" w:sz="4" w:space="0"/>
              <w:left w:val="single" w:color="auto" w:sz="4" w:space="0"/>
              <w:bottom w:val="single" w:color="auto" w:sz="4" w:space="0"/>
              <w:right w:val="single" w:color="auto" w:sz="4" w:space="0"/>
            </w:tcBorders>
            <w:vAlign w:val="center"/>
          </w:tcPr>
          <w:p w14:paraId="5A45F9AF">
            <w:pPr>
              <w:widowControl/>
              <w:jc w:val="center"/>
              <w:textAlignment w:val="baseline"/>
              <w:rPr>
                <w:rFonts w:hint="eastAsia" w:ascii="宋体" w:hAnsi="宋体"/>
                <w:b/>
                <w:bCs/>
                <w:kern w:val="0"/>
                <w:sz w:val="16"/>
                <w:szCs w:val="16"/>
              </w:rPr>
            </w:pPr>
            <w:r>
              <w:rPr>
                <w:rFonts w:hint="eastAsia" w:ascii="Times New Roman Regular" w:hAnsi="Times New Roman Regular" w:eastAsia="宋体" w:cs="Times New Roman Regular"/>
                <w:b/>
                <w:bCs/>
                <w:color w:val="auto"/>
                <w:kern w:val="0"/>
                <w:sz w:val="15"/>
                <w:szCs w:val="15"/>
                <w:lang w:val="en-US" w:eastAsia="zh-CN" w:bidi="ar"/>
              </w:rPr>
              <w:t>学期学分数</w:t>
            </w:r>
          </w:p>
        </w:tc>
        <w:tc>
          <w:tcPr>
            <w:tcW w:w="2514" w:type="dxa"/>
            <w:gridSpan w:val="5"/>
            <w:tcBorders>
              <w:top w:val="single" w:color="auto" w:sz="4" w:space="0"/>
              <w:left w:val="single" w:color="auto" w:sz="4" w:space="0"/>
              <w:bottom w:val="single" w:color="auto" w:sz="4" w:space="0"/>
              <w:right w:val="single" w:color="auto" w:sz="4" w:space="0"/>
            </w:tcBorders>
            <w:vAlign w:val="center"/>
          </w:tcPr>
          <w:p w14:paraId="2A8C5923">
            <w:pPr>
              <w:widowControl/>
              <w:jc w:val="center"/>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r>
              <w:rPr>
                <w:rFonts w:hint="eastAsia" w:ascii="仿宋" w:hAnsi="仿宋" w:eastAsia="仿宋" w:cs="仿宋"/>
                <w:b/>
                <w:bCs/>
                <w:color w:val="000000" w:themeColor="text1"/>
                <w:kern w:val="0"/>
                <w:sz w:val="15"/>
                <w:szCs w:val="15"/>
                <w14:textFill>
                  <w14:solidFill>
                    <w14:schemeClr w14:val="tx1"/>
                  </w14:solidFill>
                </w14:textFill>
              </w:rPr>
              <w:t>—</w:t>
            </w:r>
          </w:p>
        </w:tc>
        <w:tc>
          <w:tcPr>
            <w:tcW w:w="542" w:type="dxa"/>
            <w:tcBorders>
              <w:top w:val="single" w:color="auto" w:sz="4" w:space="0"/>
              <w:left w:val="single" w:color="auto" w:sz="4" w:space="0"/>
              <w:bottom w:val="single" w:color="auto" w:sz="4" w:space="0"/>
              <w:right w:val="single" w:color="auto" w:sz="4" w:space="0"/>
            </w:tcBorders>
            <w:vAlign w:val="center"/>
          </w:tcPr>
          <w:p w14:paraId="1CEB052A">
            <w:pPr>
              <w:widowControl/>
              <w:jc w:val="center"/>
              <w:textAlignment w:val="baseline"/>
              <w:rPr>
                <w:rFonts w:hint="default" w:ascii="宋体" w:hAnsi="宋体" w:eastAsia="宋体" w:cs="Arial"/>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34.25</w:t>
            </w:r>
          </w:p>
        </w:tc>
        <w:tc>
          <w:tcPr>
            <w:tcW w:w="641" w:type="dxa"/>
            <w:tcBorders>
              <w:top w:val="single" w:color="auto" w:sz="4" w:space="0"/>
              <w:left w:val="single" w:color="auto" w:sz="4" w:space="0"/>
              <w:bottom w:val="single" w:color="auto" w:sz="4" w:space="0"/>
              <w:right w:val="single" w:color="auto" w:sz="4" w:space="0"/>
            </w:tcBorders>
            <w:vAlign w:val="center"/>
          </w:tcPr>
          <w:p w14:paraId="50E2FC6A">
            <w:pPr>
              <w:widowControl/>
              <w:jc w:val="center"/>
              <w:textAlignment w:val="baseline"/>
              <w:rPr>
                <w:rFonts w:hint="default" w:ascii="宋体" w:hAnsi="宋体" w:eastAsia="宋体" w:cs="Arial"/>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33.25</w:t>
            </w:r>
          </w:p>
        </w:tc>
        <w:tc>
          <w:tcPr>
            <w:tcW w:w="757" w:type="dxa"/>
            <w:tcBorders>
              <w:top w:val="single" w:color="auto" w:sz="4" w:space="0"/>
              <w:left w:val="single" w:color="auto" w:sz="4" w:space="0"/>
              <w:bottom w:val="single" w:color="auto" w:sz="4" w:space="0"/>
              <w:right w:val="single" w:color="auto" w:sz="4" w:space="0"/>
            </w:tcBorders>
            <w:vAlign w:val="center"/>
          </w:tcPr>
          <w:p w14:paraId="177ACC56">
            <w:pPr>
              <w:widowControl/>
              <w:jc w:val="center"/>
              <w:textAlignment w:val="baseline"/>
              <w:rPr>
                <w:rFonts w:hint="default" w:ascii="宋体" w:hAnsi="宋体" w:eastAsia="宋体" w:cs="Arial"/>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28.75</w:t>
            </w:r>
          </w:p>
        </w:tc>
        <w:tc>
          <w:tcPr>
            <w:tcW w:w="536" w:type="dxa"/>
            <w:tcBorders>
              <w:top w:val="single" w:color="auto" w:sz="4" w:space="0"/>
              <w:left w:val="single" w:color="auto" w:sz="4" w:space="0"/>
              <w:bottom w:val="single" w:color="auto" w:sz="4" w:space="0"/>
              <w:right w:val="single" w:color="auto" w:sz="4" w:space="0"/>
            </w:tcBorders>
            <w:vAlign w:val="center"/>
          </w:tcPr>
          <w:p w14:paraId="4D19D354">
            <w:pPr>
              <w:widowControl/>
              <w:jc w:val="center"/>
              <w:textAlignment w:val="baseline"/>
              <w:rPr>
                <w:rFonts w:hint="default" w:ascii="宋体" w:hAnsi="宋体" w:eastAsia="宋体" w:cs="Arial"/>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15.75</w:t>
            </w:r>
          </w:p>
        </w:tc>
        <w:tc>
          <w:tcPr>
            <w:tcW w:w="536" w:type="dxa"/>
            <w:gridSpan w:val="2"/>
            <w:tcBorders>
              <w:top w:val="single" w:color="auto" w:sz="4" w:space="0"/>
              <w:left w:val="single" w:color="auto" w:sz="4" w:space="0"/>
              <w:bottom w:val="single" w:color="auto" w:sz="4" w:space="0"/>
              <w:right w:val="single" w:color="auto" w:sz="4" w:space="0"/>
            </w:tcBorders>
            <w:vAlign w:val="center"/>
          </w:tcPr>
          <w:p w14:paraId="695AA711">
            <w:pPr>
              <w:widowControl/>
              <w:jc w:val="center"/>
              <w:textAlignment w:val="baseline"/>
              <w:rPr>
                <w:rFonts w:hint="default" w:ascii="宋体" w:hAnsi="宋体" w:eastAsia="宋体" w:cs="Arial"/>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29</w:t>
            </w:r>
          </w:p>
        </w:tc>
        <w:tc>
          <w:tcPr>
            <w:tcW w:w="534" w:type="dxa"/>
            <w:tcBorders>
              <w:top w:val="single" w:color="auto" w:sz="4" w:space="0"/>
              <w:left w:val="single" w:color="auto" w:sz="4" w:space="0"/>
              <w:bottom w:val="single" w:color="auto" w:sz="4" w:space="0"/>
              <w:right w:val="single" w:color="auto" w:sz="4" w:space="0"/>
            </w:tcBorders>
            <w:vAlign w:val="center"/>
          </w:tcPr>
          <w:p w14:paraId="2072EE06">
            <w:pPr>
              <w:widowControl/>
              <w:jc w:val="center"/>
              <w:textAlignment w:val="baseline"/>
              <w:rPr>
                <w:rFonts w:hint="default" w:ascii="宋体" w:hAnsi="宋体" w:eastAsia="宋体" w:cs="Arial"/>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15</w:t>
            </w:r>
          </w:p>
        </w:tc>
        <w:tc>
          <w:tcPr>
            <w:tcW w:w="539" w:type="dxa"/>
            <w:tcBorders>
              <w:top w:val="single" w:color="auto" w:sz="4" w:space="0"/>
              <w:left w:val="single" w:color="auto" w:sz="4" w:space="0"/>
              <w:bottom w:val="single" w:color="auto" w:sz="4" w:space="0"/>
              <w:right w:val="single" w:color="auto" w:sz="4" w:space="0"/>
            </w:tcBorders>
            <w:vAlign w:val="center"/>
          </w:tcPr>
          <w:p w14:paraId="49862F37">
            <w:pPr>
              <w:widowControl/>
              <w:jc w:val="center"/>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p>
        </w:tc>
        <w:tc>
          <w:tcPr>
            <w:tcW w:w="1018" w:type="dxa"/>
            <w:tcBorders>
              <w:top w:val="single" w:color="auto" w:sz="4" w:space="0"/>
              <w:left w:val="single" w:color="auto" w:sz="4" w:space="0"/>
              <w:bottom w:val="single" w:color="auto" w:sz="4" w:space="0"/>
              <w:right w:val="single" w:color="auto" w:sz="4" w:space="0"/>
            </w:tcBorders>
            <w:vAlign w:val="center"/>
          </w:tcPr>
          <w:p w14:paraId="6B94CFCA">
            <w:pPr>
              <w:widowControl/>
              <w:jc w:val="left"/>
              <w:textAlignment w:val="baseline"/>
              <w:rPr>
                <w:rFonts w:hint="eastAsia" w:ascii="宋体" w:hAnsi="宋体"/>
                <w:b/>
                <w:bCs/>
                <w:color w:val="000000" w:themeColor="text1"/>
                <w:kern w:val="0"/>
                <w:sz w:val="16"/>
                <w:szCs w:val="16"/>
                <w14:textFill>
                  <w14:solidFill>
                    <w14:schemeClr w14:val="tx1"/>
                  </w14:solidFill>
                </w14:textFill>
              </w:rPr>
            </w:pPr>
          </w:p>
        </w:tc>
        <w:tc>
          <w:tcPr>
            <w:tcW w:w="1664" w:type="dxa"/>
            <w:tcBorders>
              <w:top w:val="single" w:color="auto" w:sz="4" w:space="0"/>
              <w:left w:val="single" w:color="auto" w:sz="4" w:space="0"/>
              <w:bottom w:val="single" w:color="auto" w:sz="4" w:space="0"/>
              <w:right w:val="single" w:color="auto" w:sz="4" w:space="0"/>
            </w:tcBorders>
            <w:vAlign w:val="center"/>
          </w:tcPr>
          <w:p w14:paraId="1D8974BE">
            <w:pPr>
              <w:widowControl/>
              <w:jc w:val="left"/>
              <w:textAlignment w:val="baseline"/>
              <w:rPr>
                <w:rFonts w:hint="eastAsia" w:ascii="宋体" w:hAnsi="宋体"/>
                <w:b/>
                <w:bCs/>
                <w:kern w:val="0"/>
                <w:sz w:val="16"/>
                <w:szCs w:val="16"/>
              </w:rPr>
            </w:pPr>
          </w:p>
        </w:tc>
      </w:tr>
      <w:tr w14:paraId="47119D98">
        <w:tblPrEx>
          <w:tblCellMar>
            <w:top w:w="0" w:type="dxa"/>
            <w:left w:w="108" w:type="dxa"/>
            <w:bottom w:w="0" w:type="dxa"/>
            <w:right w:w="108" w:type="dxa"/>
          </w:tblCellMar>
        </w:tblPrEx>
        <w:trPr>
          <w:trHeight w:val="383" w:hRule="atLeast"/>
          <w:tblHeader/>
        </w:trPr>
        <w:tc>
          <w:tcPr>
            <w:tcW w:w="6219" w:type="dxa"/>
            <w:gridSpan w:val="7"/>
            <w:tcBorders>
              <w:top w:val="single" w:color="auto" w:sz="4" w:space="0"/>
              <w:left w:val="single" w:color="auto" w:sz="4" w:space="0"/>
              <w:bottom w:val="single" w:color="auto" w:sz="4" w:space="0"/>
              <w:right w:val="single" w:color="auto" w:sz="4" w:space="0"/>
            </w:tcBorders>
            <w:vAlign w:val="center"/>
          </w:tcPr>
          <w:p w14:paraId="190310F8">
            <w:pPr>
              <w:widowControl/>
              <w:jc w:val="center"/>
              <w:textAlignment w:val="baseline"/>
              <w:rPr>
                <w:rFonts w:hint="eastAsia" w:ascii="Times New Roman Regular" w:hAnsi="Times New Roman Regular" w:eastAsia="宋体" w:cs="Times New Roman Regular"/>
                <w:b/>
                <w:bCs/>
                <w:color w:val="auto"/>
                <w:kern w:val="0"/>
                <w:sz w:val="15"/>
                <w:szCs w:val="15"/>
                <w:lang w:val="en-US" w:eastAsia="zh-CN" w:bidi="ar"/>
              </w:rPr>
            </w:pPr>
            <w:r>
              <w:rPr>
                <w:rFonts w:hint="eastAsia" w:ascii="宋体" w:hAnsi="宋体"/>
                <w:b/>
                <w:bCs/>
                <w:kern w:val="0"/>
                <w:sz w:val="16"/>
                <w:szCs w:val="16"/>
              </w:rPr>
              <w:t>学分总计、学时总计</w:t>
            </w:r>
          </w:p>
        </w:tc>
        <w:tc>
          <w:tcPr>
            <w:tcW w:w="513" w:type="dxa"/>
            <w:tcBorders>
              <w:top w:val="single" w:color="auto" w:sz="4" w:space="0"/>
              <w:left w:val="single" w:color="auto" w:sz="4" w:space="0"/>
              <w:bottom w:val="single" w:color="auto" w:sz="4" w:space="0"/>
              <w:right w:val="single" w:color="auto" w:sz="4" w:space="0"/>
            </w:tcBorders>
            <w:vAlign w:val="center"/>
          </w:tcPr>
          <w:p w14:paraId="74BCE288">
            <w:pPr>
              <w:widowControl/>
              <w:jc w:val="center"/>
              <w:textAlignment w:val="baseline"/>
              <w:rPr>
                <w:rFonts w:hint="default" w:ascii="宋体" w:hAnsi="宋体" w:eastAsia="宋体" w:cs="Arial"/>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156</w:t>
            </w:r>
          </w:p>
        </w:tc>
        <w:tc>
          <w:tcPr>
            <w:tcW w:w="1545" w:type="dxa"/>
            <w:gridSpan w:val="3"/>
            <w:tcBorders>
              <w:top w:val="single" w:color="auto" w:sz="4" w:space="0"/>
              <w:left w:val="single" w:color="auto" w:sz="4" w:space="0"/>
              <w:bottom w:val="single" w:color="auto" w:sz="4" w:space="0"/>
              <w:right w:val="single" w:color="auto" w:sz="4" w:space="0"/>
            </w:tcBorders>
            <w:vAlign w:val="center"/>
          </w:tcPr>
          <w:p w14:paraId="31925C18">
            <w:pPr>
              <w:widowControl/>
              <w:jc w:val="center"/>
              <w:textAlignment w:val="baseline"/>
              <w:rPr>
                <w:rFonts w:hint="default" w:ascii="宋体" w:hAnsi="宋体" w:eastAsia="宋体" w:cs="Arial"/>
                <w:b/>
                <w:bCs/>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b/>
                <w:bCs/>
                <w:snapToGrid w:val="0"/>
                <w:color w:val="000000" w:themeColor="text1"/>
                <w:kern w:val="0"/>
                <w:sz w:val="16"/>
                <w:szCs w:val="16"/>
                <w:lang w:val="en-US" w:eastAsia="zh-CN"/>
                <w14:textFill>
                  <w14:solidFill>
                    <w14:schemeClr w14:val="tx1"/>
                  </w14:solidFill>
                </w14:textFill>
              </w:rPr>
              <w:t>2754</w:t>
            </w:r>
          </w:p>
        </w:tc>
        <w:tc>
          <w:tcPr>
            <w:tcW w:w="456" w:type="dxa"/>
            <w:tcBorders>
              <w:top w:val="single" w:color="auto" w:sz="4" w:space="0"/>
              <w:left w:val="single" w:color="auto" w:sz="4" w:space="0"/>
              <w:bottom w:val="single" w:color="auto" w:sz="4" w:space="0"/>
              <w:right w:val="single" w:color="auto" w:sz="4" w:space="0"/>
            </w:tcBorders>
            <w:vAlign w:val="center"/>
          </w:tcPr>
          <w:p w14:paraId="58537812">
            <w:pPr>
              <w:widowControl/>
              <w:jc w:val="center"/>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r>
              <w:rPr>
                <w:rFonts w:hint="eastAsia" w:ascii="仿宋" w:hAnsi="仿宋" w:eastAsia="仿宋" w:cs="仿宋"/>
                <w:b/>
                <w:bCs/>
                <w:color w:val="000000" w:themeColor="text1"/>
                <w:kern w:val="0"/>
                <w:sz w:val="15"/>
                <w:szCs w:val="15"/>
                <w14:textFill>
                  <w14:solidFill>
                    <w14:schemeClr w14:val="tx1"/>
                  </w14:solidFill>
                </w14:textFill>
              </w:rPr>
              <w:t>—</w:t>
            </w:r>
          </w:p>
        </w:tc>
        <w:tc>
          <w:tcPr>
            <w:tcW w:w="5103" w:type="dxa"/>
            <w:gridSpan w:val="9"/>
            <w:tcBorders>
              <w:top w:val="single" w:color="auto" w:sz="4" w:space="0"/>
              <w:left w:val="single" w:color="auto" w:sz="4" w:space="0"/>
              <w:bottom w:val="single" w:color="auto" w:sz="4" w:space="0"/>
              <w:right w:val="single" w:color="auto" w:sz="4" w:space="0"/>
            </w:tcBorders>
            <w:vAlign w:val="center"/>
          </w:tcPr>
          <w:p w14:paraId="30FCE298">
            <w:pPr>
              <w:widowControl/>
              <w:ind w:firstLine="1656" w:firstLineChars="1100"/>
              <w:jc w:val="left"/>
              <w:textAlignment w:val="baseline"/>
              <w:rPr>
                <w:rFonts w:hint="eastAsia" w:ascii="宋体" w:hAnsi="宋体"/>
                <w:b/>
                <w:bCs/>
                <w:color w:val="000000" w:themeColor="text1"/>
                <w:kern w:val="0"/>
                <w:sz w:val="16"/>
                <w:szCs w:val="16"/>
                <w14:textFill>
                  <w14:solidFill>
                    <w14:schemeClr w14:val="tx1"/>
                  </w14:solidFill>
                </w14:textFill>
              </w:rPr>
            </w:pPr>
            <w:r>
              <w:rPr>
                <w:rFonts w:hint="eastAsia" w:ascii="仿宋" w:hAnsi="仿宋" w:eastAsia="仿宋" w:cs="仿宋"/>
                <w:b/>
                <w:bCs/>
                <w:color w:val="000000" w:themeColor="text1"/>
                <w:kern w:val="0"/>
                <w:sz w:val="15"/>
                <w:szCs w:val="15"/>
                <w14:textFill>
                  <w14:solidFill>
                    <w14:schemeClr w14:val="tx1"/>
                  </w14:solidFill>
                </w14:textFill>
              </w:rPr>
              <w:t>—</w:t>
            </w:r>
          </w:p>
        </w:tc>
        <w:tc>
          <w:tcPr>
            <w:tcW w:w="1664" w:type="dxa"/>
            <w:tcBorders>
              <w:top w:val="single" w:color="auto" w:sz="4" w:space="0"/>
              <w:left w:val="single" w:color="auto" w:sz="4" w:space="0"/>
              <w:bottom w:val="single" w:color="auto" w:sz="4" w:space="0"/>
              <w:right w:val="single" w:color="auto" w:sz="4" w:space="0"/>
            </w:tcBorders>
            <w:vAlign w:val="center"/>
          </w:tcPr>
          <w:p w14:paraId="23B9BC25">
            <w:pPr>
              <w:widowControl/>
              <w:jc w:val="left"/>
              <w:textAlignment w:val="baseline"/>
              <w:rPr>
                <w:rFonts w:hint="eastAsia" w:ascii="宋体" w:hAnsi="宋体"/>
                <w:b/>
                <w:bCs/>
                <w:kern w:val="0"/>
                <w:sz w:val="16"/>
                <w:szCs w:val="16"/>
              </w:rPr>
            </w:pPr>
          </w:p>
        </w:tc>
      </w:tr>
      <w:tr w14:paraId="625702F6">
        <w:tblPrEx>
          <w:tblCellMar>
            <w:top w:w="0" w:type="dxa"/>
            <w:left w:w="108" w:type="dxa"/>
            <w:bottom w:w="0" w:type="dxa"/>
            <w:right w:w="108" w:type="dxa"/>
          </w:tblCellMar>
        </w:tblPrEx>
        <w:trPr>
          <w:trHeight w:val="383" w:hRule="atLeast"/>
          <w:tblHeader/>
        </w:trPr>
        <w:tc>
          <w:tcPr>
            <w:tcW w:w="6219"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04738692">
            <w:pPr>
              <w:widowControl/>
              <w:jc w:val="center"/>
              <w:textAlignment w:val="baseline"/>
              <w:rPr>
                <w:rFonts w:hint="eastAsia" w:ascii="宋体" w:hAnsi="宋体" w:eastAsiaTheme="minorEastAsia" w:cstheme="minorBidi"/>
                <w:b/>
                <w:bCs/>
                <w:kern w:val="0"/>
                <w:sz w:val="16"/>
                <w:szCs w:val="16"/>
                <w:lang w:val="en-US" w:eastAsia="zh-CN" w:bidi="ar-SA"/>
              </w:rPr>
            </w:pPr>
            <w:r>
              <w:rPr>
                <w:rFonts w:hint="eastAsia" w:ascii="宋体" w:hAnsi="宋体"/>
                <w:b/>
                <w:bCs/>
                <w:kern w:val="0"/>
                <w:sz w:val="16"/>
                <w:szCs w:val="16"/>
              </w:rPr>
              <w:t>选修课程：学分总计、学时总计、占总学时比例</w:t>
            </w:r>
          </w:p>
        </w:tc>
        <w:tc>
          <w:tcPr>
            <w:tcW w:w="513" w:type="dxa"/>
            <w:tcBorders>
              <w:top w:val="single" w:color="auto" w:sz="4" w:space="0"/>
              <w:left w:val="single" w:color="auto" w:sz="4" w:space="0"/>
              <w:bottom w:val="single" w:color="auto" w:sz="4" w:space="0"/>
              <w:right w:val="single" w:color="auto" w:sz="4" w:space="0"/>
            </w:tcBorders>
            <w:shd w:val="clear" w:color="auto" w:fill="auto"/>
            <w:vAlign w:val="center"/>
          </w:tcPr>
          <w:p w14:paraId="26989C5E">
            <w:pPr>
              <w:widowControl/>
              <w:jc w:val="center"/>
              <w:textAlignment w:val="baseline"/>
              <w:rPr>
                <w:rFonts w:hint="eastAsia" w:ascii="宋体" w:hAnsi="宋体" w:eastAsia="宋体" w:cs="Arial"/>
                <w:snapToGrid w:val="0"/>
                <w:color w:val="000000" w:themeColor="text1"/>
                <w:kern w:val="0"/>
                <w:sz w:val="16"/>
                <w:szCs w:val="16"/>
                <w:lang w:val="en-US" w:eastAsia="zh-CN" w:bidi="ar-SA"/>
                <w14:textFill>
                  <w14:solidFill>
                    <w14:schemeClr w14:val="tx1"/>
                  </w14:solidFill>
                </w14:textFill>
              </w:rPr>
            </w:pP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22.5</w:t>
            </w:r>
          </w:p>
        </w:tc>
        <w:tc>
          <w:tcPr>
            <w:tcW w:w="154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A222927">
            <w:pPr>
              <w:widowControl/>
              <w:jc w:val="center"/>
              <w:textAlignment w:val="baseline"/>
              <w:rPr>
                <w:rFonts w:hint="eastAsia" w:ascii="宋体" w:hAnsi="宋体" w:eastAsia="宋体" w:cs="Arial"/>
                <w:b/>
                <w:bCs/>
                <w:snapToGrid w:val="0"/>
                <w:color w:val="000000" w:themeColor="text1"/>
                <w:kern w:val="0"/>
                <w:sz w:val="16"/>
                <w:szCs w:val="16"/>
                <w:lang w:val="en-US" w:eastAsia="zh-CN" w:bidi="ar-SA"/>
                <w14:textFill>
                  <w14:solidFill>
                    <w14:schemeClr w14:val="tx1"/>
                  </w14:solidFill>
                </w14:textFill>
              </w:rPr>
            </w:pPr>
            <w:r>
              <w:rPr>
                <w:rFonts w:hint="eastAsia" w:ascii="宋体" w:hAnsi="宋体" w:eastAsia="宋体" w:cs="Arial"/>
                <w:b/>
                <w:bCs/>
                <w:snapToGrid w:val="0"/>
                <w:color w:val="000000" w:themeColor="text1"/>
                <w:kern w:val="0"/>
                <w:sz w:val="16"/>
                <w:szCs w:val="16"/>
                <w:lang w:val="en-US" w:eastAsia="zh-CN"/>
                <w14:textFill>
                  <w14:solidFill>
                    <w14:schemeClr w14:val="tx1"/>
                  </w14:solidFill>
                </w14:textFill>
              </w:rPr>
              <w:t>410</w:t>
            </w:r>
          </w:p>
        </w:tc>
        <w:tc>
          <w:tcPr>
            <w:tcW w:w="456" w:type="dxa"/>
            <w:tcBorders>
              <w:top w:val="single" w:color="auto" w:sz="4" w:space="0"/>
              <w:left w:val="single" w:color="auto" w:sz="4" w:space="0"/>
              <w:bottom w:val="single" w:color="auto" w:sz="4" w:space="0"/>
              <w:right w:val="single" w:color="auto" w:sz="4" w:space="0"/>
            </w:tcBorders>
            <w:vAlign w:val="center"/>
          </w:tcPr>
          <w:p w14:paraId="6C27C1E3">
            <w:pPr>
              <w:widowControl/>
              <w:jc w:val="center"/>
              <w:textAlignment w:val="baseline"/>
              <w:rPr>
                <w:rFonts w:hint="default" w:ascii="仿宋" w:hAnsi="仿宋" w:eastAsia="仿宋" w:cs="仿宋"/>
                <w:b/>
                <w:bCs/>
                <w:color w:val="000000" w:themeColor="text1"/>
                <w:kern w:val="0"/>
                <w:sz w:val="15"/>
                <w:szCs w:val="15"/>
                <w:lang w:val="en-US" w:eastAsia="zh-CN"/>
                <w14:textFill>
                  <w14:solidFill>
                    <w14:schemeClr w14:val="tx1"/>
                  </w14:solidFill>
                </w14:textFill>
              </w:rPr>
            </w:pPr>
            <w:r>
              <w:rPr>
                <w:rFonts w:hint="eastAsia" w:ascii="仿宋" w:hAnsi="仿宋" w:eastAsia="仿宋" w:cs="仿宋"/>
                <w:b/>
                <w:bCs/>
                <w:color w:val="000000" w:themeColor="text1"/>
                <w:kern w:val="0"/>
                <w:sz w:val="15"/>
                <w:szCs w:val="15"/>
                <w:lang w:val="en-US" w:eastAsia="zh-CN"/>
                <w14:textFill>
                  <w14:solidFill>
                    <w14:schemeClr w14:val="tx1"/>
                  </w14:solidFill>
                </w14:textFill>
              </w:rPr>
              <w:t>14.8%</w:t>
            </w:r>
          </w:p>
        </w:tc>
        <w:tc>
          <w:tcPr>
            <w:tcW w:w="5103" w:type="dxa"/>
            <w:gridSpan w:val="9"/>
            <w:tcBorders>
              <w:top w:val="single" w:color="auto" w:sz="4" w:space="0"/>
              <w:left w:val="single" w:color="auto" w:sz="4" w:space="0"/>
              <w:bottom w:val="single" w:color="auto" w:sz="4" w:space="0"/>
              <w:right w:val="single" w:color="auto" w:sz="4" w:space="0"/>
            </w:tcBorders>
            <w:vAlign w:val="center"/>
          </w:tcPr>
          <w:p w14:paraId="1D810D93">
            <w:pPr>
              <w:widowControl/>
              <w:ind w:firstLine="1656" w:firstLineChars="1100"/>
              <w:jc w:val="left"/>
              <w:textAlignment w:val="baseline"/>
              <w:rPr>
                <w:rFonts w:hint="eastAsia" w:ascii="仿宋" w:hAnsi="仿宋" w:eastAsia="仿宋" w:cs="仿宋"/>
                <w:b/>
                <w:bCs/>
                <w:color w:val="000000" w:themeColor="text1"/>
                <w:kern w:val="0"/>
                <w:sz w:val="15"/>
                <w:szCs w:val="15"/>
                <w14:textFill>
                  <w14:solidFill>
                    <w14:schemeClr w14:val="tx1"/>
                  </w14:solidFill>
                </w14:textFill>
              </w:rPr>
            </w:pPr>
            <w:r>
              <w:rPr>
                <w:rFonts w:hint="eastAsia" w:ascii="仿宋" w:hAnsi="仿宋" w:eastAsia="仿宋" w:cs="仿宋"/>
                <w:b/>
                <w:bCs/>
                <w:color w:val="000000" w:themeColor="text1"/>
                <w:kern w:val="0"/>
                <w:sz w:val="15"/>
                <w:szCs w:val="15"/>
                <w14:textFill>
                  <w14:solidFill>
                    <w14:schemeClr w14:val="tx1"/>
                  </w14:solidFill>
                </w14:textFill>
              </w:rPr>
              <w:t>—</w:t>
            </w:r>
          </w:p>
        </w:tc>
        <w:tc>
          <w:tcPr>
            <w:tcW w:w="1664" w:type="dxa"/>
            <w:tcBorders>
              <w:top w:val="single" w:color="auto" w:sz="4" w:space="0"/>
              <w:left w:val="single" w:color="auto" w:sz="4" w:space="0"/>
              <w:bottom w:val="single" w:color="auto" w:sz="4" w:space="0"/>
              <w:right w:val="single" w:color="auto" w:sz="4" w:space="0"/>
            </w:tcBorders>
            <w:vAlign w:val="center"/>
          </w:tcPr>
          <w:p w14:paraId="0DDD356C">
            <w:pPr>
              <w:widowControl/>
              <w:jc w:val="left"/>
              <w:textAlignment w:val="baseline"/>
              <w:rPr>
                <w:rFonts w:hint="eastAsia" w:ascii="宋体" w:hAnsi="宋体"/>
                <w:b/>
                <w:bCs/>
                <w:kern w:val="0"/>
                <w:sz w:val="16"/>
                <w:szCs w:val="16"/>
              </w:rPr>
            </w:pPr>
          </w:p>
        </w:tc>
      </w:tr>
      <w:tr w14:paraId="7E0FBE8A">
        <w:tblPrEx>
          <w:tblCellMar>
            <w:top w:w="0" w:type="dxa"/>
            <w:left w:w="108" w:type="dxa"/>
            <w:bottom w:w="0" w:type="dxa"/>
            <w:right w:w="108" w:type="dxa"/>
          </w:tblCellMar>
        </w:tblPrEx>
        <w:trPr>
          <w:trHeight w:val="383" w:hRule="atLeast"/>
          <w:tblHeader/>
        </w:trPr>
        <w:tc>
          <w:tcPr>
            <w:tcW w:w="6219"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75873B11">
            <w:pPr>
              <w:widowControl/>
              <w:jc w:val="center"/>
              <w:textAlignment w:val="baseline"/>
              <w:rPr>
                <w:rFonts w:hint="eastAsia" w:ascii="宋体" w:hAnsi="宋体"/>
                <w:b/>
                <w:bCs/>
                <w:kern w:val="0"/>
                <w:sz w:val="16"/>
                <w:szCs w:val="16"/>
              </w:rPr>
            </w:pPr>
            <w:r>
              <w:rPr>
                <w:rFonts w:hint="eastAsia" w:ascii="宋体" w:hAnsi="宋体"/>
                <w:b/>
                <w:bCs/>
                <w:kern w:val="0"/>
                <w:sz w:val="16"/>
                <w:szCs w:val="16"/>
              </w:rPr>
              <w:t>实践性教学：学时总计、占总学时比例</w:t>
            </w:r>
          </w:p>
        </w:tc>
        <w:tc>
          <w:tcPr>
            <w:tcW w:w="513" w:type="dxa"/>
            <w:tcBorders>
              <w:top w:val="single" w:color="auto" w:sz="4" w:space="0"/>
              <w:left w:val="single" w:color="auto" w:sz="4" w:space="0"/>
              <w:bottom w:val="single" w:color="auto" w:sz="4" w:space="0"/>
              <w:right w:val="single" w:color="auto" w:sz="4" w:space="0"/>
            </w:tcBorders>
            <w:shd w:val="clear" w:color="auto" w:fill="auto"/>
            <w:vAlign w:val="center"/>
          </w:tcPr>
          <w:p w14:paraId="709B800B">
            <w:pPr>
              <w:widowControl/>
              <w:jc w:val="center"/>
              <w:textAlignment w:val="baseline"/>
              <w:rPr>
                <w:rFonts w:hint="eastAsia" w:ascii="宋体" w:hAnsi="宋体" w:eastAsia="宋体" w:cs="Arial"/>
                <w:snapToGrid w:val="0"/>
                <w:color w:val="000000" w:themeColor="text1"/>
                <w:kern w:val="0"/>
                <w:sz w:val="16"/>
                <w:szCs w:val="16"/>
                <w:lang w:val="en-US" w:eastAsia="zh-CN"/>
                <w14:textFill>
                  <w14:solidFill>
                    <w14:schemeClr w14:val="tx1"/>
                  </w14:solidFill>
                </w14:textFill>
              </w:rPr>
            </w:pPr>
            <w:r>
              <w:rPr>
                <w:rFonts w:hint="eastAsia" w:ascii="仿宋" w:hAnsi="仿宋" w:eastAsia="仿宋" w:cs="仿宋"/>
                <w:b/>
                <w:bCs/>
                <w:color w:val="000000" w:themeColor="text1"/>
                <w:kern w:val="0"/>
                <w:sz w:val="15"/>
                <w:szCs w:val="15"/>
                <w14:textFill>
                  <w14:solidFill>
                    <w14:schemeClr w14:val="tx1"/>
                  </w14:solidFill>
                </w14:textFill>
              </w:rPr>
              <w:t>—</w:t>
            </w:r>
          </w:p>
        </w:tc>
        <w:tc>
          <w:tcPr>
            <w:tcW w:w="154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866E136">
            <w:pPr>
              <w:widowControl/>
              <w:jc w:val="center"/>
              <w:textAlignment w:val="baseline"/>
              <w:rPr>
                <w:rFonts w:hint="default" w:ascii="宋体" w:hAnsi="宋体" w:eastAsia="宋体" w:cs="Arial"/>
                <w:b/>
                <w:bCs/>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b/>
                <w:bCs/>
                <w:snapToGrid w:val="0"/>
                <w:color w:val="000000" w:themeColor="text1"/>
                <w:kern w:val="0"/>
                <w:sz w:val="16"/>
                <w:szCs w:val="16"/>
                <w:lang w:val="en-US" w:eastAsia="zh-CN"/>
                <w14:textFill>
                  <w14:solidFill>
                    <w14:schemeClr w14:val="tx1"/>
                  </w14:solidFill>
                </w14:textFill>
              </w:rPr>
              <w:t>1662</w:t>
            </w:r>
          </w:p>
        </w:tc>
        <w:tc>
          <w:tcPr>
            <w:tcW w:w="456" w:type="dxa"/>
            <w:tcBorders>
              <w:top w:val="single" w:color="auto" w:sz="4" w:space="0"/>
              <w:left w:val="single" w:color="auto" w:sz="4" w:space="0"/>
              <w:bottom w:val="single" w:color="auto" w:sz="4" w:space="0"/>
              <w:right w:val="single" w:color="auto" w:sz="4" w:space="0"/>
            </w:tcBorders>
            <w:vAlign w:val="center"/>
          </w:tcPr>
          <w:p w14:paraId="63AFF6E5">
            <w:pPr>
              <w:widowControl/>
              <w:jc w:val="center"/>
              <w:textAlignment w:val="baseline"/>
              <w:rPr>
                <w:rFonts w:hint="default" w:ascii="仿宋" w:hAnsi="仿宋" w:eastAsia="仿宋" w:cs="仿宋"/>
                <w:b/>
                <w:bCs/>
                <w:color w:val="000000" w:themeColor="text1"/>
                <w:kern w:val="0"/>
                <w:sz w:val="15"/>
                <w:szCs w:val="15"/>
                <w:lang w:val="en-US" w:eastAsia="zh-CN"/>
                <w14:textFill>
                  <w14:solidFill>
                    <w14:schemeClr w14:val="tx1"/>
                  </w14:solidFill>
                </w14:textFill>
              </w:rPr>
            </w:pPr>
            <w:r>
              <w:rPr>
                <w:rFonts w:hint="eastAsia" w:ascii="仿宋" w:hAnsi="仿宋" w:eastAsia="仿宋" w:cs="仿宋"/>
                <w:b/>
                <w:bCs/>
                <w:color w:val="000000" w:themeColor="text1"/>
                <w:kern w:val="0"/>
                <w:sz w:val="15"/>
                <w:szCs w:val="15"/>
                <w:lang w:val="en-US" w:eastAsia="zh-CN"/>
                <w14:textFill>
                  <w14:solidFill>
                    <w14:schemeClr w14:val="tx1"/>
                  </w14:solidFill>
                </w14:textFill>
              </w:rPr>
              <w:t>60%</w:t>
            </w:r>
          </w:p>
        </w:tc>
        <w:tc>
          <w:tcPr>
            <w:tcW w:w="5103" w:type="dxa"/>
            <w:gridSpan w:val="9"/>
            <w:tcBorders>
              <w:top w:val="single" w:color="auto" w:sz="4" w:space="0"/>
              <w:left w:val="single" w:color="auto" w:sz="4" w:space="0"/>
              <w:bottom w:val="single" w:color="auto" w:sz="4" w:space="0"/>
              <w:right w:val="single" w:color="auto" w:sz="4" w:space="0"/>
            </w:tcBorders>
            <w:vAlign w:val="center"/>
          </w:tcPr>
          <w:p w14:paraId="14397B0E">
            <w:pPr>
              <w:widowControl/>
              <w:ind w:firstLine="1656" w:firstLineChars="1100"/>
              <w:jc w:val="left"/>
              <w:textAlignment w:val="baseline"/>
              <w:rPr>
                <w:rFonts w:hint="eastAsia" w:ascii="仿宋" w:hAnsi="仿宋" w:eastAsia="仿宋" w:cs="仿宋"/>
                <w:b/>
                <w:bCs/>
                <w:color w:val="000000" w:themeColor="text1"/>
                <w:kern w:val="0"/>
                <w:sz w:val="15"/>
                <w:szCs w:val="15"/>
                <w14:textFill>
                  <w14:solidFill>
                    <w14:schemeClr w14:val="tx1"/>
                  </w14:solidFill>
                </w14:textFill>
              </w:rPr>
            </w:pPr>
            <w:r>
              <w:rPr>
                <w:rFonts w:hint="eastAsia" w:ascii="仿宋" w:hAnsi="仿宋" w:eastAsia="仿宋" w:cs="仿宋"/>
                <w:b/>
                <w:bCs/>
                <w:color w:val="000000" w:themeColor="text1"/>
                <w:kern w:val="0"/>
                <w:sz w:val="15"/>
                <w:szCs w:val="15"/>
                <w14:textFill>
                  <w14:solidFill>
                    <w14:schemeClr w14:val="tx1"/>
                  </w14:solidFill>
                </w14:textFill>
              </w:rPr>
              <w:t>—</w:t>
            </w:r>
          </w:p>
        </w:tc>
        <w:tc>
          <w:tcPr>
            <w:tcW w:w="1664" w:type="dxa"/>
            <w:tcBorders>
              <w:top w:val="single" w:color="auto" w:sz="4" w:space="0"/>
              <w:left w:val="single" w:color="auto" w:sz="4" w:space="0"/>
              <w:bottom w:val="single" w:color="auto" w:sz="4" w:space="0"/>
              <w:right w:val="single" w:color="auto" w:sz="4" w:space="0"/>
            </w:tcBorders>
            <w:vAlign w:val="center"/>
          </w:tcPr>
          <w:p w14:paraId="5E8601A8">
            <w:pPr>
              <w:widowControl/>
              <w:jc w:val="left"/>
              <w:textAlignment w:val="baseline"/>
              <w:rPr>
                <w:rFonts w:hint="eastAsia" w:ascii="宋体" w:hAnsi="宋体"/>
                <w:b/>
                <w:bCs/>
                <w:kern w:val="0"/>
                <w:sz w:val="16"/>
                <w:szCs w:val="16"/>
              </w:rPr>
            </w:pPr>
          </w:p>
        </w:tc>
      </w:tr>
    </w:tbl>
    <w:p w14:paraId="04F47437">
      <w:pPr>
        <w:pStyle w:val="4"/>
        <w:spacing w:before="178" w:line="228" w:lineRule="auto"/>
        <w:ind w:left="4789"/>
        <w:rPr>
          <w:spacing w:val="7"/>
          <w:sz w:val="20"/>
          <w:szCs w:val="20"/>
          <w14:textOutline w14:w="3797" w14:cap="sq" w14:cmpd="sng" w14:algn="ctr">
            <w14:solidFill>
              <w14:srgbClr w14:val="000000"/>
            </w14:solidFill>
            <w14:prstDash w14:val="solid"/>
            <w14:bevel/>
          </w14:textOutline>
        </w:rPr>
      </w:pPr>
    </w:p>
    <w:p w14:paraId="60852A75">
      <w:pPr>
        <w:widowControl/>
        <w:spacing w:line="360" w:lineRule="auto"/>
        <w:rPr>
          <w:rFonts w:ascii="仿宋" w:hAnsi="仿宋" w:eastAsia="仿宋" w:cs="仿宋"/>
          <w:b/>
          <w:bCs/>
          <w:color w:val="000000"/>
          <w:kern w:val="0"/>
          <w:sz w:val="24"/>
          <w:lang w:bidi="ar"/>
        </w:rPr>
      </w:pPr>
    </w:p>
    <w:p w14:paraId="5BFE95A3">
      <w:pPr>
        <w:sectPr>
          <w:headerReference r:id="rId17" w:type="default"/>
          <w:pgSz w:w="16838" w:h="11906" w:orient="landscape"/>
          <w:pgMar w:top="1800" w:right="1440" w:bottom="1800" w:left="1440" w:header="851" w:footer="992" w:gutter="0"/>
          <w:cols w:space="0" w:num="1"/>
          <w:docGrid w:type="lines" w:linePitch="312" w:charSpace="0"/>
        </w:sectPr>
      </w:pPr>
    </w:p>
    <w:tbl>
      <w:tblPr>
        <w:tblStyle w:val="10"/>
        <w:tblW w:w="13949" w:type="dxa"/>
        <w:tblInd w:w="98" w:type="dxa"/>
        <w:tblLayout w:type="fixed"/>
        <w:tblCellMar>
          <w:top w:w="0" w:type="dxa"/>
          <w:left w:w="108" w:type="dxa"/>
          <w:bottom w:w="0" w:type="dxa"/>
          <w:right w:w="108" w:type="dxa"/>
        </w:tblCellMar>
      </w:tblPr>
      <w:tblGrid>
        <w:gridCol w:w="1282"/>
        <w:gridCol w:w="1494"/>
        <w:gridCol w:w="2031"/>
        <w:gridCol w:w="2280"/>
        <w:gridCol w:w="2685"/>
        <w:gridCol w:w="885"/>
        <w:gridCol w:w="870"/>
        <w:gridCol w:w="2422"/>
      </w:tblGrid>
      <w:tr w14:paraId="6CE54409">
        <w:tblPrEx>
          <w:tblCellMar>
            <w:top w:w="0" w:type="dxa"/>
            <w:left w:w="108" w:type="dxa"/>
            <w:bottom w:w="0" w:type="dxa"/>
            <w:right w:w="108" w:type="dxa"/>
          </w:tblCellMar>
        </w:tblPrEx>
        <w:trPr>
          <w:trHeight w:val="580" w:hRule="atLeast"/>
        </w:trPr>
        <w:tc>
          <w:tcPr>
            <w:tcW w:w="13949" w:type="dxa"/>
            <w:gridSpan w:val="8"/>
            <w:tcBorders>
              <w:top w:val="nil"/>
              <w:left w:val="nil"/>
              <w:bottom w:val="nil"/>
              <w:right w:val="nil"/>
            </w:tcBorders>
            <w:shd w:val="clear" w:color="auto" w:fill="auto"/>
            <w:noWrap/>
            <w:vAlign w:val="center"/>
          </w:tcPr>
          <w:p w14:paraId="156471B5">
            <w:pPr>
              <w:spacing w:line="360" w:lineRule="auto"/>
              <w:ind w:firstLine="643" w:firstLineChars="200"/>
              <w:outlineLvl w:val="1"/>
              <w:rPr>
                <w:rFonts w:ascii="黑体" w:hAnsi="黑体" w:eastAsia="黑体" w:cs="黑体"/>
                <w:b/>
                <w:bCs/>
                <w:sz w:val="32"/>
                <w:szCs w:val="32"/>
              </w:rPr>
            </w:pPr>
            <w:r>
              <w:rPr>
                <w:rFonts w:hint="eastAsia" w:ascii="黑体" w:hAnsi="黑体" w:eastAsia="黑体" w:cs="黑体"/>
                <w:b/>
                <w:bCs/>
                <w:sz w:val="32"/>
                <w:szCs w:val="32"/>
              </w:rPr>
              <w:t>附录6：实践性教学安排表</w:t>
            </w:r>
          </w:p>
          <w:p w14:paraId="386E5F06">
            <w:pPr>
              <w:widowControl/>
              <w:jc w:val="center"/>
              <w:textAlignment w:val="center"/>
              <w:rPr>
                <w:rFonts w:ascii="仿宋" w:hAnsi="仿宋" w:eastAsia="仿宋" w:cs="仿宋"/>
                <w:b/>
                <w:bCs/>
                <w:color w:val="000000"/>
                <w:sz w:val="28"/>
                <w:szCs w:val="28"/>
              </w:rPr>
            </w:pPr>
            <w:r>
              <w:rPr>
                <w:rFonts w:hint="eastAsia" w:ascii="仿宋" w:hAnsi="仿宋" w:eastAsia="仿宋" w:cs="仿宋"/>
                <w:b/>
                <w:bCs/>
                <w:color w:val="000000"/>
                <w:kern w:val="0"/>
                <w:sz w:val="24"/>
                <w:lang w:bidi="ar"/>
              </w:rPr>
              <w:t>实践性教学安排表</w:t>
            </w:r>
          </w:p>
        </w:tc>
      </w:tr>
      <w:tr w14:paraId="7AA172D5">
        <w:tblPrEx>
          <w:tblCellMar>
            <w:top w:w="0" w:type="dxa"/>
            <w:left w:w="108" w:type="dxa"/>
            <w:bottom w:w="0" w:type="dxa"/>
            <w:right w:w="108" w:type="dxa"/>
          </w:tblCellMar>
        </w:tblPrEx>
        <w:trPr>
          <w:trHeight w:val="580" w:hRule="atLeast"/>
        </w:trPr>
        <w:tc>
          <w:tcPr>
            <w:tcW w:w="1394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25E7CC4">
            <w:pPr>
              <w:widowControl/>
              <w:jc w:val="left"/>
              <w:textAlignment w:val="center"/>
              <w:rPr>
                <w:rFonts w:ascii="仿宋" w:hAnsi="仿宋" w:eastAsia="仿宋" w:cs="仿宋"/>
                <w:color w:val="060607"/>
                <w:sz w:val="22"/>
                <w:szCs w:val="22"/>
              </w:rPr>
            </w:pPr>
            <w:r>
              <w:rPr>
                <w:rFonts w:hint="eastAsia" w:ascii="仿宋" w:hAnsi="仿宋" w:eastAsia="仿宋" w:cs="仿宋"/>
                <w:color w:val="060607"/>
                <w:kern w:val="0"/>
                <w:sz w:val="22"/>
                <w:szCs w:val="22"/>
                <w:lang w:bidi="ar"/>
              </w:rPr>
              <w:t>填表说明：实践教学阶段：按课内实践学时、集中实践教学逐条填写；实践地点写明校内（外）实习实训场所；</w:t>
            </w:r>
          </w:p>
        </w:tc>
      </w:tr>
      <w:tr w14:paraId="40294433">
        <w:tblPrEx>
          <w:tblCellMar>
            <w:top w:w="0" w:type="dxa"/>
            <w:left w:w="108" w:type="dxa"/>
            <w:bottom w:w="0" w:type="dxa"/>
            <w:right w:w="108" w:type="dxa"/>
          </w:tblCellMar>
        </w:tblPrEx>
        <w:trPr>
          <w:trHeight w:val="61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79834">
            <w:pPr>
              <w:widowControl/>
              <w:jc w:val="center"/>
              <w:textAlignment w:val="center"/>
              <w:rPr>
                <w:rFonts w:ascii="仿宋" w:hAnsi="仿宋" w:eastAsia="仿宋" w:cs="仿宋"/>
                <w:b/>
                <w:bCs/>
                <w:sz w:val="18"/>
                <w:szCs w:val="18"/>
              </w:rPr>
            </w:pPr>
            <w:r>
              <w:rPr>
                <w:rFonts w:hint="eastAsia" w:ascii="仿宋" w:hAnsi="仿宋" w:eastAsia="仿宋" w:cs="仿宋"/>
                <w:b/>
                <w:bCs/>
                <w:kern w:val="0"/>
                <w:sz w:val="18"/>
                <w:szCs w:val="18"/>
                <w:lang w:bidi="ar"/>
              </w:rPr>
              <w:t>学期/学年</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3269F">
            <w:pPr>
              <w:widowControl/>
              <w:jc w:val="center"/>
              <w:textAlignment w:val="center"/>
              <w:rPr>
                <w:rFonts w:ascii="仿宋" w:hAnsi="仿宋" w:eastAsia="仿宋" w:cs="仿宋"/>
                <w:b/>
                <w:bCs/>
                <w:sz w:val="18"/>
                <w:szCs w:val="18"/>
              </w:rPr>
            </w:pPr>
            <w:r>
              <w:rPr>
                <w:rFonts w:hint="eastAsia" w:ascii="仿宋" w:hAnsi="仿宋" w:eastAsia="仿宋" w:cs="仿宋"/>
                <w:b/>
                <w:bCs/>
                <w:kern w:val="0"/>
                <w:sz w:val="18"/>
                <w:szCs w:val="18"/>
                <w:lang w:bidi="ar"/>
              </w:rPr>
              <w:t>实践教学阶段</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81F35">
            <w:pPr>
              <w:widowControl/>
              <w:jc w:val="center"/>
              <w:textAlignment w:val="center"/>
              <w:rPr>
                <w:rFonts w:ascii="仿宋" w:hAnsi="仿宋" w:eastAsia="仿宋" w:cs="仿宋"/>
                <w:b/>
                <w:bCs/>
                <w:sz w:val="18"/>
                <w:szCs w:val="18"/>
              </w:rPr>
            </w:pPr>
            <w:r>
              <w:rPr>
                <w:rFonts w:hint="eastAsia" w:ascii="仿宋" w:hAnsi="仿宋" w:eastAsia="仿宋" w:cs="仿宋"/>
                <w:b/>
                <w:bCs/>
                <w:kern w:val="0"/>
                <w:sz w:val="18"/>
                <w:szCs w:val="18"/>
                <w:lang w:bidi="ar"/>
              </w:rPr>
              <w:t>实践内容</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E96D1">
            <w:pPr>
              <w:widowControl/>
              <w:jc w:val="center"/>
              <w:textAlignment w:val="center"/>
              <w:rPr>
                <w:rFonts w:ascii="仿宋" w:hAnsi="仿宋" w:eastAsia="仿宋" w:cs="仿宋"/>
                <w:b/>
                <w:bCs/>
                <w:sz w:val="18"/>
                <w:szCs w:val="18"/>
              </w:rPr>
            </w:pPr>
            <w:r>
              <w:rPr>
                <w:rFonts w:hint="eastAsia" w:ascii="仿宋" w:hAnsi="仿宋" w:eastAsia="仿宋" w:cs="仿宋"/>
                <w:b/>
                <w:bCs/>
                <w:kern w:val="0"/>
                <w:sz w:val="18"/>
                <w:szCs w:val="18"/>
                <w:lang w:bidi="ar"/>
              </w:rPr>
              <w:t>实践地点</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12649">
            <w:pPr>
              <w:widowControl/>
              <w:jc w:val="center"/>
              <w:textAlignment w:val="center"/>
              <w:rPr>
                <w:rFonts w:ascii="仿宋" w:hAnsi="仿宋" w:eastAsia="仿宋" w:cs="仿宋"/>
                <w:b/>
                <w:bCs/>
                <w:sz w:val="18"/>
                <w:szCs w:val="18"/>
              </w:rPr>
            </w:pPr>
            <w:r>
              <w:rPr>
                <w:rFonts w:hint="eastAsia" w:ascii="仿宋" w:hAnsi="仿宋" w:eastAsia="仿宋" w:cs="仿宋"/>
                <w:b/>
                <w:bCs/>
                <w:kern w:val="0"/>
                <w:sz w:val="18"/>
                <w:szCs w:val="18"/>
                <w:lang w:bidi="ar"/>
              </w:rPr>
              <w:t>起止日期</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FDD4B">
            <w:pPr>
              <w:widowControl/>
              <w:jc w:val="center"/>
              <w:textAlignment w:val="center"/>
              <w:rPr>
                <w:rFonts w:ascii="仿宋" w:hAnsi="仿宋" w:eastAsia="仿宋" w:cs="仿宋"/>
                <w:b/>
                <w:bCs/>
                <w:sz w:val="18"/>
                <w:szCs w:val="18"/>
              </w:rPr>
            </w:pPr>
            <w:r>
              <w:rPr>
                <w:rFonts w:hint="eastAsia" w:ascii="仿宋" w:hAnsi="仿宋" w:eastAsia="仿宋" w:cs="仿宋"/>
                <w:b/>
                <w:bCs/>
                <w:kern w:val="0"/>
                <w:sz w:val="18"/>
                <w:szCs w:val="18"/>
                <w:lang w:bidi="ar"/>
              </w:rPr>
              <w:t>学时/周</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3CB81">
            <w:pPr>
              <w:widowControl/>
              <w:jc w:val="center"/>
              <w:textAlignment w:val="center"/>
              <w:rPr>
                <w:rFonts w:ascii="仿宋" w:hAnsi="仿宋" w:eastAsia="仿宋" w:cs="仿宋"/>
                <w:b/>
                <w:bCs/>
                <w:sz w:val="18"/>
                <w:szCs w:val="18"/>
              </w:rPr>
            </w:pPr>
            <w:r>
              <w:rPr>
                <w:rFonts w:hint="eastAsia" w:ascii="仿宋" w:hAnsi="仿宋" w:eastAsia="仿宋" w:cs="仿宋"/>
                <w:b/>
                <w:bCs/>
                <w:kern w:val="0"/>
                <w:sz w:val="18"/>
                <w:szCs w:val="18"/>
                <w:lang w:bidi="ar"/>
              </w:rPr>
              <w:t>总学时</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6581F">
            <w:pPr>
              <w:widowControl/>
              <w:jc w:val="center"/>
              <w:textAlignment w:val="center"/>
              <w:rPr>
                <w:rFonts w:ascii="仿宋" w:hAnsi="仿宋" w:eastAsia="仿宋" w:cs="仿宋"/>
                <w:b/>
                <w:bCs/>
                <w:sz w:val="18"/>
                <w:szCs w:val="18"/>
              </w:rPr>
            </w:pPr>
            <w:r>
              <w:rPr>
                <w:rFonts w:hint="eastAsia" w:ascii="仿宋" w:hAnsi="仿宋" w:eastAsia="仿宋" w:cs="仿宋"/>
                <w:b/>
                <w:bCs/>
                <w:kern w:val="0"/>
                <w:sz w:val="18"/>
                <w:szCs w:val="18"/>
                <w:lang w:bidi="ar"/>
              </w:rPr>
              <w:t>预期成果</w:t>
            </w:r>
          </w:p>
        </w:tc>
      </w:tr>
      <w:tr w14:paraId="7AE6A8A4">
        <w:tblPrEx>
          <w:tblCellMar>
            <w:top w:w="0" w:type="dxa"/>
            <w:left w:w="108" w:type="dxa"/>
            <w:bottom w:w="0" w:type="dxa"/>
            <w:right w:w="108" w:type="dxa"/>
          </w:tblCellMar>
        </w:tblPrEx>
        <w:trPr>
          <w:trHeight w:val="2915"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42820">
            <w:pPr>
              <w:widowControl/>
              <w:jc w:val="center"/>
              <w:textAlignment w:val="center"/>
              <w:rPr>
                <w:rFonts w:ascii="仿宋" w:hAnsi="仿宋" w:eastAsia="仿宋" w:cs="仿宋"/>
                <w:sz w:val="24"/>
              </w:rPr>
            </w:pPr>
            <w:r>
              <w:rPr>
                <w:rFonts w:hint="eastAsia" w:ascii="仿宋" w:hAnsi="仿宋" w:eastAsia="仿宋" w:cs="仿宋"/>
                <w:kern w:val="0"/>
                <w:sz w:val="24"/>
                <w:lang w:bidi="ar"/>
              </w:rPr>
              <w:t>第一学期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370ED6">
            <w:pPr>
              <w:widowControl/>
              <w:jc w:val="center"/>
              <w:textAlignment w:val="center"/>
              <w:rPr>
                <w:rFonts w:ascii="仿宋" w:hAnsi="仿宋" w:eastAsia="仿宋" w:cs="仿宋"/>
                <w:sz w:val="24"/>
              </w:rPr>
            </w:pPr>
            <w:r>
              <w:rPr>
                <w:rFonts w:hint="eastAsia" w:ascii="仿宋" w:hAnsi="仿宋" w:eastAsia="仿宋" w:cs="仿宋"/>
                <w:sz w:val="24"/>
              </w:rPr>
              <w:t xml:space="preserve">人体解剖学 </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93241">
            <w:pPr>
              <w:widowControl/>
              <w:numPr>
                <w:ilvl w:val="0"/>
                <w:numId w:val="4"/>
              </w:numPr>
              <w:jc w:val="left"/>
              <w:textAlignment w:val="center"/>
              <w:rPr>
                <w:rFonts w:ascii="仿宋" w:hAnsi="仿宋" w:eastAsia="仿宋" w:cs="仿宋"/>
                <w:sz w:val="24"/>
              </w:rPr>
            </w:pPr>
            <w:r>
              <w:rPr>
                <w:rFonts w:hint="eastAsia" w:ascii="仿宋" w:hAnsi="仿宋" w:eastAsia="仿宋" w:cs="仿宋"/>
                <w:color w:val="000000"/>
                <w:kern w:val="0"/>
                <w:sz w:val="24"/>
                <w:lang w:bidi="ar"/>
              </w:rPr>
              <w:t>大体标本上观察各系统器官的形态、位置及重要组成。</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2BF6D">
            <w:pPr>
              <w:widowControl/>
              <w:textAlignment w:val="center"/>
              <w:rPr>
                <w:rFonts w:ascii="仿宋" w:hAnsi="仿宋" w:eastAsia="仿宋" w:cs="仿宋"/>
                <w:sz w:val="24"/>
              </w:rPr>
            </w:pPr>
            <w:r>
              <w:rPr>
                <w:rFonts w:hint="eastAsia" w:ascii="仿宋" w:hAnsi="仿宋" w:eastAsia="仿宋" w:cs="仿宋"/>
                <w:sz w:val="24"/>
              </w:rPr>
              <w:t xml:space="preserve">   生命科学馆</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EF6464">
            <w:pPr>
              <w:widowControl/>
              <w:jc w:val="center"/>
              <w:textAlignment w:val="center"/>
              <w:rPr>
                <w:rFonts w:ascii="仿宋" w:hAnsi="仿宋" w:eastAsia="仿宋" w:cs="仿宋"/>
                <w:sz w:val="24"/>
              </w:rPr>
            </w:pPr>
            <w:r>
              <w:rPr>
                <w:rFonts w:hint="eastAsia" w:ascii="仿宋" w:hAnsi="仿宋" w:eastAsia="仿宋" w:cs="仿宋"/>
                <w:kern w:val="0"/>
                <w:sz w:val="24"/>
                <w:lang w:bidi="ar"/>
              </w:rPr>
              <w:t>9月1日 - 12月31日</w:t>
            </w:r>
          </w:p>
          <w:p w14:paraId="73A78AEA">
            <w:pPr>
              <w:widowControl/>
              <w:jc w:val="center"/>
              <w:textAlignment w:val="center"/>
              <w:rPr>
                <w:rFonts w:ascii="仿宋" w:hAnsi="仿宋" w:eastAsia="仿宋" w:cs="仿宋"/>
                <w:sz w:val="24"/>
              </w:rPr>
            </w:pPr>
            <w:r>
              <w:rPr>
                <w:rFonts w:hint="eastAsia" w:ascii="仿宋" w:hAnsi="仿宋" w:eastAsia="仿宋" w:cs="仿宋"/>
                <w:sz w:val="24"/>
              </w:rPr>
              <w:t>开学前2周依据人才培养方案、课程标准、编写实训计划、申请实训用物、实验员根据根据平行班、实训室情况调整计划、安排课表最后实验员安排课表，任课老师严格按课表上课、</w:t>
            </w:r>
          </w:p>
          <w:p w14:paraId="0F2C8384">
            <w:pPr>
              <w:widowControl/>
              <w:jc w:val="center"/>
              <w:textAlignment w:val="center"/>
              <w:rPr>
                <w:rFonts w:ascii="仿宋" w:hAnsi="仿宋" w:eastAsia="仿宋" w:cs="仿宋"/>
                <w:sz w:val="24"/>
              </w:rPr>
            </w:pP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138B2">
            <w:pPr>
              <w:widowControl/>
              <w:jc w:val="center"/>
              <w:textAlignment w:val="center"/>
              <w:rPr>
                <w:rFonts w:ascii="仿宋" w:hAnsi="仿宋" w:eastAsia="仿宋" w:cs="仿宋"/>
                <w:sz w:val="24"/>
              </w:rPr>
            </w:pPr>
            <w:r>
              <w:rPr>
                <w:rFonts w:hint="eastAsia" w:ascii="仿宋" w:hAnsi="仿宋" w:eastAsia="仿宋" w:cs="仿宋"/>
                <w:sz w:val="24"/>
              </w:rPr>
              <w:t>5</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CEE73">
            <w:pPr>
              <w:widowControl/>
              <w:jc w:val="center"/>
              <w:textAlignment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26</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1F9DE">
            <w:pPr>
              <w:widowControl/>
              <w:jc w:val="center"/>
              <w:textAlignment w:val="center"/>
              <w:rPr>
                <w:rFonts w:ascii="仿宋" w:hAnsi="仿宋" w:eastAsia="仿宋" w:cs="仿宋"/>
                <w:sz w:val="24"/>
              </w:rPr>
            </w:pPr>
            <w:r>
              <w:rPr>
                <w:rFonts w:hint="eastAsia" w:ascii="仿宋" w:hAnsi="仿宋" w:eastAsia="仿宋" w:cs="仿宋"/>
                <w:kern w:val="0"/>
                <w:sz w:val="24"/>
                <w:lang w:bidi="ar"/>
              </w:rPr>
              <w:t>完成基础实验报告</w:t>
            </w:r>
          </w:p>
        </w:tc>
      </w:tr>
      <w:tr w14:paraId="52A9C4B0">
        <w:tblPrEx>
          <w:tblCellMar>
            <w:top w:w="0" w:type="dxa"/>
            <w:left w:w="108" w:type="dxa"/>
            <w:bottom w:w="0" w:type="dxa"/>
            <w:right w:w="108" w:type="dxa"/>
          </w:tblCellMar>
        </w:tblPrEx>
        <w:trPr>
          <w:trHeight w:val="58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FA8F1">
            <w:pPr>
              <w:widowControl/>
              <w:jc w:val="center"/>
              <w:textAlignment w:val="center"/>
              <w:rPr>
                <w:rFonts w:ascii="仿宋" w:hAnsi="仿宋" w:eastAsia="仿宋" w:cs="仿宋"/>
                <w:sz w:val="24"/>
              </w:rPr>
            </w:pPr>
            <w:r>
              <w:rPr>
                <w:rFonts w:hint="eastAsia" w:ascii="仿宋" w:hAnsi="仿宋" w:eastAsia="仿宋" w:cs="仿宋"/>
                <w:kern w:val="0"/>
                <w:sz w:val="24"/>
                <w:lang w:bidi="ar"/>
              </w:rPr>
              <w:t>第一学期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158CF">
            <w:pPr>
              <w:widowControl/>
              <w:jc w:val="center"/>
              <w:textAlignment w:val="center"/>
              <w:rPr>
                <w:rFonts w:ascii="仿宋" w:hAnsi="仿宋" w:eastAsia="仿宋" w:cs="仿宋"/>
                <w:sz w:val="24"/>
              </w:rPr>
            </w:pPr>
            <w:r>
              <w:rPr>
                <w:rFonts w:hint="eastAsia" w:ascii="仿宋" w:hAnsi="仿宋" w:eastAsia="仿宋" w:cs="仿宋"/>
                <w:sz w:val="24"/>
              </w:rPr>
              <w:t>组织与胚胎学</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3500C">
            <w:pPr>
              <w:widowControl/>
              <w:jc w:val="center"/>
              <w:textAlignment w:val="center"/>
              <w:rPr>
                <w:rFonts w:ascii="仿宋" w:hAnsi="仿宋" w:eastAsia="仿宋" w:cs="仿宋"/>
                <w:sz w:val="24"/>
              </w:rPr>
            </w:pPr>
            <w:r>
              <w:rPr>
                <w:rFonts w:hint="eastAsia" w:ascii="仿宋" w:hAnsi="仿宋" w:eastAsia="仿宋" w:cs="仿宋"/>
                <w:color w:val="000000"/>
                <w:kern w:val="0"/>
                <w:sz w:val="24"/>
                <w:lang w:bidi="ar"/>
              </w:rPr>
              <w:t>各系统、器官的微细结构及功能</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77788B">
            <w:pPr>
              <w:widowControl/>
              <w:jc w:val="center"/>
              <w:textAlignment w:val="center"/>
              <w:rPr>
                <w:rFonts w:ascii="仿宋" w:hAnsi="仿宋" w:eastAsia="仿宋" w:cs="仿宋"/>
                <w:sz w:val="24"/>
              </w:rPr>
            </w:pPr>
            <w:r>
              <w:rPr>
                <w:rFonts w:hint="eastAsia" w:ascii="仿宋" w:hAnsi="仿宋" w:eastAsia="仿宋" w:cs="仿宋"/>
                <w:sz w:val="24"/>
              </w:rPr>
              <w:t>基础医学实训室1间</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672A1D">
            <w:pPr>
              <w:widowControl/>
              <w:jc w:val="center"/>
              <w:textAlignment w:val="center"/>
              <w:rPr>
                <w:rFonts w:ascii="仿宋" w:hAnsi="仿宋" w:eastAsia="仿宋" w:cs="仿宋"/>
                <w:sz w:val="24"/>
              </w:rPr>
            </w:pPr>
            <w:r>
              <w:rPr>
                <w:rFonts w:hint="eastAsia" w:ascii="仿宋" w:hAnsi="仿宋" w:eastAsia="仿宋" w:cs="仿宋"/>
                <w:kern w:val="0"/>
                <w:sz w:val="24"/>
                <w:lang w:bidi="ar"/>
              </w:rPr>
              <w:t>9月1日 - 12月31日</w:t>
            </w:r>
          </w:p>
          <w:p w14:paraId="170BD9D2">
            <w:pPr>
              <w:widowControl/>
              <w:jc w:val="center"/>
              <w:textAlignment w:val="center"/>
              <w:rPr>
                <w:rFonts w:ascii="仿宋" w:hAnsi="仿宋" w:eastAsia="仿宋" w:cs="仿宋"/>
                <w:sz w:val="24"/>
              </w:rPr>
            </w:pPr>
            <w:r>
              <w:rPr>
                <w:rFonts w:hint="eastAsia" w:ascii="仿宋" w:hAnsi="仿宋" w:eastAsia="仿宋" w:cs="仿宋"/>
                <w:sz w:val="24"/>
              </w:rPr>
              <w:t>开学前2周依据人才培养方案、课程标准、编写实训计划、申请实训用物、实验员根据根据平行班、实训室情况调整计划、安排课表最后实验员安排课表，任课老师严格按课表上课</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1CAAE">
            <w:pPr>
              <w:widowControl/>
              <w:jc w:val="center"/>
              <w:textAlignment w:val="center"/>
              <w:rPr>
                <w:rFonts w:ascii="仿宋" w:hAnsi="仿宋" w:eastAsia="仿宋" w:cs="仿宋"/>
                <w:sz w:val="24"/>
              </w:rPr>
            </w:pPr>
            <w:r>
              <w:rPr>
                <w:rFonts w:hint="eastAsia" w:ascii="仿宋" w:hAnsi="仿宋" w:eastAsia="仿宋" w:cs="仿宋"/>
                <w:sz w:val="24"/>
              </w:rPr>
              <w:t>2</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A90C7">
            <w:pPr>
              <w:widowControl/>
              <w:jc w:val="center"/>
              <w:textAlignment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15</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AE579">
            <w:pPr>
              <w:widowControl/>
              <w:jc w:val="center"/>
              <w:textAlignment w:val="center"/>
              <w:rPr>
                <w:rFonts w:ascii="仿宋" w:hAnsi="仿宋" w:eastAsia="仿宋" w:cs="仿宋"/>
                <w:sz w:val="24"/>
              </w:rPr>
            </w:pPr>
            <w:r>
              <w:rPr>
                <w:rFonts w:hint="eastAsia" w:ascii="仿宋" w:hAnsi="仿宋" w:eastAsia="仿宋" w:cs="仿宋"/>
                <w:kern w:val="0"/>
                <w:sz w:val="24"/>
                <w:lang w:bidi="ar"/>
              </w:rPr>
              <w:t>完成基础实验报告</w:t>
            </w:r>
          </w:p>
        </w:tc>
      </w:tr>
      <w:tr w14:paraId="53D1972F">
        <w:tblPrEx>
          <w:tblCellMar>
            <w:top w:w="0" w:type="dxa"/>
            <w:left w:w="108" w:type="dxa"/>
            <w:bottom w:w="0" w:type="dxa"/>
            <w:right w:w="108" w:type="dxa"/>
          </w:tblCellMar>
        </w:tblPrEx>
        <w:trPr>
          <w:trHeight w:val="58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11E22">
            <w:pPr>
              <w:widowControl/>
              <w:jc w:val="center"/>
              <w:textAlignment w:val="center"/>
              <w:rPr>
                <w:rFonts w:ascii="仿宋" w:hAnsi="仿宋" w:eastAsia="仿宋" w:cs="仿宋"/>
                <w:sz w:val="24"/>
              </w:rPr>
            </w:pPr>
            <w:r>
              <w:rPr>
                <w:rFonts w:hint="eastAsia" w:ascii="仿宋" w:hAnsi="仿宋" w:eastAsia="仿宋" w:cs="仿宋"/>
                <w:kern w:val="0"/>
                <w:sz w:val="24"/>
                <w:lang w:bidi="ar"/>
              </w:rPr>
              <w:t>第一学期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E5D5A">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生物化学</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1D9649">
            <w:pPr>
              <w:widowControl/>
              <w:jc w:val="center"/>
              <w:textAlignment w:val="center"/>
              <w:rPr>
                <w:rFonts w:ascii="仿宋" w:hAnsi="仿宋" w:eastAsia="仿宋" w:cs="仿宋"/>
                <w:kern w:val="0"/>
                <w:sz w:val="24"/>
                <w:lang w:bidi="ar"/>
              </w:rPr>
            </w:pPr>
            <w:r>
              <w:rPr>
                <w:rFonts w:hint="eastAsia" w:ascii="仿宋" w:hAnsi="仿宋" w:eastAsia="仿宋" w:cs="仿宋"/>
                <w:color w:val="000000"/>
                <w:kern w:val="0"/>
                <w:sz w:val="24"/>
                <w:lang w:bidi="ar"/>
              </w:rPr>
              <w:t>通过虚拟仿真设备拼接DNA和RNA结构等</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1B011">
            <w:pPr>
              <w:widowControl/>
              <w:jc w:val="center"/>
              <w:textAlignment w:val="center"/>
              <w:rPr>
                <w:rFonts w:ascii="仿宋" w:hAnsi="仿宋" w:eastAsia="仿宋" w:cs="仿宋"/>
                <w:kern w:val="0"/>
                <w:sz w:val="24"/>
                <w:lang w:bidi="ar"/>
              </w:rPr>
            </w:pPr>
            <w:r>
              <w:rPr>
                <w:rFonts w:hint="eastAsia" w:ascii="仿宋" w:hAnsi="仿宋" w:eastAsia="仿宋" w:cs="仿宋"/>
                <w:color w:val="000000"/>
                <w:kern w:val="0"/>
                <w:sz w:val="24"/>
                <w:lang w:bidi="ar"/>
              </w:rPr>
              <w:t>虚拟仿真实训中心</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B99CB">
            <w:pPr>
              <w:widowControl/>
              <w:jc w:val="center"/>
              <w:textAlignment w:val="center"/>
              <w:rPr>
                <w:rFonts w:ascii="仿宋" w:hAnsi="仿宋" w:eastAsia="仿宋" w:cs="仿宋"/>
                <w:sz w:val="24"/>
              </w:rPr>
            </w:pPr>
            <w:r>
              <w:rPr>
                <w:rFonts w:hint="eastAsia" w:ascii="仿宋" w:hAnsi="仿宋" w:eastAsia="仿宋" w:cs="仿宋"/>
                <w:kern w:val="0"/>
                <w:sz w:val="24"/>
                <w:lang w:bidi="ar"/>
              </w:rPr>
              <w:t>9月1日 - 12月31日</w:t>
            </w:r>
          </w:p>
          <w:p w14:paraId="2FE694C5">
            <w:pPr>
              <w:widowControl/>
              <w:jc w:val="center"/>
              <w:textAlignment w:val="center"/>
              <w:rPr>
                <w:rFonts w:ascii="仿宋" w:hAnsi="仿宋" w:eastAsia="仿宋" w:cs="仿宋"/>
                <w:kern w:val="0"/>
                <w:sz w:val="24"/>
                <w:lang w:bidi="ar"/>
              </w:rPr>
            </w:pPr>
            <w:r>
              <w:rPr>
                <w:rFonts w:hint="eastAsia" w:ascii="仿宋" w:hAnsi="仿宋" w:eastAsia="仿宋" w:cs="仿宋"/>
                <w:sz w:val="24"/>
              </w:rPr>
              <w:t>开学前2周依据人才培养方案、课程标准、编写实训计划、申请实训用物、实验员根据根据平行班、实训室情况调整计划、安排课表最后实验员安排课表，任课老师严格按课表上课</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030DE">
            <w:pPr>
              <w:widowControl/>
              <w:jc w:val="center"/>
              <w:textAlignment w:val="center"/>
              <w:rPr>
                <w:rFonts w:ascii="仿宋" w:hAnsi="仿宋" w:eastAsia="仿宋" w:cs="仿宋"/>
                <w:kern w:val="0"/>
                <w:sz w:val="24"/>
                <w:lang w:bidi="ar"/>
              </w:rPr>
            </w:pPr>
            <w:r>
              <w:rPr>
                <w:rFonts w:hint="eastAsia" w:ascii="仿宋" w:hAnsi="仿宋" w:eastAsia="仿宋" w:cs="仿宋"/>
                <w:sz w:val="24"/>
              </w:rPr>
              <w:t>2</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656F6">
            <w:pPr>
              <w:widowControl/>
              <w:jc w:val="center"/>
              <w:textAlignment w:val="center"/>
              <w:rPr>
                <w:rFonts w:hint="default" w:ascii="仿宋" w:hAnsi="仿宋" w:eastAsia="仿宋" w:cs="仿宋"/>
                <w:color w:val="000000" w:themeColor="text1"/>
                <w:kern w:val="0"/>
                <w:sz w:val="24"/>
                <w:lang w:val="en-US" w:eastAsia="zh-CN" w:bidi="ar"/>
                <w14:textFill>
                  <w14:solidFill>
                    <w14:schemeClr w14:val="tx1"/>
                  </w14:solidFill>
                </w14:textFill>
              </w:rPr>
            </w:pPr>
            <w:r>
              <w:rPr>
                <w:rFonts w:hint="eastAsia" w:ascii="仿宋" w:hAnsi="仿宋" w:eastAsia="仿宋" w:cs="仿宋"/>
                <w:color w:val="000000" w:themeColor="text1"/>
                <w:kern w:val="0"/>
                <w:sz w:val="24"/>
                <w:lang w:val="en-US" w:eastAsia="zh-CN" w:bidi="ar"/>
                <w14:textFill>
                  <w14:solidFill>
                    <w14:schemeClr w14:val="tx1"/>
                  </w14:solidFill>
                </w14:textFill>
              </w:rPr>
              <w:t>15</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548CB">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完成基础实验报告</w:t>
            </w:r>
          </w:p>
        </w:tc>
      </w:tr>
      <w:tr w14:paraId="4D06F57B">
        <w:tblPrEx>
          <w:tblCellMar>
            <w:top w:w="0" w:type="dxa"/>
            <w:left w:w="108" w:type="dxa"/>
            <w:bottom w:w="0" w:type="dxa"/>
            <w:right w:w="108" w:type="dxa"/>
          </w:tblCellMar>
        </w:tblPrEx>
        <w:trPr>
          <w:trHeight w:val="34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53C2A7">
            <w:pPr>
              <w:widowControl/>
              <w:jc w:val="center"/>
              <w:textAlignment w:val="center"/>
              <w:rPr>
                <w:rFonts w:ascii="仿宋" w:hAnsi="仿宋" w:eastAsia="仿宋" w:cs="仿宋"/>
                <w:sz w:val="24"/>
              </w:rPr>
            </w:pPr>
            <w:r>
              <w:rPr>
                <w:rFonts w:hint="eastAsia" w:ascii="仿宋" w:hAnsi="仿宋" w:eastAsia="仿宋" w:cs="仿宋"/>
                <w:kern w:val="0"/>
                <w:sz w:val="24"/>
                <w:lang w:bidi="ar"/>
              </w:rPr>
              <w:t>第一学期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59758">
            <w:pPr>
              <w:jc w:val="center"/>
              <w:rPr>
                <w:rFonts w:ascii="仿宋" w:hAnsi="仿宋" w:eastAsia="仿宋" w:cs="仿宋"/>
                <w:sz w:val="24"/>
              </w:rPr>
            </w:pPr>
            <w:r>
              <w:rPr>
                <w:rFonts w:hint="eastAsia" w:ascii="仿宋" w:hAnsi="仿宋" w:eastAsia="仿宋" w:cs="仿宋"/>
                <w:sz w:val="24"/>
              </w:rPr>
              <w:t>护理学导论</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2A283">
            <w:pPr>
              <w:widowControl/>
              <w:jc w:val="center"/>
              <w:textAlignment w:val="center"/>
              <w:rPr>
                <w:rFonts w:ascii="仿宋" w:hAnsi="仿宋" w:eastAsia="仿宋" w:cs="仿宋"/>
                <w:sz w:val="24"/>
              </w:rPr>
            </w:pPr>
            <w:r>
              <w:rPr>
                <w:rFonts w:hint="eastAsia" w:ascii="仿宋" w:hAnsi="仿宋" w:eastAsia="仿宋" w:cs="仿宋"/>
                <w:sz w:val="24"/>
              </w:rPr>
              <w:t>护理程序、案例分析</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6174F">
            <w:pPr>
              <w:widowControl/>
              <w:jc w:val="center"/>
              <w:textAlignment w:val="center"/>
              <w:rPr>
                <w:rFonts w:ascii="仿宋" w:hAnsi="仿宋" w:eastAsia="仿宋" w:cs="仿宋"/>
                <w:sz w:val="24"/>
              </w:rPr>
            </w:pPr>
            <w:r>
              <w:rPr>
                <w:rFonts w:hint="eastAsia" w:ascii="仿宋" w:hAnsi="仿宋" w:eastAsia="仿宋" w:cs="仿宋"/>
                <w:sz w:val="24"/>
              </w:rPr>
              <w:t>基础护理实训室</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E9549">
            <w:pPr>
              <w:widowControl/>
              <w:jc w:val="center"/>
              <w:textAlignment w:val="center"/>
              <w:rPr>
                <w:rFonts w:ascii="仿宋" w:hAnsi="仿宋" w:eastAsia="仿宋" w:cs="仿宋"/>
                <w:sz w:val="24"/>
              </w:rPr>
            </w:pPr>
            <w:r>
              <w:rPr>
                <w:rFonts w:hint="eastAsia" w:ascii="仿宋" w:hAnsi="仿宋" w:eastAsia="仿宋" w:cs="仿宋"/>
                <w:kern w:val="0"/>
                <w:sz w:val="24"/>
                <w:lang w:bidi="ar"/>
              </w:rPr>
              <w:t>9月1日 - 12月31日</w:t>
            </w:r>
          </w:p>
          <w:p w14:paraId="15B1BB0A">
            <w:pPr>
              <w:widowControl/>
              <w:jc w:val="center"/>
              <w:textAlignment w:val="center"/>
              <w:rPr>
                <w:rFonts w:ascii="仿宋" w:hAnsi="仿宋" w:eastAsia="仿宋" w:cs="仿宋"/>
                <w:sz w:val="24"/>
              </w:rPr>
            </w:pPr>
            <w:r>
              <w:rPr>
                <w:rFonts w:hint="eastAsia" w:ascii="仿宋" w:hAnsi="仿宋" w:eastAsia="仿宋" w:cs="仿宋"/>
                <w:sz w:val="24"/>
              </w:rPr>
              <w:t>开学前2周依据人才培养方案、课程标准、编写实训计划、申请实训用物、实验员根据根据平行班、实训室情况调整计划、安排课表最后实验员安排课表，任课老师严格按课表上课</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AD79E">
            <w:pPr>
              <w:widowControl/>
              <w:jc w:val="center"/>
              <w:textAlignment w:val="center"/>
              <w:rPr>
                <w:rFonts w:ascii="仿宋" w:hAnsi="仿宋" w:eastAsia="仿宋" w:cs="仿宋"/>
                <w:sz w:val="24"/>
              </w:rPr>
            </w:pPr>
            <w:r>
              <w:rPr>
                <w:rFonts w:hint="eastAsia" w:ascii="仿宋" w:hAnsi="仿宋" w:eastAsia="仿宋" w:cs="仿宋"/>
                <w:sz w:val="24"/>
              </w:rPr>
              <w:t>2</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A59A39">
            <w:pPr>
              <w:widowControl/>
              <w:jc w:val="center"/>
              <w:textAlignment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15</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C3237">
            <w:pPr>
              <w:widowControl/>
              <w:jc w:val="center"/>
              <w:textAlignment w:val="center"/>
              <w:rPr>
                <w:rFonts w:ascii="仿宋" w:hAnsi="仿宋" w:eastAsia="仿宋" w:cs="仿宋"/>
                <w:sz w:val="24"/>
              </w:rPr>
            </w:pPr>
            <w:r>
              <w:rPr>
                <w:rFonts w:hint="eastAsia" w:ascii="仿宋" w:hAnsi="仿宋" w:eastAsia="仿宋" w:cs="仿宋"/>
                <w:kern w:val="0"/>
                <w:sz w:val="24"/>
                <w:lang w:bidi="ar"/>
              </w:rPr>
              <w:t>完成基础实验报告</w:t>
            </w:r>
          </w:p>
        </w:tc>
      </w:tr>
      <w:tr w14:paraId="228A7E01">
        <w:tblPrEx>
          <w:tblCellMar>
            <w:top w:w="0" w:type="dxa"/>
            <w:left w:w="108" w:type="dxa"/>
            <w:bottom w:w="0" w:type="dxa"/>
            <w:right w:w="108" w:type="dxa"/>
          </w:tblCellMar>
        </w:tblPrEx>
        <w:trPr>
          <w:trHeight w:val="1154"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AE65D">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第一学期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8F1E8F">
            <w:pPr>
              <w:jc w:val="center"/>
              <w:rPr>
                <w:rFonts w:ascii="仿宋" w:hAnsi="仿宋" w:eastAsia="仿宋" w:cs="仿宋"/>
                <w:sz w:val="24"/>
              </w:rPr>
            </w:pPr>
            <w:r>
              <w:rPr>
                <w:rFonts w:hint="eastAsia" w:ascii="仿宋" w:hAnsi="仿宋" w:eastAsia="仿宋" w:cs="仿宋"/>
                <w:sz w:val="24"/>
              </w:rPr>
              <w:t>生理学</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F3A80">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1.ABO血型鉴定</w:t>
            </w:r>
          </w:p>
          <w:p w14:paraId="1EFCC83F">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2.心音听诊、血压测量</w:t>
            </w:r>
          </w:p>
          <w:p w14:paraId="500452D8">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3.人体肺活量的测定</w:t>
            </w:r>
          </w:p>
          <w:p w14:paraId="370C2BD7">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4.呼吸运动的调节</w:t>
            </w:r>
          </w:p>
          <w:p w14:paraId="073C3F32">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5.人体体温测量</w:t>
            </w:r>
          </w:p>
          <w:p w14:paraId="09682F95">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6.瞳孔对光反射、视力检查、色盲检查</w:t>
            </w:r>
          </w:p>
          <w:p w14:paraId="04937878">
            <w:pPr>
              <w:widowControl/>
              <w:jc w:val="center"/>
              <w:textAlignment w:val="center"/>
              <w:rPr>
                <w:rFonts w:ascii="仿宋" w:hAnsi="仿宋" w:eastAsia="仿宋" w:cs="仿宋"/>
                <w:kern w:val="0"/>
                <w:sz w:val="24"/>
                <w:lang w:bidi="ar"/>
              </w:rPr>
            </w:pPr>
            <w:r>
              <w:rPr>
                <w:rFonts w:hint="eastAsia" w:ascii="仿宋" w:hAnsi="仿宋" w:eastAsia="仿宋" w:cs="仿宋"/>
                <w:color w:val="000000"/>
                <w:kern w:val="0"/>
                <w:sz w:val="24"/>
                <w:lang w:bidi="ar"/>
              </w:rPr>
              <w:t>7.人体腱反射检查</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DB2AE">
            <w:pPr>
              <w:widowControl/>
              <w:jc w:val="center"/>
              <w:textAlignment w:val="center"/>
              <w:rPr>
                <w:rFonts w:ascii="仿宋" w:hAnsi="仿宋" w:eastAsia="仿宋" w:cs="仿宋"/>
                <w:sz w:val="24"/>
              </w:rPr>
            </w:pPr>
            <w:r>
              <w:rPr>
                <w:rFonts w:hint="eastAsia" w:ascii="仿宋" w:hAnsi="仿宋" w:eastAsia="仿宋" w:cs="仿宋"/>
                <w:sz w:val="24"/>
              </w:rPr>
              <w:t>基础医学实训室1间</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05838F">
            <w:pPr>
              <w:widowControl/>
              <w:jc w:val="center"/>
              <w:textAlignment w:val="center"/>
              <w:rPr>
                <w:rFonts w:ascii="仿宋" w:hAnsi="仿宋" w:eastAsia="仿宋" w:cs="仿宋"/>
                <w:sz w:val="24"/>
              </w:rPr>
            </w:pPr>
            <w:r>
              <w:rPr>
                <w:rFonts w:hint="eastAsia" w:ascii="仿宋" w:hAnsi="仿宋" w:eastAsia="仿宋" w:cs="仿宋"/>
                <w:kern w:val="0"/>
                <w:sz w:val="24"/>
                <w:lang w:bidi="ar"/>
              </w:rPr>
              <w:t>9月1日 - 12月31日</w:t>
            </w:r>
            <w:r>
              <w:rPr>
                <w:rFonts w:hint="eastAsia" w:ascii="仿宋" w:hAnsi="仿宋" w:eastAsia="仿宋" w:cs="仿宋"/>
                <w:sz w:val="24"/>
              </w:rPr>
              <w:t>开学前2周依据人才培养方案、课程标准、编写实训计划、申请实训用物、实验员根据根据平行班、实训室情况调整计划、安排课表最后实验员安排课表，任课老师严格按课表上课</w:t>
            </w:r>
          </w:p>
          <w:p w14:paraId="359953EC">
            <w:pPr>
              <w:widowControl/>
              <w:jc w:val="center"/>
              <w:textAlignment w:val="center"/>
              <w:rPr>
                <w:rFonts w:ascii="仿宋" w:hAnsi="仿宋" w:eastAsia="仿宋" w:cs="仿宋"/>
                <w:sz w:val="24"/>
              </w:rPr>
            </w:pPr>
          </w:p>
          <w:p w14:paraId="02956BF2">
            <w:pPr>
              <w:widowControl/>
              <w:textAlignment w:val="center"/>
              <w:rPr>
                <w:rFonts w:ascii="仿宋" w:hAnsi="仿宋" w:eastAsia="仿宋" w:cs="仿宋"/>
                <w:sz w:val="24"/>
              </w:rPr>
            </w:pP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2DEFE">
            <w:pPr>
              <w:widowControl/>
              <w:jc w:val="center"/>
              <w:textAlignment w:val="center"/>
              <w:rPr>
                <w:rFonts w:ascii="仿宋" w:hAnsi="仿宋" w:eastAsia="仿宋" w:cs="仿宋"/>
                <w:sz w:val="24"/>
              </w:rPr>
            </w:pPr>
            <w:r>
              <w:rPr>
                <w:rFonts w:hint="eastAsia" w:ascii="仿宋" w:hAnsi="仿宋" w:eastAsia="仿宋" w:cs="仿宋"/>
                <w:sz w:val="24"/>
              </w:rPr>
              <w:t>4</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6EB368">
            <w:pPr>
              <w:widowControl/>
              <w:jc w:val="center"/>
              <w:textAlignment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15</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0D952">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完成基础实验报告</w:t>
            </w:r>
          </w:p>
        </w:tc>
      </w:tr>
      <w:tr w14:paraId="0858DAE3">
        <w:tblPrEx>
          <w:tblCellMar>
            <w:top w:w="0" w:type="dxa"/>
            <w:left w:w="108" w:type="dxa"/>
            <w:bottom w:w="0" w:type="dxa"/>
            <w:right w:w="108" w:type="dxa"/>
          </w:tblCellMar>
        </w:tblPrEx>
        <w:trPr>
          <w:trHeight w:val="34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530D6">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第一学期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922E0">
            <w:pPr>
              <w:jc w:val="center"/>
              <w:rPr>
                <w:rFonts w:ascii="仿宋" w:hAnsi="仿宋" w:eastAsia="仿宋" w:cs="仿宋"/>
                <w:sz w:val="24"/>
              </w:rPr>
            </w:pPr>
            <w:r>
              <w:rPr>
                <w:rFonts w:hint="eastAsia" w:ascii="仿宋" w:hAnsi="仿宋" w:eastAsia="仿宋" w:cs="仿宋"/>
                <w:sz w:val="24"/>
              </w:rPr>
              <w:t>病原微生物与免疫学</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23008">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1.实验室的管理与细菌形态、结构的观察</w:t>
            </w:r>
          </w:p>
          <w:p w14:paraId="39E8AC97">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 xml:space="preserve"> 2。细菌的分布检查与消毒灭菌实验</w:t>
            </w:r>
          </w:p>
          <w:p w14:paraId="4EB19B96">
            <w:pPr>
              <w:widowControl/>
              <w:jc w:val="center"/>
              <w:textAlignment w:val="center"/>
              <w:rPr>
                <w:rFonts w:ascii="仿宋" w:hAnsi="仿宋" w:eastAsia="仿宋" w:cs="仿宋"/>
                <w:kern w:val="0"/>
                <w:sz w:val="24"/>
                <w:lang w:bidi="ar"/>
              </w:rPr>
            </w:pPr>
            <w:r>
              <w:rPr>
                <w:rFonts w:hint="eastAsia" w:ascii="仿宋" w:hAnsi="仿宋" w:eastAsia="仿宋" w:cs="仿宋"/>
                <w:color w:val="000000"/>
                <w:kern w:val="0"/>
                <w:sz w:val="24"/>
                <w:lang w:bidi="ar"/>
              </w:rPr>
              <w:t>3.</w:t>
            </w:r>
            <w:r>
              <w:rPr>
                <w:rFonts w:hint="eastAsia" w:ascii="仿宋" w:hAnsi="仿宋" w:eastAsia="仿宋" w:cs="仿宋"/>
                <w:color w:val="000000"/>
                <w:kern w:val="0"/>
                <w:sz w:val="24"/>
                <w:lang w:eastAsia="en-US" w:bidi="ar"/>
              </w:rPr>
              <w:t>免疫学实验</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3DA0C">
            <w:pPr>
              <w:widowControl/>
              <w:jc w:val="center"/>
              <w:textAlignment w:val="center"/>
              <w:rPr>
                <w:rFonts w:ascii="仿宋" w:hAnsi="仿宋" w:eastAsia="仿宋" w:cs="仿宋"/>
                <w:sz w:val="24"/>
              </w:rPr>
            </w:pPr>
            <w:r>
              <w:rPr>
                <w:rFonts w:hint="eastAsia" w:ascii="仿宋" w:hAnsi="仿宋" w:eastAsia="仿宋" w:cs="仿宋"/>
                <w:sz w:val="24"/>
              </w:rPr>
              <w:t>基础医学实训室1间</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93B78">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9月1日 - 12月31日</w:t>
            </w:r>
            <w:r>
              <w:rPr>
                <w:rFonts w:hint="eastAsia" w:ascii="仿宋" w:hAnsi="仿宋" w:eastAsia="仿宋" w:cs="仿宋"/>
                <w:sz w:val="24"/>
              </w:rPr>
              <w:t>开学前2周依据人才培养方案、课程标准、编写实训计划、申请实训用物、实验员根据根据平行班、实训室情况调整计划、安排课表最后实验员安排课表，任课老师严格按课表上课</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EF2AF">
            <w:pPr>
              <w:widowControl/>
              <w:jc w:val="center"/>
              <w:textAlignment w:val="center"/>
              <w:rPr>
                <w:rFonts w:ascii="仿宋" w:hAnsi="仿宋" w:eastAsia="仿宋" w:cs="仿宋"/>
                <w:sz w:val="24"/>
              </w:rPr>
            </w:pPr>
            <w:r>
              <w:rPr>
                <w:rFonts w:hint="eastAsia" w:ascii="仿宋" w:hAnsi="仿宋" w:eastAsia="仿宋" w:cs="仿宋"/>
                <w:sz w:val="24"/>
              </w:rPr>
              <w:t>2</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3D4EA">
            <w:pPr>
              <w:widowControl/>
              <w:jc w:val="center"/>
              <w:textAlignment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15</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35EAAD">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完成基础实验报告</w:t>
            </w:r>
          </w:p>
        </w:tc>
      </w:tr>
      <w:tr w14:paraId="040BCF2F">
        <w:tblPrEx>
          <w:tblCellMar>
            <w:top w:w="0" w:type="dxa"/>
            <w:left w:w="108" w:type="dxa"/>
            <w:bottom w:w="0" w:type="dxa"/>
            <w:right w:w="108" w:type="dxa"/>
          </w:tblCellMar>
        </w:tblPrEx>
        <w:trPr>
          <w:trHeight w:val="34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E6564">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第一学期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9D996">
            <w:pPr>
              <w:jc w:val="center"/>
              <w:rPr>
                <w:rFonts w:ascii="仿宋" w:hAnsi="仿宋" w:eastAsia="仿宋" w:cs="仿宋"/>
                <w:sz w:val="24"/>
              </w:rPr>
            </w:pPr>
            <w:r>
              <w:rPr>
                <w:rFonts w:hint="eastAsia" w:ascii="仿宋" w:hAnsi="仿宋" w:eastAsia="仿宋" w:cs="仿宋"/>
                <w:sz w:val="24"/>
              </w:rPr>
              <w:t>病理学</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BE582">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1.细胞、组织的损伤与修复</w:t>
            </w:r>
          </w:p>
          <w:p w14:paraId="12417457">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2.局部血液循环障碍</w:t>
            </w:r>
          </w:p>
          <w:p w14:paraId="6EF83F6D">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3家兔空气栓塞实验</w:t>
            </w:r>
          </w:p>
          <w:p w14:paraId="0237451A">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4.炎症、肿瘤</w:t>
            </w:r>
          </w:p>
          <w:p w14:paraId="79ACFFAE">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5.呼吸系统疾病</w:t>
            </w:r>
          </w:p>
          <w:p w14:paraId="4EA16EB0">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6.心血管系统疾病</w:t>
            </w:r>
          </w:p>
          <w:p w14:paraId="64CC7736">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7.消化系统疾病</w:t>
            </w:r>
          </w:p>
          <w:p w14:paraId="1639BB93">
            <w:pPr>
              <w:widowControl/>
              <w:textAlignment w:val="center"/>
              <w:rPr>
                <w:rFonts w:ascii="仿宋" w:hAnsi="仿宋" w:eastAsia="仿宋" w:cs="仿宋"/>
                <w:kern w:val="0"/>
                <w:sz w:val="24"/>
                <w:lang w:bidi="ar"/>
              </w:rPr>
            </w:pPr>
            <w:r>
              <w:rPr>
                <w:rFonts w:hint="eastAsia" w:ascii="仿宋" w:hAnsi="仿宋" w:eastAsia="仿宋" w:cs="仿宋"/>
                <w:color w:val="000000"/>
                <w:kern w:val="0"/>
                <w:sz w:val="24"/>
                <w:lang w:bidi="ar"/>
              </w:rPr>
              <w:t>8.泌尿系统疾病大体结构与微细结构</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7A0DDC">
            <w:pPr>
              <w:widowControl/>
              <w:jc w:val="center"/>
              <w:textAlignment w:val="center"/>
              <w:rPr>
                <w:rFonts w:ascii="仿宋" w:hAnsi="仿宋" w:eastAsia="仿宋" w:cs="仿宋"/>
                <w:sz w:val="24"/>
              </w:rPr>
            </w:pPr>
            <w:r>
              <w:rPr>
                <w:rFonts w:hint="eastAsia" w:ascii="仿宋" w:hAnsi="仿宋" w:eastAsia="仿宋" w:cs="仿宋"/>
                <w:sz w:val="24"/>
              </w:rPr>
              <w:t>生命科学馆</w:t>
            </w:r>
          </w:p>
          <w:p w14:paraId="7CE4F4AF">
            <w:pPr>
              <w:widowControl/>
              <w:jc w:val="center"/>
              <w:textAlignment w:val="center"/>
              <w:rPr>
                <w:rFonts w:ascii="仿宋" w:hAnsi="仿宋" w:eastAsia="仿宋" w:cs="仿宋"/>
                <w:sz w:val="24"/>
              </w:rPr>
            </w:pPr>
            <w:r>
              <w:rPr>
                <w:rFonts w:hint="eastAsia" w:ascii="仿宋" w:hAnsi="仿宋" w:eastAsia="仿宋" w:cs="仿宋"/>
                <w:sz w:val="24"/>
              </w:rPr>
              <w:t>基础医学实训室1间</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16E00">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9月1日 - 12月31日</w:t>
            </w:r>
            <w:r>
              <w:rPr>
                <w:rFonts w:hint="eastAsia" w:ascii="仿宋" w:hAnsi="仿宋" w:eastAsia="仿宋" w:cs="仿宋"/>
                <w:sz w:val="24"/>
              </w:rPr>
              <w:t>开学前2周依据人才培养方案、课程标准、编写实训计划、申请实训用物、实验员根据根据平行班、实训室情况调整计划、安排课表最后实验员安排课表，任课老师严格按课表上课</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38EDA">
            <w:pPr>
              <w:widowControl/>
              <w:jc w:val="center"/>
              <w:textAlignment w:val="center"/>
              <w:rPr>
                <w:rFonts w:ascii="仿宋" w:hAnsi="仿宋" w:eastAsia="仿宋" w:cs="仿宋"/>
                <w:sz w:val="24"/>
              </w:rPr>
            </w:pPr>
            <w:r>
              <w:rPr>
                <w:rFonts w:hint="eastAsia" w:ascii="仿宋" w:hAnsi="仿宋" w:eastAsia="仿宋" w:cs="仿宋"/>
                <w:sz w:val="24"/>
              </w:rPr>
              <w:t>3</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5BEB4">
            <w:pPr>
              <w:widowControl/>
              <w:jc w:val="center"/>
              <w:textAlignment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18</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C83DF">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完成基础实验报告</w:t>
            </w:r>
          </w:p>
        </w:tc>
      </w:tr>
      <w:tr w14:paraId="4B4923BC">
        <w:tblPrEx>
          <w:tblCellMar>
            <w:top w:w="0" w:type="dxa"/>
            <w:left w:w="108" w:type="dxa"/>
            <w:bottom w:w="0" w:type="dxa"/>
            <w:right w:w="108" w:type="dxa"/>
          </w:tblCellMar>
        </w:tblPrEx>
        <w:trPr>
          <w:trHeight w:val="34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9C6C7">
            <w:pPr>
              <w:widowControl/>
              <w:jc w:val="center"/>
              <w:textAlignment w:val="center"/>
              <w:rPr>
                <w:rFonts w:hint="eastAsia" w:ascii="仿宋" w:hAnsi="仿宋" w:eastAsia="仿宋" w:cs="仿宋"/>
                <w:kern w:val="0"/>
                <w:sz w:val="24"/>
                <w:lang w:eastAsia="zh-CN" w:bidi="ar"/>
              </w:rPr>
            </w:pPr>
            <w:r>
              <w:rPr>
                <w:rFonts w:hint="eastAsia" w:ascii="仿宋" w:hAnsi="仿宋" w:eastAsia="仿宋" w:cs="仿宋"/>
                <w:kern w:val="0"/>
                <w:sz w:val="24"/>
                <w:lang w:eastAsia="zh-CN" w:bidi="ar"/>
              </w:rPr>
              <w:t>第一学期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054A20">
            <w:pPr>
              <w:jc w:val="center"/>
              <w:rPr>
                <w:rFonts w:hint="eastAsia" w:ascii="仿宋" w:hAnsi="仿宋" w:eastAsia="仿宋" w:cs="仿宋"/>
                <w:sz w:val="24"/>
                <w:lang w:eastAsia="zh-CN"/>
              </w:rPr>
            </w:pPr>
            <w:r>
              <w:rPr>
                <w:rFonts w:hint="eastAsia" w:ascii="仿宋" w:hAnsi="仿宋" w:eastAsia="仿宋" w:cs="仿宋"/>
                <w:sz w:val="24"/>
                <w:lang w:eastAsia="zh-CN"/>
              </w:rPr>
              <w:t>口腔护理基础</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61AFB">
            <w:pPr>
              <w:widowControl/>
              <w:textAlignment w:val="center"/>
              <w:rPr>
                <w:rFonts w:hint="eastAsia" w:ascii="仿宋" w:hAnsi="仿宋" w:eastAsia="仿宋" w:cs="仿宋"/>
                <w:color w:val="000000"/>
                <w:kern w:val="0"/>
                <w:sz w:val="24"/>
                <w:lang w:bidi="ar"/>
              </w:rPr>
            </w:pPr>
            <w:r>
              <w:rPr>
                <w:rFonts w:hint="eastAsia" w:ascii="仿宋" w:hAnsi="仿宋" w:eastAsia="仿宋" w:cs="仿宋"/>
                <w:spacing w:val="-3"/>
                <w:sz w:val="24"/>
              </w:rPr>
              <w:t>口腔护理基础常识、口腔护理保健、器械识别</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DD609">
            <w:pPr>
              <w:widowControl/>
              <w:jc w:val="center"/>
              <w:textAlignment w:val="center"/>
              <w:rPr>
                <w:rFonts w:hint="eastAsia" w:ascii="仿宋" w:hAnsi="仿宋" w:eastAsia="仿宋" w:cs="仿宋"/>
                <w:sz w:val="24"/>
                <w:lang w:eastAsia="zh-CN"/>
              </w:rPr>
            </w:pPr>
            <w:r>
              <w:rPr>
                <w:rFonts w:hint="eastAsia" w:ascii="仿宋" w:hAnsi="仿宋" w:eastAsia="仿宋" w:cs="仿宋"/>
                <w:sz w:val="24"/>
                <w:lang w:eastAsia="zh-CN"/>
              </w:rPr>
              <w:t>口腔产业学院</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F28DA">
            <w:pPr>
              <w:widowControl/>
              <w:jc w:val="center"/>
              <w:textAlignment w:val="center"/>
              <w:rPr>
                <w:rFonts w:hint="eastAsia" w:ascii="仿宋" w:hAnsi="仿宋" w:eastAsia="仿宋" w:cs="仿宋"/>
                <w:kern w:val="0"/>
                <w:sz w:val="24"/>
                <w:lang w:eastAsia="zh-CN" w:bidi="ar"/>
              </w:rPr>
            </w:pPr>
            <w:r>
              <w:rPr>
                <w:rFonts w:hint="eastAsia" w:ascii="仿宋" w:hAnsi="仿宋" w:eastAsia="仿宋" w:cs="仿宋"/>
                <w:kern w:val="0"/>
                <w:sz w:val="24"/>
                <w:lang w:bidi="ar"/>
              </w:rPr>
              <w:t>9月1日 - 12月31日</w:t>
            </w:r>
            <w:r>
              <w:rPr>
                <w:rFonts w:hint="eastAsia" w:ascii="仿宋" w:hAnsi="仿宋" w:eastAsia="仿宋" w:cs="仿宋"/>
                <w:sz w:val="24"/>
              </w:rPr>
              <w:t>开学前2周依据人才培养方案、课程标准、编写实训计划、</w:t>
            </w:r>
            <w:r>
              <w:rPr>
                <w:rFonts w:hint="eastAsia" w:ascii="仿宋" w:hAnsi="仿宋" w:eastAsia="仿宋" w:cs="仿宋"/>
                <w:sz w:val="24"/>
                <w:lang w:eastAsia="zh-CN"/>
              </w:rPr>
              <w:t>产业学院完成</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E009D">
            <w:pPr>
              <w:widowControl/>
              <w:jc w:val="center"/>
              <w:textAlignment w:val="center"/>
              <w:rPr>
                <w:rFonts w:hint="eastAsia" w:ascii="仿宋" w:hAnsi="仿宋" w:eastAsia="仿宋" w:cs="仿宋"/>
                <w:sz w:val="24"/>
                <w:lang w:val="en-US" w:eastAsia="zh-CN"/>
              </w:rPr>
            </w:pPr>
            <w:r>
              <w:rPr>
                <w:rFonts w:hint="eastAsia" w:ascii="仿宋" w:hAnsi="仿宋" w:eastAsia="仿宋" w:cs="仿宋"/>
                <w:sz w:val="24"/>
                <w:lang w:val="en-US" w:eastAsia="zh-CN"/>
              </w:rPr>
              <w:t>2</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D9B52">
            <w:pPr>
              <w:widowControl/>
              <w:jc w:val="center"/>
              <w:textAlignment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14</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E3D88">
            <w:pPr>
              <w:widowControl/>
              <w:jc w:val="center"/>
              <w:textAlignment w:val="center"/>
              <w:rPr>
                <w:rFonts w:hint="eastAsia" w:ascii="仿宋" w:hAnsi="仿宋" w:eastAsia="仿宋" w:cs="仿宋"/>
                <w:kern w:val="0"/>
                <w:sz w:val="24"/>
                <w:lang w:eastAsia="zh-CN" w:bidi="ar"/>
              </w:rPr>
            </w:pPr>
            <w:r>
              <w:rPr>
                <w:rFonts w:hint="eastAsia" w:ascii="仿宋" w:hAnsi="仿宋" w:eastAsia="仿宋" w:cs="仿宋"/>
                <w:kern w:val="0"/>
                <w:sz w:val="24"/>
                <w:lang w:eastAsia="zh-CN" w:bidi="ar"/>
              </w:rPr>
              <w:t>企业考核</w:t>
            </w:r>
          </w:p>
        </w:tc>
      </w:tr>
      <w:tr w14:paraId="69DDB24A">
        <w:tblPrEx>
          <w:tblCellMar>
            <w:top w:w="0" w:type="dxa"/>
            <w:left w:w="108" w:type="dxa"/>
            <w:bottom w:w="0" w:type="dxa"/>
            <w:right w:w="108" w:type="dxa"/>
          </w:tblCellMar>
        </w:tblPrEx>
        <w:trPr>
          <w:trHeight w:val="34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57CCB">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第二学期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BA3F7">
            <w:pPr>
              <w:jc w:val="center"/>
              <w:rPr>
                <w:rFonts w:ascii="仿宋" w:hAnsi="仿宋" w:eastAsia="仿宋" w:cs="仿宋"/>
                <w:sz w:val="24"/>
              </w:rPr>
            </w:pPr>
            <w:r>
              <w:rPr>
                <w:rFonts w:hint="eastAsia" w:ascii="仿宋" w:hAnsi="仿宋" w:eastAsia="仿宋" w:cs="仿宋"/>
                <w:sz w:val="24"/>
              </w:rPr>
              <w:t>护用药理学</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C72037">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1.口服给药护理</w:t>
            </w:r>
          </w:p>
          <w:p w14:paraId="56704C3B">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2.有机磷中毒及解救</w:t>
            </w:r>
          </w:p>
          <w:p w14:paraId="4D2A2C66">
            <w:pPr>
              <w:widowControl/>
              <w:jc w:val="center"/>
              <w:textAlignment w:val="center"/>
              <w:rPr>
                <w:rFonts w:ascii="仿宋" w:hAnsi="仿宋" w:eastAsia="仿宋" w:cs="仿宋"/>
                <w:kern w:val="0"/>
                <w:sz w:val="24"/>
                <w:lang w:bidi="ar"/>
              </w:rPr>
            </w:pPr>
            <w:r>
              <w:rPr>
                <w:rFonts w:hint="eastAsia" w:ascii="仿宋" w:hAnsi="仿宋" w:eastAsia="仿宋" w:cs="仿宋"/>
                <w:color w:val="000000"/>
                <w:kern w:val="0"/>
                <w:sz w:val="24"/>
                <w:lang w:bidi="ar"/>
              </w:rPr>
              <w:t>3.青霉素过敏性休克的急救演练</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F64BC6">
            <w:pPr>
              <w:widowControl/>
              <w:jc w:val="center"/>
              <w:textAlignment w:val="center"/>
              <w:rPr>
                <w:rFonts w:ascii="仿宋" w:hAnsi="仿宋" w:eastAsia="仿宋" w:cs="仿宋"/>
                <w:sz w:val="24"/>
              </w:rPr>
            </w:pP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880DB">
            <w:pPr>
              <w:widowControl/>
              <w:jc w:val="center"/>
              <w:textAlignment w:val="center"/>
              <w:rPr>
                <w:rFonts w:ascii="仿宋" w:hAnsi="仿宋" w:eastAsia="仿宋" w:cs="仿宋"/>
                <w:sz w:val="24"/>
              </w:rPr>
            </w:pPr>
            <w:r>
              <w:rPr>
                <w:rFonts w:hint="eastAsia" w:ascii="仿宋" w:hAnsi="仿宋" w:eastAsia="仿宋" w:cs="仿宋"/>
                <w:kern w:val="0"/>
                <w:sz w:val="24"/>
                <w:lang w:bidi="ar"/>
              </w:rPr>
              <w:t>3月1日 - 6月30日</w:t>
            </w:r>
          </w:p>
          <w:p w14:paraId="33B78E22">
            <w:pPr>
              <w:widowControl/>
              <w:jc w:val="center"/>
              <w:textAlignment w:val="center"/>
              <w:rPr>
                <w:rFonts w:ascii="仿宋" w:hAnsi="仿宋" w:eastAsia="仿宋" w:cs="仿宋"/>
                <w:kern w:val="0"/>
                <w:sz w:val="24"/>
                <w:lang w:bidi="ar"/>
              </w:rPr>
            </w:pPr>
            <w:r>
              <w:rPr>
                <w:rFonts w:hint="eastAsia" w:ascii="仿宋" w:hAnsi="仿宋" w:eastAsia="仿宋" w:cs="仿宋"/>
                <w:sz w:val="24"/>
              </w:rPr>
              <w:t>开学前2周依据人才培养方案、课程标准、编写实训计划、申请实训用物、实验员根据根据平行班、实训室情况调整计划、安排课表最后实验员安排课表，任课老师严格按课表上课</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7BE0D">
            <w:pPr>
              <w:widowControl/>
              <w:jc w:val="center"/>
              <w:textAlignment w:val="center"/>
              <w:rPr>
                <w:rFonts w:ascii="仿宋" w:hAnsi="仿宋" w:eastAsia="仿宋" w:cs="仿宋"/>
                <w:sz w:val="24"/>
              </w:rPr>
            </w:pPr>
            <w:r>
              <w:rPr>
                <w:rFonts w:hint="eastAsia" w:ascii="仿宋" w:hAnsi="仿宋" w:eastAsia="仿宋" w:cs="仿宋"/>
                <w:sz w:val="24"/>
              </w:rPr>
              <w:t>4</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E9B20">
            <w:pPr>
              <w:widowControl/>
              <w:jc w:val="center"/>
              <w:textAlignment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20</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74A4A5">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完成基础实验报告</w:t>
            </w:r>
          </w:p>
        </w:tc>
      </w:tr>
      <w:tr w14:paraId="0657B7C2">
        <w:tblPrEx>
          <w:tblCellMar>
            <w:top w:w="0" w:type="dxa"/>
            <w:left w:w="108" w:type="dxa"/>
            <w:bottom w:w="0" w:type="dxa"/>
            <w:right w:w="108" w:type="dxa"/>
          </w:tblCellMar>
        </w:tblPrEx>
        <w:trPr>
          <w:trHeight w:val="9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8728D">
            <w:pPr>
              <w:widowControl/>
              <w:jc w:val="center"/>
              <w:textAlignment w:val="center"/>
              <w:rPr>
                <w:rFonts w:ascii="仿宋" w:hAnsi="仿宋" w:eastAsia="仿宋" w:cs="仿宋"/>
                <w:sz w:val="24"/>
              </w:rPr>
            </w:pPr>
            <w:r>
              <w:rPr>
                <w:rFonts w:hint="eastAsia" w:ascii="仿宋" w:hAnsi="仿宋" w:eastAsia="仿宋" w:cs="仿宋"/>
                <w:kern w:val="0"/>
                <w:sz w:val="24"/>
                <w:lang w:bidi="ar"/>
              </w:rPr>
              <w:t>第二学期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4D779">
            <w:pPr>
              <w:widowControl/>
              <w:jc w:val="center"/>
              <w:textAlignment w:val="center"/>
              <w:rPr>
                <w:rFonts w:ascii="仿宋" w:hAnsi="仿宋" w:eastAsia="仿宋" w:cs="仿宋"/>
                <w:sz w:val="24"/>
              </w:rPr>
            </w:pPr>
            <w:r>
              <w:rPr>
                <w:rFonts w:hint="eastAsia" w:ascii="仿宋" w:hAnsi="仿宋" w:eastAsia="仿宋" w:cs="仿宋"/>
                <w:sz w:val="24"/>
              </w:rPr>
              <w:t>基础护理</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3B3DE">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铺床技术、鼻饲技术、导尿技术、灌肠技术、给药技术、洗胃技术、吸</w:t>
            </w:r>
          </w:p>
          <w:p w14:paraId="177E6C26">
            <w:pPr>
              <w:widowControl/>
              <w:jc w:val="center"/>
              <w:textAlignment w:val="center"/>
              <w:rPr>
                <w:rFonts w:ascii="仿宋" w:hAnsi="仿宋" w:eastAsia="仿宋" w:cs="仿宋"/>
                <w:sz w:val="24"/>
              </w:rPr>
            </w:pPr>
            <w:r>
              <w:rPr>
                <w:rFonts w:hint="eastAsia" w:ascii="仿宋" w:hAnsi="仿宋" w:eastAsia="仿宋" w:cs="仿宋"/>
                <w:kern w:val="0"/>
                <w:sz w:val="24"/>
                <w:lang w:bidi="ar"/>
              </w:rPr>
              <w:t>痰技术、吸氧技术、标本采集</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00B82">
            <w:pPr>
              <w:widowControl/>
              <w:jc w:val="center"/>
              <w:textAlignment w:val="center"/>
              <w:rPr>
                <w:rFonts w:ascii="仿宋" w:hAnsi="仿宋" w:eastAsia="仿宋" w:cs="仿宋"/>
                <w:sz w:val="24"/>
              </w:rPr>
            </w:pPr>
            <w:r>
              <w:rPr>
                <w:rFonts w:hint="eastAsia" w:ascii="仿宋" w:hAnsi="仿宋" w:eastAsia="仿宋" w:cs="仿宋"/>
                <w:sz w:val="24"/>
              </w:rPr>
              <w:t>基础护理实训室1、</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B300DA">
            <w:pPr>
              <w:widowControl/>
              <w:jc w:val="center"/>
              <w:textAlignment w:val="center"/>
              <w:rPr>
                <w:rFonts w:ascii="仿宋" w:hAnsi="仿宋" w:eastAsia="仿宋" w:cs="仿宋"/>
                <w:sz w:val="24"/>
              </w:rPr>
            </w:pPr>
            <w:r>
              <w:rPr>
                <w:rFonts w:hint="eastAsia" w:ascii="仿宋" w:hAnsi="仿宋" w:eastAsia="仿宋" w:cs="仿宋"/>
                <w:kern w:val="0"/>
                <w:sz w:val="24"/>
                <w:lang w:bidi="ar"/>
              </w:rPr>
              <w:t>3月1日 - 6月30日</w:t>
            </w:r>
          </w:p>
          <w:p w14:paraId="0CABF0A8">
            <w:pPr>
              <w:widowControl/>
              <w:jc w:val="center"/>
              <w:textAlignment w:val="center"/>
              <w:rPr>
                <w:rFonts w:ascii="仿宋" w:hAnsi="仿宋" w:eastAsia="仿宋" w:cs="仿宋"/>
                <w:sz w:val="24"/>
              </w:rPr>
            </w:pPr>
            <w:r>
              <w:rPr>
                <w:rFonts w:hint="eastAsia" w:ascii="仿宋" w:hAnsi="仿宋" w:eastAsia="仿宋" w:cs="仿宋"/>
                <w:sz w:val="24"/>
              </w:rPr>
              <w:t>开学前2周依据人才培养方案、课程标准、编写实训计划、申请实训用物、实验员根据根据平行班、实训室情况调整计划、安排课表最后实验员安排课表，任课老师严格按课表上课</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E8147">
            <w:pPr>
              <w:widowControl/>
              <w:jc w:val="center"/>
              <w:textAlignment w:val="center"/>
              <w:rPr>
                <w:rFonts w:ascii="仿宋" w:hAnsi="仿宋" w:eastAsia="仿宋" w:cs="仿宋"/>
                <w:sz w:val="24"/>
              </w:rPr>
            </w:pPr>
            <w:r>
              <w:rPr>
                <w:rFonts w:hint="eastAsia" w:ascii="仿宋" w:hAnsi="仿宋" w:eastAsia="仿宋" w:cs="仿宋"/>
                <w:kern w:val="0"/>
                <w:sz w:val="24"/>
                <w:lang w:bidi="ar"/>
              </w:rPr>
              <w:t>6</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CB668">
            <w:pPr>
              <w:jc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50</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17AF5">
            <w:pPr>
              <w:widowControl/>
              <w:jc w:val="center"/>
              <w:textAlignment w:val="center"/>
              <w:rPr>
                <w:rFonts w:ascii="仿宋" w:hAnsi="仿宋" w:eastAsia="仿宋" w:cs="仿宋"/>
                <w:sz w:val="24"/>
              </w:rPr>
            </w:pPr>
            <w:r>
              <w:rPr>
                <w:rFonts w:hint="eastAsia" w:ascii="仿宋" w:hAnsi="仿宋" w:eastAsia="仿宋" w:cs="仿宋"/>
                <w:kern w:val="0"/>
                <w:sz w:val="24"/>
                <w:lang w:bidi="ar"/>
              </w:rPr>
              <w:t>完成基础实验报告</w:t>
            </w:r>
            <w:r>
              <w:rPr>
                <w:rFonts w:hint="eastAsia" w:ascii="仿宋" w:hAnsi="仿宋" w:eastAsia="仿宋" w:cs="仿宋"/>
                <w:sz w:val="24"/>
              </w:rPr>
              <w:t>实训考试</w:t>
            </w:r>
          </w:p>
        </w:tc>
      </w:tr>
      <w:tr w14:paraId="356CFAF9">
        <w:tblPrEx>
          <w:tblCellMar>
            <w:top w:w="0" w:type="dxa"/>
            <w:left w:w="108" w:type="dxa"/>
            <w:bottom w:w="0" w:type="dxa"/>
            <w:right w:w="108" w:type="dxa"/>
          </w:tblCellMar>
        </w:tblPrEx>
        <w:trPr>
          <w:trHeight w:val="40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18AF8">
            <w:pPr>
              <w:widowControl/>
              <w:jc w:val="center"/>
              <w:textAlignment w:val="center"/>
              <w:rPr>
                <w:rFonts w:ascii="仿宋" w:hAnsi="仿宋" w:eastAsia="仿宋" w:cs="仿宋"/>
                <w:sz w:val="24"/>
              </w:rPr>
            </w:pPr>
            <w:r>
              <w:rPr>
                <w:rFonts w:hint="eastAsia" w:ascii="仿宋" w:hAnsi="仿宋" w:eastAsia="仿宋" w:cs="仿宋"/>
                <w:kern w:val="0"/>
                <w:sz w:val="24"/>
                <w:lang w:bidi="ar"/>
              </w:rPr>
              <w:t>第二学期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DE855">
            <w:pPr>
              <w:widowControl/>
              <w:jc w:val="center"/>
              <w:textAlignment w:val="center"/>
              <w:rPr>
                <w:rFonts w:ascii="仿宋" w:hAnsi="仿宋" w:eastAsia="仿宋" w:cs="仿宋"/>
                <w:sz w:val="24"/>
              </w:rPr>
            </w:pPr>
            <w:r>
              <w:rPr>
                <w:rFonts w:hint="eastAsia" w:ascii="仿宋" w:hAnsi="仿宋" w:eastAsia="仿宋" w:cs="仿宋"/>
                <w:sz w:val="24"/>
              </w:rPr>
              <w:t>健康评估</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BFE6C">
            <w:pPr>
              <w:widowControl/>
              <w:jc w:val="center"/>
              <w:textAlignment w:val="center"/>
              <w:rPr>
                <w:rFonts w:ascii="仿宋" w:hAnsi="仿宋" w:eastAsia="仿宋" w:cs="仿宋"/>
                <w:sz w:val="24"/>
              </w:rPr>
            </w:pPr>
            <w:r>
              <w:rPr>
                <w:rFonts w:hint="eastAsia" w:ascii="仿宋" w:hAnsi="仿宋" w:eastAsia="仿宋" w:cs="仿宋"/>
                <w:sz w:val="24"/>
              </w:rPr>
              <w:t>各系统检查综合训练、心电图描记、阅读与分析训练</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92B8F">
            <w:pPr>
              <w:widowControl/>
              <w:jc w:val="center"/>
              <w:textAlignment w:val="center"/>
              <w:rPr>
                <w:rFonts w:ascii="仿宋" w:hAnsi="仿宋" w:eastAsia="仿宋" w:cs="仿宋"/>
                <w:sz w:val="24"/>
              </w:rPr>
            </w:pPr>
            <w:r>
              <w:rPr>
                <w:rFonts w:hint="eastAsia" w:ascii="仿宋" w:hAnsi="仿宋" w:eastAsia="仿宋" w:cs="仿宋"/>
                <w:sz w:val="24"/>
              </w:rPr>
              <w:t>健康评估实训室</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B7434">
            <w:pPr>
              <w:widowControl/>
              <w:jc w:val="center"/>
              <w:textAlignment w:val="center"/>
              <w:rPr>
                <w:rFonts w:ascii="仿宋" w:hAnsi="仿宋" w:eastAsia="仿宋" w:cs="仿宋"/>
                <w:sz w:val="24"/>
              </w:rPr>
            </w:pPr>
            <w:r>
              <w:rPr>
                <w:rFonts w:hint="eastAsia" w:ascii="仿宋" w:hAnsi="仿宋" w:eastAsia="仿宋" w:cs="仿宋"/>
                <w:kern w:val="0"/>
                <w:sz w:val="24"/>
                <w:lang w:bidi="ar"/>
              </w:rPr>
              <w:t>3月1日 - 6月30日</w:t>
            </w:r>
          </w:p>
          <w:p w14:paraId="663AA7B1">
            <w:pPr>
              <w:widowControl/>
              <w:jc w:val="center"/>
              <w:textAlignment w:val="center"/>
              <w:rPr>
                <w:rFonts w:ascii="仿宋" w:hAnsi="仿宋" w:eastAsia="仿宋" w:cs="仿宋"/>
                <w:sz w:val="24"/>
              </w:rPr>
            </w:pPr>
            <w:r>
              <w:rPr>
                <w:rFonts w:hint="eastAsia" w:ascii="仿宋" w:hAnsi="仿宋" w:eastAsia="仿宋" w:cs="仿宋"/>
                <w:sz w:val="24"/>
              </w:rPr>
              <w:t>开学前2周依据人才培养方案、课程标准、编写实训计划、申请实训用物、实验员根据根据平行班、实训室情况调整计划、安排课表最后实验员安排课表，任课老师严格按课表上课</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077E9">
            <w:pPr>
              <w:widowControl/>
              <w:jc w:val="center"/>
              <w:textAlignment w:val="center"/>
              <w:rPr>
                <w:rFonts w:ascii="仿宋" w:hAnsi="仿宋" w:eastAsia="仿宋" w:cs="仿宋"/>
                <w:sz w:val="24"/>
              </w:rPr>
            </w:pPr>
            <w:r>
              <w:rPr>
                <w:rFonts w:hint="eastAsia" w:ascii="仿宋" w:hAnsi="仿宋" w:eastAsia="仿宋" w:cs="仿宋"/>
                <w:sz w:val="24"/>
              </w:rPr>
              <w:t>3</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91307">
            <w:pPr>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34</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C68A59">
            <w:pPr>
              <w:widowControl/>
              <w:jc w:val="center"/>
              <w:textAlignment w:val="center"/>
              <w:rPr>
                <w:rFonts w:ascii="仿宋" w:hAnsi="仿宋" w:eastAsia="仿宋" w:cs="仿宋"/>
                <w:sz w:val="24"/>
              </w:rPr>
            </w:pPr>
            <w:r>
              <w:rPr>
                <w:rFonts w:hint="eastAsia" w:ascii="仿宋" w:hAnsi="仿宋" w:eastAsia="仿宋" w:cs="仿宋"/>
                <w:kern w:val="0"/>
                <w:sz w:val="24"/>
                <w:lang w:bidi="ar"/>
              </w:rPr>
              <w:t>完成基础实验报告</w:t>
            </w:r>
            <w:r>
              <w:rPr>
                <w:rFonts w:hint="eastAsia" w:ascii="仿宋" w:hAnsi="仿宋" w:eastAsia="仿宋" w:cs="仿宋"/>
                <w:sz w:val="24"/>
              </w:rPr>
              <w:t>实训考试</w:t>
            </w:r>
          </w:p>
        </w:tc>
      </w:tr>
      <w:tr w14:paraId="229A6FCB">
        <w:tblPrEx>
          <w:tblCellMar>
            <w:top w:w="0" w:type="dxa"/>
            <w:left w:w="108" w:type="dxa"/>
            <w:bottom w:w="0" w:type="dxa"/>
            <w:right w:w="108" w:type="dxa"/>
          </w:tblCellMar>
        </w:tblPrEx>
        <w:trPr>
          <w:trHeight w:val="40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06E8EA">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第二学期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3E1F5">
            <w:pPr>
              <w:widowControl/>
              <w:jc w:val="center"/>
              <w:textAlignment w:val="center"/>
              <w:rPr>
                <w:rFonts w:ascii="仿宋" w:hAnsi="仿宋" w:eastAsia="仿宋" w:cs="仿宋"/>
                <w:sz w:val="24"/>
              </w:rPr>
            </w:pPr>
            <w:r>
              <w:rPr>
                <w:rFonts w:hint="eastAsia" w:ascii="仿宋" w:hAnsi="仿宋" w:eastAsia="仿宋" w:cs="仿宋"/>
                <w:sz w:val="24"/>
              </w:rPr>
              <w:t>老年护理</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E86B4">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生活护理</w:t>
            </w:r>
          </w:p>
          <w:p w14:paraId="204322BB">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基础护理</w:t>
            </w:r>
          </w:p>
          <w:p w14:paraId="451A622F">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康复护理</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5B3E13">
            <w:pPr>
              <w:widowControl/>
              <w:jc w:val="center"/>
              <w:textAlignment w:val="center"/>
              <w:rPr>
                <w:rFonts w:ascii="仿宋" w:hAnsi="仿宋" w:eastAsia="仿宋" w:cs="仿宋"/>
                <w:sz w:val="24"/>
              </w:rPr>
            </w:pPr>
            <w:r>
              <w:rPr>
                <w:rFonts w:hint="eastAsia" w:ascii="仿宋" w:hAnsi="仿宋" w:eastAsia="仿宋" w:cs="仿宋"/>
                <w:sz w:val="24"/>
              </w:rPr>
              <w:t>老年护理实训室、适老化实训室</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8711F">
            <w:pPr>
              <w:widowControl/>
              <w:jc w:val="center"/>
              <w:textAlignment w:val="center"/>
              <w:rPr>
                <w:rFonts w:ascii="仿宋" w:hAnsi="仿宋" w:eastAsia="仿宋" w:cs="仿宋"/>
                <w:sz w:val="24"/>
              </w:rPr>
            </w:pPr>
            <w:r>
              <w:rPr>
                <w:rFonts w:hint="eastAsia" w:ascii="仿宋" w:hAnsi="仿宋" w:eastAsia="仿宋" w:cs="仿宋"/>
                <w:kern w:val="0"/>
                <w:sz w:val="24"/>
                <w:lang w:bidi="ar"/>
              </w:rPr>
              <w:t>3月1日 - 6月30日</w:t>
            </w:r>
          </w:p>
          <w:p w14:paraId="28A9DFEE">
            <w:pPr>
              <w:widowControl/>
              <w:jc w:val="center"/>
              <w:textAlignment w:val="center"/>
              <w:rPr>
                <w:rFonts w:ascii="仿宋" w:hAnsi="仿宋" w:eastAsia="仿宋" w:cs="仿宋"/>
                <w:kern w:val="0"/>
                <w:sz w:val="24"/>
                <w:lang w:bidi="ar"/>
              </w:rPr>
            </w:pPr>
            <w:r>
              <w:rPr>
                <w:rFonts w:hint="eastAsia" w:ascii="仿宋" w:hAnsi="仿宋" w:eastAsia="仿宋" w:cs="仿宋"/>
                <w:sz w:val="24"/>
              </w:rPr>
              <w:t>开学前2周依据人才培养方案、课程标准、编写实训计划、申请实训用物、实验员根据根据平行班、实训室情况调整计划、安排课表最后实验员安排课表，任课老师严格按课表上课</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94110">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2</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62411">
            <w:pPr>
              <w:jc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14</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2C559">
            <w:pPr>
              <w:widowControl/>
              <w:jc w:val="center"/>
              <w:textAlignment w:val="center"/>
              <w:rPr>
                <w:rFonts w:ascii="仿宋" w:hAnsi="仿宋" w:eastAsia="仿宋" w:cs="仿宋"/>
                <w:sz w:val="24"/>
              </w:rPr>
            </w:pPr>
            <w:r>
              <w:rPr>
                <w:rFonts w:hint="eastAsia" w:ascii="仿宋" w:hAnsi="仿宋" w:eastAsia="仿宋" w:cs="仿宋"/>
                <w:kern w:val="0"/>
                <w:sz w:val="24"/>
                <w:lang w:bidi="ar"/>
              </w:rPr>
              <w:t>完成基础实验报告</w:t>
            </w:r>
            <w:r>
              <w:rPr>
                <w:rFonts w:hint="eastAsia" w:ascii="仿宋" w:hAnsi="仿宋" w:eastAsia="仿宋" w:cs="仿宋"/>
                <w:sz w:val="24"/>
              </w:rPr>
              <w:t>实训考试</w:t>
            </w:r>
          </w:p>
        </w:tc>
      </w:tr>
      <w:tr w14:paraId="56BF967D">
        <w:tblPrEx>
          <w:tblCellMar>
            <w:top w:w="0" w:type="dxa"/>
            <w:left w:w="108" w:type="dxa"/>
            <w:bottom w:w="0" w:type="dxa"/>
            <w:right w:w="108" w:type="dxa"/>
          </w:tblCellMar>
        </w:tblPrEx>
        <w:trPr>
          <w:trHeight w:val="40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41BA6">
            <w:pPr>
              <w:widowControl/>
              <w:jc w:val="center"/>
              <w:textAlignment w:val="center"/>
              <w:rPr>
                <w:rFonts w:hint="eastAsia" w:ascii="仿宋" w:hAnsi="仿宋" w:eastAsia="仿宋" w:cs="仿宋"/>
                <w:kern w:val="0"/>
                <w:sz w:val="24"/>
                <w:lang w:eastAsia="zh-CN" w:bidi="ar"/>
              </w:rPr>
            </w:pPr>
            <w:r>
              <w:rPr>
                <w:rFonts w:hint="eastAsia" w:ascii="仿宋" w:hAnsi="仿宋" w:eastAsia="仿宋" w:cs="仿宋"/>
                <w:kern w:val="0"/>
                <w:sz w:val="24"/>
                <w:lang w:eastAsia="zh-CN" w:bidi="ar"/>
              </w:rPr>
              <w:t>第二学期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8A900">
            <w:pPr>
              <w:widowControl/>
              <w:jc w:val="center"/>
              <w:textAlignment w:val="center"/>
              <w:rPr>
                <w:rFonts w:hint="eastAsia" w:ascii="仿宋" w:hAnsi="仿宋" w:eastAsia="仿宋" w:cs="仿宋"/>
                <w:sz w:val="24"/>
              </w:rPr>
            </w:pPr>
            <w:r>
              <w:rPr>
                <w:rFonts w:hint="eastAsia" w:ascii="仿宋" w:hAnsi="仿宋" w:eastAsia="仿宋" w:cs="仿宋"/>
                <w:spacing w:val="-3"/>
                <w:sz w:val="24"/>
              </w:rPr>
              <w:t>口腔常见治疗方法及护理配合技术</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CAEC0">
            <w:pPr>
              <w:widowControl/>
              <w:jc w:val="center"/>
              <w:textAlignment w:val="center"/>
              <w:rPr>
                <w:rFonts w:hint="eastAsia" w:ascii="仿宋" w:hAnsi="仿宋" w:eastAsia="仿宋" w:cs="仿宋"/>
                <w:kern w:val="0"/>
                <w:sz w:val="24"/>
                <w:lang w:bidi="ar"/>
              </w:rPr>
            </w:pPr>
            <w:r>
              <w:rPr>
                <w:rFonts w:hint="eastAsia" w:ascii="仿宋" w:hAnsi="仿宋" w:eastAsia="仿宋" w:cs="仿宋"/>
                <w:spacing w:val="-3"/>
                <w:sz w:val="24"/>
              </w:rPr>
              <w:t>口腔护理四手操作技术、常见药物调拌、印模制取及灌注、口腔常见治疗方法、口腔科消毒制度及规范</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35DF8">
            <w:pPr>
              <w:widowControl/>
              <w:jc w:val="center"/>
              <w:textAlignment w:val="center"/>
              <w:rPr>
                <w:rFonts w:hint="eastAsia" w:ascii="仿宋" w:hAnsi="仿宋" w:eastAsia="仿宋" w:cs="仿宋"/>
                <w:sz w:val="24"/>
                <w:lang w:eastAsia="zh-CN"/>
              </w:rPr>
            </w:pPr>
            <w:r>
              <w:rPr>
                <w:rFonts w:hint="eastAsia" w:ascii="仿宋" w:hAnsi="仿宋" w:eastAsia="仿宋" w:cs="仿宋"/>
                <w:sz w:val="24"/>
                <w:lang w:eastAsia="zh-CN"/>
              </w:rPr>
              <w:t>产业学院</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E2F44">
            <w:pPr>
              <w:widowControl/>
              <w:jc w:val="center"/>
              <w:textAlignment w:val="center"/>
              <w:rPr>
                <w:rFonts w:ascii="仿宋" w:hAnsi="仿宋" w:eastAsia="仿宋" w:cs="仿宋"/>
                <w:sz w:val="24"/>
              </w:rPr>
            </w:pPr>
            <w:r>
              <w:rPr>
                <w:rFonts w:hint="eastAsia" w:ascii="仿宋" w:hAnsi="仿宋" w:eastAsia="仿宋" w:cs="仿宋"/>
                <w:kern w:val="0"/>
                <w:sz w:val="24"/>
                <w:lang w:bidi="ar"/>
              </w:rPr>
              <w:t>3月1日 - 6月30日</w:t>
            </w:r>
          </w:p>
          <w:p w14:paraId="0AB30F16">
            <w:pPr>
              <w:widowControl/>
              <w:jc w:val="center"/>
              <w:textAlignment w:val="center"/>
              <w:rPr>
                <w:rFonts w:hint="eastAsia" w:ascii="仿宋" w:hAnsi="仿宋" w:eastAsia="仿宋" w:cs="仿宋"/>
                <w:sz w:val="24"/>
                <w:lang w:eastAsia="zh-CN"/>
              </w:rPr>
            </w:pPr>
            <w:r>
              <w:rPr>
                <w:rFonts w:hint="eastAsia" w:ascii="仿宋" w:hAnsi="仿宋" w:eastAsia="仿宋" w:cs="仿宋"/>
                <w:sz w:val="24"/>
              </w:rPr>
              <w:t>开学前2周依据人才培养方案、课程标准、编写实训计划、</w:t>
            </w:r>
            <w:r>
              <w:rPr>
                <w:rFonts w:hint="eastAsia" w:ascii="仿宋" w:hAnsi="仿宋" w:eastAsia="仿宋" w:cs="仿宋"/>
                <w:sz w:val="24"/>
                <w:lang w:eastAsia="zh-CN"/>
              </w:rPr>
              <w:t>产业学院完成</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BEA2E">
            <w:pPr>
              <w:widowControl/>
              <w:jc w:val="center"/>
              <w:textAlignment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2</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32D8E">
            <w:pPr>
              <w:jc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100</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030EA">
            <w:pPr>
              <w:widowControl/>
              <w:jc w:val="center"/>
              <w:textAlignment w:val="center"/>
              <w:rPr>
                <w:rFonts w:hint="eastAsia" w:ascii="仿宋" w:hAnsi="仿宋" w:eastAsia="仿宋" w:cs="仿宋"/>
                <w:kern w:val="0"/>
                <w:sz w:val="24"/>
                <w:lang w:eastAsia="zh-CN" w:bidi="ar"/>
              </w:rPr>
            </w:pPr>
            <w:r>
              <w:rPr>
                <w:rFonts w:hint="eastAsia" w:ascii="仿宋" w:hAnsi="仿宋" w:eastAsia="仿宋" w:cs="仿宋"/>
                <w:kern w:val="0"/>
                <w:sz w:val="24"/>
                <w:lang w:eastAsia="zh-CN" w:bidi="ar"/>
              </w:rPr>
              <w:t>产业学院考核</w:t>
            </w:r>
          </w:p>
        </w:tc>
      </w:tr>
      <w:tr w14:paraId="30F3F202">
        <w:tblPrEx>
          <w:tblCellMar>
            <w:top w:w="0" w:type="dxa"/>
            <w:left w:w="108" w:type="dxa"/>
            <w:bottom w:w="0" w:type="dxa"/>
            <w:right w:w="108" w:type="dxa"/>
          </w:tblCellMar>
        </w:tblPrEx>
        <w:trPr>
          <w:trHeight w:val="52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C0462">
            <w:pPr>
              <w:widowControl/>
              <w:jc w:val="center"/>
              <w:textAlignment w:val="center"/>
              <w:rPr>
                <w:rFonts w:ascii="仿宋" w:hAnsi="仿宋" w:eastAsia="仿宋" w:cs="仿宋"/>
                <w:sz w:val="24"/>
              </w:rPr>
            </w:pPr>
            <w:r>
              <w:rPr>
                <w:rFonts w:hint="eastAsia" w:ascii="仿宋" w:hAnsi="仿宋" w:eastAsia="仿宋" w:cs="仿宋"/>
                <w:kern w:val="0"/>
                <w:sz w:val="24"/>
                <w:lang w:bidi="ar"/>
              </w:rPr>
              <w:t>第三学期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1609A">
            <w:pPr>
              <w:rPr>
                <w:rFonts w:ascii="仿宋" w:hAnsi="仿宋" w:eastAsia="仿宋" w:cs="仿宋"/>
                <w:sz w:val="24"/>
              </w:rPr>
            </w:pPr>
            <w:r>
              <w:rPr>
                <w:rFonts w:hint="eastAsia" w:ascii="仿宋" w:hAnsi="仿宋" w:eastAsia="仿宋" w:cs="仿宋"/>
                <w:sz w:val="24"/>
              </w:rPr>
              <w:t xml:space="preserve">妇产科护理 </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378A3">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产前检查、产科会阴冲洗消毒、会阴</w:t>
            </w:r>
          </w:p>
          <w:p w14:paraId="316AF45D">
            <w:pPr>
              <w:widowControl/>
              <w:jc w:val="center"/>
              <w:textAlignment w:val="center"/>
              <w:rPr>
                <w:rFonts w:ascii="仿宋" w:hAnsi="仿宋" w:eastAsia="仿宋" w:cs="仿宋"/>
                <w:sz w:val="24"/>
              </w:rPr>
            </w:pPr>
            <w:r>
              <w:rPr>
                <w:rFonts w:hint="eastAsia" w:ascii="仿宋" w:hAnsi="仿宋" w:eastAsia="仿宋" w:cs="仿宋"/>
                <w:kern w:val="0"/>
                <w:sz w:val="24"/>
                <w:lang w:bidi="ar"/>
              </w:rPr>
              <w:t>擦洗、接生、新生儿出生处理技术、新生儿沐浴抚触、新生儿常用护理技术</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ABAE2">
            <w:pPr>
              <w:widowControl/>
              <w:jc w:val="center"/>
              <w:textAlignment w:val="center"/>
              <w:rPr>
                <w:rFonts w:ascii="仿宋" w:hAnsi="仿宋" w:eastAsia="仿宋" w:cs="仿宋"/>
                <w:sz w:val="24"/>
              </w:rPr>
            </w:pPr>
            <w:r>
              <w:rPr>
                <w:rFonts w:hint="eastAsia" w:ascii="仿宋" w:hAnsi="仿宋" w:eastAsia="仿宋" w:cs="仿宋"/>
                <w:sz w:val="24"/>
              </w:rPr>
              <w:t>妇产科实训室</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3F1F6">
            <w:pPr>
              <w:widowControl/>
              <w:jc w:val="center"/>
              <w:textAlignment w:val="center"/>
              <w:rPr>
                <w:rFonts w:ascii="仿宋" w:hAnsi="仿宋" w:eastAsia="仿宋" w:cs="仿宋"/>
                <w:sz w:val="24"/>
              </w:rPr>
            </w:pPr>
            <w:r>
              <w:rPr>
                <w:rFonts w:hint="eastAsia" w:ascii="仿宋" w:hAnsi="仿宋" w:eastAsia="仿宋" w:cs="仿宋"/>
                <w:kern w:val="0"/>
                <w:sz w:val="24"/>
                <w:lang w:bidi="ar"/>
              </w:rPr>
              <w:t>3月1日 - 6月30日</w:t>
            </w:r>
          </w:p>
          <w:p w14:paraId="250606ED">
            <w:pPr>
              <w:widowControl/>
              <w:jc w:val="center"/>
              <w:textAlignment w:val="center"/>
              <w:rPr>
                <w:rFonts w:ascii="仿宋" w:hAnsi="仿宋" w:eastAsia="仿宋" w:cs="仿宋"/>
                <w:sz w:val="24"/>
              </w:rPr>
            </w:pPr>
            <w:r>
              <w:rPr>
                <w:rFonts w:hint="eastAsia" w:ascii="仿宋" w:hAnsi="仿宋" w:eastAsia="仿宋" w:cs="仿宋"/>
                <w:sz w:val="24"/>
              </w:rPr>
              <w:t>开学前2周依据人才培养方案、课程标准、编写实训计划、申请实训用物、实验员根据根据平行班、实训室情况调整计划、安排课表最后实验员安排课表，任课老师严格按课表上课</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C515F9">
            <w:pPr>
              <w:widowControl/>
              <w:jc w:val="center"/>
              <w:textAlignment w:val="center"/>
              <w:rPr>
                <w:rFonts w:ascii="仿宋" w:hAnsi="仿宋" w:eastAsia="仿宋" w:cs="仿宋"/>
                <w:sz w:val="24"/>
              </w:rPr>
            </w:pPr>
            <w:r>
              <w:rPr>
                <w:rFonts w:hint="eastAsia" w:ascii="仿宋" w:hAnsi="仿宋" w:eastAsia="仿宋" w:cs="仿宋"/>
                <w:sz w:val="24"/>
              </w:rPr>
              <w:t>4</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B23D6">
            <w:pPr>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30</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A25955">
            <w:pPr>
              <w:widowControl/>
              <w:jc w:val="center"/>
              <w:textAlignment w:val="center"/>
              <w:rPr>
                <w:rFonts w:ascii="仿宋" w:hAnsi="仿宋" w:eastAsia="仿宋" w:cs="仿宋"/>
                <w:sz w:val="24"/>
              </w:rPr>
            </w:pPr>
            <w:r>
              <w:rPr>
                <w:rFonts w:hint="eastAsia" w:ascii="仿宋" w:hAnsi="仿宋" w:eastAsia="仿宋" w:cs="仿宋"/>
                <w:kern w:val="0"/>
                <w:sz w:val="24"/>
                <w:lang w:bidi="ar"/>
              </w:rPr>
              <w:t>完成基础实验报告</w:t>
            </w:r>
            <w:r>
              <w:rPr>
                <w:rFonts w:hint="eastAsia" w:ascii="仿宋" w:hAnsi="仿宋" w:eastAsia="仿宋" w:cs="仿宋"/>
                <w:sz w:val="24"/>
              </w:rPr>
              <w:t>实训考试</w:t>
            </w:r>
          </w:p>
        </w:tc>
      </w:tr>
      <w:tr w14:paraId="6FFC5518">
        <w:tblPrEx>
          <w:tblCellMar>
            <w:top w:w="0" w:type="dxa"/>
            <w:left w:w="108" w:type="dxa"/>
            <w:bottom w:w="0" w:type="dxa"/>
            <w:right w:w="108" w:type="dxa"/>
          </w:tblCellMar>
        </w:tblPrEx>
        <w:trPr>
          <w:trHeight w:val="26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F59013">
            <w:pPr>
              <w:widowControl/>
              <w:jc w:val="center"/>
              <w:textAlignment w:val="center"/>
              <w:rPr>
                <w:rFonts w:ascii="仿宋" w:hAnsi="仿宋" w:eastAsia="仿宋" w:cs="仿宋"/>
                <w:sz w:val="24"/>
              </w:rPr>
            </w:pPr>
            <w:r>
              <w:rPr>
                <w:rFonts w:hint="eastAsia" w:ascii="仿宋" w:hAnsi="仿宋" w:eastAsia="仿宋" w:cs="仿宋"/>
                <w:kern w:val="0"/>
                <w:sz w:val="24"/>
                <w:lang w:bidi="ar"/>
              </w:rPr>
              <w:t>第三学期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21F20">
            <w:pPr>
              <w:rPr>
                <w:rFonts w:ascii="仿宋" w:hAnsi="仿宋" w:eastAsia="仿宋" w:cs="仿宋"/>
                <w:sz w:val="24"/>
              </w:rPr>
            </w:pPr>
            <w:r>
              <w:rPr>
                <w:rFonts w:hint="eastAsia" w:ascii="仿宋" w:hAnsi="仿宋" w:eastAsia="仿宋" w:cs="仿宋"/>
                <w:sz w:val="24"/>
              </w:rPr>
              <w:t xml:space="preserve">儿科护理 </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C98B6">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儿童生长发育评估技术、儿</w:t>
            </w:r>
          </w:p>
          <w:p w14:paraId="7D903CB0">
            <w:pPr>
              <w:widowControl/>
              <w:jc w:val="center"/>
              <w:textAlignment w:val="center"/>
              <w:rPr>
                <w:rFonts w:ascii="仿宋" w:hAnsi="仿宋" w:eastAsia="仿宋" w:cs="仿宋"/>
                <w:sz w:val="24"/>
              </w:rPr>
            </w:pPr>
            <w:r>
              <w:rPr>
                <w:rFonts w:hint="eastAsia" w:ascii="仿宋" w:hAnsi="仿宋" w:eastAsia="仿宋" w:cs="仿宋"/>
                <w:kern w:val="0"/>
                <w:sz w:val="24"/>
                <w:lang w:bidi="ar"/>
              </w:rPr>
              <w:t>童常用护理技术及儿童抢救技术等实训</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ACE10">
            <w:pPr>
              <w:widowControl/>
              <w:jc w:val="center"/>
              <w:textAlignment w:val="center"/>
              <w:rPr>
                <w:rFonts w:ascii="仿宋" w:hAnsi="仿宋" w:eastAsia="仿宋" w:cs="仿宋"/>
                <w:sz w:val="24"/>
              </w:rPr>
            </w:pPr>
            <w:r>
              <w:rPr>
                <w:rFonts w:hint="eastAsia" w:ascii="仿宋" w:hAnsi="仿宋" w:eastAsia="仿宋" w:cs="仿宋"/>
                <w:sz w:val="24"/>
              </w:rPr>
              <w:t>儿科护理实训室</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F77F8">
            <w:pPr>
              <w:widowControl/>
              <w:jc w:val="center"/>
              <w:textAlignment w:val="center"/>
              <w:rPr>
                <w:rFonts w:ascii="仿宋" w:hAnsi="仿宋" w:eastAsia="仿宋" w:cs="仿宋"/>
                <w:sz w:val="24"/>
              </w:rPr>
            </w:pPr>
            <w:r>
              <w:rPr>
                <w:rFonts w:hint="eastAsia" w:ascii="仿宋" w:hAnsi="仿宋" w:eastAsia="仿宋" w:cs="仿宋"/>
                <w:kern w:val="0"/>
                <w:sz w:val="24"/>
                <w:lang w:bidi="ar"/>
              </w:rPr>
              <w:t>9月1日 - 12月31日</w:t>
            </w:r>
          </w:p>
          <w:p w14:paraId="72F4B339">
            <w:pPr>
              <w:widowControl/>
              <w:jc w:val="center"/>
              <w:textAlignment w:val="center"/>
              <w:rPr>
                <w:rFonts w:ascii="仿宋" w:hAnsi="仿宋" w:eastAsia="仿宋" w:cs="仿宋"/>
                <w:sz w:val="24"/>
              </w:rPr>
            </w:pPr>
            <w:r>
              <w:rPr>
                <w:rFonts w:hint="eastAsia" w:ascii="仿宋" w:hAnsi="仿宋" w:eastAsia="仿宋" w:cs="仿宋"/>
                <w:sz w:val="24"/>
              </w:rPr>
              <w:t>开学前2周依据人才培养方案、课程标准、编写实训计划、申请实训用物、实验员根据根据平行班、实训室情况调整计划、安排课表最后实验员安排课表，任课老师严格按课表上课</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1193E">
            <w:pPr>
              <w:widowControl/>
              <w:jc w:val="center"/>
              <w:textAlignment w:val="center"/>
              <w:rPr>
                <w:rFonts w:ascii="仿宋" w:hAnsi="仿宋" w:eastAsia="仿宋" w:cs="仿宋"/>
                <w:sz w:val="24"/>
              </w:rPr>
            </w:pPr>
            <w:r>
              <w:rPr>
                <w:rFonts w:hint="eastAsia" w:ascii="仿宋" w:hAnsi="仿宋" w:eastAsia="仿宋" w:cs="仿宋"/>
                <w:kern w:val="0"/>
                <w:sz w:val="24"/>
                <w:lang w:bidi="ar"/>
              </w:rPr>
              <w:t>4</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AB969">
            <w:pPr>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30</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C26E57">
            <w:pPr>
              <w:widowControl/>
              <w:jc w:val="center"/>
              <w:textAlignment w:val="center"/>
              <w:rPr>
                <w:rFonts w:ascii="仿宋" w:hAnsi="仿宋" w:eastAsia="仿宋" w:cs="仿宋"/>
                <w:sz w:val="24"/>
              </w:rPr>
            </w:pPr>
            <w:r>
              <w:rPr>
                <w:rFonts w:hint="eastAsia" w:ascii="仿宋" w:hAnsi="仿宋" w:eastAsia="仿宋" w:cs="仿宋"/>
                <w:kern w:val="0"/>
                <w:sz w:val="24"/>
                <w:lang w:bidi="ar"/>
              </w:rPr>
              <w:t>完成基础实验报告</w:t>
            </w:r>
            <w:r>
              <w:rPr>
                <w:rFonts w:hint="eastAsia" w:ascii="仿宋" w:hAnsi="仿宋" w:eastAsia="仿宋" w:cs="仿宋"/>
                <w:sz w:val="24"/>
              </w:rPr>
              <w:t>实训考试</w:t>
            </w:r>
          </w:p>
        </w:tc>
      </w:tr>
      <w:tr w14:paraId="3D477790">
        <w:tblPrEx>
          <w:tblCellMar>
            <w:top w:w="0" w:type="dxa"/>
            <w:left w:w="108" w:type="dxa"/>
            <w:bottom w:w="0" w:type="dxa"/>
            <w:right w:w="108" w:type="dxa"/>
          </w:tblCellMar>
        </w:tblPrEx>
        <w:trPr>
          <w:trHeight w:val="34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5C4A2">
            <w:pPr>
              <w:widowControl/>
              <w:jc w:val="center"/>
              <w:textAlignment w:val="center"/>
              <w:rPr>
                <w:rFonts w:ascii="仿宋" w:hAnsi="仿宋" w:eastAsia="仿宋" w:cs="仿宋"/>
                <w:sz w:val="24"/>
              </w:rPr>
            </w:pPr>
            <w:r>
              <w:rPr>
                <w:rFonts w:hint="eastAsia" w:ascii="仿宋" w:hAnsi="仿宋" w:eastAsia="仿宋" w:cs="仿宋"/>
                <w:kern w:val="0"/>
                <w:sz w:val="24"/>
                <w:lang w:bidi="ar"/>
              </w:rPr>
              <w:t>第三学期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BE36B">
            <w:pPr>
              <w:rPr>
                <w:rFonts w:ascii="仿宋" w:hAnsi="仿宋" w:eastAsia="仿宋" w:cs="仿宋"/>
                <w:sz w:val="24"/>
              </w:rPr>
            </w:pPr>
            <w:r>
              <w:rPr>
                <w:rFonts w:hint="eastAsia" w:ascii="仿宋" w:hAnsi="仿宋" w:eastAsia="仿宋" w:cs="仿宋"/>
                <w:sz w:val="24"/>
              </w:rPr>
              <w:t xml:space="preserve">内科护理 </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CDAA6">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双气囊三腔管止血技术、血糖测量技术、各类</w:t>
            </w:r>
          </w:p>
          <w:p w14:paraId="22D7624B">
            <w:pPr>
              <w:widowControl/>
              <w:jc w:val="center"/>
              <w:textAlignment w:val="center"/>
              <w:rPr>
                <w:rFonts w:ascii="仿宋" w:hAnsi="仿宋" w:eastAsia="仿宋" w:cs="仿宋"/>
                <w:sz w:val="24"/>
              </w:rPr>
            </w:pPr>
            <w:r>
              <w:rPr>
                <w:rFonts w:hint="eastAsia" w:ascii="仿宋" w:hAnsi="仿宋" w:eastAsia="仿宋" w:cs="仿宋"/>
                <w:kern w:val="0"/>
                <w:sz w:val="24"/>
                <w:lang w:bidi="ar"/>
              </w:rPr>
              <w:t>穿刺术配合、监护技术</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E6C937">
            <w:pPr>
              <w:widowControl/>
              <w:jc w:val="center"/>
              <w:textAlignment w:val="center"/>
              <w:rPr>
                <w:rFonts w:ascii="仿宋" w:hAnsi="仿宋" w:eastAsia="仿宋" w:cs="仿宋"/>
                <w:sz w:val="24"/>
              </w:rPr>
            </w:pPr>
            <w:r>
              <w:rPr>
                <w:rFonts w:hint="eastAsia" w:ascii="仿宋" w:hAnsi="仿宋" w:eastAsia="仿宋" w:cs="仿宋"/>
                <w:sz w:val="24"/>
              </w:rPr>
              <w:t>内科护理实训室1间</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21302">
            <w:pPr>
              <w:widowControl/>
              <w:jc w:val="center"/>
              <w:textAlignment w:val="center"/>
              <w:rPr>
                <w:rFonts w:ascii="仿宋" w:hAnsi="仿宋" w:eastAsia="仿宋" w:cs="仿宋"/>
                <w:sz w:val="24"/>
              </w:rPr>
            </w:pPr>
            <w:r>
              <w:rPr>
                <w:rFonts w:hint="eastAsia" w:ascii="仿宋" w:hAnsi="仿宋" w:eastAsia="仿宋" w:cs="仿宋"/>
                <w:kern w:val="0"/>
                <w:sz w:val="24"/>
                <w:lang w:bidi="ar"/>
              </w:rPr>
              <w:t>9月1日 - 12月31日</w:t>
            </w:r>
            <w:r>
              <w:rPr>
                <w:rFonts w:hint="eastAsia" w:ascii="仿宋" w:hAnsi="仿宋" w:eastAsia="仿宋" w:cs="仿宋"/>
                <w:sz w:val="24"/>
              </w:rPr>
              <w:t>开学前2周依据人才培养方案、课程标准、编写实训计划、申请实训用物、实验员根据根据平行班、实训室情况调整计划、安排课表最后实验员安排课表，任课老师严格按课表上课</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7AAA6">
            <w:pPr>
              <w:widowControl/>
              <w:jc w:val="center"/>
              <w:textAlignment w:val="center"/>
              <w:rPr>
                <w:rFonts w:ascii="仿宋" w:hAnsi="仿宋" w:eastAsia="仿宋" w:cs="仿宋"/>
                <w:sz w:val="24"/>
              </w:rPr>
            </w:pPr>
            <w:r>
              <w:rPr>
                <w:rFonts w:hint="eastAsia" w:ascii="仿宋" w:hAnsi="仿宋" w:eastAsia="仿宋" w:cs="仿宋"/>
                <w:sz w:val="24"/>
              </w:rPr>
              <w:t>6</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064777">
            <w:pPr>
              <w:jc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36</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E805D">
            <w:pPr>
              <w:widowControl/>
              <w:jc w:val="center"/>
              <w:textAlignment w:val="center"/>
              <w:rPr>
                <w:rFonts w:ascii="仿宋" w:hAnsi="仿宋" w:eastAsia="仿宋" w:cs="仿宋"/>
                <w:sz w:val="24"/>
              </w:rPr>
            </w:pPr>
            <w:r>
              <w:rPr>
                <w:rFonts w:hint="eastAsia" w:ascii="仿宋" w:hAnsi="仿宋" w:eastAsia="仿宋" w:cs="仿宋"/>
                <w:kern w:val="0"/>
                <w:sz w:val="24"/>
                <w:lang w:bidi="ar"/>
              </w:rPr>
              <w:t>完成基础实验报告</w:t>
            </w:r>
            <w:r>
              <w:rPr>
                <w:rFonts w:hint="eastAsia" w:ascii="仿宋" w:hAnsi="仿宋" w:eastAsia="仿宋" w:cs="仿宋"/>
                <w:sz w:val="24"/>
              </w:rPr>
              <w:t>实训考试</w:t>
            </w:r>
          </w:p>
        </w:tc>
      </w:tr>
      <w:tr w14:paraId="35A7C365">
        <w:tblPrEx>
          <w:tblCellMar>
            <w:top w:w="0" w:type="dxa"/>
            <w:left w:w="108" w:type="dxa"/>
            <w:bottom w:w="0" w:type="dxa"/>
            <w:right w:w="108" w:type="dxa"/>
          </w:tblCellMar>
        </w:tblPrEx>
        <w:trPr>
          <w:trHeight w:val="28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E34F64">
            <w:pPr>
              <w:jc w:val="center"/>
              <w:rPr>
                <w:rFonts w:ascii="仿宋" w:hAnsi="仿宋" w:eastAsia="仿宋" w:cs="仿宋"/>
                <w:sz w:val="24"/>
              </w:rPr>
            </w:pPr>
            <w:r>
              <w:rPr>
                <w:rFonts w:hint="eastAsia" w:ascii="仿宋" w:hAnsi="仿宋" w:eastAsia="仿宋" w:cs="仿宋"/>
                <w:kern w:val="0"/>
                <w:sz w:val="24"/>
                <w:lang w:bidi="ar"/>
              </w:rPr>
              <w:t>第三学期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C20A9">
            <w:pPr>
              <w:rPr>
                <w:rFonts w:ascii="仿宋" w:hAnsi="仿宋" w:eastAsia="仿宋" w:cs="仿宋"/>
                <w:sz w:val="24"/>
              </w:rPr>
            </w:pPr>
            <w:r>
              <w:rPr>
                <w:rFonts w:hint="eastAsia" w:ascii="仿宋" w:hAnsi="仿宋" w:eastAsia="仿宋" w:cs="仿宋"/>
                <w:sz w:val="24"/>
              </w:rPr>
              <w:t xml:space="preserve">外科护理 </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BC5A3">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引流管护理模型等设备，用于手术室护理技术、多发性损</w:t>
            </w:r>
          </w:p>
          <w:p w14:paraId="7339E750">
            <w:pPr>
              <w:widowControl/>
              <w:jc w:val="center"/>
              <w:textAlignment w:val="center"/>
              <w:rPr>
                <w:rFonts w:ascii="仿宋" w:hAnsi="仿宋" w:eastAsia="仿宋" w:cs="仿宋"/>
                <w:sz w:val="24"/>
              </w:rPr>
            </w:pPr>
            <w:r>
              <w:rPr>
                <w:rFonts w:hint="eastAsia" w:ascii="仿宋" w:hAnsi="仿宋" w:eastAsia="仿宋" w:cs="仿宋"/>
                <w:kern w:val="0"/>
                <w:sz w:val="24"/>
                <w:lang w:bidi="ar"/>
              </w:rPr>
              <w:t>伤护理技术、造口护理技术、各类引流管护理技术</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3A832">
            <w:pPr>
              <w:widowControl/>
              <w:jc w:val="center"/>
              <w:textAlignment w:val="center"/>
              <w:rPr>
                <w:rFonts w:ascii="仿宋" w:hAnsi="仿宋" w:eastAsia="仿宋" w:cs="仿宋"/>
                <w:sz w:val="24"/>
              </w:rPr>
            </w:pPr>
            <w:r>
              <w:rPr>
                <w:rFonts w:hint="eastAsia" w:ascii="仿宋" w:hAnsi="仿宋" w:eastAsia="仿宋" w:cs="仿宋"/>
                <w:sz w:val="24"/>
              </w:rPr>
              <w:t>外科护理实训室1间</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FD717B">
            <w:pPr>
              <w:jc w:val="center"/>
              <w:rPr>
                <w:rFonts w:ascii="仿宋" w:hAnsi="仿宋" w:eastAsia="仿宋" w:cs="仿宋"/>
                <w:sz w:val="24"/>
              </w:rPr>
            </w:pPr>
            <w:r>
              <w:rPr>
                <w:rFonts w:hint="eastAsia" w:ascii="仿宋" w:hAnsi="仿宋" w:eastAsia="仿宋" w:cs="仿宋"/>
                <w:kern w:val="0"/>
                <w:sz w:val="24"/>
                <w:lang w:bidi="ar"/>
              </w:rPr>
              <w:t>9月1日 - 12月31日</w:t>
            </w:r>
            <w:r>
              <w:rPr>
                <w:rFonts w:hint="eastAsia" w:ascii="仿宋" w:hAnsi="仿宋" w:eastAsia="仿宋" w:cs="仿宋"/>
                <w:sz w:val="24"/>
              </w:rPr>
              <w:t>开学前2周依据人才培养方案、课程标准、编写实训计划、申请实训用物、实验员根据根据平行班、实训室情况调整计划、安排课表最后实验员安排课表，任课老师严格按课表上课</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55424C">
            <w:pPr>
              <w:jc w:val="center"/>
              <w:rPr>
                <w:rFonts w:ascii="仿宋" w:hAnsi="仿宋" w:eastAsia="仿宋" w:cs="仿宋"/>
                <w:sz w:val="24"/>
              </w:rPr>
            </w:pPr>
            <w:r>
              <w:rPr>
                <w:rFonts w:hint="eastAsia" w:ascii="仿宋" w:hAnsi="仿宋" w:eastAsia="仿宋" w:cs="仿宋"/>
                <w:sz w:val="24"/>
              </w:rPr>
              <w:t>6</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6A392">
            <w:pPr>
              <w:jc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45</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FC3C60">
            <w:pPr>
              <w:widowControl/>
              <w:jc w:val="center"/>
              <w:textAlignment w:val="center"/>
              <w:rPr>
                <w:rFonts w:ascii="仿宋" w:hAnsi="仿宋" w:eastAsia="仿宋" w:cs="仿宋"/>
                <w:sz w:val="24"/>
              </w:rPr>
            </w:pPr>
            <w:r>
              <w:rPr>
                <w:rFonts w:hint="eastAsia" w:ascii="仿宋" w:hAnsi="仿宋" w:eastAsia="仿宋" w:cs="仿宋"/>
                <w:kern w:val="0"/>
                <w:sz w:val="24"/>
                <w:lang w:bidi="ar"/>
              </w:rPr>
              <w:t>完成基础实验报告</w:t>
            </w:r>
            <w:r>
              <w:rPr>
                <w:rFonts w:hint="eastAsia" w:ascii="仿宋" w:hAnsi="仿宋" w:eastAsia="仿宋" w:cs="仿宋"/>
                <w:sz w:val="24"/>
              </w:rPr>
              <w:t>实训考试</w:t>
            </w:r>
          </w:p>
        </w:tc>
      </w:tr>
      <w:tr w14:paraId="25B1BA07">
        <w:tblPrEx>
          <w:tblCellMar>
            <w:top w:w="0" w:type="dxa"/>
            <w:left w:w="108" w:type="dxa"/>
            <w:bottom w:w="0" w:type="dxa"/>
            <w:right w:w="108" w:type="dxa"/>
          </w:tblCellMar>
        </w:tblPrEx>
        <w:trPr>
          <w:trHeight w:val="28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20CA1">
            <w:pPr>
              <w:jc w:val="center"/>
              <w:rPr>
                <w:rFonts w:ascii="仿宋" w:hAnsi="仿宋" w:eastAsia="仿宋" w:cs="仿宋"/>
                <w:sz w:val="24"/>
              </w:rPr>
            </w:pPr>
            <w:r>
              <w:rPr>
                <w:rFonts w:hint="eastAsia" w:ascii="仿宋" w:hAnsi="仿宋" w:eastAsia="仿宋" w:cs="仿宋"/>
                <w:kern w:val="0"/>
                <w:sz w:val="24"/>
                <w:lang w:bidi="ar"/>
              </w:rPr>
              <w:t>第三学期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BA9D4">
            <w:pPr>
              <w:rPr>
                <w:rFonts w:ascii="仿宋" w:hAnsi="仿宋" w:eastAsia="仿宋" w:cs="仿宋"/>
                <w:sz w:val="24"/>
              </w:rPr>
            </w:pPr>
            <w:r>
              <w:rPr>
                <w:rFonts w:hint="eastAsia" w:ascii="仿宋" w:hAnsi="仿宋" w:eastAsia="仿宋" w:cs="仿宋"/>
                <w:sz w:val="24"/>
              </w:rPr>
              <w:t xml:space="preserve">急危重症护理 </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CDD1E">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院前急救技术、心肺复苏技术、急诊科常用救护技术等实训</w:t>
            </w:r>
          </w:p>
          <w:p w14:paraId="3B7D696E">
            <w:pPr>
              <w:widowControl/>
              <w:jc w:val="center"/>
              <w:textAlignment w:val="center"/>
              <w:rPr>
                <w:rFonts w:ascii="仿宋" w:hAnsi="仿宋" w:eastAsia="仿宋" w:cs="仿宋"/>
                <w:sz w:val="24"/>
              </w:rPr>
            </w:pPr>
            <w:r>
              <w:rPr>
                <w:rFonts w:hint="eastAsia" w:ascii="仿宋" w:hAnsi="仿宋" w:eastAsia="仿宋" w:cs="仿宋"/>
                <w:kern w:val="0"/>
                <w:sz w:val="24"/>
                <w:lang w:bidi="ar"/>
              </w:rPr>
              <w:t>教学</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0AE6CB">
            <w:pPr>
              <w:widowControl/>
              <w:jc w:val="center"/>
              <w:textAlignment w:val="center"/>
              <w:rPr>
                <w:rFonts w:ascii="仿宋" w:hAnsi="仿宋" w:eastAsia="仿宋" w:cs="仿宋"/>
                <w:sz w:val="24"/>
              </w:rPr>
            </w:pPr>
            <w:r>
              <w:rPr>
                <w:rFonts w:hint="eastAsia" w:ascii="仿宋" w:hAnsi="仿宋" w:eastAsia="仿宋" w:cs="仿宋"/>
                <w:sz w:val="24"/>
              </w:rPr>
              <w:t>急救护理实训中心、</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D9D6C">
            <w:pPr>
              <w:jc w:val="center"/>
              <w:rPr>
                <w:rFonts w:ascii="仿宋" w:hAnsi="仿宋" w:eastAsia="仿宋" w:cs="仿宋"/>
                <w:sz w:val="24"/>
              </w:rPr>
            </w:pPr>
            <w:r>
              <w:rPr>
                <w:rFonts w:hint="eastAsia" w:ascii="仿宋" w:hAnsi="仿宋" w:eastAsia="仿宋" w:cs="仿宋"/>
                <w:kern w:val="0"/>
                <w:sz w:val="24"/>
                <w:lang w:bidi="ar"/>
              </w:rPr>
              <w:t>9月1日 - 12月31日</w:t>
            </w:r>
            <w:r>
              <w:rPr>
                <w:rFonts w:hint="eastAsia" w:ascii="仿宋" w:hAnsi="仿宋" w:eastAsia="仿宋" w:cs="仿宋"/>
                <w:sz w:val="24"/>
              </w:rPr>
              <w:t>开学前2周依据人才培养方案、课程标准、编写实训计划、申请实训用物、实验员根据根据平行班、实训室情况调整计划、安排课表最后实验员安排课表，任课老师严格按课表上课</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5F994">
            <w:pPr>
              <w:jc w:val="center"/>
              <w:rPr>
                <w:rFonts w:ascii="仿宋" w:hAnsi="仿宋" w:eastAsia="仿宋" w:cs="仿宋"/>
                <w:sz w:val="24"/>
              </w:rPr>
            </w:pPr>
            <w:r>
              <w:rPr>
                <w:rFonts w:hint="eastAsia" w:ascii="仿宋" w:hAnsi="仿宋" w:eastAsia="仿宋" w:cs="仿宋"/>
                <w:sz w:val="24"/>
              </w:rPr>
              <w:t>2</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D4E9C">
            <w:pPr>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18</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23B8E">
            <w:pPr>
              <w:widowControl/>
              <w:jc w:val="center"/>
              <w:textAlignment w:val="center"/>
              <w:rPr>
                <w:rFonts w:ascii="仿宋" w:hAnsi="仿宋" w:eastAsia="仿宋" w:cs="仿宋"/>
                <w:sz w:val="24"/>
              </w:rPr>
            </w:pPr>
            <w:r>
              <w:rPr>
                <w:rFonts w:hint="eastAsia" w:ascii="仿宋" w:hAnsi="仿宋" w:eastAsia="仿宋" w:cs="仿宋"/>
                <w:kern w:val="0"/>
                <w:sz w:val="24"/>
                <w:lang w:bidi="ar"/>
              </w:rPr>
              <w:t>完成基础实验报告</w:t>
            </w:r>
            <w:r>
              <w:rPr>
                <w:rFonts w:hint="eastAsia" w:ascii="仿宋" w:hAnsi="仿宋" w:eastAsia="仿宋" w:cs="仿宋"/>
                <w:sz w:val="24"/>
              </w:rPr>
              <w:t>实训考试</w:t>
            </w:r>
          </w:p>
        </w:tc>
      </w:tr>
      <w:tr w14:paraId="6C3A416B">
        <w:tblPrEx>
          <w:tblCellMar>
            <w:top w:w="0" w:type="dxa"/>
            <w:left w:w="108" w:type="dxa"/>
            <w:bottom w:w="0" w:type="dxa"/>
            <w:right w:w="108" w:type="dxa"/>
          </w:tblCellMar>
        </w:tblPrEx>
        <w:trPr>
          <w:trHeight w:val="28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4772B">
            <w:pPr>
              <w:jc w:val="center"/>
              <w:rPr>
                <w:rFonts w:hint="eastAsia" w:ascii="仿宋" w:hAnsi="仿宋" w:eastAsia="仿宋" w:cs="仿宋"/>
                <w:kern w:val="0"/>
                <w:sz w:val="24"/>
                <w:lang w:eastAsia="zh-CN" w:bidi="ar"/>
              </w:rPr>
            </w:pPr>
            <w:r>
              <w:rPr>
                <w:rFonts w:hint="eastAsia" w:ascii="仿宋" w:hAnsi="仿宋" w:eastAsia="仿宋" w:cs="仿宋"/>
                <w:kern w:val="0"/>
                <w:sz w:val="24"/>
                <w:lang w:eastAsia="zh-CN" w:bidi="ar"/>
              </w:rPr>
              <w:t>第三学期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7A7B0">
            <w:pPr>
              <w:rPr>
                <w:rFonts w:hint="eastAsia" w:ascii="仿宋" w:hAnsi="仿宋" w:eastAsia="仿宋" w:cs="仿宋"/>
                <w:sz w:val="24"/>
              </w:rPr>
            </w:pPr>
            <w:r>
              <w:rPr>
                <w:rFonts w:hint="eastAsia" w:ascii="仿宋" w:hAnsi="仿宋" w:eastAsia="仿宋" w:cs="仿宋"/>
                <w:spacing w:val="-3"/>
                <w:sz w:val="24"/>
              </w:rPr>
              <w:t>口腔护理岗位全流程技术</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E55F4">
            <w:pPr>
              <w:widowControl/>
              <w:jc w:val="center"/>
              <w:textAlignment w:val="center"/>
              <w:rPr>
                <w:rFonts w:hint="eastAsia" w:ascii="仿宋" w:hAnsi="仿宋" w:eastAsia="仿宋" w:cs="仿宋"/>
                <w:kern w:val="0"/>
                <w:sz w:val="24"/>
                <w:lang w:bidi="ar"/>
              </w:rPr>
            </w:pPr>
            <w:r>
              <w:rPr>
                <w:rFonts w:hint="eastAsia" w:ascii="仿宋" w:hAnsi="仿宋" w:eastAsia="仿宋" w:cs="仿宋"/>
                <w:spacing w:val="-3"/>
                <w:sz w:val="24"/>
              </w:rPr>
              <w:t>握口腔护理的各个环节和流程，包括接诊、术前准备、术中配合、术后护理等，具备良好的沟通能力，能与患者、医生及其他团队成员有效交流，严格遵守无菌操作原则和医院感染控制</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8E340">
            <w:pPr>
              <w:widowControl/>
              <w:jc w:val="center"/>
              <w:textAlignment w:val="center"/>
              <w:rPr>
                <w:rFonts w:hint="eastAsia" w:ascii="仿宋" w:hAnsi="仿宋" w:eastAsia="仿宋" w:cs="仿宋"/>
                <w:sz w:val="24"/>
              </w:rPr>
            </w:pPr>
            <w:r>
              <w:rPr>
                <w:rFonts w:hint="eastAsia" w:ascii="仿宋" w:hAnsi="仿宋" w:eastAsia="仿宋" w:cs="仿宋"/>
                <w:sz w:val="24"/>
                <w:lang w:eastAsia="zh-CN"/>
              </w:rPr>
              <w:t>产业学院</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824BB">
            <w:pPr>
              <w:jc w:val="center"/>
              <w:rPr>
                <w:rFonts w:hint="eastAsia" w:ascii="仿宋" w:hAnsi="仿宋" w:eastAsia="仿宋" w:cs="仿宋"/>
                <w:kern w:val="0"/>
                <w:sz w:val="24"/>
                <w:lang w:bidi="ar"/>
              </w:rPr>
            </w:pPr>
            <w:r>
              <w:rPr>
                <w:rFonts w:hint="eastAsia" w:ascii="仿宋" w:hAnsi="仿宋" w:eastAsia="仿宋" w:cs="仿宋"/>
                <w:kern w:val="0"/>
                <w:sz w:val="24"/>
                <w:lang w:bidi="ar"/>
              </w:rPr>
              <w:t>9月1日 - 12月31日</w:t>
            </w:r>
            <w:r>
              <w:rPr>
                <w:rFonts w:hint="eastAsia" w:ascii="仿宋" w:hAnsi="仿宋" w:eastAsia="仿宋" w:cs="仿宋"/>
                <w:sz w:val="24"/>
              </w:rPr>
              <w:t>开学前2周依据人才培养方案、课程标准、编写实训计划、</w:t>
            </w:r>
            <w:r>
              <w:rPr>
                <w:rFonts w:hint="eastAsia" w:ascii="仿宋" w:hAnsi="仿宋" w:eastAsia="仿宋" w:cs="仿宋"/>
                <w:sz w:val="24"/>
                <w:lang w:eastAsia="zh-CN"/>
              </w:rPr>
              <w:t>产业学院完成</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00EC9">
            <w:pPr>
              <w:jc w:val="center"/>
              <w:rPr>
                <w:rFonts w:hint="eastAsia" w:ascii="仿宋" w:hAnsi="仿宋" w:eastAsia="仿宋" w:cs="仿宋"/>
                <w:sz w:val="24"/>
                <w:lang w:val="en-US" w:eastAsia="zh-CN"/>
              </w:rPr>
            </w:pPr>
            <w:r>
              <w:rPr>
                <w:rFonts w:hint="eastAsia" w:ascii="仿宋" w:hAnsi="仿宋" w:eastAsia="仿宋" w:cs="仿宋"/>
                <w:sz w:val="24"/>
                <w:lang w:val="en-US" w:eastAsia="zh-CN"/>
              </w:rPr>
              <w:t>7</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EFC73">
            <w:pPr>
              <w:jc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108</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DB6D4">
            <w:pPr>
              <w:widowControl/>
              <w:jc w:val="center"/>
              <w:textAlignment w:val="center"/>
              <w:rPr>
                <w:rFonts w:hint="eastAsia" w:ascii="仿宋" w:hAnsi="仿宋" w:eastAsia="仿宋" w:cs="仿宋"/>
                <w:kern w:val="0"/>
                <w:sz w:val="24"/>
                <w:lang w:eastAsia="zh-CN" w:bidi="ar"/>
              </w:rPr>
            </w:pPr>
            <w:r>
              <w:rPr>
                <w:rFonts w:hint="eastAsia" w:ascii="仿宋" w:hAnsi="仿宋" w:eastAsia="仿宋" w:cs="仿宋"/>
                <w:kern w:val="0"/>
                <w:sz w:val="24"/>
                <w:lang w:eastAsia="zh-CN" w:bidi="ar"/>
              </w:rPr>
              <w:t>产业学院</w:t>
            </w:r>
          </w:p>
        </w:tc>
      </w:tr>
      <w:tr w14:paraId="374C4345">
        <w:tblPrEx>
          <w:tblCellMar>
            <w:top w:w="0" w:type="dxa"/>
            <w:left w:w="108" w:type="dxa"/>
            <w:bottom w:w="0" w:type="dxa"/>
            <w:right w:w="108" w:type="dxa"/>
          </w:tblCellMar>
        </w:tblPrEx>
        <w:trPr>
          <w:trHeight w:val="28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F8B59">
            <w:pPr>
              <w:jc w:val="center"/>
              <w:rPr>
                <w:rFonts w:ascii="仿宋" w:hAnsi="仿宋" w:eastAsia="仿宋" w:cs="仿宋"/>
                <w:sz w:val="24"/>
              </w:rPr>
            </w:pPr>
            <w:r>
              <w:rPr>
                <w:rFonts w:hint="eastAsia" w:ascii="仿宋" w:hAnsi="仿宋" w:eastAsia="仿宋" w:cs="仿宋"/>
                <w:sz w:val="24"/>
              </w:rPr>
              <w:t>第四学期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5E2B3">
            <w:pPr>
              <w:jc w:val="center"/>
              <w:rPr>
                <w:rFonts w:ascii="仿宋" w:hAnsi="仿宋" w:eastAsia="仿宋" w:cs="仿宋"/>
                <w:sz w:val="24"/>
              </w:rPr>
            </w:pPr>
            <w:r>
              <w:rPr>
                <w:rFonts w:hint="eastAsia" w:ascii="仿宋" w:hAnsi="仿宋" w:eastAsia="仿宋" w:cs="仿宋"/>
                <w:sz w:val="24"/>
              </w:rPr>
              <w:t>岗位实习</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04FE7">
            <w:pPr>
              <w:jc w:val="center"/>
              <w:rPr>
                <w:rFonts w:ascii="仿宋" w:hAnsi="仿宋" w:eastAsia="仿宋" w:cs="仿宋"/>
                <w:sz w:val="24"/>
              </w:rPr>
            </w:pPr>
            <w:r>
              <w:rPr>
                <w:rFonts w:hint="eastAsia" w:ascii="仿宋" w:hAnsi="仿宋" w:eastAsia="仿宋" w:cs="仿宋"/>
                <w:color w:val="000000"/>
                <w:kern w:val="0"/>
                <w:sz w:val="24"/>
                <w:lang w:bidi="ar"/>
              </w:rPr>
              <w:t>临床操作实践，提升护理专业技能</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9472B">
            <w:pPr>
              <w:jc w:val="center"/>
              <w:rPr>
                <w:rFonts w:ascii="仿宋" w:hAnsi="仿宋" w:eastAsia="仿宋" w:cs="仿宋"/>
                <w:sz w:val="24"/>
              </w:rPr>
            </w:pPr>
            <w:r>
              <w:rPr>
                <w:rFonts w:hint="eastAsia" w:ascii="仿宋" w:hAnsi="仿宋" w:eastAsia="仿宋" w:cs="仿宋"/>
                <w:sz w:val="24"/>
              </w:rPr>
              <w:t>医院完成</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7F81D">
            <w:pPr>
              <w:jc w:val="center"/>
              <w:rPr>
                <w:rFonts w:ascii="仿宋" w:hAnsi="仿宋" w:eastAsia="仿宋" w:cs="仿宋"/>
                <w:sz w:val="24"/>
              </w:rPr>
            </w:pPr>
            <w:r>
              <w:rPr>
                <w:rFonts w:hint="eastAsia" w:ascii="仿宋" w:hAnsi="仿宋" w:eastAsia="仿宋" w:cs="仿宋"/>
                <w:kern w:val="0"/>
                <w:sz w:val="24"/>
                <w:lang w:bidi="ar"/>
              </w:rPr>
              <w:t>6月30日 - 7月15日</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44484">
            <w:pPr>
              <w:jc w:val="center"/>
              <w:rPr>
                <w:rFonts w:hint="default" w:ascii="仿宋" w:hAnsi="仿宋" w:eastAsia="仿宋" w:cs="仿宋"/>
                <w:sz w:val="24"/>
                <w:lang w:val="en-US" w:eastAsia="zh-CN"/>
              </w:rPr>
            </w:pPr>
            <w:r>
              <w:rPr>
                <w:rFonts w:hint="eastAsia" w:ascii="仿宋" w:hAnsi="仿宋" w:eastAsia="仿宋" w:cs="仿宋"/>
                <w:sz w:val="24"/>
                <w:lang w:val="en-US" w:eastAsia="zh-CN"/>
              </w:rPr>
              <w:t>18</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C803DE">
            <w:pPr>
              <w:jc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72</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5F281B">
            <w:pPr>
              <w:jc w:val="center"/>
              <w:rPr>
                <w:rFonts w:ascii="仿宋" w:hAnsi="仿宋" w:eastAsia="仿宋" w:cs="仿宋"/>
                <w:sz w:val="24"/>
              </w:rPr>
            </w:pPr>
            <w:r>
              <w:rPr>
                <w:rFonts w:hint="eastAsia" w:ascii="仿宋" w:hAnsi="仿宋" w:eastAsia="仿宋" w:cs="仿宋"/>
                <w:sz w:val="24"/>
              </w:rPr>
              <w:t>实习手册</w:t>
            </w:r>
          </w:p>
        </w:tc>
      </w:tr>
      <w:tr w14:paraId="580C5605">
        <w:tblPrEx>
          <w:tblCellMar>
            <w:top w:w="0" w:type="dxa"/>
            <w:left w:w="108" w:type="dxa"/>
            <w:bottom w:w="0" w:type="dxa"/>
            <w:right w:w="108" w:type="dxa"/>
          </w:tblCellMar>
        </w:tblPrEx>
        <w:trPr>
          <w:trHeight w:val="28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387BD">
            <w:pPr>
              <w:jc w:val="center"/>
              <w:rPr>
                <w:rFonts w:hint="eastAsia" w:ascii="仿宋" w:hAnsi="仿宋" w:eastAsia="仿宋" w:cs="仿宋"/>
                <w:sz w:val="24"/>
              </w:rPr>
            </w:pPr>
            <w:r>
              <w:rPr>
                <w:rFonts w:hint="eastAsia" w:ascii="仿宋" w:hAnsi="仿宋" w:eastAsia="仿宋" w:cs="仿宋"/>
                <w:sz w:val="24"/>
              </w:rPr>
              <w:t>第四学期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192CF">
            <w:pPr>
              <w:jc w:val="center"/>
              <w:rPr>
                <w:rFonts w:hint="eastAsia" w:ascii="仿宋" w:hAnsi="仿宋" w:eastAsia="仿宋" w:cs="仿宋"/>
                <w:sz w:val="24"/>
                <w:lang w:val="en-US" w:eastAsia="zh-CN"/>
              </w:rPr>
            </w:pPr>
            <w:r>
              <w:rPr>
                <w:rFonts w:hint="eastAsia" w:ascii="仿宋" w:hAnsi="仿宋" w:eastAsia="仿宋" w:cs="仿宋"/>
                <w:spacing w:val="-3"/>
                <w:sz w:val="24"/>
              </w:rPr>
              <w:t>口腔护理岗位</w:t>
            </w:r>
            <w:r>
              <w:rPr>
                <w:rFonts w:hint="eastAsia" w:ascii="仿宋" w:hAnsi="仿宋" w:eastAsia="仿宋" w:cs="仿宋"/>
                <w:spacing w:val="-3"/>
                <w:sz w:val="24"/>
                <w:lang w:val="en-US" w:eastAsia="zh-CN"/>
              </w:rPr>
              <w:t>实训</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049495">
            <w:pPr>
              <w:jc w:val="center"/>
              <w:rPr>
                <w:rFonts w:hint="eastAsia" w:ascii="仿宋" w:hAnsi="仿宋" w:eastAsia="仿宋" w:cs="仿宋"/>
                <w:color w:val="000000"/>
                <w:kern w:val="0"/>
                <w:sz w:val="24"/>
                <w:lang w:bidi="ar"/>
              </w:rPr>
            </w:pPr>
            <w:r>
              <w:rPr>
                <w:rFonts w:hint="eastAsia" w:ascii="仿宋" w:hAnsi="仿宋" w:eastAsia="仿宋" w:cs="仿宋"/>
                <w:spacing w:val="-3"/>
                <w:sz w:val="24"/>
              </w:rPr>
              <w:t>口腔四手操作等技能以及口腔消毒隔离技术等，能够与患者、医生和其他医护人员进行有效、清晰、友善的沟通。具备应对治疗过程中各种突发情况的能力，保持冷静和理智，树立强烈的以患者为中心的服务意识，提供优质、</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4EBB8">
            <w:pPr>
              <w:widowControl/>
              <w:jc w:val="center"/>
              <w:textAlignment w:val="center"/>
              <w:rPr>
                <w:rFonts w:hint="eastAsia" w:ascii="仿宋" w:hAnsi="仿宋" w:eastAsia="仿宋" w:cs="仿宋"/>
                <w:kern w:val="2"/>
                <w:sz w:val="24"/>
                <w:szCs w:val="24"/>
                <w:lang w:val="en-US" w:eastAsia="zh-CN" w:bidi="ar-SA"/>
              </w:rPr>
            </w:pPr>
            <w:r>
              <w:rPr>
                <w:rFonts w:hint="eastAsia" w:ascii="仿宋" w:hAnsi="仿宋" w:eastAsia="仿宋" w:cs="仿宋"/>
                <w:sz w:val="24"/>
                <w:lang w:eastAsia="zh-CN"/>
              </w:rPr>
              <w:t>产业学院</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4F1713">
            <w:pPr>
              <w:jc w:val="center"/>
              <w:rPr>
                <w:rFonts w:hint="eastAsia" w:ascii="仿宋" w:hAnsi="仿宋" w:eastAsia="仿宋" w:cs="仿宋"/>
                <w:kern w:val="0"/>
                <w:sz w:val="24"/>
                <w:szCs w:val="24"/>
                <w:lang w:val="en-US" w:eastAsia="zh-CN" w:bidi="ar"/>
              </w:rPr>
            </w:pPr>
            <w:r>
              <w:rPr>
                <w:rFonts w:hint="eastAsia" w:ascii="仿宋" w:hAnsi="仿宋" w:eastAsia="仿宋" w:cs="仿宋"/>
                <w:kern w:val="0"/>
                <w:sz w:val="24"/>
                <w:lang w:bidi="ar"/>
              </w:rPr>
              <w:t>6月30日 - 7月15日</w:t>
            </w:r>
            <w:r>
              <w:rPr>
                <w:rFonts w:hint="eastAsia" w:ascii="仿宋" w:hAnsi="仿宋" w:eastAsia="仿宋" w:cs="仿宋"/>
                <w:sz w:val="24"/>
              </w:rPr>
              <w:t>开学前2周依据人才培养方案、课程标准、编写实训计划、</w:t>
            </w:r>
            <w:r>
              <w:rPr>
                <w:rFonts w:hint="eastAsia" w:ascii="仿宋" w:hAnsi="仿宋" w:eastAsia="仿宋" w:cs="仿宋"/>
                <w:sz w:val="24"/>
                <w:lang w:eastAsia="zh-CN"/>
              </w:rPr>
              <w:t>产业学院完成</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74F0B">
            <w:pPr>
              <w:jc w:val="center"/>
              <w:rPr>
                <w:rFonts w:hint="eastAsia" w:ascii="仿宋" w:hAnsi="仿宋" w:eastAsia="仿宋" w:cs="仿宋"/>
                <w:sz w:val="24"/>
                <w:lang w:val="en-US" w:eastAsia="zh-CN"/>
              </w:rPr>
            </w:pPr>
            <w:r>
              <w:rPr>
                <w:rFonts w:hint="eastAsia" w:ascii="仿宋" w:hAnsi="仿宋" w:eastAsia="仿宋" w:cs="仿宋"/>
                <w:sz w:val="24"/>
                <w:lang w:val="en-US" w:eastAsia="zh-CN"/>
              </w:rPr>
              <w:t>4</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5C667">
            <w:pPr>
              <w:jc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46</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AE41E">
            <w:pPr>
              <w:jc w:val="center"/>
              <w:rPr>
                <w:rFonts w:hint="eastAsia" w:ascii="仿宋" w:hAnsi="仿宋" w:eastAsia="仿宋" w:cs="仿宋"/>
                <w:sz w:val="24"/>
              </w:rPr>
            </w:pPr>
          </w:p>
        </w:tc>
      </w:tr>
      <w:tr w14:paraId="79E72792">
        <w:tblPrEx>
          <w:tblCellMar>
            <w:top w:w="0" w:type="dxa"/>
            <w:left w:w="108" w:type="dxa"/>
            <w:bottom w:w="0" w:type="dxa"/>
            <w:right w:w="108" w:type="dxa"/>
          </w:tblCellMar>
        </w:tblPrEx>
        <w:trPr>
          <w:trHeight w:val="287"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644CCA">
            <w:pPr>
              <w:jc w:val="center"/>
              <w:rPr>
                <w:rFonts w:ascii="仿宋" w:hAnsi="仿宋" w:eastAsia="仿宋" w:cs="仿宋"/>
                <w:sz w:val="24"/>
              </w:rPr>
            </w:pPr>
            <w:r>
              <w:rPr>
                <w:rFonts w:hint="eastAsia" w:ascii="仿宋" w:hAnsi="仿宋" w:eastAsia="仿宋" w:cs="仿宋"/>
                <w:sz w:val="24"/>
              </w:rPr>
              <w:t>第五学期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185D8">
            <w:pPr>
              <w:jc w:val="center"/>
              <w:rPr>
                <w:rFonts w:ascii="仿宋" w:hAnsi="仿宋" w:eastAsia="仿宋" w:cs="仿宋"/>
                <w:sz w:val="24"/>
              </w:rPr>
            </w:pPr>
            <w:r>
              <w:rPr>
                <w:rFonts w:hint="eastAsia" w:ascii="仿宋" w:hAnsi="仿宋" w:eastAsia="仿宋" w:cs="仿宋"/>
                <w:sz w:val="24"/>
              </w:rPr>
              <w:t>岗位实习</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16CC9">
            <w:pPr>
              <w:jc w:val="center"/>
              <w:rPr>
                <w:rFonts w:ascii="仿宋" w:hAnsi="仿宋" w:eastAsia="仿宋" w:cs="仿宋"/>
                <w:sz w:val="24"/>
              </w:rPr>
            </w:pPr>
            <w:r>
              <w:rPr>
                <w:rFonts w:hint="eastAsia" w:ascii="仿宋" w:hAnsi="仿宋" w:eastAsia="仿宋" w:cs="仿宋"/>
                <w:color w:val="000000"/>
                <w:kern w:val="0"/>
                <w:sz w:val="24"/>
                <w:lang w:bidi="ar"/>
              </w:rPr>
              <w:t>临床操作实践，提升护理专业技能</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41180">
            <w:pPr>
              <w:jc w:val="center"/>
              <w:rPr>
                <w:rFonts w:ascii="仿宋" w:hAnsi="仿宋" w:eastAsia="仿宋" w:cs="仿宋"/>
                <w:sz w:val="24"/>
              </w:rPr>
            </w:pPr>
            <w:r>
              <w:rPr>
                <w:rFonts w:hint="eastAsia" w:ascii="仿宋" w:hAnsi="仿宋" w:eastAsia="仿宋" w:cs="仿宋"/>
                <w:sz w:val="24"/>
              </w:rPr>
              <w:t>医院完成</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C36E1">
            <w:pPr>
              <w:jc w:val="center"/>
              <w:rPr>
                <w:rFonts w:ascii="仿宋" w:hAnsi="仿宋" w:eastAsia="仿宋" w:cs="仿宋"/>
                <w:sz w:val="24"/>
              </w:rPr>
            </w:pPr>
            <w:r>
              <w:rPr>
                <w:rFonts w:hint="eastAsia" w:ascii="仿宋" w:hAnsi="仿宋" w:eastAsia="仿宋" w:cs="仿宋"/>
                <w:kern w:val="0"/>
                <w:sz w:val="24"/>
                <w:lang w:bidi="ar"/>
              </w:rPr>
              <w:t>9月1日 - 12月31日</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1F440">
            <w:pPr>
              <w:jc w:val="center"/>
              <w:rPr>
                <w:rFonts w:hint="default" w:ascii="仿宋" w:hAnsi="仿宋" w:eastAsia="仿宋" w:cs="仿宋"/>
                <w:sz w:val="24"/>
                <w:lang w:val="en-US" w:eastAsia="zh-CN"/>
              </w:rPr>
            </w:pPr>
            <w:r>
              <w:rPr>
                <w:rFonts w:hint="eastAsia" w:ascii="仿宋" w:hAnsi="仿宋" w:eastAsia="仿宋" w:cs="仿宋"/>
                <w:sz w:val="24"/>
                <w:lang w:val="en-US" w:eastAsia="zh-CN"/>
              </w:rPr>
              <w:t>18</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F751A">
            <w:pPr>
              <w:jc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324</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168E9E">
            <w:pPr>
              <w:jc w:val="center"/>
              <w:rPr>
                <w:rFonts w:ascii="仿宋" w:hAnsi="仿宋" w:eastAsia="仿宋" w:cs="仿宋"/>
                <w:sz w:val="24"/>
              </w:rPr>
            </w:pPr>
            <w:r>
              <w:rPr>
                <w:rFonts w:hint="eastAsia" w:ascii="仿宋" w:hAnsi="仿宋" w:eastAsia="仿宋" w:cs="仿宋"/>
                <w:sz w:val="24"/>
              </w:rPr>
              <w:t>实习手册</w:t>
            </w:r>
          </w:p>
        </w:tc>
      </w:tr>
      <w:tr w14:paraId="670035A4">
        <w:tblPrEx>
          <w:tblCellMar>
            <w:top w:w="0" w:type="dxa"/>
            <w:left w:w="108" w:type="dxa"/>
            <w:bottom w:w="0" w:type="dxa"/>
            <w:right w:w="108" w:type="dxa"/>
          </w:tblCellMar>
        </w:tblPrEx>
        <w:trPr>
          <w:trHeight w:val="287"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FAC34">
            <w:pPr>
              <w:jc w:val="center"/>
              <w:rPr>
                <w:rFonts w:hint="eastAsia" w:ascii="仿宋" w:hAnsi="仿宋" w:eastAsia="仿宋" w:cs="仿宋"/>
                <w:sz w:val="24"/>
                <w:lang w:eastAsia="zh-CN"/>
              </w:rPr>
            </w:pPr>
            <w:r>
              <w:rPr>
                <w:rFonts w:hint="eastAsia" w:ascii="仿宋" w:hAnsi="仿宋" w:eastAsia="仿宋" w:cs="仿宋"/>
                <w:sz w:val="24"/>
                <w:lang w:eastAsia="zh-CN"/>
              </w:rPr>
              <w:t>第五学期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6A91F">
            <w:pPr>
              <w:jc w:val="center"/>
              <w:rPr>
                <w:rFonts w:hint="eastAsia" w:ascii="仿宋" w:hAnsi="仿宋" w:eastAsia="仿宋" w:cs="仿宋"/>
                <w:sz w:val="24"/>
              </w:rPr>
            </w:pPr>
            <w:r>
              <w:rPr>
                <w:rFonts w:hint="eastAsia" w:ascii="仿宋" w:hAnsi="仿宋" w:eastAsia="仿宋" w:cs="仿宋"/>
                <w:spacing w:val="-3"/>
                <w:sz w:val="24"/>
              </w:rPr>
              <w:t>口腔卫生技术</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DBC45">
            <w:pPr>
              <w:jc w:val="center"/>
              <w:rPr>
                <w:rFonts w:hint="eastAsia" w:ascii="仿宋" w:hAnsi="仿宋" w:eastAsia="仿宋" w:cs="仿宋"/>
                <w:color w:val="000000"/>
                <w:kern w:val="0"/>
                <w:sz w:val="24"/>
                <w:lang w:bidi="ar"/>
              </w:rPr>
            </w:pPr>
            <w:r>
              <w:rPr>
                <w:rFonts w:hint="eastAsia" w:ascii="仿宋" w:hAnsi="仿宋" w:eastAsia="仿宋" w:cs="仿宋"/>
                <w:spacing w:val="-3"/>
                <w:sz w:val="24"/>
              </w:rPr>
              <w:t>掌握口腔解剖生理学、病理学等基础医学知识，深入理解口腔结构和常见疾病</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6DB18">
            <w:pPr>
              <w:jc w:val="center"/>
              <w:rPr>
                <w:rFonts w:hint="eastAsia" w:ascii="仿宋" w:hAnsi="仿宋" w:eastAsia="仿宋" w:cs="仿宋"/>
                <w:sz w:val="24"/>
                <w:lang w:eastAsia="zh-CN"/>
              </w:rPr>
            </w:pPr>
            <w:r>
              <w:rPr>
                <w:rFonts w:hint="eastAsia" w:ascii="仿宋" w:hAnsi="仿宋" w:eastAsia="仿宋" w:cs="仿宋"/>
                <w:sz w:val="24"/>
                <w:lang w:eastAsia="zh-CN"/>
              </w:rPr>
              <w:t>产业学院</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24794">
            <w:pPr>
              <w:jc w:val="center"/>
              <w:rPr>
                <w:rFonts w:hint="eastAsia" w:ascii="仿宋" w:hAnsi="仿宋" w:eastAsia="仿宋" w:cs="仿宋"/>
                <w:kern w:val="0"/>
                <w:sz w:val="24"/>
                <w:lang w:bidi="ar"/>
              </w:rPr>
            </w:pPr>
            <w:r>
              <w:rPr>
                <w:rFonts w:hint="eastAsia" w:ascii="仿宋" w:hAnsi="仿宋" w:eastAsia="仿宋" w:cs="仿宋"/>
                <w:kern w:val="0"/>
                <w:sz w:val="24"/>
                <w:lang w:bidi="ar"/>
              </w:rPr>
              <w:t>9月1日 - 12月31日</w:t>
            </w:r>
            <w:r>
              <w:rPr>
                <w:rFonts w:hint="eastAsia" w:ascii="仿宋" w:hAnsi="仿宋" w:eastAsia="仿宋" w:cs="仿宋"/>
                <w:sz w:val="24"/>
                <w:lang w:eastAsia="zh-CN"/>
              </w:rPr>
              <w:t>产业学院完成</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74727">
            <w:pPr>
              <w:jc w:val="center"/>
              <w:rPr>
                <w:rFonts w:hint="eastAsia" w:ascii="仿宋" w:hAnsi="仿宋" w:eastAsia="仿宋" w:cs="仿宋"/>
                <w:sz w:val="24"/>
                <w:lang w:val="en-US" w:eastAsia="zh-CN"/>
              </w:rPr>
            </w:pPr>
            <w:r>
              <w:rPr>
                <w:rFonts w:hint="eastAsia" w:ascii="仿宋" w:hAnsi="仿宋" w:eastAsia="仿宋" w:cs="仿宋"/>
                <w:sz w:val="24"/>
                <w:lang w:val="en-US" w:eastAsia="zh-CN"/>
              </w:rPr>
              <w:t>4</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1245B">
            <w:pPr>
              <w:jc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110</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EDF24">
            <w:pPr>
              <w:jc w:val="center"/>
              <w:rPr>
                <w:rFonts w:hint="eastAsia" w:ascii="仿宋" w:hAnsi="仿宋" w:eastAsia="仿宋" w:cs="仿宋"/>
                <w:sz w:val="24"/>
                <w:lang w:eastAsia="zh-CN"/>
              </w:rPr>
            </w:pPr>
            <w:r>
              <w:rPr>
                <w:rFonts w:hint="eastAsia" w:ascii="仿宋" w:hAnsi="仿宋" w:eastAsia="仿宋" w:cs="仿宋"/>
                <w:sz w:val="24"/>
                <w:lang w:eastAsia="zh-CN"/>
              </w:rPr>
              <w:t>产业学院考核</w:t>
            </w:r>
          </w:p>
        </w:tc>
      </w:tr>
      <w:tr w14:paraId="376EB2EF">
        <w:tblPrEx>
          <w:tblCellMar>
            <w:top w:w="0" w:type="dxa"/>
            <w:left w:w="108" w:type="dxa"/>
            <w:bottom w:w="0" w:type="dxa"/>
            <w:right w:w="108" w:type="dxa"/>
          </w:tblCellMar>
        </w:tblPrEx>
        <w:trPr>
          <w:trHeight w:val="28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92A27">
            <w:pPr>
              <w:jc w:val="center"/>
              <w:rPr>
                <w:rFonts w:ascii="仿宋" w:hAnsi="仿宋" w:eastAsia="仿宋" w:cs="仿宋"/>
                <w:sz w:val="24"/>
              </w:rPr>
            </w:pPr>
            <w:r>
              <w:rPr>
                <w:rFonts w:hint="eastAsia" w:ascii="仿宋" w:hAnsi="仿宋" w:eastAsia="仿宋" w:cs="仿宋"/>
                <w:sz w:val="24"/>
              </w:rPr>
              <w:t>第六学期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DC8DD0">
            <w:pPr>
              <w:jc w:val="center"/>
              <w:rPr>
                <w:rFonts w:ascii="仿宋" w:hAnsi="仿宋" w:eastAsia="仿宋" w:cs="仿宋"/>
                <w:sz w:val="24"/>
              </w:rPr>
            </w:pPr>
            <w:r>
              <w:rPr>
                <w:rFonts w:hint="eastAsia" w:ascii="仿宋" w:hAnsi="仿宋" w:eastAsia="仿宋" w:cs="仿宋"/>
                <w:sz w:val="24"/>
              </w:rPr>
              <w:t>岗位实习</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46C3F">
            <w:pPr>
              <w:jc w:val="center"/>
              <w:rPr>
                <w:rFonts w:ascii="仿宋" w:hAnsi="仿宋" w:eastAsia="仿宋" w:cs="仿宋"/>
                <w:sz w:val="24"/>
              </w:rPr>
            </w:pPr>
            <w:r>
              <w:rPr>
                <w:rFonts w:hint="eastAsia" w:ascii="仿宋" w:hAnsi="仿宋" w:eastAsia="仿宋" w:cs="仿宋"/>
                <w:color w:val="000000"/>
                <w:kern w:val="0"/>
                <w:sz w:val="24"/>
                <w:lang w:bidi="ar"/>
              </w:rPr>
              <w:t>临床操作实践，提升护理专业技能</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D2F86">
            <w:pPr>
              <w:jc w:val="center"/>
              <w:rPr>
                <w:rFonts w:ascii="仿宋" w:hAnsi="仿宋" w:eastAsia="仿宋" w:cs="仿宋"/>
                <w:sz w:val="24"/>
              </w:rPr>
            </w:pPr>
            <w:r>
              <w:rPr>
                <w:rFonts w:hint="eastAsia" w:ascii="仿宋" w:hAnsi="仿宋" w:eastAsia="仿宋" w:cs="仿宋"/>
                <w:sz w:val="24"/>
              </w:rPr>
              <w:t>医院完成</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E8C3E">
            <w:pPr>
              <w:jc w:val="center"/>
              <w:rPr>
                <w:rFonts w:ascii="仿宋" w:hAnsi="仿宋" w:eastAsia="仿宋" w:cs="仿宋"/>
                <w:sz w:val="24"/>
              </w:rPr>
            </w:pPr>
            <w:r>
              <w:rPr>
                <w:rFonts w:hint="eastAsia" w:ascii="仿宋" w:hAnsi="仿宋" w:eastAsia="仿宋" w:cs="仿宋"/>
                <w:kern w:val="0"/>
                <w:sz w:val="24"/>
                <w:lang w:bidi="ar"/>
              </w:rPr>
              <w:t>3月1日 - 5月30日</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F12F0">
            <w:pPr>
              <w:jc w:val="center"/>
              <w:rPr>
                <w:rFonts w:hint="default" w:ascii="仿宋" w:hAnsi="仿宋" w:eastAsia="仿宋" w:cs="仿宋"/>
                <w:sz w:val="24"/>
                <w:lang w:val="en-US" w:eastAsia="zh-CN"/>
              </w:rPr>
            </w:pPr>
            <w:r>
              <w:rPr>
                <w:rFonts w:hint="eastAsia" w:ascii="仿宋" w:hAnsi="仿宋" w:eastAsia="仿宋" w:cs="仿宋"/>
                <w:sz w:val="24"/>
                <w:lang w:val="en-US" w:eastAsia="zh-CN"/>
              </w:rPr>
              <w:t>18</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57CBD">
            <w:pPr>
              <w:jc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180</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265950">
            <w:pPr>
              <w:jc w:val="center"/>
              <w:rPr>
                <w:rFonts w:ascii="仿宋" w:hAnsi="仿宋" w:eastAsia="仿宋" w:cs="仿宋"/>
                <w:sz w:val="24"/>
              </w:rPr>
            </w:pPr>
            <w:r>
              <w:rPr>
                <w:rFonts w:hint="eastAsia" w:ascii="仿宋" w:hAnsi="仿宋" w:eastAsia="仿宋" w:cs="仿宋"/>
                <w:sz w:val="24"/>
              </w:rPr>
              <w:t>实习手册</w:t>
            </w:r>
          </w:p>
        </w:tc>
      </w:tr>
    </w:tbl>
    <w:p w14:paraId="7B83D741">
      <w:pPr>
        <w:spacing w:line="360" w:lineRule="auto"/>
        <w:rPr>
          <w:rFonts w:ascii="黑体" w:hAnsi="黑体" w:eastAsia="黑体" w:cs="黑体"/>
          <w:sz w:val="32"/>
          <w:szCs w:val="32"/>
        </w:rPr>
        <w:sectPr>
          <w:headerReference r:id="rId19" w:type="first"/>
          <w:footerReference r:id="rId21" w:type="first"/>
          <w:headerReference r:id="rId18" w:type="default"/>
          <w:footerReference r:id="rId20" w:type="default"/>
          <w:pgSz w:w="16838" w:h="11906" w:orient="landscape"/>
          <w:pgMar w:top="1800" w:right="1440" w:bottom="1800" w:left="1440" w:header="851" w:footer="992" w:gutter="0"/>
          <w:cols w:space="425" w:num="1"/>
          <w:titlePg/>
          <w:docGrid w:type="lines" w:linePitch="312" w:charSpace="0"/>
        </w:sectPr>
      </w:pPr>
    </w:p>
    <w:p w14:paraId="6D06B8EF">
      <w:pPr>
        <w:spacing w:line="240" w:lineRule="auto"/>
        <w:jc w:val="left"/>
        <w:outlineLvl w:val="1"/>
        <w:rPr>
          <w:rFonts w:ascii="黑体" w:hAnsi="黑体" w:eastAsia="黑体" w:cs="黑体"/>
          <w:b/>
          <w:bCs/>
          <w:vanish/>
          <w:sz w:val="24"/>
        </w:rPr>
      </w:pPr>
    </w:p>
    <w:sectPr>
      <w:headerReference r:id="rId22" w:type="default"/>
      <w:pgSz w:w="11906" w:h="16838"/>
      <w:pgMar w:top="1440" w:right="1800" w:bottom="1440"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Arial Unicode MS">
    <w:altName w:val="宋体"/>
    <w:panose1 w:val="020B0604020202020204"/>
    <w:charset w:val="86"/>
    <w:family w:val="swiss"/>
    <w:pitch w:val="default"/>
    <w:sig w:usb0="00000000" w:usb1="00000000" w:usb2="0000003F" w:usb3="00000000" w:csb0="603F01FF" w:csb1="FFFF0000"/>
  </w:font>
  <w:font w:name="华文宋体">
    <w:altName w:val="宋体"/>
    <w:panose1 w:val="02010600040101010101"/>
    <w:charset w:val="86"/>
    <w:family w:val="auto"/>
    <w:pitch w:val="default"/>
    <w:sig w:usb0="00000000" w:usb1="00000000" w:usb2="00000000" w:usb3="00000000" w:csb0="0004009F" w:csb1="DFD70000"/>
  </w:font>
  <w:font w:name="Times New Roman Regular">
    <w:altName w:val="Times New Roman"/>
    <w:panose1 w:val="02020603050405020304"/>
    <w:charset w:val="00"/>
    <w:family w:val="auto"/>
    <w:pitch w:val="default"/>
    <w:sig w:usb0="00000000" w:usb1="00000000"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6B3A6">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CE1445">
                          <w:pPr>
                            <w:pStyle w:val="6"/>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66CE1445">
                    <w:pPr>
                      <w:pStyle w:val="6"/>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492816">
    <w:pPr>
      <w:pStyle w:val="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E6172C">
                          <w:pPr>
                            <w:pStyle w:val="6"/>
                          </w:pPr>
                          <w:r>
                            <w:fldChar w:fldCharType="begin"/>
                          </w:r>
                          <w:r>
                            <w:instrText xml:space="preserve"> PAGE  \* MERGEFORMAT </w:instrText>
                          </w:r>
                          <w:r>
                            <w:fldChar w:fldCharType="separate"/>
                          </w:r>
                          <w:r>
                            <w:t>115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40E6172C">
                    <w:pPr>
                      <w:pStyle w:val="6"/>
                    </w:pPr>
                    <w:r>
                      <w:fldChar w:fldCharType="begin"/>
                    </w:r>
                    <w:r>
                      <w:instrText xml:space="preserve"> PAGE  \* MERGEFORMAT </w:instrText>
                    </w:r>
                    <w:r>
                      <w:fldChar w:fldCharType="separate"/>
                    </w:r>
                    <w:r>
                      <w:t>115</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93679">
    <w:pPr>
      <w:pStyle w:val="6"/>
      <w:jc w:val="center"/>
      <w:rPr>
        <w:rFonts w:ascii="Times New Roman" w:hAnsi="Times New Roman" w:cs="Times New Roman"/>
      </w:rP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C944B3">
                          <w:pPr>
                            <w:pStyle w:val="6"/>
                          </w:pPr>
                          <w:r>
                            <w:fldChar w:fldCharType="begin"/>
                          </w:r>
                          <w:r>
                            <w:instrText xml:space="preserve"> PAGE  \* MERGEFORMAT </w:instrText>
                          </w:r>
                          <w:r>
                            <w:fldChar w:fldCharType="separate"/>
                          </w:r>
                          <w:r>
                            <w:t>119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0uKUt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u0uKUtAgAAVwQAAA4AAAAAAAAAAQAgAAAAHwEAAGRycy9lMm9Eb2MueG1sUEsFBgAAAAAG&#10;AAYAWQEAAL4FAAAAAA==&#10;">
              <v:fill on="f" focussize="0,0"/>
              <v:stroke on="f" weight="0.5pt"/>
              <v:imagedata o:title=""/>
              <o:lock v:ext="edit" aspectratio="f"/>
              <v:textbox inset="0mm,0mm,0mm,0mm" style="mso-fit-shape-to-text:t;">
                <w:txbxContent>
                  <w:p w14:paraId="3FC944B3">
                    <w:pPr>
                      <w:pStyle w:val="6"/>
                    </w:pPr>
                    <w:r>
                      <w:fldChar w:fldCharType="begin"/>
                    </w:r>
                    <w:r>
                      <w:instrText xml:space="preserve"> PAGE  \* MERGEFORMAT </w:instrText>
                    </w:r>
                    <w:r>
                      <w:fldChar w:fldCharType="separate"/>
                    </w:r>
                    <w:r>
                      <w:t>119</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F1944">
    <w:pPr>
      <w:pStyle w:val="6"/>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E6D8A5">
                          <w:pPr>
                            <w:pStyle w:val="6"/>
                          </w:pPr>
                          <w:r>
                            <w:fldChar w:fldCharType="begin"/>
                          </w:r>
                          <w:r>
                            <w:instrText xml:space="preserve"> PAGE  \* MERGEFORMAT </w:instrText>
                          </w:r>
                          <w:r>
                            <w:fldChar w:fldCharType="separate"/>
                          </w:r>
                          <w:r>
                            <w:t>116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63mM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F110yh4pfv3y4/&#10;fl1+fiU4g0CN9XPE7SwiQ/vWtAgezj0OI++2dCp+wYjAD3nPV3lFGwiPl2bT2WwMF4dv2AA/e7xu&#10;nQ/vhFEkGjl1qF+SlZ22PnShQ0jMps2mljLVUGrS5PTm9ZtxunD1AFxq5IgkusdGK7T7tme2N8UZ&#10;xJzpesNbvqmRfMt8eGAOzYAHY1zCPZZSGiQxvUVJZdyXf53HeNQIXkoaNFdONWaJEvleo3YADIPh&#10;BmM/GPqo7gy6dYIxtDyZuOCCHMzSGfUZM7SKOeBimiNTTsNg3oWuwTGDXKxWKQjdZlnY6p3lETqK&#10;5+3qGCBg0jWK0inRa4V+S5XpZyM29J/7FPX4P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Jut5jKwIAAFcEAAAOAAAAAAAAAAEAIAAAAB8BAABkcnMvZTJvRG9jLnhtbFBLBQYAAAAABgAG&#10;AFkBAAC8BQAAAAA=&#10;">
              <v:fill on="f" focussize="0,0"/>
              <v:stroke on="f" weight="0.5pt"/>
              <v:imagedata o:title=""/>
              <o:lock v:ext="edit" aspectratio="f"/>
              <v:textbox inset="0mm,0mm,0mm,0mm" style="mso-fit-shape-to-text:t;">
                <w:txbxContent>
                  <w:p w14:paraId="61E6D8A5">
                    <w:pPr>
                      <w:pStyle w:val="6"/>
                    </w:pPr>
                    <w:r>
                      <w:fldChar w:fldCharType="begin"/>
                    </w:r>
                    <w:r>
                      <w:instrText xml:space="preserve"> PAGE  \* MERGEFORMAT </w:instrText>
                    </w:r>
                    <w:r>
                      <w:fldChar w:fldCharType="separate"/>
                    </w:r>
                    <w:r>
                      <w:t>116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F156D">
    <w:pPr>
      <w:pStyle w:val="7"/>
      <w:pBdr>
        <w:bottom w:val="single" w:color="auto" w:sz="4" w:space="1"/>
      </w:pBdr>
      <w:jc w:val="left"/>
    </w:pPr>
    <w:r>
      <w:rPr>
        <w:rFonts w:hint="eastAsia" w:ascii="华文宋体" w:hAnsi="华文宋体" w:eastAsia="华文宋体" w:cs="华文宋体"/>
        <w:szCs w:val="18"/>
      </w:rPr>
      <w:drawing>
        <wp:inline distT="0" distB="0" distL="114300" distR="114300">
          <wp:extent cx="1310005" cy="263525"/>
          <wp:effectExtent l="0" t="0" r="4445" b="3175"/>
          <wp:docPr id="28" name="图片 28"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校字、校徽"/>
                  <pic:cNvPicPr>
                    <a:picLocks noChangeAspect="1"/>
                  </pic:cNvPicPr>
                </pic:nvPicPr>
                <pic:blipFill>
                  <a:blip r:embed="rId1"/>
                  <a:srcRect l="20831" t="35562" r="21855" b="38899"/>
                  <a:stretch>
                    <a:fillRect/>
                  </a:stretch>
                </pic:blipFill>
                <pic:spPr>
                  <a:xfrm>
                    <a:off x="0" y="0"/>
                    <a:ext cx="1310005" cy="263525"/>
                  </a:xfrm>
                  <a:prstGeom prst="rect">
                    <a:avLst/>
                  </a:prstGeom>
                </pic:spPr>
              </pic:pic>
            </a:graphicData>
          </a:graphic>
        </wp:inline>
      </w:drawing>
    </w:r>
    <w:r>
      <w:rPr>
        <w:rFonts w:hint="eastAsia" w:ascii="华文宋体" w:hAnsi="华文宋体" w:eastAsia="华文宋体" w:cs="华文宋体"/>
        <w:szCs w:val="18"/>
      </w:rPr>
      <w:t xml:space="preserve">                            </w:t>
    </w:r>
    <w:r>
      <w:rPr>
        <w:rFonts w:hint="eastAsia"/>
      </w:rPr>
      <w:t>护理（口腔护理方向</w:t>
    </w:r>
    <w:r>
      <w:rPr>
        <w:rFonts w:hint="eastAsia"/>
        <w:lang w:val="en-US" w:eastAsia="zh-CN"/>
      </w:rPr>
      <w:t>1+1+1</w:t>
    </w:r>
    <w:r>
      <w:rPr>
        <w:rFonts w:hint="eastAsia"/>
      </w:rPr>
      <w:t>）专业人才培养方案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EEEB3">
    <w:pPr>
      <w:pStyle w:val="7"/>
      <w:pBdr>
        <w:bottom w:val="single" w:color="auto" w:sz="4" w:space="1"/>
      </w:pBdr>
      <w:jc w:val="left"/>
    </w:pPr>
    <w:r>
      <w:rPr>
        <w:rFonts w:hint="eastAsia" w:ascii="华文宋体" w:hAnsi="华文宋体" w:eastAsia="华文宋体" w:cs="华文宋体"/>
        <w:szCs w:val="18"/>
      </w:rPr>
      <w:drawing>
        <wp:inline distT="0" distB="0" distL="114300" distR="114300">
          <wp:extent cx="1310005" cy="263525"/>
          <wp:effectExtent l="0" t="0" r="4445" b="3175"/>
          <wp:docPr id="29" name="图片 29"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校字、校徽"/>
                  <pic:cNvPicPr>
                    <a:picLocks noChangeAspect="1"/>
                  </pic:cNvPicPr>
                </pic:nvPicPr>
                <pic:blipFill>
                  <a:blip r:embed="rId1"/>
                  <a:srcRect l="20831" t="35562" r="21855" b="38899"/>
                  <a:stretch>
                    <a:fillRect/>
                  </a:stretch>
                </pic:blipFill>
                <pic:spPr>
                  <a:xfrm>
                    <a:off x="0" y="0"/>
                    <a:ext cx="1310005" cy="263525"/>
                  </a:xfrm>
                  <a:prstGeom prst="rect">
                    <a:avLst/>
                  </a:prstGeom>
                </pic:spPr>
              </pic:pic>
            </a:graphicData>
          </a:graphic>
        </wp:inline>
      </w:drawing>
    </w:r>
    <w:r>
      <w:rPr>
        <w:rFonts w:hint="eastAsia" w:ascii="华文宋体" w:hAnsi="华文宋体" w:eastAsia="华文宋体" w:cs="华文宋体"/>
        <w:szCs w:val="18"/>
      </w:rPr>
      <w:t xml:space="preserve">                            </w:t>
    </w:r>
    <w:r>
      <w:rPr>
        <w:rFonts w:hint="eastAsia"/>
      </w:rPr>
      <w:t>护理（口腔护理方向</w:t>
    </w:r>
    <w:r>
      <w:rPr>
        <w:rFonts w:hint="eastAsia"/>
        <w:lang w:val="en-US" w:eastAsia="zh-CN"/>
      </w:rPr>
      <w:t>1+1+1</w:t>
    </w:r>
    <w:r>
      <w:rPr>
        <w:rFonts w:hint="eastAsia"/>
      </w:rPr>
      <w:t>）专业人才培养方案</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C882F9">
    <w:pPr>
      <w:pStyle w:val="7"/>
      <w:pBdr>
        <w:bottom w:val="single" w:color="auto" w:sz="4" w:space="1"/>
      </w:pBdr>
      <w:jc w:val="left"/>
    </w:pPr>
    <w:r>
      <w:rPr>
        <w:rFonts w:hint="eastAsia" w:ascii="华文宋体" w:hAnsi="华文宋体" w:eastAsia="华文宋体" w:cs="华文宋体"/>
        <w:szCs w:val="18"/>
      </w:rPr>
      <w:drawing>
        <wp:inline distT="0" distB="0" distL="114300" distR="114300">
          <wp:extent cx="1310005" cy="263525"/>
          <wp:effectExtent l="0" t="0" r="4445" b="3175"/>
          <wp:docPr id="30" name="图片 30"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校字、校徽"/>
                  <pic:cNvPicPr>
                    <a:picLocks noChangeAspect="1"/>
                  </pic:cNvPicPr>
                </pic:nvPicPr>
                <pic:blipFill>
                  <a:blip r:embed="rId1"/>
                  <a:srcRect l="20831" t="35562" r="21855" b="38899"/>
                  <a:stretch>
                    <a:fillRect/>
                  </a:stretch>
                </pic:blipFill>
                <pic:spPr>
                  <a:xfrm>
                    <a:off x="0" y="0"/>
                    <a:ext cx="1310005" cy="263525"/>
                  </a:xfrm>
                  <a:prstGeom prst="rect">
                    <a:avLst/>
                  </a:prstGeom>
                </pic:spPr>
              </pic:pic>
            </a:graphicData>
          </a:graphic>
        </wp:inline>
      </w:drawing>
    </w:r>
    <w:r>
      <w:rPr>
        <w:rFonts w:hint="eastAsia" w:ascii="华文宋体" w:hAnsi="华文宋体" w:eastAsia="华文宋体" w:cs="华文宋体"/>
        <w:szCs w:val="18"/>
      </w:rPr>
      <w:t xml:space="preserve">                                                                                           </w:t>
    </w:r>
    <w:r>
      <w:rPr>
        <w:rFonts w:hint="eastAsia"/>
      </w:rPr>
      <w:t>护理（口腔护理方向</w:t>
    </w:r>
    <w:r>
      <w:rPr>
        <w:rFonts w:hint="eastAsia"/>
        <w:lang w:val="en-US" w:eastAsia="zh-CN"/>
      </w:rPr>
      <w:t>1+1+1</w:t>
    </w:r>
    <w:r>
      <w:rPr>
        <w:rFonts w:hint="eastAsia"/>
      </w:rPr>
      <w:t>）专业人才培养方案</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0580A">
    <w:pPr>
      <w:pStyle w:val="7"/>
      <w:pBdr>
        <w:bottom w:val="single" w:color="auto" w:sz="4" w:space="1"/>
      </w:pBdr>
      <w:jc w:val="left"/>
    </w:pPr>
    <w:r>
      <w:rPr>
        <w:rFonts w:hint="eastAsia" w:ascii="华文宋体" w:hAnsi="华文宋体" w:eastAsia="华文宋体" w:cs="华文宋体"/>
        <w:szCs w:val="18"/>
      </w:rPr>
      <w:drawing>
        <wp:inline distT="0" distB="0" distL="114300" distR="114300">
          <wp:extent cx="1310005" cy="263525"/>
          <wp:effectExtent l="0" t="0" r="4445" b="3175"/>
          <wp:docPr id="31" name="图片 31"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校字、校徽"/>
                  <pic:cNvPicPr>
                    <a:picLocks noChangeAspect="1"/>
                  </pic:cNvPicPr>
                </pic:nvPicPr>
                <pic:blipFill>
                  <a:blip r:embed="rId1"/>
                  <a:srcRect l="20831" t="35562" r="21855" b="38899"/>
                  <a:stretch>
                    <a:fillRect/>
                  </a:stretch>
                </pic:blipFill>
                <pic:spPr>
                  <a:xfrm>
                    <a:off x="0" y="0"/>
                    <a:ext cx="1310005" cy="263525"/>
                  </a:xfrm>
                  <a:prstGeom prst="rect">
                    <a:avLst/>
                  </a:prstGeom>
                </pic:spPr>
              </pic:pic>
            </a:graphicData>
          </a:graphic>
        </wp:inline>
      </w:drawing>
    </w:r>
    <w:r>
      <w:rPr>
        <w:rFonts w:hint="eastAsia" w:ascii="华文宋体" w:hAnsi="华文宋体" w:eastAsia="华文宋体" w:cs="华文宋体"/>
        <w:szCs w:val="18"/>
      </w:rPr>
      <w:t xml:space="preserve">                            </w:t>
    </w:r>
    <w:r>
      <w:rPr>
        <w:rFonts w:hint="eastAsia"/>
      </w:rPr>
      <w:t>护理（口腔护理方向</w:t>
    </w:r>
    <w:r>
      <w:rPr>
        <w:rFonts w:hint="eastAsia"/>
        <w:lang w:val="en-US" w:eastAsia="zh-CN"/>
      </w:rPr>
      <w:t>1+1+1</w:t>
    </w:r>
    <w:r>
      <w:rPr>
        <w:rFonts w:hint="eastAsia"/>
      </w:rPr>
      <w:t>）专业人才培养方案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256AF">
    <w:pPr>
      <w:pStyle w:val="7"/>
      <w:pBdr>
        <w:bottom w:val="single" w:color="auto" w:sz="4" w:space="1"/>
      </w:pBdr>
      <w:jc w:val="left"/>
    </w:pPr>
    <w:r>
      <w:rPr>
        <w:rFonts w:hint="eastAsia" w:ascii="华文宋体" w:hAnsi="华文宋体" w:eastAsia="华文宋体" w:cs="华文宋体"/>
        <w:szCs w:val="18"/>
      </w:rPr>
      <w:drawing>
        <wp:inline distT="0" distB="0" distL="114300" distR="114300">
          <wp:extent cx="1310005" cy="263525"/>
          <wp:effectExtent l="0" t="0" r="4445" b="3175"/>
          <wp:docPr id="32" name="图片 32"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校字、校徽"/>
                  <pic:cNvPicPr>
                    <a:picLocks noChangeAspect="1"/>
                  </pic:cNvPicPr>
                </pic:nvPicPr>
                <pic:blipFill>
                  <a:blip r:embed="rId1"/>
                  <a:srcRect l="20831" t="35562" r="21855" b="38899"/>
                  <a:stretch>
                    <a:fillRect/>
                  </a:stretch>
                </pic:blipFill>
                <pic:spPr>
                  <a:xfrm>
                    <a:off x="0" y="0"/>
                    <a:ext cx="1310005" cy="263525"/>
                  </a:xfrm>
                  <a:prstGeom prst="rect">
                    <a:avLst/>
                  </a:prstGeom>
                </pic:spPr>
              </pic:pic>
            </a:graphicData>
          </a:graphic>
        </wp:inline>
      </w:drawing>
    </w:r>
    <w:r>
      <w:rPr>
        <w:rFonts w:hint="eastAsia" w:ascii="华文宋体" w:hAnsi="华文宋体" w:eastAsia="华文宋体" w:cs="华文宋体"/>
        <w:szCs w:val="18"/>
      </w:rPr>
      <w:t xml:space="preserve">                            </w:t>
    </w:r>
    <w:r>
      <w:rPr>
        <w:rFonts w:hint="eastAsia"/>
      </w:rPr>
      <w:t>护理（口腔护理方向</w:t>
    </w:r>
    <w:r>
      <w:rPr>
        <w:rFonts w:hint="eastAsia"/>
        <w:lang w:val="en-US" w:eastAsia="zh-CN"/>
      </w:rPr>
      <w:t>1+1+1</w:t>
    </w:r>
    <w:r>
      <w:rPr>
        <w:rFonts w:hint="eastAsia"/>
      </w:rPr>
      <w:t>）专业人才培养方案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094FC">
    <w:pPr>
      <w:pStyle w:val="7"/>
      <w:pBdr>
        <w:bottom w:val="single" w:color="auto" w:sz="4" w:space="1"/>
      </w:pBdr>
      <w:jc w:val="left"/>
    </w:pPr>
    <w:r>
      <w:rPr>
        <w:rFonts w:hint="eastAsia" w:ascii="华文宋体" w:hAnsi="华文宋体" w:eastAsia="华文宋体" w:cs="华文宋体"/>
        <w:szCs w:val="18"/>
      </w:rPr>
      <w:drawing>
        <wp:inline distT="0" distB="0" distL="114300" distR="114300">
          <wp:extent cx="1310005" cy="263525"/>
          <wp:effectExtent l="0" t="0" r="4445" b="3175"/>
          <wp:docPr id="33" name="图片 33"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校字、校徽"/>
                  <pic:cNvPicPr>
                    <a:picLocks noChangeAspect="1"/>
                  </pic:cNvPicPr>
                </pic:nvPicPr>
                <pic:blipFill>
                  <a:blip r:embed="rId1"/>
                  <a:srcRect l="20831" t="35562" r="21855" b="38899"/>
                  <a:stretch>
                    <a:fillRect/>
                  </a:stretch>
                </pic:blipFill>
                <pic:spPr>
                  <a:xfrm>
                    <a:off x="0" y="0"/>
                    <a:ext cx="1310005" cy="263525"/>
                  </a:xfrm>
                  <a:prstGeom prst="rect">
                    <a:avLst/>
                  </a:prstGeom>
                </pic:spPr>
              </pic:pic>
            </a:graphicData>
          </a:graphic>
        </wp:inline>
      </w:drawing>
    </w:r>
    <w:r>
      <w:rPr>
        <w:rFonts w:hint="eastAsia" w:ascii="华文宋体" w:hAnsi="华文宋体" w:eastAsia="华文宋体" w:cs="华文宋体"/>
        <w:szCs w:val="18"/>
      </w:rPr>
      <w:t xml:space="preserve">                                                                                           </w:t>
    </w:r>
    <w:r>
      <w:rPr>
        <w:rFonts w:hint="eastAsia"/>
      </w:rPr>
      <w:t>护理（口腔护理方向</w:t>
    </w:r>
    <w:r>
      <w:rPr>
        <w:rFonts w:hint="eastAsia"/>
        <w:lang w:val="en-US" w:eastAsia="zh-CN"/>
      </w:rPr>
      <w:t>1+1+1</w:t>
    </w:r>
    <w:r>
      <w:rPr>
        <w:rFonts w:hint="eastAsia"/>
      </w:rPr>
      <w:t>）专业人才培养方案</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339C8">
    <w:pPr>
      <w:pStyle w:val="7"/>
      <w:pBdr>
        <w:bottom w:val="single" w:color="auto" w:sz="4" w:space="1"/>
      </w:pBdr>
      <w:jc w:val="left"/>
    </w:pPr>
    <w:r>
      <w:rPr>
        <w:rFonts w:hint="eastAsia" w:ascii="华文宋体" w:hAnsi="华文宋体" w:eastAsia="华文宋体" w:cs="华文宋体"/>
        <w:szCs w:val="18"/>
      </w:rPr>
      <w:drawing>
        <wp:inline distT="0" distB="0" distL="114300" distR="114300">
          <wp:extent cx="1310005" cy="263525"/>
          <wp:effectExtent l="0" t="0" r="4445" b="3175"/>
          <wp:docPr id="34" name="图片 34"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校字、校徽"/>
                  <pic:cNvPicPr>
                    <a:picLocks noChangeAspect="1"/>
                  </pic:cNvPicPr>
                </pic:nvPicPr>
                <pic:blipFill>
                  <a:blip r:embed="rId1"/>
                  <a:srcRect l="20831" t="35562" r="21855" b="38899"/>
                  <a:stretch>
                    <a:fillRect/>
                  </a:stretch>
                </pic:blipFill>
                <pic:spPr>
                  <a:xfrm>
                    <a:off x="0" y="0"/>
                    <a:ext cx="1310005" cy="263525"/>
                  </a:xfrm>
                  <a:prstGeom prst="rect">
                    <a:avLst/>
                  </a:prstGeom>
                </pic:spPr>
              </pic:pic>
            </a:graphicData>
          </a:graphic>
        </wp:inline>
      </w:drawing>
    </w:r>
    <w:r>
      <w:rPr>
        <w:rFonts w:hint="eastAsia" w:ascii="华文宋体" w:hAnsi="华文宋体" w:eastAsia="华文宋体" w:cs="华文宋体"/>
        <w:szCs w:val="18"/>
      </w:rPr>
      <w:t xml:space="preserve">                            </w:t>
    </w:r>
    <w:r>
      <w:rPr>
        <w:rFonts w:hint="eastAsia"/>
      </w:rPr>
      <w:t>护理（口腔护理方向</w:t>
    </w:r>
    <w:r>
      <w:rPr>
        <w:rFonts w:hint="eastAsia"/>
        <w:lang w:val="en-US" w:eastAsia="zh-CN"/>
      </w:rPr>
      <w:t>1+1+1</w:t>
    </w:r>
    <w:r>
      <w:rPr>
        <w:rFonts w:hint="eastAsia"/>
      </w:rPr>
      <w:t>）专业人才培养方案</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6B088">
    <w:pPr>
      <w:pStyle w:val="7"/>
      <w:pBdr>
        <w:bottom w:val="single" w:color="auto" w:sz="4" w:space="1"/>
      </w:pBdr>
      <w:jc w:val="left"/>
    </w:pPr>
    <w:r>
      <w:rPr>
        <w:rFonts w:hint="eastAsia" w:ascii="华文宋体" w:hAnsi="华文宋体" w:eastAsia="华文宋体" w:cs="华文宋体"/>
        <w:szCs w:val="18"/>
      </w:rPr>
      <w:drawing>
        <wp:inline distT="0" distB="0" distL="114300" distR="114300">
          <wp:extent cx="1310005" cy="263525"/>
          <wp:effectExtent l="0" t="0" r="4445" b="3175"/>
          <wp:docPr id="35" name="图片 35"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校字、校徽"/>
                  <pic:cNvPicPr>
                    <a:picLocks noChangeAspect="1"/>
                  </pic:cNvPicPr>
                </pic:nvPicPr>
                <pic:blipFill>
                  <a:blip r:embed="rId1"/>
                  <a:srcRect l="20831" t="35562" r="21855" b="38899"/>
                  <a:stretch>
                    <a:fillRect/>
                  </a:stretch>
                </pic:blipFill>
                <pic:spPr>
                  <a:xfrm>
                    <a:off x="0" y="0"/>
                    <a:ext cx="1310005" cy="263525"/>
                  </a:xfrm>
                  <a:prstGeom prst="rect">
                    <a:avLst/>
                  </a:prstGeom>
                </pic:spPr>
              </pic:pic>
            </a:graphicData>
          </a:graphic>
        </wp:inline>
      </w:drawing>
    </w:r>
    <w:r>
      <w:rPr>
        <w:rFonts w:hint="eastAsia" w:ascii="华文宋体" w:hAnsi="华文宋体" w:eastAsia="华文宋体" w:cs="华文宋体"/>
        <w:szCs w:val="18"/>
      </w:rPr>
      <w:t xml:space="preserve">                                                                                          </w:t>
    </w:r>
    <w:r>
      <w:rPr>
        <w:rFonts w:hint="eastAsia"/>
      </w:rPr>
      <w:t>护理（口腔护理方向</w:t>
    </w:r>
    <w:r>
      <w:rPr>
        <w:rFonts w:hint="eastAsia"/>
        <w:lang w:val="en-US" w:eastAsia="zh-CN"/>
      </w:rPr>
      <w:t>1+1+1</w:t>
    </w:r>
    <w:r>
      <w:rPr>
        <w:rFonts w:hint="eastAsia"/>
      </w:rPr>
      <w:t>）专业人才培养方案</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F3FE0">
    <w:pPr>
      <w:pStyle w:val="7"/>
      <w:pBdr>
        <w:bottom w:val="single" w:color="auto" w:sz="4" w:space="1"/>
      </w:pBdr>
      <w:jc w:val="left"/>
    </w:pPr>
    <w:r>
      <w:rPr>
        <w:rFonts w:hint="eastAsia" w:ascii="华文宋体" w:hAnsi="华文宋体" w:eastAsia="华文宋体" w:cs="华文宋体"/>
        <w:szCs w:val="18"/>
      </w:rPr>
      <w:drawing>
        <wp:inline distT="0" distB="0" distL="114300" distR="114300">
          <wp:extent cx="1310005" cy="263525"/>
          <wp:effectExtent l="0" t="0" r="4445" b="3175"/>
          <wp:docPr id="36" name="图片 36"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校字、校徽"/>
                  <pic:cNvPicPr>
                    <a:picLocks noChangeAspect="1"/>
                  </pic:cNvPicPr>
                </pic:nvPicPr>
                <pic:blipFill>
                  <a:blip r:embed="rId1"/>
                  <a:srcRect l="20831" t="35562" r="21855" b="38899"/>
                  <a:stretch>
                    <a:fillRect/>
                  </a:stretch>
                </pic:blipFill>
                <pic:spPr>
                  <a:xfrm>
                    <a:off x="0" y="0"/>
                    <a:ext cx="1310005" cy="263525"/>
                  </a:xfrm>
                  <a:prstGeom prst="rect">
                    <a:avLst/>
                  </a:prstGeom>
                </pic:spPr>
              </pic:pic>
            </a:graphicData>
          </a:graphic>
        </wp:inline>
      </w:drawing>
    </w:r>
    <w:r>
      <w:rPr>
        <w:rFonts w:hint="eastAsia" w:ascii="华文宋体" w:hAnsi="华文宋体" w:eastAsia="华文宋体" w:cs="华文宋体"/>
        <w:szCs w:val="18"/>
      </w:rPr>
      <w:t xml:space="preserve">                            </w:t>
    </w:r>
    <w:r>
      <w:rPr>
        <w:rFonts w:hint="eastAsia"/>
      </w:rPr>
      <w:t>护理（口腔护理方向</w:t>
    </w:r>
    <w:r>
      <w:rPr>
        <w:rFonts w:hint="eastAsia"/>
        <w:lang w:val="en-US" w:eastAsia="zh-CN"/>
      </w:rPr>
      <w:t>1+1+1</w:t>
    </w:r>
    <w:r>
      <w:rPr>
        <w:rFonts w:hint="eastAsia"/>
      </w:rPr>
      <w:t>）专业人才培养方案</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900F3">
    <w:pPr>
      <w:pStyle w:val="7"/>
      <w:pBdr>
        <w:bottom w:val="single" w:color="auto" w:sz="4" w:space="1"/>
      </w:pBdr>
      <w:jc w:val="left"/>
    </w:pPr>
    <w:r>
      <w:rPr>
        <w:rFonts w:hint="eastAsia" w:ascii="华文宋体" w:hAnsi="华文宋体" w:eastAsia="华文宋体" w:cs="华文宋体"/>
        <w:szCs w:val="18"/>
      </w:rPr>
      <w:drawing>
        <wp:inline distT="0" distB="0" distL="114300" distR="114300">
          <wp:extent cx="1310005" cy="263525"/>
          <wp:effectExtent l="0" t="0" r="4445" b="3175"/>
          <wp:docPr id="37" name="图片 37"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校字、校徽"/>
                  <pic:cNvPicPr>
                    <a:picLocks noChangeAspect="1"/>
                  </pic:cNvPicPr>
                </pic:nvPicPr>
                <pic:blipFill>
                  <a:blip r:embed="rId1"/>
                  <a:srcRect l="20831" t="35562" r="21855" b="38899"/>
                  <a:stretch>
                    <a:fillRect/>
                  </a:stretch>
                </pic:blipFill>
                <pic:spPr>
                  <a:xfrm>
                    <a:off x="0" y="0"/>
                    <a:ext cx="1310005" cy="263525"/>
                  </a:xfrm>
                  <a:prstGeom prst="rect">
                    <a:avLst/>
                  </a:prstGeom>
                </pic:spPr>
              </pic:pic>
            </a:graphicData>
          </a:graphic>
        </wp:inline>
      </w:drawing>
    </w:r>
    <w:r>
      <w:rPr>
        <w:rFonts w:hint="eastAsia" w:ascii="华文宋体" w:hAnsi="华文宋体" w:eastAsia="华文宋体" w:cs="华文宋体"/>
        <w:szCs w:val="18"/>
      </w:rPr>
      <w:t xml:space="preserve">                                                                                          </w:t>
    </w:r>
    <w:r>
      <w:rPr>
        <w:rFonts w:hint="eastAsia"/>
      </w:rPr>
      <w:t>护理（口腔护理方向</w:t>
    </w:r>
    <w:r>
      <w:rPr>
        <w:rFonts w:hint="eastAsia"/>
        <w:lang w:val="en-US" w:eastAsia="zh-CN"/>
      </w:rPr>
      <w:t>1+1+1</w:t>
    </w:r>
    <w:r>
      <w:rPr>
        <w:rFonts w:hint="eastAsia"/>
      </w:rPr>
      <w:t>）专业人才培养方案</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F9670">
    <w:pPr>
      <w:pStyle w:val="7"/>
      <w:pBdr>
        <w:bottom w:val="single" w:color="auto" w:sz="4" w:space="1"/>
      </w:pBdr>
      <w:jc w:val="left"/>
    </w:pPr>
    <w:r>
      <w:rPr>
        <w:rFonts w:hint="eastAsia" w:ascii="华文宋体" w:hAnsi="华文宋体" w:eastAsia="华文宋体" w:cs="华文宋体"/>
        <w:szCs w:val="18"/>
      </w:rPr>
      <w:drawing>
        <wp:inline distT="0" distB="0" distL="114300" distR="114300">
          <wp:extent cx="1310005" cy="263525"/>
          <wp:effectExtent l="0" t="0" r="4445" b="3175"/>
          <wp:docPr id="38" name="图片 38"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校字、校徽"/>
                  <pic:cNvPicPr>
                    <a:picLocks noChangeAspect="1"/>
                  </pic:cNvPicPr>
                </pic:nvPicPr>
                <pic:blipFill>
                  <a:blip r:embed="rId1"/>
                  <a:srcRect l="20831" t="35562" r="21855" b="38899"/>
                  <a:stretch>
                    <a:fillRect/>
                  </a:stretch>
                </pic:blipFill>
                <pic:spPr>
                  <a:xfrm>
                    <a:off x="0" y="0"/>
                    <a:ext cx="1310005" cy="263525"/>
                  </a:xfrm>
                  <a:prstGeom prst="rect">
                    <a:avLst/>
                  </a:prstGeom>
                </pic:spPr>
              </pic:pic>
            </a:graphicData>
          </a:graphic>
        </wp:inline>
      </w:drawing>
    </w:r>
    <w:r>
      <w:rPr>
        <w:rFonts w:hint="eastAsia" w:ascii="华文宋体" w:hAnsi="华文宋体" w:eastAsia="华文宋体" w:cs="华文宋体"/>
        <w:szCs w:val="18"/>
      </w:rPr>
      <w:t xml:space="preserve">                            </w:t>
    </w:r>
    <w:r>
      <w:rPr>
        <w:rFonts w:hint="eastAsia"/>
      </w:rPr>
      <w:t>护理（口腔护理方向</w:t>
    </w:r>
    <w:r>
      <w:rPr>
        <w:rFonts w:hint="eastAsia"/>
        <w:lang w:val="en-US" w:eastAsia="zh-CN"/>
      </w:rPr>
      <w:t>1+1+1</w:t>
    </w:r>
    <w:r>
      <w:rPr>
        <w:rFonts w:hint="eastAsia"/>
      </w:rPr>
      <w:t>）专业人才培养方案</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8B55F">
    <w:pPr>
      <w:pStyle w:val="7"/>
      <w:pBdr>
        <w:bottom w:val="single" w:color="auto" w:sz="4" w:space="1"/>
      </w:pBdr>
      <w:jc w:val="left"/>
    </w:pPr>
    <w:r>
      <w:rPr>
        <w:rFonts w:hint="eastAsia" w:ascii="华文宋体" w:hAnsi="华文宋体" w:eastAsia="华文宋体" w:cs="华文宋体"/>
        <w:szCs w:val="18"/>
      </w:rPr>
      <w:drawing>
        <wp:inline distT="0" distB="0" distL="114300" distR="114300">
          <wp:extent cx="1310005" cy="263525"/>
          <wp:effectExtent l="0" t="0" r="4445" b="3175"/>
          <wp:docPr id="39" name="图片 39"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校字、校徽"/>
                  <pic:cNvPicPr>
                    <a:picLocks noChangeAspect="1"/>
                  </pic:cNvPicPr>
                </pic:nvPicPr>
                <pic:blipFill>
                  <a:blip r:embed="rId1"/>
                  <a:srcRect l="20831" t="35562" r="21855" b="38899"/>
                  <a:stretch>
                    <a:fillRect/>
                  </a:stretch>
                </pic:blipFill>
                <pic:spPr>
                  <a:xfrm>
                    <a:off x="0" y="0"/>
                    <a:ext cx="1310005" cy="263525"/>
                  </a:xfrm>
                  <a:prstGeom prst="rect">
                    <a:avLst/>
                  </a:prstGeom>
                </pic:spPr>
              </pic:pic>
            </a:graphicData>
          </a:graphic>
        </wp:inline>
      </w:drawing>
    </w:r>
    <w:r>
      <w:rPr>
        <w:rFonts w:hint="eastAsia" w:ascii="华文宋体" w:hAnsi="华文宋体" w:eastAsia="华文宋体" w:cs="华文宋体"/>
        <w:szCs w:val="18"/>
      </w:rPr>
      <w:t xml:space="preserve">                            </w:t>
    </w:r>
    <w:r>
      <w:rPr>
        <w:rFonts w:hint="eastAsia"/>
      </w:rPr>
      <w:t>护理（口腔护理方向</w:t>
    </w:r>
    <w:r>
      <w:rPr>
        <w:rFonts w:hint="eastAsia"/>
        <w:lang w:val="en-US" w:eastAsia="zh-CN"/>
      </w:rPr>
      <w:t>1+1+1</w:t>
    </w:r>
    <w:r>
      <w:rPr>
        <w:rFonts w:hint="eastAsia"/>
      </w:rPr>
      <w:t>）专业人才培养方案</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535E5">
    <w:pPr>
      <w:pStyle w:val="7"/>
      <w:pBdr>
        <w:bottom w:val="single" w:color="auto" w:sz="4" w:space="1"/>
      </w:pBdr>
      <w:jc w:val="left"/>
    </w:pPr>
    <w:r>
      <w:rPr>
        <w:rFonts w:hint="eastAsia" w:ascii="华文宋体" w:hAnsi="华文宋体" w:eastAsia="华文宋体" w:cs="华文宋体"/>
        <w:szCs w:val="18"/>
      </w:rPr>
      <w:drawing>
        <wp:inline distT="0" distB="0" distL="114300" distR="114300">
          <wp:extent cx="1310005" cy="263525"/>
          <wp:effectExtent l="0" t="0" r="4445" b="3175"/>
          <wp:docPr id="40" name="图片 40"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校字、校徽"/>
                  <pic:cNvPicPr>
                    <a:picLocks noChangeAspect="1"/>
                  </pic:cNvPicPr>
                </pic:nvPicPr>
                <pic:blipFill>
                  <a:blip r:embed="rId1"/>
                  <a:srcRect l="20831" t="35562" r="21855" b="38899"/>
                  <a:stretch>
                    <a:fillRect/>
                  </a:stretch>
                </pic:blipFill>
                <pic:spPr>
                  <a:xfrm>
                    <a:off x="0" y="0"/>
                    <a:ext cx="1310005" cy="263525"/>
                  </a:xfrm>
                  <a:prstGeom prst="rect">
                    <a:avLst/>
                  </a:prstGeom>
                </pic:spPr>
              </pic:pic>
            </a:graphicData>
          </a:graphic>
        </wp:inline>
      </w:drawing>
    </w:r>
    <w:r>
      <w:rPr>
        <w:rFonts w:hint="eastAsia" w:ascii="华文宋体" w:hAnsi="华文宋体" w:eastAsia="华文宋体" w:cs="华文宋体"/>
        <w:szCs w:val="18"/>
      </w:rPr>
      <w:t xml:space="preserve">                                                                                          </w:t>
    </w:r>
    <w:r>
      <w:rPr>
        <w:rFonts w:hint="eastAsia"/>
      </w:rPr>
      <w:t>护理（口腔护理方向</w:t>
    </w:r>
    <w:r>
      <w:rPr>
        <w:rFonts w:hint="eastAsia"/>
        <w:lang w:val="en-US" w:eastAsia="zh-CN"/>
      </w:rPr>
      <w:t>1+1+1</w:t>
    </w:r>
    <w:r>
      <w:rPr>
        <w:rFonts w:hint="eastAsia"/>
      </w:rPr>
      <w:t>）专业人才培养方案</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57A46">
    <w:pPr>
      <w:pBdr>
        <w:bottom w:val="single" w:color="auto" w:sz="4" w:space="0"/>
      </w:pBdr>
      <w:spacing w:before="257" w:line="200" w:lineRule="auto"/>
      <w:jc w:val="right"/>
      <w:rPr>
        <w:rFonts w:ascii="华文宋体" w:hAnsi="华文宋体" w:eastAsia="华文宋体" w:cs="华文宋体"/>
        <w:sz w:val="18"/>
        <w:szCs w:val="18"/>
      </w:rPr>
    </w:pPr>
    <w:r>
      <w:rPr>
        <w:rFonts w:hint="eastAsia" w:ascii="华文宋体" w:hAnsi="华文宋体" w:eastAsia="华文宋体" w:cs="华文宋体"/>
        <w:sz w:val="18"/>
        <w:szCs w:val="18"/>
      </w:rPr>
      <w:drawing>
        <wp:anchor distT="0" distB="0" distL="114300" distR="114300" simplePos="0" relativeHeight="251664384" behindDoc="0" locked="0" layoutInCell="1" allowOverlap="1">
          <wp:simplePos x="0" y="0"/>
          <wp:positionH relativeFrom="column">
            <wp:posOffset>635</wp:posOffset>
          </wp:positionH>
          <wp:positionV relativeFrom="paragraph">
            <wp:posOffset>-24765</wp:posOffset>
          </wp:positionV>
          <wp:extent cx="1310005" cy="335915"/>
          <wp:effectExtent l="0" t="0" r="4445" b="6985"/>
          <wp:wrapNone/>
          <wp:docPr id="41" name="图片 41"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校字、校徽"/>
                  <pic:cNvPicPr>
                    <a:picLocks noChangeAspect="1"/>
                  </pic:cNvPicPr>
                </pic:nvPicPr>
                <pic:blipFill>
                  <a:blip r:embed="rId1"/>
                  <a:srcRect l="20831" t="35562" r="21855" b="38899"/>
                  <a:stretch>
                    <a:fillRect/>
                  </a:stretch>
                </pic:blipFill>
                <pic:spPr>
                  <a:xfrm>
                    <a:off x="0" y="0"/>
                    <a:ext cx="1310005" cy="335915"/>
                  </a:xfrm>
                  <a:prstGeom prst="rect">
                    <a:avLst/>
                  </a:prstGeom>
                </pic:spPr>
              </pic:pic>
            </a:graphicData>
          </a:graphic>
        </wp:anchor>
      </w:drawing>
    </w:r>
    <w:r>
      <w:rPr>
        <w:rFonts w:hint="eastAsia" w:ascii="华文宋体" w:hAnsi="华文宋体" w:eastAsia="华文宋体" w:cs="华文宋体"/>
        <w:sz w:val="18"/>
        <w:szCs w:val="18"/>
      </w:rPr>
      <w:t>护理（口腔护理方向</w:t>
    </w:r>
    <w:r>
      <w:rPr>
        <w:rFonts w:hint="eastAsia"/>
        <w:lang w:val="en-US" w:eastAsia="zh-CN"/>
      </w:rPr>
      <w:t>1+1+1</w:t>
    </w:r>
    <w:r>
      <w:rPr>
        <w:rFonts w:hint="eastAsia" w:ascii="华文宋体" w:hAnsi="华文宋体" w:eastAsia="华文宋体" w:cs="华文宋体"/>
        <w:sz w:val="18"/>
        <w:szCs w:val="18"/>
      </w:rPr>
      <w:t>）专业人才培养方案</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28DF3">
    <w:pPr>
      <w:pStyle w:val="7"/>
      <w:tabs>
        <w:tab w:val="left" w:pos="6345"/>
      </w:tabs>
      <w:jc w:val="left"/>
    </w:pPr>
    <w:r>
      <w:tab/>
    </w:r>
    <w:r>
      <w:rPr>
        <w:rFonts w:hint="eastAsia"/>
      </w:rPr>
      <w:t xml:space="preserve">                                                                                                                  护理（口腔护理方向</w:t>
    </w:r>
    <w:r>
      <w:rPr>
        <w:rFonts w:hint="eastAsia"/>
        <w:lang w:val="en-US" w:eastAsia="zh-CN"/>
      </w:rPr>
      <w:t>1+1+1</w:t>
    </w:r>
    <w:r>
      <w:rPr>
        <w:rFonts w:hint="eastAsia"/>
      </w:rPr>
      <w:t>）专业人才培养方案</w:t>
    </w:r>
    <w:r>
      <w:rPr>
        <w:rFonts w:ascii="华文宋体" w:hAnsi="华文宋体" w:eastAsia="华文宋体" w:cs="华文宋体"/>
      </w:rPr>
      <w:drawing>
        <wp:anchor distT="0" distB="0" distL="114300" distR="114300" simplePos="0" relativeHeight="251663360" behindDoc="0" locked="0" layoutInCell="1" allowOverlap="1">
          <wp:simplePos x="0" y="0"/>
          <wp:positionH relativeFrom="margin">
            <wp:posOffset>0</wp:posOffset>
          </wp:positionH>
          <wp:positionV relativeFrom="paragraph">
            <wp:posOffset>-171450</wp:posOffset>
          </wp:positionV>
          <wp:extent cx="1310005" cy="335915"/>
          <wp:effectExtent l="0" t="0" r="4445" b="6985"/>
          <wp:wrapNone/>
          <wp:docPr id="42" name="图片 42"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校字、校徽"/>
                  <pic:cNvPicPr>
                    <a:picLocks noChangeAspect="1"/>
                  </pic:cNvPicPr>
                </pic:nvPicPr>
                <pic:blipFill>
                  <a:blip r:embed="rId1"/>
                  <a:srcRect l="20831" t="35562" r="21855" b="38899"/>
                  <a:stretch>
                    <a:fillRect/>
                  </a:stretch>
                </pic:blipFill>
                <pic:spPr>
                  <a:xfrm>
                    <a:off x="0" y="0"/>
                    <a:ext cx="1310005" cy="335915"/>
                  </a:xfrm>
                  <a:prstGeom prst="rect">
                    <a:avLst/>
                  </a:prstGeom>
                </pic:spPr>
              </pic:pic>
            </a:graphicData>
          </a:graphic>
        </wp:anchor>
      </w:drawing>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30014">
    <w:pPr>
      <w:pStyle w:val="7"/>
      <w:pBdr>
        <w:bottom w:val="single" w:color="auto" w:sz="4" w:space="1"/>
      </w:pBdr>
      <w:jc w:val="left"/>
    </w:pPr>
    <w:r>
      <w:rPr>
        <w:rFonts w:hint="eastAsia" w:ascii="华文宋体" w:hAnsi="华文宋体" w:eastAsia="华文宋体" w:cs="华文宋体"/>
        <w:szCs w:val="18"/>
      </w:rPr>
      <w:drawing>
        <wp:inline distT="0" distB="0" distL="114300" distR="114300">
          <wp:extent cx="1310005" cy="263525"/>
          <wp:effectExtent l="0" t="0" r="4445" b="3175"/>
          <wp:docPr id="12" name="图片 12"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校字、校徽"/>
                  <pic:cNvPicPr>
                    <a:picLocks noChangeAspect="1"/>
                  </pic:cNvPicPr>
                </pic:nvPicPr>
                <pic:blipFill>
                  <a:blip r:embed="rId1"/>
                  <a:srcRect l="20831" t="35562" r="21855" b="38899"/>
                  <a:stretch>
                    <a:fillRect/>
                  </a:stretch>
                </pic:blipFill>
                <pic:spPr>
                  <a:xfrm>
                    <a:off x="0" y="0"/>
                    <a:ext cx="1310005" cy="263525"/>
                  </a:xfrm>
                  <a:prstGeom prst="rect">
                    <a:avLst/>
                  </a:prstGeom>
                </pic:spPr>
              </pic:pic>
            </a:graphicData>
          </a:graphic>
        </wp:inline>
      </w:drawing>
    </w:r>
    <w:r>
      <w:rPr>
        <w:rFonts w:hint="eastAsia" w:ascii="华文宋体" w:hAnsi="华文宋体" w:eastAsia="华文宋体" w:cs="华文宋体"/>
        <w:szCs w:val="18"/>
      </w:rPr>
      <w:t xml:space="preserve">                                  </w:t>
    </w:r>
    <w:r>
      <w:rPr>
        <w:rFonts w:hint="eastAsia"/>
      </w:rPr>
      <w:t>护理（口腔护理方向）专业人才培养方案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8A8102"/>
    <w:multiLevelType w:val="singleLevel"/>
    <w:tmpl w:val="D08A8102"/>
    <w:lvl w:ilvl="0" w:tentative="0">
      <w:start w:val="1"/>
      <w:numFmt w:val="decimal"/>
      <w:lvlText w:val="%1."/>
      <w:lvlJc w:val="left"/>
      <w:pPr>
        <w:tabs>
          <w:tab w:val="left" w:pos="312"/>
        </w:tabs>
      </w:pPr>
    </w:lvl>
  </w:abstractNum>
  <w:abstractNum w:abstractNumId="1">
    <w:nsid w:val="02228609"/>
    <w:multiLevelType w:val="singleLevel"/>
    <w:tmpl w:val="02228609"/>
    <w:lvl w:ilvl="0" w:tentative="0">
      <w:start w:val="5"/>
      <w:numFmt w:val="decimal"/>
      <w:lvlText w:val="%1."/>
      <w:lvlJc w:val="left"/>
      <w:pPr>
        <w:tabs>
          <w:tab w:val="left" w:pos="312"/>
        </w:tabs>
      </w:pPr>
    </w:lvl>
  </w:abstractNum>
  <w:abstractNum w:abstractNumId="2">
    <w:nsid w:val="0C7AEBBC"/>
    <w:multiLevelType w:val="singleLevel"/>
    <w:tmpl w:val="0C7AEBBC"/>
    <w:lvl w:ilvl="0" w:tentative="0">
      <w:start w:val="1"/>
      <w:numFmt w:val="decimal"/>
      <w:lvlText w:val="%1."/>
      <w:lvlJc w:val="left"/>
      <w:pPr>
        <w:tabs>
          <w:tab w:val="left" w:pos="312"/>
        </w:tabs>
      </w:pPr>
    </w:lvl>
  </w:abstractNum>
  <w:abstractNum w:abstractNumId="3">
    <w:nsid w:val="6C11D084"/>
    <w:multiLevelType w:val="singleLevel"/>
    <w:tmpl w:val="6C11D084"/>
    <w:lvl w:ilvl="0" w:tentative="0">
      <w:start w:val="5"/>
      <w:numFmt w:val="decimal"/>
      <w:lvlText w:val="%1."/>
      <w:lvlJc w:val="left"/>
      <w:pPr>
        <w:tabs>
          <w:tab w:val="left" w:pos="312"/>
        </w:tabs>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hideSpelling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22D4381"/>
    <w:rsid w:val="000070DC"/>
    <w:rsid w:val="000E613F"/>
    <w:rsid w:val="00171F9C"/>
    <w:rsid w:val="001931F6"/>
    <w:rsid w:val="001A056D"/>
    <w:rsid w:val="001D16CC"/>
    <w:rsid w:val="001E02B0"/>
    <w:rsid w:val="00200E63"/>
    <w:rsid w:val="00232381"/>
    <w:rsid w:val="002671B3"/>
    <w:rsid w:val="00270E03"/>
    <w:rsid w:val="002834E4"/>
    <w:rsid w:val="00293716"/>
    <w:rsid w:val="00324E92"/>
    <w:rsid w:val="003441E5"/>
    <w:rsid w:val="0047720F"/>
    <w:rsid w:val="004C2814"/>
    <w:rsid w:val="004C3DDD"/>
    <w:rsid w:val="004D0297"/>
    <w:rsid w:val="004E1C95"/>
    <w:rsid w:val="004F1BBE"/>
    <w:rsid w:val="004F1D5C"/>
    <w:rsid w:val="004F32F9"/>
    <w:rsid w:val="00505D40"/>
    <w:rsid w:val="005B238B"/>
    <w:rsid w:val="005D29A7"/>
    <w:rsid w:val="007120D1"/>
    <w:rsid w:val="00717A85"/>
    <w:rsid w:val="007266D4"/>
    <w:rsid w:val="00762A6B"/>
    <w:rsid w:val="00776133"/>
    <w:rsid w:val="007F183A"/>
    <w:rsid w:val="008244AF"/>
    <w:rsid w:val="008558AF"/>
    <w:rsid w:val="00857AD4"/>
    <w:rsid w:val="008F4FEB"/>
    <w:rsid w:val="0099068B"/>
    <w:rsid w:val="009C648A"/>
    <w:rsid w:val="009D34A2"/>
    <w:rsid w:val="00A1775C"/>
    <w:rsid w:val="00A44C99"/>
    <w:rsid w:val="00AB1F16"/>
    <w:rsid w:val="00BB7F18"/>
    <w:rsid w:val="00C47BF2"/>
    <w:rsid w:val="00C57B10"/>
    <w:rsid w:val="00CB2C58"/>
    <w:rsid w:val="00CD0E14"/>
    <w:rsid w:val="00DA2EA2"/>
    <w:rsid w:val="00E44269"/>
    <w:rsid w:val="00E80387"/>
    <w:rsid w:val="00E954D1"/>
    <w:rsid w:val="00EA57C9"/>
    <w:rsid w:val="00EA7E92"/>
    <w:rsid w:val="00EE5DCF"/>
    <w:rsid w:val="00F174FA"/>
    <w:rsid w:val="00F35F78"/>
    <w:rsid w:val="00FF5332"/>
    <w:rsid w:val="016A5EC9"/>
    <w:rsid w:val="018067FB"/>
    <w:rsid w:val="022D4381"/>
    <w:rsid w:val="02F2197A"/>
    <w:rsid w:val="03230F34"/>
    <w:rsid w:val="04ED67CF"/>
    <w:rsid w:val="05A36F5B"/>
    <w:rsid w:val="05CA6E66"/>
    <w:rsid w:val="06456265"/>
    <w:rsid w:val="072D4458"/>
    <w:rsid w:val="07352833"/>
    <w:rsid w:val="07874761"/>
    <w:rsid w:val="0828647B"/>
    <w:rsid w:val="08A72A47"/>
    <w:rsid w:val="094B137F"/>
    <w:rsid w:val="09833A5F"/>
    <w:rsid w:val="0A653158"/>
    <w:rsid w:val="0BB325D8"/>
    <w:rsid w:val="0CD91FAF"/>
    <w:rsid w:val="0E4E5AB7"/>
    <w:rsid w:val="0FCB38E4"/>
    <w:rsid w:val="101D2349"/>
    <w:rsid w:val="10AF4A06"/>
    <w:rsid w:val="125041D7"/>
    <w:rsid w:val="129C545E"/>
    <w:rsid w:val="12D51ADC"/>
    <w:rsid w:val="131026C9"/>
    <w:rsid w:val="135E795C"/>
    <w:rsid w:val="15D55FD9"/>
    <w:rsid w:val="176464F0"/>
    <w:rsid w:val="17BD20FF"/>
    <w:rsid w:val="180D792A"/>
    <w:rsid w:val="18B60B99"/>
    <w:rsid w:val="19D92AF4"/>
    <w:rsid w:val="1A37578F"/>
    <w:rsid w:val="1B3A5814"/>
    <w:rsid w:val="1B831413"/>
    <w:rsid w:val="1C166281"/>
    <w:rsid w:val="1C8C6AE3"/>
    <w:rsid w:val="1CB65B12"/>
    <w:rsid w:val="1DB620D0"/>
    <w:rsid w:val="1DF12B02"/>
    <w:rsid w:val="1E110AAE"/>
    <w:rsid w:val="1E2D4221"/>
    <w:rsid w:val="1E7B70D8"/>
    <w:rsid w:val="1EB51D82"/>
    <w:rsid w:val="1ED1023E"/>
    <w:rsid w:val="201C7BDE"/>
    <w:rsid w:val="20781C83"/>
    <w:rsid w:val="20831A0C"/>
    <w:rsid w:val="214C334B"/>
    <w:rsid w:val="222C3F59"/>
    <w:rsid w:val="22F62969"/>
    <w:rsid w:val="231352C9"/>
    <w:rsid w:val="23865A9B"/>
    <w:rsid w:val="24A93651"/>
    <w:rsid w:val="255F5D53"/>
    <w:rsid w:val="2603066B"/>
    <w:rsid w:val="26B171AA"/>
    <w:rsid w:val="289724F8"/>
    <w:rsid w:val="29827BB2"/>
    <w:rsid w:val="298C36DF"/>
    <w:rsid w:val="299A0592"/>
    <w:rsid w:val="29CC6D43"/>
    <w:rsid w:val="2AA50EFC"/>
    <w:rsid w:val="2AE948D9"/>
    <w:rsid w:val="2B6D12EE"/>
    <w:rsid w:val="2BA022E9"/>
    <w:rsid w:val="2C0A10A4"/>
    <w:rsid w:val="2CAC2A7B"/>
    <w:rsid w:val="2CB5119F"/>
    <w:rsid w:val="2D06709B"/>
    <w:rsid w:val="2D342A04"/>
    <w:rsid w:val="2D922906"/>
    <w:rsid w:val="2EB51BBC"/>
    <w:rsid w:val="30846A82"/>
    <w:rsid w:val="33480BC0"/>
    <w:rsid w:val="337E678E"/>
    <w:rsid w:val="33B51A84"/>
    <w:rsid w:val="33C90654"/>
    <w:rsid w:val="341F64B2"/>
    <w:rsid w:val="34B14942"/>
    <w:rsid w:val="34E73EBF"/>
    <w:rsid w:val="351407DA"/>
    <w:rsid w:val="361624ED"/>
    <w:rsid w:val="36BD75CE"/>
    <w:rsid w:val="37FB65FF"/>
    <w:rsid w:val="382D0B0B"/>
    <w:rsid w:val="38792555"/>
    <w:rsid w:val="38BC2C24"/>
    <w:rsid w:val="39382F3B"/>
    <w:rsid w:val="3B0C079F"/>
    <w:rsid w:val="3B653D90"/>
    <w:rsid w:val="3D0C3C72"/>
    <w:rsid w:val="3D0C6BB9"/>
    <w:rsid w:val="3D393726"/>
    <w:rsid w:val="3D9F7A2D"/>
    <w:rsid w:val="3EB479F7"/>
    <w:rsid w:val="3ECB4852"/>
    <w:rsid w:val="40671125"/>
    <w:rsid w:val="409C64A6"/>
    <w:rsid w:val="416C40CA"/>
    <w:rsid w:val="41AD4DB3"/>
    <w:rsid w:val="41DE446F"/>
    <w:rsid w:val="423D2E16"/>
    <w:rsid w:val="430A3B9B"/>
    <w:rsid w:val="436B6CD4"/>
    <w:rsid w:val="43E75C8A"/>
    <w:rsid w:val="44633023"/>
    <w:rsid w:val="44A678F3"/>
    <w:rsid w:val="44C85ABB"/>
    <w:rsid w:val="463A57D5"/>
    <w:rsid w:val="475E44B5"/>
    <w:rsid w:val="479F666B"/>
    <w:rsid w:val="47AB15E6"/>
    <w:rsid w:val="48A05ED7"/>
    <w:rsid w:val="48FA1FBB"/>
    <w:rsid w:val="49452FC0"/>
    <w:rsid w:val="496158B5"/>
    <w:rsid w:val="4A962A51"/>
    <w:rsid w:val="4AB3549B"/>
    <w:rsid w:val="4B58121B"/>
    <w:rsid w:val="4CFD207A"/>
    <w:rsid w:val="4DDC6134"/>
    <w:rsid w:val="5084706B"/>
    <w:rsid w:val="50C17863"/>
    <w:rsid w:val="51E613B4"/>
    <w:rsid w:val="536072D8"/>
    <w:rsid w:val="54656549"/>
    <w:rsid w:val="54E20545"/>
    <w:rsid w:val="561F7479"/>
    <w:rsid w:val="564002B0"/>
    <w:rsid w:val="57B7551B"/>
    <w:rsid w:val="57DE03FD"/>
    <w:rsid w:val="581110D0"/>
    <w:rsid w:val="586175E3"/>
    <w:rsid w:val="593A2D6E"/>
    <w:rsid w:val="595417B1"/>
    <w:rsid w:val="595F71C2"/>
    <w:rsid w:val="5A5427A4"/>
    <w:rsid w:val="5B3A69A9"/>
    <w:rsid w:val="5CD161FF"/>
    <w:rsid w:val="5E0C7ADC"/>
    <w:rsid w:val="5F217E4A"/>
    <w:rsid w:val="5F2B70D2"/>
    <w:rsid w:val="5F50072F"/>
    <w:rsid w:val="603E4C10"/>
    <w:rsid w:val="61A42FB4"/>
    <w:rsid w:val="62D376AD"/>
    <w:rsid w:val="640B68C9"/>
    <w:rsid w:val="66124503"/>
    <w:rsid w:val="665723A3"/>
    <w:rsid w:val="671D18B0"/>
    <w:rsid w:val="671F6AA4"/>
    <w:rsid w:val="67206C39"/>
    <w:rsid w:val="679C2DC3"/>
    <w:rsid w:val="6B1B42E7"/>
    <w:rsid w:val="6B4078AA"/>
    <w:rsid w:val="6BAF2EE3"/>
    <w:rsid w:val="6DB43696"/>
    <w:rsid w:val="6DB4611F"/>
    <w:rsid w:val="6E1861C5"/>
    <w:rsid w:val="6E9732C7"/>
    <w:rsid w:val="70DB2A97"/>
    <w:rsid w:val="713F0604"/>
    <w:rsid w:val="72525067"/>
    <w:rsid w:val="72DC58C1"/>
    <w:rsid w:val="7349576A"/>
    <w:rsid w:val="7420296E"/>
    <w:rsid w:val="74620891"/>
    <w:rsid w:val="74A23383"/>
    <w:rsid w:val="752B5127"/>
    <w:rsid w:val="7778661E"/>
    <w:rsid w:val="77DC2546"/>
    <w:rsid w:val="78014865"/>
    <w:rsid w:val="7A8772A3"/>
    <w:rsid w:val="7B7315D6"/>
    <w:rsid w:val="7C1032C9"/>
    <w:rsid w:val="7CA103C5"/>
    <w:rsid w:val="7CDB5C32"/>
    <w:rsid w:val="7DEF56A7"/>
    <w:rsid w:val="7E235535"/>
    <w:rsid w:val="7F3379FA"/>
    <w:rsid w:val="7FFD59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line="360" w:lineRule="auto"/>
      <w:ind w:firstLine="560" w:firstLineChars="200"/>
      <w:outlineLvl w:val="1"/>
    </w:pPr>
    <w:rPr>
      <w:rFonts w:ascii="Arial" w:hAnsi="Arial" w:eastAsia="微软雅黑"/>
      <w:b/>
      <w:sz w:val="28"/>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8"/>
    <w:qFormat/>
    <w:uiPriority w:val="0"/>
    <w:pPr>
      <w:jc w:val="left"/>
    </w:pPr>
  </w:style>
  <w:style w:type="paragraph" w:styleId="4">
    <w:name w:val="Body Text"/>
    <w:basedOn w:val="1"/>
    <w:next w:val="1"/>
    <w:semiHidden/>
    <w:qFormat/>
    <w:uiPriority w:val="0"/>
    <w:rPr>
      <w:rFonts w:ascii="宋体" w:hAnsi="宋体" w:eastAsia="宋体" w:cs="宋体"/>
      <w:sz w:val="30"/>
      <w:szCs w:val="30"/>
      <w:lang w:eastAsia="en-US"/>
    </w:rPr>
  </w:style>
  <w:style w:type="paragraph" w:styleId="5">
    <w:name w:val="Balloon Text"/>
    <w:basedOn w:val="1"/>
    <w:link w:val="29"/>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Body Text 2"/>
    <w:basedOn w:val="1"/>
    <w:unhideWhenUsed/>
    <w:qFormat/>
    <w:uiPriority w:val="99"/>
    <w:pPr>
      <w:spacing w:after="120" w:line="480" w:lineRule="auto"/>
    </w:pPr>
    <w:rPr>
      <w:rFonts w:ascii="Calibri" w:hAnsi="Calibri" w:eastAsia="宋体" w:cs="Times New Roman"/>
    </w:rPr>
  </w:style>
  <w:style w:type="paragraph" w:styleId="9">
    <w:name w:val="Normal (Web)"/>
    <w:basedOn w:val="1"/>
    <w:qFormat/>
    <w:uiPriority w:val="99"/>
    <w:pPr>
      <w:spacing w:beforeAutospacing="1" w:afterAutospacing="1"/>
      <w:jc w:val="left"/>
    </w:pPr>
    <w:rPr>
      <w:rFonts w:cs="Times New Roman"/>
      <w:kern w:val="0"/>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basedOn w:val="12"/>
    <w:unhideWhenUsed/>
    <w:qFormat/>
    <w:uiPriority w:val="99"/>
    <w:rPr>
      <w:color w:val="0026E5" w:themeColor="hyperlink"/>
      <w:u w:val="single"/>
      <w14:textFill>
        <w14:solidFill>
          <w14:schemeClr w14:val="hlink"/>
        </w14:solidFill>
      </w14:textFill>
    </w:rPr>
  </w:style>
  <w:style w:type="character" w:styleId="14">
    <w:name w:val="annotation reference"/>
    <w:basedOn w:val="12"/>
    <w:qFormat/>
    <w:uiPriority w:val="0"/>
    <w:rPr>
      <w:sz w:val="21"/>
      <w:szCs w:val="21"/>
    </w:rPr>
  </w:style>
  <w:style w:type="paragraph" w:customStyle="1" w:styleId="15">
    <w:name w:val="Table Text"/>
    <w:basedOn w:val="1"/>
    <w:semiHidden/>
    <w:qFormat/>
    <w:uiPriority w:val="0"/>
    <w:rPr>
      <w:rFonts w:ascii="宋体" w:hAnsi="宋体" w:eastAsia="宋体" w:cs="宋体"/>
      <w:sz w:val="18"/>
      <w:szCs w:val="18"/>
      <w:lang w:eastAsia="en-US"/>
    </w:rPr>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普通(网站) Char"/>
    <w:basedOn w:val="1"/>
    <w:qFormat/>
    <w:uiPriority w:val="0"/>
    <w:pPr>
      <w:widowControl/>
      <w:spacing w:beforeAutospacing="1" w:afterAutospacing="1"/>
      <w:jc w:val="left"/>
    </w:pPr>
    <w:rPr>
      <w:rFonts w:hint="eastAsia" w:ascii="宋体" w:hAnsi="宋体" w:eastAsia="宋体" w:cs="Times New Roman"/>
      <w:kern w:val="0"/>
      <w:sz w:val="24"/>
    </w:rPr>
  </w:style>
  <w:style w:type="paragraph" w:customStyle="1" w:styleId="18">
    <w:name w:val="List Paragraph1"/>
    <w:basedOn w:val="1"/>
    <w:semiHidden/>
    <w:qFormat/>
    <w:uiPriority w:val="0"/>
    <w:pPr>
      <w:widowControl/>
      <w:kinsoku w:val="0"/>
      <w:autoSpaceDE w:val="0"/>
      <w:autoSpaceDN w:val="0"/>
      <w:adjustRightInd w:val="0"/>
      <w:snapToGrid w:val="0"/>
      <w:ind w:firstLine="420" w:firstLineChars="200"/>
      <w:jc w:val="left"/>
      <w:textAlignment w:val="baseline"/>
    </w:pPr>
    <w:rPr>
      <w:rFonts w:ascii="Arial" w:hAnsi="Arial" w:eastAsia="宋体" w:cs="Arial"/>
      <w:color w:val="000000"/>
      <w:kern w:val="0"/>
      <w:szCs w:val="21"/>
    </w:rPr>
  </w:style>
  <w:style w:type="character" w:customStyle="1" w:styleId="19">
    <w:name w:val="font11"/>
    <w:basedOn w:val="12"/>
    <w:qFormat/>
    <w:uiPriority w:val="0"/>
    <w:rPr>
      <w:rFonts w:hint="eastAsia" w:ascii="仿宋" w:hAnsi="仿宋" w:eastAsia="仿宋" w:cs="仿宋"/>
      <w:color w:val="000000"/>
      <w:sz w:val="24"/>
      <w:szCs w:val="24"/>
      <w:u w:val="none"/>
    </w:rPr>
  </w:style>
  <w:style w:type="paragraph" w:styleId="20">
    <w:name w:val="List Paragraph"/>
    <w:basedOn w:val="1"/>
    <w:qFormat/>
    <w:uiPriority w:val="34"/>
    <w:pPr>
      <w:ind w:firstLine="420" w:firstLineChars="200"/>
    </w:pPr>
  </w:style>
  <w:style w:type="paragraph" w:customStyle="1" w:styleId="21">
    <w:name w:val="msolistparagraph"/>
    <w:basedOn w:val="1"/>
    <w:qFormat/>
    <w:uiPriority w:val="0"/>
    <w:pPr>
      <w:ind w:firstLine="420" w:firstLineChars="200"/>
    </w:pPr>
    <w:rPr>
      <w:rFonts w:hint="eastAsia" w:ascii="等线" w:hAnsi="等线" w:eastAsia="等线" w:cs="Times New Roman"/>
    </w:rPr>
  </w:style>
  <w:style w:type="paragraph" w:customStyle="1" w:styleId="22">
    <w:name w:val="列表段落1"/>
    <w:basedOn w:val="1"/>
    <w:qFormat/>
    <w:uiPriority w:val="0"/>
    <w:pPr>
      <w:ind w:firstLine="420" w:firstLineChars="200"/>
    </w:pPr>
    <w:rPr>
      <w:rFonts w:ascii="Calibri" w:hAnsi="Calibri" w:eastAsia="宋体" w:cs="Times New Roman"/>
    </w:rPr>
  </w:style>
  <w:style w:type="paragraph" w:customStyle="1" w:styleId="23">
    <w:name w:val="样式3"/>
    <w:basedOn w:val="1"/>
    <w:qFormat/>
    <w:uiPriority w:val="0"/>
  </w:style>
  <w:style w:type="paragraph" w:customStyle="1" w:styleId="24">
    <w:name w:val="WPSOffice手动目录 1"/>
    <w:qFormat/>
    <w:uiPriority w:val="0"/>
    <w:rPr>
      <w:rFonts w:ascii="Times New Roman" w:hAnsi="Times New Roman" w:eastAsia="宋体" w:cs="Times New Roman"/>
      <w:lang w:val="en-US" w:eastAsia="zh-CN" w:bidi="ar-SA"/>
    </w:rPr>
  </w:style>
  <w:style w:type="paragraph" w:customStyle="1" w:styleId="25">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26">
    <w:name w:val="批注文字1"/>
    <w:basedOn w:val="1"/>
    <w:next w:val="3"/>
    <w:link w:val="27"/>
    <w:semiHidden/>
    <w:unhideWhenUsed/>
    <w:qFormat/>
    <w:uiPriority w:val="99"/>
    <w:pPr>
      <w:jc w:val="left"/>
    </w:pPr>
    <w:rPr>
      <w:rFonts w:ascii="Times New Roman" w:hAnsi="Times New Roman" w:eastAsia="宋体" w:cs="Times New Roman"/>
      <w:szCs w:val="22"/>
    </w:rPr>
  </w:style>
  <w:style w:type="character" w:customStyle="1" w:styleId="27">
    <w:name w:val="批注文字 字符"/>
    <w:basedOn w:val="12"/>
    <w:link w:val="26"/>
    <w:semiHidden/>
    <w:qFormat/>
    <w:uiPriority w:val="99"/>
    <w:rPr>
      <w:kern w:val="2"/>
      <w:sz w:val="21"/>
      <w:szCs w:val="22"/>
    </w:rPr>
  </w:style>
  <w:style w:type="character" w:customStyle="1" w:styleId="28">
    <w:name w:val="批注文字 Char"/>
    <w:basedOn w:val="12"/>
    <w:link w:val="3"/>
    <w:qFormat/>
    <w:uiPriority w:val="0"/>
    <w:rPr>
      <w:rFonts w:asciiTheme="minorHAnsi" w:hAnsiTheme="minorHAnsi" w:eastAsiaTheme="minorEastAsia" w:cstheme="minorBidi"/>
      <w:kern w:val="2"/>
      <w:sz w:val="21"/>
      <w:szCs w:val="24"/>
    </w:rPr>
  </w:style>
  <w:style w:type="character" w:customStyle="1" w:styleId="29">
    <w:name w:val="批注框文本 Char"/>
    <w:basedOn w:val="12"/>
    <w:link w:val="5"/>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media/image9.png"/><Relationship Id="rId30" Type="http://schemas.openxmlformats.org/officeDocument/2006/relationships/image" Target="media/image8.png"/><Relationship Id="rId3" Type="http://schemas.openxmlformats.org/officeDocument/2006/relationships/header" Target="header1.xml"/><Relationship Id="rId29" Type="http://schemas.openxmlformats.org/officeDocument/2006/relationships/image" Target="media/image7.jpeg"/><Relationship Id="rId28" Type="http://schemas.openxmlformats.org/officeDocument/2006/relationships/image" Target="media/image6.jpeg"/><Relationship Id="rId27" Type="http://schemas.openxmlformats.org/officeDocument/2006/relationships/image" Target="media/image5.jpeg"/><Relationship Id="rId26" Type="http://schemas.openxmlformats.org/officeDocument/2006/relationships/image" Target="media/image4.jpeg"/><Relationship Id="rId25" Type="http://schemas.openxmlformats.org/officeDocument/2006/relationships/image" Target="media/image3.jpeg"/><Relationship Id="rId24" Type="http://schemas.openxmlformats.org/officeDocument/2006/relationships/image" Target="media/image2.jpeg"/><Relationship Id="rId23" Type="http://schemas.openxmlformats.org/officeDocument/2006/relationships/theme" Target="theme/theme1.xml"/><Relationship Id="rId22" Type="http://schemas.openxmlformats.org/officeDocument/2006/relationships/header" Target="header16.xml"/><Relationship Id="rId21" Type="http://schemas.openxmlformats.org/officeDocument/2006/relationships/footer" Target="footer4.xml"/><Relationship Id="rId20" Type="http://schemas.openxmlformats.org/officeDocument/2006/relationships/footer" Target="footer3.xml"/><Relationship Id="rId2" Type="http://schemas.openxmlformats.org/officeDocument/2006/relationships/settings" Target="settings.xml"/><Relationship Id="rId19" Type="http://schemas.openxmlformats.org/officeDocument/2006/relationships/header" Target="header15.xml"/><Relationship Id="rId18" Type="http://schemas.openxmlformats.org/officeDocument/2006/relationships/header" Target="header14.xml"/><Relationship Id="rId17" Type="http://schemas.openxmlformats.org/officeDocument/2006/relationships/header" Target="header13.xml"/><Relationship Id="rId16" Type="http://schemas.openxmlformats.org/officeDocument/2006/relationships/header" Target="header12.xml"/><Relationship Id="rId15" Type="http://schemas.openxmlformats.org/officeDocument/2006/relationships/header" Target="header11.xml"/><Relationship Id="rId14" Type="http://schemas.openxmlformats.org/officeDocument/2006/relationships/footer" Target="footer2.xml"/><Relationship Id="rId13" Type="http://schemas.openxmlformats.org/officeDocument/2006/relationships/header" Target="header10.xml"/><Relationship Id="rId12" Type="http://schemas.openxmlformats.org/officeDocument/2006/relationships/header" Target="header9.xml"/><Relationship Id="rId11" Type="http://schemas.openxmlformats.org/officeDocument/2006/relationships/header" Target="header8.xml"/><Relationship Id="rId10" Type="http://schemas.openxmlformats.org/officeDocument/2006/relationships/header" Target="header7.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_rels/header11.xml.rels><?xml version="1.0" encoding="UTF-8" standalone="yes"?>
<Relationships xmlns="http://schemas.openxmlformats.org/package/2006/relationships"><Relationship Id="rId1" Type="http://schemas.openxmlformats.org/officeDocument/2006/relationships/image" Target="media/image1.jpeg"/></Relationships>
</file>

<file path=word/_rels/header12.xml.rels><?xml version="1.0" encoding="UTF-8" standalone="yes"?>
<Relationships xmlns="http://schemas.openxmlformats.org/package/2006/relationships"><Relationship Id="rId1" Type="http://schemas.openxmlformats.org/officeDocument/2006/relationships/image" Target="media/image1.jpeg"/></Relationships>
</file>

<file path=word/_rels/header13.xml.rels><?xml version="1.0" encoding="UTF-8" standalone="yes"?>
<Relationships xmlns="http://schemas.openxmlformats.org/package/2006/relationships"><Relationship Id="rId1" Type="http://schemas.openxmlformats.org/officeDocument/2006/relationships/image" Target="media/image1.jpeg"/></Relationships>
</file>

<file path=word/_rels/header14.xml.rels><?xml version="1.0" encoding="UTF-8" standalone="yes"?>
<Relationships xmlns="http://schemas.openxmlformats.org/package/2006/relationships"><Relationship Id="rId1" Type="http://schemas.openxmlformats.org/officeDocument/2006/relationships/image" Target="media/image1.jpeg"/></Relationships>
</file>

<file path=word/_rels/header15.xml.rels><?xml version="1.0" encoding="UTF-8" standalone="yes"?>
<Relationships xmlns="http://schemas.openxmlformats.org/package/2006/relationships"><Relationship Id="rId1" Type="http://schemas.openxmlformats.org/officeDocument/2006/relationships/image" Target="media/image1.jpeg"/></Relationships>
</file>

<file path=word/_rels/header1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110</Pages>
  <Words>2064</Words>
  <Characters>2241</Characters>
  <Lines>486</Lines>
  <Paragraphs>136</Paragraphs>
  <TotalTime>19</TotalTime>
  <ScaleCrop>false</ScaleCrop>
  <LinksUpToDate>false</LinksUpToDate>
  <CharactersWithSpaces>2479</CharactersWithSpaces>
  <Application>WPS Office_12.1.0.18909_F1E327BC-269C-435d-A152-05C5408002CA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2024-07-11T06:51:00Z</dcterms:created>
  <dc:creator>WPS_1698199225</dc:creator>
  <cp:lastModifiedBy>Administrator</cp:lastModifiedBy>
  <cp:lastPrinted>2024-08-07T02:00:00Z</cp:lastPrinted>
  <dcterms:modified xsi:type="dcterms:W3CDTF">2024-11-05T01:50:42Z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2052-12.1.0.18909</vt:lpwstr>
  </property>
  <property fmtid="{D5CDD505-2E9C-101B-9397-08002B2CF9AE}" pid="3" name="ICV">
    <vt:lpwstr>7539458E749341FCAD608A72B6B96670_13</vt:lpwstr>
  </property>
</Properties>
</file>