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720" w:lineRule="auto"/>
        <w:rPr>
          <w:rFonts w:ascii="微软雅黑" w:hAnsi="微软雅黑" w:eastAsia="微软雅黑" w:cs="微软雅黑"/>
          <w:sz w:val="32"/>
          <w:szCs w:val="40"/>
        </w:rPr>
        <w:sectPr>
          <w:footerReference r:id="rId3" w:type="default"/>
          <w:pgSz w:w="11906" w:h="16838"/>
          <w:pgMar w:top="1440" w:right="1800" w:bottom="1440" w:left="1800" w:header="851" w:footer="992" w:gutter="0"/>
          <w:cols w:space="425" w:num="1"/>
          <w:docGrid w:type="lines" w:linePitch="312" w:charSpace="0"/>
        </w:sectPr>
      </w:pPr>
      <w:r>
        <w:rPr>
          <w:rFonts w:hint="eastAsia" w:eastAsia="宋体"/>
        </w:rPr>
        <w:drawing>
          <wp:anchor distT="0" distB="0" distL="114300" distR="114300" simplePos="0" relativeHeight="251659264" behindDoc="1" locked="0" layoutInCell="1" allowOverlap="1">
            <wp:simplePos x="0" y="0"/>
            <wp:positionH relativeFrom="column">
              <wp:posOffset>-1273175</wp:posOffset>
            </wp:positionH>
            <wp:positionV relativeFrom="paragraph">
              <wp:posOffset>-1031875</wp:posOffset>
            </wp:positionV>
            <wp:extent cx="7624445" cy="10784840"/>
            <wp:effectExtent l="0" t="0" r="14605" b="16510"/>
            <wp:wrapNone/>
            <wp:docPr id="1" name="图片 1" descr="ca21d08fadfae6052d9675e427b5a2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a21d08fadfae6052d9675e427b5a2f8"/>
                    <pic:cNvPicPr>
                      <a:picLocks noChangeAspect="1"/>
                    </pic:cNvPicPr>
                  </pic:nvPicPr>
                  <pic:blipFill>
                    <a:blip r:embed="rId24"/>
                    <a:stretch>
                      <a:fillRect/>
                    </a:stretch>
                  </pic:blipFill>
                  <pic:spPr>
                    <a:xfrm>
                      <a:off x="0" y="0"/>
                      <a:ext cx="7624445" cy="10784840"/>
                    </a:xfrm>
                    <a:prstGeom prst="rect">
                      <a:avLst/>
                    </a:prstGeom>
                    <a:noFill/>
                    <a:ln>
                      <a:noFill/>
                    </a:ln>
                  </pic:spPr>
                </pic:pic>
              </a:graphicData>
            </a:graphic>
          </wp:anchor>
        </w:drawing>
      </w:r>
      <w:r>
        <w:rPr>
          <w:sz w:val="56"/>
        </w:rPr>
        <mc:AlternateContent>
          <mc:Choice Requires="wps">
            <w:drawing>
              <wp:anchor distT="0" distB="0" distL="114300" distR="114300" simplePos="0" relativeHeight="251660288" behindDoc="0" locked="0" layoutInCell="1" allowOverlap="1">
                <wp:simplePos x="0" y="0"/>
                <wp:positionH relativeFrom="column">
                  <wp:posOffset>3020060</wp:posOffset>
                </wp:positionH>
                <wp:positionV relativeFrom="paragraph">
                  <wp:posOffset>393065</wp:posOffset>
                </wp:positionV>
                <wp:extent cx="3201035" cy="1828800"/>
                <wp:effectExtent l="0" t="0" r="18415" b="0"/>
                <wp:wrapSquare wrapText="bothSides"/>
                <wp:docPr id="2" name="文本框 2"/>
                <wp:cNvGraphicFramePr/>
                <a:graphic xmlns:a="http://schemas.openxmlformats.org/drawingml/2006/main">
                  <a:graphicData uri="http://schemas.microsoft.com/office/word/2010/wordprocessingShape">
                    <wps:wsp>
                      <wps:cNvSpPr txBox="1"/>
                      <wps:spPr>
                        <a:xfrm>
                          <a:off x="0" y="0"/>
                          <a:ext cx="3201035" cy="18288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720" w:lineRule="auto"/>
                              <w:ind w:firstLine="5720" w:firstLineChars="1100"/>
                              <w:jc w:val="center"/>
                              <w:rPr>
                                <w:rFonts w:ascii="微软雅黑" w:hAnsi="微软雅黑" w:eastAsia="微软雅黑" w:cs="微软雅黑"/>
                                <w:sz w:val="52"/>
                                <w:szCs w:val="72"/>
                              </w:rPr>
                            </w:pPr>
                            <w:r>
                              <w:rPr>
                                <w:rFonts w:hint="eastAsia" w:ascii="微软雅黑" w:hAnsi="微软雅黑" w:eastAsia="微软雅黑" w:cs="微软雅黑"/>
                                <w:sz w:val="52"/>
                                <w:szCs w:val="72"/>
                              </w:rPr>
                              <w:t>新护理专业</w:t>
                            </w:r>
                          </w:p>
                          <w:p>
                            <w:pPr>
                              <w:spacing w:line="720" w:lineRule="auto"/>
                              <w:jc w:val="center"/>
                              <w:rPr>
                                <w:rFonts w:ascii="微软雅黑" w:hAnsi="微软雅黑" w:eastAsia="微软雅黑" w:cs="微软雅黑"/>
                                <w:sz w:val="52"/>
                                <w:szCs w:val="72"/>
                              </w:rPr>
                            </w:pPr>
                            <w:r>
                              <w:rPr>
                                <w:rFonts w:hint="eastAsia" w:ascii="微软雅黑" w:hAnsi="微软雅黑" w:eastAsia="微软雅黑" w:cs="微软雅黑"/>
                                <w:sz w:val="52"/>
                                <w:szCs w:val="72"/>
                              </w:rPr>
                              <w:t>（口腔护理方向）</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37.8pt;margin-top:30.95pt;height:144pt;width:252.05pt;mso-wrap-distance-bottom:0pt;mso-wrap-distance-left:9pt;mso-wrap-distance-right:9pt;mso-wrap-distance-top:0pt;z-index:251660288;mso-width-relative:page;mso-height-relative:page;" fillcolor="#FFFFFF [3201]" filled="t" stroked="f" coordsize="21600,21600" o:gfxdata="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VjMqVdkAAAAKAQAA&#10;DwAAAAAAAAABACAAAAAiAAAAZHJzL2Rvd25yZXYueG1sUEsBAhQAFAAAAAgAh07iQPOKjU5RAgAA&#10;kAQAAA4AAAAAAAAAAQAgAAAAKAEAAGRycy9lMm9Eb2MueG1sUEsFBgAAAAAGAAYAWQEAAOsFAAAA&#10;AA==&#10;">
                <v:fill on="t" focussize="0,0"/>
                <v:stroke on="f" weight="0.5pt"/>
                <v:imagedata o:title=""/>
                <o:lock v:ext="edit" aspectratio="f"/>
                <v:textbox style="mso-fit-shape-to-text:t;">
                  <w:txbxContent>
                    <w:p>
                      <w:pPr>
                        <w:spacing w:line="720" w:lineRule="auto"/>
                        <w:ind w:firstLine="5720" w:firstLineChars="1100"/>
                        <w:jc w:val="center"/>
                        <w:rPr>
                          <w:rFonts w:ascii="微软雅黑" w:hAnsi="微软雅黑" w:eastAsia="微软雅黑" w:cs="微软雅黑"/>
                          <w:sz w:val="52"/>
                          <w:szCs w:val="72"/>
                        </w:rPr>
                      </w:pPr>
                      <w:r>
                        <w:rPr>
                          <w:rFonts w:hint="eastAsia" w:ascii="微软雅黑" w:hAnsi="微软雅黑" w:eastAsia="微软雅黑" w:cs="微软雅黑"/>
                          <w:sz w:val="52"/>
                          <w:szCs w:val="72"/>
                        </w:rPr>
                        <w:t>新护理专业</w:t>
                      </w:r>
                    </w:p>
                    <w:p>
                      <w:pPr>
                        <w:spacing w:line="720" w:lineRule="auto"/>
                        <w:jc w:val="center"/>
                        <w:rPr>
                          <w:rFonts w:ascii="微软雅黑" w:hAnsi="微软雅黑" w:eastAsia="微软雅黑" w:cs="微软雅黑"/>
                          <w:sz w:val="52"/>
                          <w:szCs w:val="72"/>
                        </w:rPr>
                      </w:pPr>
                      <w:r>
                        <w:rPr>
                          <w:rFonts w:hint="eastAsia" w:ascii="微软雅黑" w:hAnsi="微软雅黑" w:eastAsia="微软雅黑" w:cs="微软雅黑"/>
                          <w:sz w:val="52"/>
                          <w:szCs w:val="72"/>
                        </w:rPr>
                        <w:t>（口腔护理方向）</w:t>
                      </w:r>
                    </w:p>
                  </w:txbxContent>
                </v:textbox>
                <w10:wrap type="square"/>
              </v:shape>
            </w:pict>
          </mc:Fallback>
        </mc:AlternateContent>
      </w:r>
      <w:r>
        <w:rPr>
          <w:sz w:val="32"/>
        </w:rPr>
        <mc:AlternateContent>
          <mc:Choice Requires="wps">
            <w:drawing>
              <wp:anchor distT="0" distB="0" distL="114300" distR="114300" simplePos="0" relativeHeight="251661312" behindDoc="0" locked="0" layoutInCell="1" allowOverlap="1">
                <wp:simplePos x="0" y="0"/>
                <wp:positionH relativeFrom="column">
                  <wp:posOffset>4502150</wp:posOffset>
                </wp:positionH>
                <wp:positionV relativeFrom="paragraph">
                  <wp:posOffset>3756660</wp:posOffset>
                </wp:positionV>
                <wp:extent cx="1651000" cy="563245"/>
                <wp:effectExtent l="0" t="0" r="6350" b="8255"/>
                <wp:wrapNone/>
                <wp:docPr id="5" name="文本框 5"/>
                <wp:cNvGraphicFramePr/>
                <a:graphic xmlns:a="http://schemas.openxmlformats.org/drawingml/2006/main">
                  <a:graphicData uri="http://schemas.microsoft.com/office/word/2010/wordprocessingShape">
                    <wps:wsp>
                      <wps:cNvSpPr txBox="1"/>
                      <wps:spPr>
                        <a:xfrm>
                          <a:off x="0" y="0"/>
                          <a:ext cx="1651000" cy="5632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b/>
                                <w:bCs/>
                                <w:sz w:val="32"/>
                                <w:szCs w:val="40"/>
                              </w:rPr>
                            </w:pPr>
                            <w:r>
                              <w:rPr>
                                <w:rFonts w:hint="eastAsia"/>
                                <w:b/>
                                <w:bCs/>
                                <w:sz w:val="32"/>
                                <w:szCs w:val="40"/>
                              </w:rPr>
                              <w:t>（</w:t>
                            </w:r>
                            <w:r>
                              <w:rPr>
                                <w:rFonts w:hint="eastAsia" w:ascii="等线 Light" w:hAnsi="等线 Light" w:eastAsia="等线 Light"/>
                                <w:b/>
                                <w:bCs/>
                                <w:sz w:val="32"/>
                                <w:szCs w:val="40"/>
                              </w:rPr>
                              <w:t>2024年</w:t>
                            </w:r>
                            <w:r>
                              <w:rPr>
                                <w:rFonts w:hint="eastAsia"/>
                                <w:b/>
                                <w:bCs/>
                                <w:sz w:val="32"/>
                                <w:szCs w:val="40"/>
                              </w:rPr>
                              <w:t>）专科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4.5pt;margin-top:295.8pt;height:44.35pt;width:130pt;z-index:251661312;mso-width-relative:page;mso-height-relative:page;" fillcolor="#FFFFFF [3201]" filled="t" stroked="f" coordsize="21600,21600" o:gfxdata="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kLyYo1gAAAAsBAAAPAAAA&#10;AAAAAAEAIAAAACIAAABkcnMvZG93bnJldi54bWxQSwECFAAUAAAACACHTuJA+/ho4FACAACPBAAA&#10;DgAAAAAAAAABACAAAAAlAQAAZHJzL2Uyb0RvYy54bWxQSwUGAAAAAAYABgBZAQAA5wUAAAAA&#10;">
                <v:fill on="t" focussize="0,0"/>
                <v:stroke on="f" weight="0.5pt"/>
                <v:imagedata o:title=""/>
                <o:lock v:ext="edit" aspectratio="f"/>
                <v:textbox>
                  <w:txbxContent>
                    <w:p>
                      <w:pPr>
                        <w:rPr>
                          <w:b/>
                          <w:bCs/>
                          <w:sz w:val="32"/>
                          <w:szCs w:val="40"/>
                        </w:rPr>
                      </w:pPr>
                      <w:r>
                        <w:rPr>
                          <w:rFonts w:hint="eastAsia"/>
                          <w:b/>
                          <w:bCs/>
                          <w:sz w:val="32"/>
                          <w:szCs w:val="40"/>
                        </w:rPr>
                        <w:t>（</w:t>
                      </w:r>
                      <w:r>
                        <w:rPr>
                          <w:rFonts w:hint="eastAsia" w:ascii="等线 Light" w:hAnsi="等线 Light" w:eastAsia="等线 Light"/>
                          <w:b/>
                          <w:bCs/>
                          <w:sz w:val="32"/>
                          <w:szCs w:val="40"/>
                        </w:rPr>
                        <w:t>2024年</w:t>
                      </w:r>
                      <w:r>
                        <w:rPr>
                          <w:rFonts w:hint="eastAsia"/>
                          <w:b/>
                          <w:bCs/>
                          <w:sz w:val="32"/>
                          <w:szCs w:val="40"/>
                        </w:rPr>
                        <w:t>）专科</w:t>
                      </w:r>
                    </w:p>
                  </w:txbxContent>
                </v:textbox>
              </v:shape>
            </w:pict>
          </mc:Fallback>
        </mc:AlternateContent>
      </w:r>
      <w:r>
        <w:rPr>
          <w:rFonts w:hint="eastAsia" w:ascii="微软雅黑" w:hAnsi="微软雅黑" w:eastAsia="微软雅黑" w:cs="微软雅黑"/>
          <w:sz w:val="32"/>
          <w:szCs w:val="40"/>
        </w:rPr>
        <w:t xml:space="preserve"> </w:t>
      </w:r>
    </w:p>
    <w:p>
      <w:pPr>
        <w:pStyle w:val="2"/>
        <w:ind w:firstLine="0" w:firstLineChars="0"/>
      </w:pPr>
    </w:p>
    <w:p/>
    <w:p/>
    <w:p/>
    <w:p/>
    <w:p>
      <w:pPr>
        <w:spacing w:before="10" w:after="120" w:afterLines="50" w:line="360" w:lineRule="auto"/>
        <w:jc w:val="center"/>
        <w:rPr>
          <w:rFonts w:ascii="Arial Unicode MS" w:hAnsi="Arial Unicode MS" w:eastAsia="Arial Unicode MS" w:cs="Arial Unicode MS"/>
          <w:b/>
          <w:bCs/>
          <w:spacing w:val="8"/>
          <w:sz w:val="44"/>
          <w:szCs w:val="44"/>
        </w:rPr>
      </w:pPr>
      <w:r>
        <w:rPr>
          <w:rFonts w:hint="eastAsia" w:ascii="Arial Unicode MS" w:hAnsi="Arial Unicode MS" w:eastAsia="Arial Unicode MS" w:cs="Arial Unicode MS"/>
          <w:b/>
          <w:bCs/>
          <w:spacing w:val="8"/>
          <w:sz w:val="44"/>
          <w:szCs w:val="44"/>
        </w:rPr>
        <w:t>兴安职业技术学院</w:t>
      </w:r>
    </w:p>
    <w:p>
      <w:pPr>
        <w:spacing w:before="10" w:after="120" w:afterLines="50" w:line="360" w:lineRule="auto"/>
        <w:jc w:val="center"/>
        <w:outlineLvl w:val="0"/>
        <w:rPr>
          <w:rFonts w:ascii="Arial Unicode MS" w:hAnsi="Arial Unicode MS" w:eastAsia="Arial Unicode MS" w:cs="Arial Unicode MS"/>
          <w:b/>
          <w:bCs/>
          <w:spacing w:val="8"/>
          <w:sz w:val="44"/>
          <w:szCs w:val="44"/>
        </w:rPr>
      </w:pPr>
      <w:bookmarkStart w:id="0" w:name="_Toc22116"/>
      <w:r>
        <w:rPr>
          <w:rFonts w:hint="eastAsia" w:ascii="Arial Unicode MS" w:hAnsi="Arial Unicode MS" w:eastAsia="Arial Unicode MS" w:cs="Arial Unicode MS"/>
          <w:b/>
          <w:bCs/>
          <w:spacing w:val="8"/>
          <w:sz w:val="44"/>
          <w:szCs w:val="44"/>
        </w:rPr>
        <w:t>护理（</w:t>
      </w:r>
      <w:r>
        <w:rPr>
          <w:rFonts w:hint="eastAsia" w:ascii="Arial Unicode MS" w:hAnsi="Arial Unicode MS" w:eastAsia="Arial Unicode MS" w:cs="Arial Unicode MS"/>
          <w:b/>
          <w:bCs/>
          <w:spacing w:val="8"/>
          <w:sz w:val="44"/>
          <w:szCs w:val="44"/>
          <w:lang w:eastAsia="zh-CN"/>
        </w:rPr>
        <w:t>口腔护理</w:t>
      </w:r>
      <w:r>
        <w:rPr>
          <w:rFonts w:hint="eastAsia" w:ascii="Arial Unicode MS" w:hAnsi="Arial Unicode MS" w:eastAsia="Arial Unicode MS" w:cs="Arial Unicode MS"/>
          <w:b/>
          <w:bCs/>
          <w:spacing w:val="8"/>
          <w:sz w:val="44"/>
          <w:szCs w:val="44"/>
        </w:rPr>
        <w:t>）专业人才培养方案</w:t>
      </w:r>
      <w:bookmarkEnd w:id="0"/>
    </w:p>
    <w:p>
      <w:pPr>
        <w:spacing w:line="260" w:lineRule="auto"/>
        <w:rPr>
          <w:rFonts w:ascii="Arial"/>
          <w:sz w:val="24"/>
          <w:szCs w:val="32"/>
        </w:rPr>
      </w:pPr>
    </w:p>
    <w:p>
      <w:pPr>
        <w:spacing w:line="260" w:lineRule="auto"/>
        <w:rPr>
          <w:rFonts w:ascii="Arial"/>
          <w:sz w:val="24"/>
          <w:szCs w:val="32"/>
        </w:rPr>
      </w:pPr>
    </w:p>
    <w:p>
      <w:pPr>
        <w:spacing w:line="260" w:lineRule="auto"/>
        <w:rPr>
          <w:rFonts w:ascii="Arial"/>
          <w:sz w:val="24"/>
          <w:szCs w:val="32"/>
        </w:rPr>
      </w:pPr>
    </w:p>
    <w:p>
      <w:pPr>
        <w:spacing w:line="260" w:lineRule="auto"/>
        <w:rPr>
          <w:rFonts w:ascii="Arial"/>
        </w:rPr>
      </w:pPr>
    </w:p>
    <w:p>
      <w:pPr>
        <w:spacing w:line="260" w:lineRule="auto"/>
        <w:rPr>
          <w:rFonts w:ascii="Arial"/>
        </w:rPr>
      </w:pPr>
    </w:p>
    <w:p>
      <w:pPr>
        <w:spacing w:line="260" w:lineRule="auto"/>
        <w:rPr>
          <w:rFonts w:ascii="Arial"/>
        </w:rPr>
      </w:pPr>
    </w:p>
    <w:p>
      <w:pPr>
        <w:spacing w:line="260" w:lineRule="auto"/>
        <w:rPr>
          <w:rFonts w:ascii="Arial"/>
        </w:rPr>
      </w:pPr>
    </w:p>
    <w:p>
      <w:pPr>
        <w:spacing w:line="260" w:lineRule="auto"/>
        <w:rPr>
          <w:rFonts w:ascii="Arial"/>
        </w:rPr>
      </w:pPr>
    </w:p>
    <w:p>
      <w:pPr>
        <w:spacing w:before="120" w:beforeLines="50" w:after="120" w:afterLines="50" w:line="360" w:lineRule="auto"/>
        <w:ind w:firstLine="1500" w:firstLineChars="500"/>
        <w:rPr>
          <w:rFonts w:ascii="宋体" w:hAnsi="宋体" w:eastAsia="宋体" w:cs="宋体"/>
          <w:sz w:val="30"/>
          <w:szCs w:val="30"/>
          <w:u w:val="single"/>
        </w:rPr>
      </w:pPr>
      <w:r>
        <w:rPr>
          <w:rFonts w:hint="eastAsia" w:ascii="宋体" w:hAnsi="宋体" w:eastAsia="宋体" w:cs="宋体"/>
          <w:sz w:val="30"/>
          <w:szCs w:val="30"/>
        </w:rPr>
        <w:t>专 业 名 称：</w:t>
      </w:r>
      <w:r>
        <w:rPr>
          <w:rFonts w:hint="eastAsia" w:ascii="宋体" w:hAnsi="宋体" w:eastAsia="宋体" w:cs="宋体"/>
          <w:sz w:val="30"/>
          <w:szCs w:val="30"/>
          <w:u w:val="single"/>
        </w:rPr>
        <w:t xml:space="preserve">  护理（</w:t>
      </w:r>
      <w:r>
        <w:rPr>
          <w:rFonts w:hint="eastAsia" w:ascii="宋体" w:hAnsi="宋体" w:eastAsia="宋体" w:cs="宋体"/>
          <w:sz w:val="30"/>
          <w:szCs w:val="30"/>
          <w:u w:val="single"/>
          <w:lang w:eastAsia="zh-CN"/>
        </w:rPr>
        <w:t>口腔护理</w:t>
      </w:r>
      <w:r>
        <w:rPr>
          <w:rFonts w:hint="eastAsia" w:ascii="宋体" w:hAnsi="宋体" w:eastAsia="宋体" w:cs="宋体"/>
          <w:sz w:val="30"/>
          <w:szCs w:val="30"/>
          <w:u w:val="single"/>
        </w:rPr>
        <w:t xml:space="preserve">）  </w:t>
      </w:r>
      <w:r>
        <w:rPr>
          <w:rFonts w:hint="eastAsia" w:ascii="宋体" w:hAnsi="宋体" w:eastAsia="宋体" w:cs="宋体"/>
          <w:szCs w:val="21"/>
          <w:u w:val="single"/>
        </w:rPr>
        <w:t xml:space="preserve"> </w:t>
      </w:r>
    </w:p>
    <w:p>
      <w:pPr>
        <w:spacing w:before="120" w:beforeLines="50" w:after="120" w:afterLines="50" w:line="360" w:lineRule="auto"/>
        <w:ind w:firstLine="1500" w:firstLineChars="500"/>
        <w:rPr>
          <w:rFonts w:ascii="宋体" w:hAnsi="宋体" w:eastAsia="宋体" w:cs="宋体"/>
          <w:sz w:val="30"/>
          <w:szCs w:val="30"/>
          <w:u w:val="single"/>
        </w:rPr>
      </w:pPr>
      <w:r>
        <w:rPr>
          <w:rFonts w:hint="eastAsia" w:ascii="宋体" w:hAnsi="宋体" w:eastAsia="宋体" w:cs="宋体"/>
          <w:sz w:val="30"/>
          <w:szCs w:val="30"/>
        </w:rPr>
        <w:t>专 业 代 码：</w:t>
      </w:r>
      <w:r>
        <w:rPr>
          <w:rFonts w:hint="eastAsia" w:ascii="宋体" w:hAnsi="宋体" w:eastAsia="宋体" w:cs="宋体"/>
          <w:sz w:val="30"/>
          <w:szCs w:val="30"/>
          <w:u w:val="single"/>
        </w:rPr>
        <w:t xml:space="preserve">         520201         </w:t>
      </w:r>
      <w:r>
        <w:rPr>
          <w:rFonts w:hint="eastAsia" w:ascii="宋体" w:hAnsi="宋体" w:eastAsia="宋体" w:cs="宋体"/>
          <w:sz w:val="16"/>
          <w:szCs w:val="16"/>
          <w:u w:val="single"/>
        </w:rPr>
        <w:t xml:space="preserve"> </w:t>
      </w:r>
    </w:p>
    <w:p>
      <w:pPr>
        <w:spacing w:before="120" w:beforeLines="50" w:after="120" w:afterLines="50" w:line="360" w:lineRule="auto"/>
        <w:ind w:firstLine="1500" w:firstLineChars="500"/>
        <w:rPr>
          <w:rFonts w:ascii="宋体" w:hAnsi="宋体" w:eastAsia="宋体" w:cs="宋体"/>
          <w:sz w:val="30"/>
          <w:szCs w:val="30"/>
          <w:u w:val="single"/>
        </w:rPr>
      </w:pPr>
      <w:r>
        <w:rPr>
          <w:rFonts w:hint="eastAsia" w:ascii="宋体" w:hAnsi="宋体" w:eastAsia="宋体" w:cs="宋体"/>
          <w:sz w:val="30"/>
          <w:szCs w:val="30"/>
        </w:rPr>
        <w:t>适 用 年 级：</w:t>
      </w:r>
      <w:r>
        <w:rPr>
          <w:rFonts w:hint="eastAsia" w:ascii="宋体" w:hAnsi="宋体" w:eastAsia="宋体" w:cs="宋体"/>
          <w:sz w:val="30"/>
          <w:szCs w:val="30"/>
          <w:u w:val="single"/>
        </w:rPr>
        <w:t xml:space="preserve">        2024级          </w:t>
      </w:r>
    </w:p>
    <w:p>
      <w:pPr>
        <w:spacing w:before="120" w:beforeLines="50" w:after="120" w:afterLines="50" w:line="360" w:lineRule="auto"/>
        <w:ind w:firstLine="1513" w:firstLineChars="440"/>
        <w:rPr>
          <w:rFonts w:ascii="宋体" w:hAnsi="宋体" w:eastAsia="宋体" w:cs="宋体"/>
          <w:sz w:val="30"/>
          <w:szCs w:val="30"/>
        </w:rPr>
      </w:pPr>
      <w:r>
        <w:rPr>
          <w:rFonts w:hint="eastAsia" w:ascii="宋体" w:hAnsi="宋体" w:eastAsia="宋体" w:cs="宋体"/>
          <w:spacing w:val="22"/>
          <w:sz w:val="30"/>
          <w:szCs w:val="30"/>
        </w:rPr>
        <w:t>教</w:t>
      </w:r>
      <w:r>
        <w:rPr>
          <w:rFonts w:hint="eastAsia" w:ascii="宋体" w:hAnsi="宋体" w:eastAsia="宋体" w:cs="宋体"/>
          <w:spacing w:val="22"/>
          <w:sz w:val="24"/>
        </w:rPr>
        <w:t xml:space="preserve">  </w:t>
      </w:r>
      <w:r>
        <w:rPr>
          <w:rFonts w:hint="eastAsia" w:ascii="宋体" w:hAnsi="宋体" w:eastAsia="宋体" w:cs="宋体"/>
          <w:spacing w:val="22"/>
          <w:sz w:val="30"/>
          <w:szCs w:val="30"/>
        </w:rPr>
        <w:t>学</w:t>
      </w:r>
      <w:r>
        <w:rPr>
          <w:rFonts w:hint="eastAsia" w:ascii="宋体" w:hAnsi="宋体" w:eastAsia="宋体" w:cs="宋体"/>
          <w:spacing w:val="22"/>
          <w:szCs w:val="21"/>
        </w:rPr>
        <w:t xml:space="preserve">  </w:t>
      </w:r>
      <w:r>
        <w:rPr>
          <w:rFonts w:hint="eastAsia" w:ascii="宋体" w:hAnsi="宋体" w:eastAsia="宋体" w:cs="宋体"/>
          <w:spacing w:val="22"/>
          <w:sz w:val="30"/>
          <w:szCs w:val="30"/>
        </w:rPr>
        <w:t>系</w:t>
      </w:r>
      <w:r>
        <w:rPr>
          <w:rFonts w:hint="eastAsia" w:ascii="宋体" w:hAnsi="宋体" w:eastAsia="宋体" w:cs="宋体"/>
          <w:spacing w:val="23"/>
          <w:sz w:val="30"/>
          <w:szCs w:val="30"/>
        </w:rPr>
        <w:t>：</w:t>
      </w:r>
      <w:r>
        <w:rPr>
          <w:rFonts w:hint="eastAsia" w:ascii="宋体" w:hAnsi="宋体" w:eastAsia="宋体" w:cs="宋体"/>
          <w:sz w:val="30"/>
          <w:szCs w:val="30"/>
          <w:u w:val="single"/>
        </w:rPr>
        <w:t xml:space="preserve">       医学健康系       </w:t>
      </w:r>
    </w:p>
    <w:p>
      <w:pPr>
        <w:spacing w:before="120" w:beforeLines="50" w:after="120" w:afterLines="50" w:line="360" w:lineRule="auto"/>
        <w:ind w:firstLine="1487" w:firstLineChars="430"/>
        <w:rPr>
          <w:rFonts w:ascii="宋体" w:hAnsi="宋体" w:eastAsia="宋体" w:cs="宋体"/>
          <w:sz w:val="30"/>
          <w:szCs w:val="30"/>
        </w:rPr>
      </w:pPr>
      <w:r>
        <w:rPr>
          <w:rFonts w:hint="eastAsia" w:ascii="宋体" w:hAnsi="宋体" w:eastAsia="宋体" w:cs="宋体"/>
          <w:spacing w:val="23"/>
          <w:sz w:val="30"/>
          <w:szCs w:val="30"/>
        </w:rPr>
        <w:t>专业负责人</w:t>
      </w:r>
      <w:r>
        <w:rPr>
          <w:rFonts w:hint="eastAsia" w:ascii="宋体" w:hAnsi="宋体" w:eastAsia="宋体" w:cs="宋体"/>
          <w:sz w:val="30"/>
          <w:szCs w:val="30"/>
        </w:rPr>
        <w:t>：</w:t>
      </w:r>
      <w:r>
        <w:rPr>
          <w:rFonts w:hint="eastAsia" w:ascii="宋体" w:hAnsi="宋体" w:eastAsia="宋体" w:cs="宋体"/>
          <w:sz w:val="30"/>
          <w:szCs w:val="30"/>
          <w:u w:val="single"/>
        </w:rPr>
        <w:t xml:space="preserve">         </w:t>
      </w:r>
      <w:r>
        <w:rPr>
          <w:rFonts w:hint="eastAsia" w:ascii="宋体" w:hAnsi="宋体" w:eastAsia="宋体" w:cs="宋体"/>
          <w:sz w:val="16"/>
          <w:szCs w:val="16"/>
          <w:u w:val="single"/>
        </w:rPr>
        <w:t xml:space="preserve"> </w:t>
      </w:r>
      <w:r>
        <w:rPr>
          <w:rFonts w:hint="eastAsia" w:ascii="宋体" w:hAnsi="宋体" w:eastAsia="宋体" w:cs="宋体"/>
          <w:sz w:val="30"/>
          <w:szCs w:val="30"/>
          <w:u w:val="single"/>
        </w:rPr>
        <w:t xml:space="preserve">桂兰       </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p>
    <w:p>
      <w:pPr>
        <w:spacing w:before="120" w:beforeLines="50" w:after="120" w:afterLines="50" w:line="360" w:lineRule="auto"/>
        <w:ind w:firstLine="1500" w:firstLineChars="500"/>
        <w:rPr>
          <w:rFonts w:ascii="宋体" w:hAnsi="宋体" w:eastAsia="宋体" w:cs="宋体"/>
          <w:sz w:val="30"/>
          <w:szCs w:val="30"/>
        </w:rPr>
      </w:pPr>
      <w:r>
        <w:rPr>
          <w:rFonts w:hint="eastAsia" w:ascii="宋体" w:hAnsi="宋体" w:eastAsia="宋体" w:cs="宋体"/>
          <w:sz w:val="30"/>
          <w:szCs w:val="30"/>
        </w:rPr>
        <w:t>教学系负责人：</w:t>
      </w:r>
      <w:r>
        <w:rPr>
          <w:rFonts w:hint="eastAsia" w:ascii="宋体" w:hAnsi="宋体" w:eastAsia="宋体" w:cs="宋体"/>
          <w:sz w:val="30"/>
          <w:szCs w:val="30"/>
          <w:u w:val="single"/>
        </w:rPr>
        <w:t xml:space="preserve">         曹磊         </w:t>
      </w:r>
      <w:r>
        <w:rPr>
          <w:rFonts w:hint="eastAsia" w:ascii="宋体" w:hAnsi="宋体" w:eastAsia="宋体" w:cs="宋体"/>
          <w:sz w:val="36"/>
          <w:szCs w:val="36"/>
          <w:u w:val="single"/>
        </w:rPr>
        <w:t xml:space="preserve"> </w:t>
      </w:r>
    </w:p>
    <w:p>
      <w:pPr>
        <w:spacing w:before="120" w:beforeLines="50" w:after="120" w:afterLines="50" w:line="360" w:lineRule="auto"/>
        <w:ind w:firstLine="1500" w:firstLineChars="500"/>
        <w:rPr>
          <w:spacing w:val="-1"/>
          <w:position w:val="-4"/>
          <w:u w:val="single"/>
          <w:lang w:eastAsia="zh-CN"/>
        </w:rPr>
        <w:sectPr>
          <w:pgSz w:w="11906" w:h="16839"/>
          <w:pgMar w:top="1440" w:right="1797" w:bottom="1440" w:left="1797" w:header="850" w:footer="992" w:gutter="0"/>
          <w:pgNumType w:fmt="numberInDash"/>
          <w:cols w:space="720" w:num="1"/>
        </w:sectPr>
      </w:pPr>
      <w:r>
        <w:rPr>
          <w:rFonts w:hint="eastAsia" w:ascii="宋体" w:hAnsi="宋体" w:eastAsia="宋体" w:cs="宋体"/>
          <w:sz w:val="30"/>
          <w:szCs w:val="30"/>
        </w:rPr>
        <w:t>制(修)订时间：</w:t>
      </w:r>
      <w:r>
        <w:rPr>
          <w:rFonts w:hint="eastAsia" w:ascii="宋体" w:hAnsi="宋体" w:eastAsia="宋体" w:cs="宋体"/>
          <w:sz w:val="30"/>
          <w:szCs w:val="30"/>
          <w:u w:val="single"/>
        </w:rPr>
        <w:t xml:space="preserve">      2024年1月    </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p>
    <w:p>
      <w:pPr>
        <w:spacing w:line="360" w:lineRule="auto"/>
        <w:jc w:val="both"/>
        <w:rPr>
          <w:rFonts w:ascii="仿宋" w:hAnsi="仿宋" w:eastAsia="仿宋" w:cs="仿宋"/>
          <w:b/>
          <w:bCs/>
          <w:sz w:val="32"/>
          <w:szCs w:val="40"/>
        </w:rPr>
      </w:pPr>
      <w:bookmarkStart w:id="1" w:name="_Toc15168"/>
    </w:p>
    <w:p>
      <w:pPr>
        <w:spacing w:line="360" w:lineRule="auto"/>
        <w:jc w:val="center"/>
        <w:outlineLvl w:val="0"/>
        <w:rPr>
          <w:rFonts w:ascii="仿宋" w:hAnsi="仿宋" w:eastAsia="仿宋" w:cs="仿宋"/>
          <w:b/>
          <w:bCs/>
          <w:sz w:val="32"/>
          <w:szCs w:val="40"/>
        </w:rPr>
      </w:pPr>
      <w:r>
        <w:rPr>
          <w:rFonts w:hint="eastAsia" w:ascii="仿宋" w:hAnsi="仿宋" w:eastAsia="仿宋" w:cs="仿宋"/>
          <w:b/>
          <w:bCs/>
          <w:sz w:val="32"/>
          <w:szCs w:val="40"/>
        </w:rPr>
        <w:t>编写说明</w:t>
      </w:r>
      <w:bookmarkEnd w:id="1"/>
    </w:p>
    <w:p>
      <w:pPr>
        <w:spacing w:line="360" w:lineRule="auto"/>
        <w:ind w:firstLine="536" w:firstLineChars="200"/>
        <w:rPr>
          <w:rFonts w:ascii="仿宋" w:hAnsi="仿宋" w:eastAsia="仿宋" w:cs="仿宋"/>
          <w:spacing w:val="-6"/>
          <w:sz w:val="28"/>
          <w:szCs w:val="36"/>
        </w:rPr>
      </w:pPr>
      <w:r>
        <w:rPr>
          <w:rFonts w:hint="eastAsia" w:ascii="仿宋" w:hAnsi="仿宋" w:eastAsia="仿宋" w:cs="仿宋"/>
          <w:spacing w:val="-6"/>
          <w:sz w:val="28"/>
          <w:szCs w:val="36"/>
        </w:rPr>
        <w:t>人才培养方案是组织专业教学及进行专业教学质量评估的纲领性文件，是构建专业课程体系、组织课程教学和开展专业建设的基本依据。</w:t>
      </w:r>
    </w:p>
    <w:p>
      <w:pPr>
        <w:spacing w:line="360" w:lineRule="auto"/>
        <w:ind w:firstLine="536" w:firstLineChars="200"/>
        <w:rPr>
          <w:rFonts w:ascii="仿宋" w:hAnsi="仿宋" w:eastAsia="仿宋" w:cs="仿宋"/>
          <w:spacing w:val="-6"/>
          <w:sz w:val="28"/>
          <w:szCs w:val="36"/>
        </w:rPr>
      </w:pPr>
      <w:r>
        <w:rPr>
          <w:rFonts w:hint="eastAsia" w:ascii="仿宋" w:hAnsi="仿宋" w:eastAsia="仿宋" w:cs="仿宋"/>
          <w:spacing w:val="-6"/>
          <w:sz w:val="28"/>
          <w:szCs w:val="36"/>
        </w:rPr>
        <w:t>本方案以习近平新时代中国特色社会主义思想为指导，全面贯彻党的十八大、十九大、二十大及历次全会精神和《中华人民共和国职业教育法》，落实立德树人根本任务，突出职业教育的类型特点，坚持面向市场、服务发展、促进就业的办学方向，健全德技并修、工学结合育人机制，融合“课程思政”，深化“产教融合”，推进教师、教材、教法改革，面向实践、强化能力，面向人人、因材施教，规范人才培养，构建德智体美劳全面发展的人才培养体系，培养高素质技术技能人才。</w:t>
      </w:r>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本方案体现专业教学标准规定的各要素和人才培养的主要环节要求，主要由专业名称及代码、入学要求、修业年限、职业面向、培养目标与培养规格、课程设置及要求、教学进程总体安排、实施保障、毕业要求、附录组成。</w:t>
      </w:r>
    </w:p>
    <w:p>
      <w:pPr>
        <w:spacing w:line="360" w:lineRule="auto"/>
        <w:ind w:firstLine="536" w:firstLineChars="200"/>
        <w:rPr>
          <w:rFonts w:ascii="仿宋" w:hAnsi="仿宋" w:eastAsia="仿宋" w:cs="仿宋"/>
          <w:spacing w:val="-6"/>
          <w:sz w:val="28"/>
          <w:szCs w:val="36"/>
        </w:rPr>
      </w:pPr>
      <w:r>
        <w:rPr>
          <w:rFonts w:hint="eastAsia" w:ascii="仿宋" w:hAnsi="仿宋" w:eastAsia="仿宋" w:cs="仿宋"/>
          <w:spacing w:val="-6"/>
          <w:sz w:val="28"/>
          <w:szCs w:val="36"/>
        </w:rPr>
        <w:t>本方案由本专业所在教学系组织专业带头人、骨干教师和行业企业专家，通过对市场需求、职业能力和就业岗位等方面的调研、分析和论证，根据职业能力和职业素养养成规律制订，符合高素质技术技能人才培养要求，具有“对接岗位、产教融合、校企合作”的鲜明特征。</w:t>
      </w:r>
    </w:p>
    <w:p>
      <w:pPr>
        <w:spacing w:line="360" w:lineRule="auto"/>
        <w:ind w:firstLine="560" w:firstLineChars="200"/>
        <w:rPr>
          <w:rFonts w:hint="eastAsia" w:ascii="仿宋" w:hAnsi="仿宋" w:eastAsia="仿宋" w:cs="仿宋"/>
          <w:sz w:val="28"/>
          <w:szCs w:val="36"/>
        </w:rPr>
      </w:pPr>
      <w:r>
        <w:rPr>
          <w:rFonts w:hint="eastAsia" w:ascii="仿宋" w:hAnsi="仿宋" w:eastAsia="仿宋" w:cs="仿宋"/>
          <w:sz w:val="28"/>
          <w:szCs w:val="36"/>
        </w:rPr>
        <w:t>本方案在制（修）订过程中，历经学院学术委员会评审，提交院长办公会审定，将在2024级护理（</w:t>
      </w:r>
      <w:r>
        <w:rPr>
          <w:rFonts w:hint="eastAsia" w:ascii="仿宋" w:hAnsi="仿宋" w:eastAsia="仿宋" w:cs="仿宋"/>
          <w:sz w:val="28"/>
          <w:szCs w:val="36"/>
          <w:lang w:eastAsia="zh-CN"/>
        </w:rPr>
        <w:t>口腔护理</w:t>
      </w:r>
      <w:r>
        <w:rPr>
          <w:rFonts w:hint="eastAsia" w:ascii="仿宋" w:hAnsi="仿宋" w:eastAsia="仿宋" w:cs="仿宋"/>
          <w:sz w:val="28"/>
          <w:szCs w:val="36"/>
        </w:rPr>
        <w:t>）专业实施。</w:t>
      </w:r>
    </w:p>
    <w:p>
      <w:pPr>
        <w:spacing w:line="360" w:lineRule="auto"/>
        <w:jc w:val="both"/>
        <w:rPr>
          <w:rFonts w:hint="eastAsia" w:ascii="仿宋" w:hAnsi="仿宋" w:eastAsia="仿宋" w:cs="仿宋"/>
          <w:sz w:val="28"/>
          <w:szCs w:val="36"/>
          <w:lang w:eastAsia="zh-CN"/>
        </w:rPr>
      </w:pPr>
    </w:p>
    <w:p>
      <w:pPr>
        <w:spacing w:line="360" w:lineRule="auto"/>
        <w:rPr>
          <w:rFonts w:hint="eastAsia" w:ascii="仿宋" w:hAnsi="仿宋" w:eastAsia="仿宋" w:cs="仿宋"/>
          <w:sz w:val="28"/>
          <w:szCs w:val="36"/>
          <w:lang w:eastAsia="zh-CN"/>
        </w:rPr>
      </w:pPr>
      <w:r>
        <w:rPr>
          <w:rFonts w:hint="eastAsia" w:ascii="仿宋" w:hAnsi="仿宋" w:eastAsia="仿宋" w:cs="仿宋"/>
          <w:sz w:val="28"/>
          <w:szCs w:val="36"/>
          <w:lang w:eastAsia="zh-CN"/>
        </w:rPr>
        <w:drawing>
          <wp:inline distT="0" distB="0" distL="114300" distR="114300">
            <wp:extent cx="5482590" cy="7482205"/>
            <wp:effectExtent l="0" t="0" r="3810" b="635"/>
            <wp:docPr id="10" name="图片 10" descr="微信图片_2024090921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40909211852"/>
                    <pic:cNvPicPr>
                      <a:picLocks noChangeAspect="1"/>
                    </pic:cNvPicPr>
                  </pic:nvPicPr>
                  <pic:blipFill>
                    <a:blip r:embed="rId25"/>
                    <a:srcRect l="17702" t="9562" r="14966" b="11193"/>
                    <a:stretch>
                      <a:fillRect/>
                    </a:stretch>
                  </pic:blipFill>
                  <pic:spPr>
                    <a:xfrm>
                      <a:off x="0" y="0"/>
                      <a:ext cx="5482590" cy="7482205"/>
                    </a:xfrm>
                    <a:prstGeom prst="rect">
                      <a:avLst/>
                    </a:prstGeom>
                  </pic:spPr>
                </pic:pic>
              </a:graphicData>
            </a:graphic>
          </wp:inline>
        </w:drawing>
      </w:r>
    </w:p>
    <w:p>
      <w:pPr>
        <w:spacing w:line="360" w:lineRule="auto"/>
        <w:rPr>
          <w:rFonts w:hint="eastAsia" w:ascii="仿宋" w:hAnsi="仿宋" w:eastAsia="仿宋" w:cs="仿宋"/>
          <w:sz w:val="28"/>
          <w:szCs w:val="36"/>
          <w:lang w:eastAsia="zh-CN"/>
        </w:rPr>
      </w:pPr>
    </w:p>
    <w:p>
      <w:pPr>
        <w:spacing w:line="360" w:lineRule="auto"/>
        <w:rPr>
          <w:rFonts w:hint="eastAsia" w:ascii="仿宋" w:hAnsi="仿宋" w:eastAsia="仿宋" w:cs="仿宋"/>
          <w:sz w:val="28"/>
          <w:szCs w:val="36"/>
          <w:lang w:eastAsia="zh-CN"/>
        </w:rPr>
      </w:pPr>
    </w:p>
    <w:p>
      <w:pPr>
        <w:spacing w:line="360" w:lineRule="auto"/>
        <w:rPr>
          <w:rFonts w:hint="eastAsia" w:ascii="仿宋" w:hAnsi="仿宋" w:eastAsia="仿宋" w:cs="仿宋"/>
          <w:sz w:val="28"/>
          <w:szCs w:val="36"/>
          <w:lang w:eastAsia="zh-CN"/>
        </w:rPr>
      </w:pPr>
    </w:p>
    <w:p>
      <w:pPr>
        <w:spacing w:line="360" w:lineRule="auto"/>
        <w:rPr>
          <w:rFonts w:hint="eastAsia" w:ascii="仿宋" w:hAnsi="仿宋" w:eastAsia="仿宋" w:cs="仿宋"/>
          <w:sz w:val="28"/>
          <w:szCs w:val="36"/>
          <w:lang w:eastAsia="zh-CN"/>
        </w:rPr>
      </w:pPr>
      <w:r>
        <w:rPr>
          <w:rFonts w:hint="eastAsia" w:ascii="仿宋" w:hAnsi="仿宋" w:eastAsia="仿宋" w:cs="仿宋"/>
          <w:sz w:val="28"/>
          <w:szCs w:val="36"/>
          <w:lang w:eastAsia="zh-CN"/>
        </w:rPr>
        <w:drawing>
          <wp:inline distT="0" distB="0" distL="114300" distR="114300">
            <wp:extent cx="5480050" cy="8639175"/>
            <wp:effectExtent l="0" t="0" r="6350" b="1905"/>
            <wp:docPr id="74" name="图片 74" descr="微信图片_20240909211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微信图片_20240909211906"/>
                    <pic:cNvPicPr>
                      <a:picLocks noChangeAspect="1"/>
                    </pic:cNvPicPr>
                  </pic:nvPicPr>
                  <pic:blipFill>
                    <a:blip r:embed="rId26"/>
                    <a:srcRect l="18670" t="9974" r="15189" b="1874"/>
                    <a:stretch>
                      <a:fillRect/>
                    </a:stretch>
                  </pic:blipFill>
                  <pic:spPr>
                    <a:xfrm>
                      <a:off x="0" y="0"/>
                      <a:ext cx="5480050" cy="8639175"/>
                    </a:xfrm>
                    <a:prstGeom prst="rect">
                      <a:avLst/>
                    </a:prstGeom>
                  </pic:spPr>
                </pic:pic>
              </a:graphicData>
            </a:graphic>
          </wp:inline>
        </w:drawing>
      </w:r>
    </w:p>
    <w:p>
      <w:pPr>
        <w:spacing w:line="360" w:lineRule="auto"/>
        <w:rPr>
          <w:rFonts w:hint="eastAsia" w:ascii="仿宋" w:hAnsi="仿宋" w:eastAsia="仿宋" w:cs="仿宋"/>
          <w:sz w:val="28"/>
          <w:szCs w:val="36"/>
          <w:lang w:eastAsia="zh-CN"/>
        </w:rPr>
      </w:pPr>
      <w:r>
        <w:rPr>
          <w:rFonts w:hint="eastAsia" w:ascii="仿宋" w:hAnsi="仿宋" w:eastAsia="仿宋" w:cs="仿宋"/>
          <w:sz w:val="28"/>
          <w:szCs w:val="36"/>
          <w:lang w:eastAsia="zh-CN"/>
        </w:rPr>
        <w:drawing>
          <wp:inline distT="0" distB="0" distL="114300" distR="114300">
            <wp:extent cx="5502275" cy="7746365"/>
            <wp:effectExtent l="0" t="0" r="14605" b="10795"/>
            <wp:docPr id="75" name="图片 75" descr="微信图片_2024090921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微信图片_20240909211913"/>
                    <pic:cNvPicPr>
                      <a:picLocks noChangeAspect="1"/>
                    </pic:cNvPicPr>
                  </pic:nvPicPr>
                  <pic:blipFill>
                    <a:blip r:embed="rId27"/>
                    <a:srcRect l="20425" t="11699" r="15743" b="-334"/>
                    <a:stretch>
                      <a:fillRect/>
                    </a:stretch>
                  </pic:blipFill>
                  <pic:spPr>
                    <a:xfrm>
                      <a:off x="0" y="0"/>
                      <a:ext cx="5502275" cy="7746365"/>
                    </a:xfrm>
                    <a:prstGeom prst="rect">
                      <a:avLst/>
                    </a:prstGeom>
                  </pic:spPr>
                </pic:pic>
              </a:graphicData>
            </a:graphic>
          </wp:inline>
        </w:drawing>
      </w:r>
    </w:p>
    <w:p>
      <w:pPr>
        <w:spacing w:line="360" w:lineRule="auto"/>
        <w:rPr>
          <w:rFonts w:hint="eastAsia" w:ascii="仿宋" w:hAnsi="仿宋" w:eastAsia="仿宋" w:cs="仿宋"/>
          <w:sz w:val="28"/>
          <w:szCs w:val="36"/>
          <w:lang w:eastAsia="zh-CN"/>
        </w:rPr>
      </w:pPr>
    </w:p>
    <w:p>
      <w:pPr>
        <w:spacing w:line="360" w:lineRule="auto"/>
        <w:rPr>
          <w:rFonts w:hint="eastAsia" w:ascii="仿宋" w:hAnsi="仿宋" w:eastAsia="仿宋" w:cs="仿宋"/>
          <w:sz w:val="28"/>
          <w:szCs w:val="36"/>
          <w:lang w:eastAsia="zh-CN"/>
        </w:rPr>
      </w:pPr>
    </w:p>
    <w:p>
      <w:pPr>
        <w:spacing w:line="360" w:lineRule="auto"/>
        <w:rPr>
          <w:rFonts w:hint="eastAsia" w:ascii="仿宋" w:hAnsi="仿宋" w:eastAsia="仿宋" w:cs="仿宋"/>
          <w:sz w:val="28"/>
          <w:szCs w:val="36"/>
          <w:lang w:eastAsia="zh-CN"/>
        </w:rPr>
        <w:sectPr>
          <w:headerReference r:id="rId4"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sz w:val="28"/>
          <w:szCs w:val="36"/>
          <w:lang w:eastAsia="zh-CN"/>
        </w:rPr>
        <w:drawing>
          <wp:inline distT="0" distB="0" distL="114300" distR="114300">
            <wp:extent cx="5320665" cy="8209915"/>
            <wp:effectExtent l="0" t="0" r="13335" b="4445"/>
            <wp:docPr id="3" name="图片 3" descr="d0981eb717011a97cbd9b636c97af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0981eb717011a97cbd9b636c97af86"/>
                    <pic:cNvPicPr>
                      <a:picLocks noChangeAspect="1"/>
                    </pic:cNvPicPr>
                  </pic:nvPicPr>
                  <pic:blipFill>
                    <a:blip r:embed="rId28"/>
                    <a:srcRect l="12517" t="9437" r="13516" b="10883"/>
                    <a:stretch>
                      <a:fillRect/>
                    </a:stretch>
                  </pic:blipFill>
                  <pic:spPr>
                    <a:xfrm>
                      <a:off x="0" y="0"/>
                      <a:ext cx="5320665" cy="8209915"/>
                    </a:xfrm>
                    <a:prstGeom prst="rect">
                      <a:avLst/>
                    </a:prstGeom>
                  </pic:spPr>
                </pic:pic>
              </a:graphicData>
            </a:graphic>
          </wp:inline>
        </w:drawing>
      </w:r>
    </w:p>
    <w:sdt>
      <w:sdtPr>
        <w:rPr>
          <w:rFonts w:ascii="宋体" w:hAnsi="宋体" w:eastAsia="宋体"/>
        </w:rPr>
        <w:id w:val="147462789"/>
        <w:docPartObj>
          <w:docPartGallery w:val="Table of Contents"/>
          <w:docPartUnique/>
        </w:docPartObj>
      </w:sdtPr>
      <w:sdtEndPr>
        <w:rPr>
          <w:rFonts w:hint="eastAsia" w:ascii="仿宋" w:hAnsi="仿宋" w:eastAsia="仿宋" w:cs="仿宋"/>
          <w:b/>
          <w:szCs w:val="36"/>
        </w:rPr>
      </w:sdtEndPr>
      <w:sdtContent>
        <w:p>
          <w:pPr>
            <w:spacing w:line="360" w:lineRule="auto"/>
            <w:jc w:val="center"/>
            <w:rPr>
              <w:rFonts w:ascii="宋体" w:hAnsi="宋体" w:eastAsia="宋体"/>
            </w:rPr>
          </w:pPr>
        </w:p>
        <w:p>
          <w:pPr>
            <w:spacing w:line="360" w:lineRule="auto"/>
            <w:jc w:val="center"/>
            <w:rPr>
              <w:rFonts w:ascii="宋体" w:hAnsi="宋体" w:eastAsia="宋体"/>
              <w:b/>
              <w:bCs/>
              <w:sz w:val="32"/>
              <w:szCs w:val="40"/>
            </w:rPr>
          </w:pPr>
          <w:r>
            <w:rPr>
              <w:rFonts w:ascii="宋体" w:hAnsi="宋体" w:eastAsia="宋体"/>
              <w:b/>
              <w:bCs/>
              <w:sz w:val="32"/>
              <w:szCs w:val="40"/>
            </w:rPr>
            <w:t>目</w:t>
          </w:r>
          <w:r>
            <w:rPr>
              <w:rFonts w:hint="eastAsia" w:ascii="宋体" w:hAnsi="宋体" w:eastAsia="宋体"/>
              <w:b/>
              <w:bCs/>
              <w:sz w:val="32"/>
              <w:szCs w:val="40"/>
            </w:rPr>
            <w:t xml:space="preserve">  </w:t>
          </w:r>
          <w:r>
            <w:rPr>
              <w:rFonts w:ascii="宋体" w:hAnsi="宋体" w:eastAsia="宋体"/>
              <w:b/>
              <w:bCs/>
              <w:sz w:val="32"/>
              <w:szCs w:val="40"/>
            </w:rPr>
            <w:t>录</w:t>
          </w:r>
        </w:p>
        <w:p>
          <w:pPr>
            <w:pStyle w:val="24"/>
            <w:tabs>
              <w:tab w:val="right" w:leader="dot" w:pos="8306"/>
            </w:tabs>
            <w:spacing w:line="360" w:lineRule="auto"/>
            <w:rPr>
              <w:rFonts w:ascii="仿宋" w:hAnsi="仿宋" w:eastAsia="仿宋" w:cs="仿宋"/>
              <w:b/>
              <w:sz w:val="28"/>
              <w:szCs w:val="28"/>
            </w:rPr>
          </w:pPr>
          <w:r>
            <w:rPr>
              <w:rFonts w:hint="eastAsia" w:ascii="仿宋" w:hAnsi="仿宋" w:eastAsia="仿宋" w:cs="仿宋"/>
              <w:sz w:val="28"/>
              <w:szCs w:val="36"/>
            </w:rPr>
            <w:fldChar w:fldCharType="begin"/>
          </w:r>
          <w:r>
            <w:rPr>
              <w:rFonts w:hint="eastAsia" w:ascii="仿宋" w:hAnsi="仿宋" w:eastAsia="仿宋" w:cs="仿宋"/>
              <w:sz w:val="28"/>
              <w:szCs w:val="36"/>
            </w:rPr>
            <w:instrText xml:space="preserve">TOC \o "1-2" \h \u </w:instrText>
          </w:r>
          <w:r>
            <w:rPr>
              <w:rFonts w:hint="eastAsia" w:ascii="仿宋" w:hAnsi="仿宋" w:eastAsia="仿宋" w:cs="仿宋"/>
              <w:sz w:val="28"/>
              <w:szCs w:val="36"/>
            </w:rPr>
            <w:fldChar w:fldCharType="separate"/>
          </w:r>
          <w:r>
            <w:fldChar w:fldCharType="begin"/>
          </w:r>
          <w:r>
            <w:instrText xml:space="preserve"> HYPERLINK \l "_Toc29667" </w:instrText>
          </w:r>
          <w:r>
            <w:fldChar w:fldCharType="separate"/>
          </w:r>
          <w:r>
            <w:rPr>
              <w:rFonts w:hint="eastAsia" w:ascii="仿宋" w:hAnsi="仿宋" w:eastAsia="仿宋" w:cs="仿宋"/>
              <w:b/>
              <w:bCs/>
              <w:sz w:val="28"/>
              <w:szCs w:val="56"/>
            </w:rPr>
            <w:t>一、专业名称及代码</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_Toc29667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1</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pPr>
            <w:pStyle w:val="24"/>
            <w:tabs>
              <w:tab w:val="right" w:leader="dot" w:pos="8306"/>
            </w:tabs>
            <w:spacing w:line="360" w:lineRule="auto"/>
            <w:rPr>
              <w:rFonts w:ascii="仿宋" w:hAnsi="仿宋" w:eastAsia="仿宋" w:cs="仿宋"/>
              <w:b/>
              <w:sz w:val="28"/>
              <w:szCs w:val="28"/>
            </w:rPr>
          </w:pPr>
          <w:r>
            <w:fldChar w:fldCharType="begin"/>
          </w:r>
          <w:r>
            <w:instrText xml:space="preserve"> HYPERLINK \l "_Toc32393" </w:instrText>
          </w:r>
          <w:r>
            <w:fldChar w:fldCharType="separate"/>
          </w:r>
          <w:r>
            <w:rPr>
              <w:rFonts w:hint="eastAsia" w:ascii="仿宋" w:hAnsi="仿宋" w:eastAsia="仿宋" w:cs="仿宋"/>
              <w:b/>
              <w:bCs/>
              <w:sz w:val="28"/>
              <w:szCs w:val="56"/>
            </w:rPr>
            <w:t>二、入学要求</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_Toc32393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1</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pPr>
            <w:pStyle w:val="24"/>
            <w:tabs>
              <w:tab w:val="right" w:leader="dot" w:pos="8306"/>
            </w:tabs>
            <w:spacing w:line="360" w:lineRule="auto"/>
            <w:rPr>
              <w:rFonts w:ascii="仿宋" w:hAnsi="仿宋" w:eastAsia="仿宋" w:cs="仿宋"/>
              <w:b/>
              <w:sz w:val="28"/>
              <w:szCs w:val="28"/>
            </w:rPr>
          </w:pPr>
          <w:r>
            <w:fldChar w:fldCharType="begin"/>
          </w:r>
          <w:r>
            <w:instrText xml:space="preserve"> HYPERLINK \l "_Toc11646" </w:instrText>
          </w:r>
          <w:r>
            <w:fldChar w:fldCharType="separate"/>
          </w:r>
          <w:r>
            <w:rPr>
              <w:rFonts w:hint="eastAsia" w:ascii="仿宋" w:hAnsi="仿宋" w:eastAsia="仿宋" w:cs="仿宋"/>
              <w:b/>
              <w:bCs/>
              <w:sz w:val="28"/>
              <w:szCs w:val="56"/>
            </w:rPr>
            <w:t>三、修业年限</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_Toc11646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1</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pPr>
            <w:pStyle w:val="24"/>
            <w:tabs>
              <w:tab w:val="right" w:leader="dot" w:pos="8306"/>
            </w:tabs>
            <w:spacing w:line="360" w:lineRule="auto"/>
            <w:rPr>
              <w:rFonts w:ascii="仿宋" w:hAnsi="仿宋" w:eastAsia="仿宋" w:cs="仿宋"/>
              <w:b/>
              <w:sz w:val="28"/>
              <w:szCs w:val="28"/>
            </w:rPr>
          </w:pPr>
          <w:r>
            <w:fldChar w:fldCharType="begin"/>
          </w:r>
          <w:r>
            <w:instrText xml:space="preserve"> HYPERLINK \l "_Toc10080" </w:instrText>
          </w:r>
          <w:r>
            <w:fldChar w:fldCharType="separate"/>
          </w:r>
          <w:r>
            <w:rPr>
              <w:rFonts w:hint="eastAsia" w:ascii="仿宋" w:hAnsi="仿宋" w:eastAsia="仿宋" w:cs="仿宋"/>
              <w:b/>
              <w:bCs/>
              <w:sz w:val="28"/>
              <w:szCs w:val="56"/>
            </w:rPr>
            <w:t>四、职业面向</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_Toc10080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1</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pPr>
            <w:pStyle w:val="24"/>
            <w:tabs>
              <w:tab w:val="right" w:leader="dot" w:pos="8306"/>
            </w:tabs>
            <w:spacing w:line="360" w:lineRule="auto"/>
            <w:rPr>
              <w:rFonts w:ascii="仿宋" w:hAnsi="仿宋" w:eastAsia="仿宋" w:cs="仿宋"/>
              <w:b/>
              <w:sz w:val="28"/>
              <w:szCs w:val="28"/>
            </w:rPr>
          </w:pPr>
          <w:r>
            <w:fldChar w:fldCharType="begin"/>
          </w:r>
          <w:r>
            <w:instrText xml:space="preserve"> HYPERLINK \l "_Toc24355" </w:instrText>
          </w:r>
          <w:r>
            <w:fldChar w:fldCharType="separate"/>
          </w:r>
          <w:r>
            <w:rPr>
              <w:rFonts w:hint="eastAsia" w:ascii="仿宋" w:hAnsi="仿宋" w:eastAsia="仿宋" w:cs="仿宋"/>
              <w:b/>
              <w:bCs/>
              <w:sz w:val="28"/>
              <w:szCs w:val="56"/>
            </w:rPr>
            <w:t>五、培养目标与培养规格</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_Toc24355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2</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"_Toc23188" </w:instrText>
          </w:r>
          <w:r>
            <w:fldChar w:fldCharType="separate"/>
          </w:r>
          <w:r>
            <w:rPr>
              <w:rFonts w:hint="eastAsia" w:ascii="仿宋" w:hAnsi="仿宋" w:eastAsia="仿宋" w:cs="仿宋"/>
              <w:bCs/>
              <w:sz w:val="28"/>
              <w:szCs w:val="56"/>
            </w:rPr>
            <w:t>（一）培养目标</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_Toc23188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"_Toc1865" </w:instrText>
          </w:r>
          <w:r>
            <w:fldChar w:fldCharType="separate"/>
          </w:r>
          <w:r>
            <w:rPr>
              <w:rFonts w:hint="eastAsia" w:ascii="仿宋" w:hAnsi="仿宋" w:eastAsia="仿宋" w:cs="仿宋"/>
              <w:bCs/>
              <w:sz w:val="28"/>
              <w:szCs w:val="56"/>
            </w:rPr>
            <w:t>（二）培养规格</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_Toc1865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24"/>
            <w:tabs>
              <w:tab w:val="right" w:leader="dot" w:pos="8306"/>
            </w:tabs>
            <w:spacing w:line="360" w:lineRule="auto"/>
            <w:rPr>
              <w:rFonts w:ascii="仿宋" w:hAnsi="仿宋" w:eastAsia="仿宋" w:cs="仿宋"/>
              <w:b/>
              <w:sz w:val="28"/>
              <w:szCs w:val="28"/>
            </w:rPr>
          </w:pPr>
          <w:r>
            <w:fldChar w:fldCharType="begin"/>
          </w:r>
          <w:r>
            <w:instrText xml:space="preserve"> HYPERLINK \l "_Toc20099" </w:instrText>
          </w:r>
          <w:r>
            <w:fldChar w:fldCharType="separate"/>
          </w:r>
          <w:r>
            <w:rPr>
              <w:rFonts w:hint="eastAsia" w:ascii="仿宋" w:hAnsi="仿宋" w:eastAsia="仿宋" w:cs="仿宋"/>
              <w:b/>
              <w:bCs/>
              <w:sz w:val="28"/>
              <w:szCs w:val="56"/>
            </w:rPr>
            <w:t>六、课程设置及要求</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_Toc20099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4</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"_Toc20859" </w:instrText>
          </w:r>
          <w:r>
            <w:fldChar w:fldCharType="separate"/>
          </w:r>
          <w:r>
            <w:rPr>
              <w:rFonts w:hint="eastAsia" w:ascii="仿宋" w:hAnsi="仿宋" w:eastAsia="仿宋" w:cs="仿宋"/>
              <w:bCs/>
              <w:sz w:val="28"/>
              <w:szCs w:val="56"/>
            </w:rPr>
            <w:t>（一）课程体系结构</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_Toc20859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"_Toc15502" </w:instrText>
          </w:r>
          <w:r>
            <w:fldChar w:fldCharType="separate"/>
          </w:r>
          <w:r>
            <w:rPr>
              <w:rFonts w:hint="eastAsia" w:ascii="仿宋" w:hAnsi="仿宋" w:eastAsia="仿宋" w:cs="仿宋"/>
              <w:bCs/>
              <w:sz w:val="28"/>
              <w:szCs w:val="56"/>
            </w:rPr>
            <w:t>（二）公共基础课程</w:t>
          </w:r>
          <w:r>
            <w:rPr>
              <w:rFonts w:hint="eastAsia" w:ascii="仿宋" w:hAnsi="仿宋" w:eastAsia="仿宋" w:cs="仿宋"/>
              <w:sz w:val="28"/>
              <w:szCs w:val="28"/>
            </w:rPr>
            <w:tab/>
          </w:r>
          <w:r>
            <w:rPr>
              <w:rFonts w:hint="eastAsia" w:ascii="仿宋" w:hAnsi="仿宋" w:eastAsia="仿宋" w:cs="仿宋"/>
              <w:sz w:val="28"/>
              <w:szCs w:val="28"/>
            </w:rPr>
            <w:t>6</w:t>
          </w:r>
          <w:r>
            <w:rPr>
              <w:rFonts w:hint="eastAsia" w:ascii="仿宋" w:hAnsi="仿宋" w:eastAsia="仿宋" w:cs="仿宋"/>
              <w:sz w:val="28"/>
              <w:szCs w:val="28"/>
            </w:rPr>
            <w:fldChar w:fldCharType="end"/>
          </w:r>
        </w:p>
        <w:p>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"_Toc26002" </w:instrText>
          </w:r>
          <w:r>
            <w:fldChar w:fldCharType="separate"/>
          </w:r>
          <w:r>
            <w:rPr>
              <w:rFonts w:hint="eastAsia" w:ascii="仿宋" w:hAnsi="仿宋" w:eastAsia="仿宋" w:cs="仿宋"/>
              <w:bCs/>
              <w:spacing w:val="-2"/>
              <w:sz w:val="28"/>
              <w:szCs w:val="48"/>
            </w:rPr>
            <w:t>（三）专业（技能）课程</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_Toc26002 \h </w:instrText>
          </w:r>
          <w:r>
            <w:rPr>
              <w:rFonts w:hint="eastAsia" w:ascii="仿宋" w:hAnsi="仿宋" w:eastAsia="仿宋" w:cs="仿宋"/>
              <w:sz w:val="28"/>
              <w:szCs w:val="28"/>
            </w:rPr>
            <w:fldChar w:fldCharType="separate"/>
          </w:r>
          <w:r>
            <w:rPr>
              <w:rFonts w:hint="eastAsia" w:ascii="仿宋" w:hAnsi="仿宋" w:eastAsia="仿宋" w:cs="仿宋"/>
              <w:sz w:val="28"/>
              <w:szCs w:val="28"/>
            </w:rPr>
            <w:t>22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"_Toc6464" </w:instrText>
          </w:r>
          <w:r>
            <w:fldChar w:fldCharType="separate"/>
          </w:r>
          <w:r>
            <w:rPr>
              <w:rFonts w:hint="eastAsia" w:ascii="仿宋" w:hAnsi="仿宋" w:eastAsia="仿宋" w:cs="仿宋"/>
              <w:bCs/>
              <w:spacing w:val="-2"/>
              <w:kern w:val="2"/>
              <w:sz w:val="28"/>
              <w:szCs w:val="48"/>
            </w:rPr>
            <w:t>（四）实习实训</w:t>
          </w:r>
          <w:r>
            <w:rPr>
              <w:rFonts w:hint="eastAsia" w:ascii="仿宋" w:hAnsi="仿宋" w:eastAsia="仿宋" w:cs="仿宋"/>
              <w:sz w:val="28"/>
              <w:szCs w:val="28"/>
            </w:rPr>
            <w:tab/>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28"/>
            </w:rPr>
            <w:t>4</w:t>
          </w:r>
        </w:p>
        <w:p>
          <w:pPr>
            <w:pStyle w:val="24"/>
            <w:tabs>
              <w:tab w:val="right" w:leader="dot" w:pos="8306"/>
            </w:tabs>
            <w:spacing w:line="360" w:lineRule="auto"/>
            <w:rPr>
              <w:rFonts w:hint="eastAsia" w:ascii="仿宋" w:hAnsi="仿宋" w:eastAsia="仿宋" w:cs="仿宋"/>
              <w:b/>
              <w:sz w:val="28"/>
              <w:szCs w:val="28"/>
              <w:lang w:val="en-US" w:eastAsia="zh-CN"/>
            </w:rPr>
          </w:pPr>
          <w:r>
            <w:fldChar w:fldCharType="begin"/>
          </w:r>
          <w:r>
            <w:instrText xml:space="preserve"> HYPERLINK \l "_Toc27064" </w:instrText>
          </w:r>
          <w:r>
            <w:fldChar w:fldCharType="separate"/>
          </w:r>
          <w:r>
            <w:rPr>
              <w:rFonts w:hint="eastAsia" w:ascii="仿宋" w:hAnsi="仿宋" w:eastAsia="仿宋" w:cs="仿宋"/>
              <w:b/>
              <w:bCs/>
              <w:sz w:val="28"/>
              <w:szCs w:val="56"/>
            </w:rPr>
            <w:t>七、教学进程总体安排</w:t>
          </w:r>
          <w:r>
            <w:rPr>
              <w:rFonts w:hint="eastAsia" w:ascii="仿宋" w:hAnsi="仿宋" w:eastAsia="仿宋" w:cs="仿宋"/>
              <w:b/>
              <w:sz w:val="28"/>
              <w:szCs w:val="28"/>
            </w:rPr>
            <w:tab/>
          </w:r>
          <w:r>
            <w:rPr>
              <w:rFonts w:hint="eastAsia" w:ascii="仿宋" w:hAnsi="仿宋" w:eastAsia="仿宋" w:cs="仿宋"/>
              <w:b/>
              <w:sz w:val="28"/>
              <w:szCs w:val="28"/>
            </w:rPr>
            <w:t>4</w:t>
          </w:r>
          <w:r>
            <w:rPr>
              <w:rFonts w:hint="eastAsia" w:ascii="仿宋" w:hAnsi="仿宋" w:eastAsia="仿宋" w:cs="仿宋"/>
              <w:b/>
              <w:sz w:val="28"/>
              <w:szCs w:val="28"/>
            </w:rPr>
            <w:fldChar w:fldCharType="end"/>
          </w:r>
          <w:r>
            <w:rPr>
              <w:rFonts w:hint="eastAsia" w:ascii="仿宋" w:hAnsi="仿宋" w:eastAsia="仿宋" w:cs="仿宋"/>
              <w:b/>
              <w:sz w:val="28"/>
              <w:szCs w:val="28"/>
              <w:lang w:val="en-US" w:eastAsia="zh-CN"/>
            </w:rPr>
            <w:t>5</w:t>
          </w:r>
        </w:p>
        <w:p>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"_Toc3770" </w:instrText>
          </w:r>
          <w:r>
            <w:fldChar w:fldCharType="separate"/>
          </w:r>
          <w:r>
            <w:rPr>
              <w:rFonts w:hint="eastAsia" w:ascii="仿宋" w:hAnsi="仿宋" w:eastAsia="仿宋" w:cs="仿宋"/>
              <w:bCs/>
              <w:sz w:val="28"/>
              <w:szCs w:val="56"/>
            </w:rPr>
            <w:t>（一）教学进程安排表</w:t>
          </w:r>
          <w:r>
            <w:rPr>
              <w:rFonts w:hint="eastAsia" w:ascii="仿宋" w:hAnsi="仿宋" w:eastAsia="仿宋" w:cs="仿宋"/>
              <w:sz w:val="28"/>
              <w:szCs w:val="28"/>
            </w:rPr>
            <w:tab/>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5</w:t>
          </w:r>
        </w:p>
        <w:p>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"_Toc4515" </w:instrText>
          </w:r>
          <w:r>
            <w:fldChar w:fldCharType="separate"/>
          </w:r>
          <w:r>
            <w:rPr>
              <w:rFonts w:hint="eastAsia" w:ascii="仿宋" w:hAnsi="仿宋" w:eastAsia="仿宋" w:cs="仿宋"/>
              <w:bCs/>
              <w:spacing w:val="-2"/>
              <w:sz w:val="28"/>
              <w:szCs w:val="48"/>
            </w:rPr>
            <w:t>（二）学时安排</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5</w:t>
          </w:r>
        </w:p>
        <w:p>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"_Toc21392" </w:instrText>
          </w:r>
          <w:r>
            <w:fldChar w:fldCharType="separate"/>
          </w:r>
          <w:r>
            <w:rPr>
              <w:rFonts w:hint="eastAsia" w:ascii="仿宋" w:hAnsi="仿宋" w:eastAsia="仿宋" w:cs="仿宋"/>
              <w:bCs/>
              <w:spacing w:val="-2"/>
              <w:kern w:val="2"/>
              <w:sz w:val="28"/>
              <w:szCs w:val="48"/>
            </w:rPr>
            <w:t>（三）学时、学分统计</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6</w:t>
          </w:r>
        </w:p>
        <w:p>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"_Toc3200" </w:instrText>
          </w:r>
          <w:r>
            <w:fldChar w:fldCharType="separate"/>
          </w:r>
          <w:r>
            <w:rPr>
              <w:rFonts w:hint="eastAsia" w:ascii="仿宋" w:hAnsi="仿宋" w:eastAsia="仿宋" w:cs="仿宋"/>
              <w:bCs/>
              <w:spacing w:val="-2"/>
              <w:kern w:val="2"/>
              <w:sz w:val="28"/>
              <w:szCs w:val="48"/>
            </w:rPr>
            <w:t>（四）教学周数安排</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7</w:t>
          </w:r>
        </w:p>
        <w:p>
          <w:pPr>
            <w:pStyle w:val="24"/>
            <w:tabs>
              <w:tab w:val="right" w:leader="dot" w:pos="8306"/>
            </w:tabs>
            <w:spacing w:line="360" w:lineRule="auto"/>
            <w:rPr>
              <w:rFonts w:hint="eastAsia" w:ascii="仿宋" w:hAnsi="仿宋" w:eastAsia="仿宋" w:cs="仿宋"/>
              <w:b/>
              <w:sz w:val="28"/>
              <w:szCs w:val="28"/>
              <w:lang w:val="en-US" w:eastAsia="zh-CN"/>
            </w:rPr>
          </w:pPr>
          <w:r>
            <w:fldChar w:fldCharType="begin"/>
          </w:r>
          <w:r>
            <w:instrText xml:space="preserve"> HYPERLINK \l "_Toc2424" </w:instrText>
          </w:r>
          <w:r>
            <w:fldChar w:fldCharType="separate"/>
          </w:r>
          <w:r>
            <w:rPr>
              <w:rFonts w:hint="eastAsia" w:ascii="仿宋" w:hAnsi="仿宋" w:eastAsia="仿宋" w:cs="仿宋"/>
              <w:b/>
              <w:bCs/>
              <w:spacing w:val="-2"/>
              <w:sz w:val="28"/>
              <w:szCs w:val="48"/>
            </w:rPr>
            <w:t>八、实施保障</w:t>
          </w:r>
          <w:r>
            <w:rPr>
              <w:rFonts w:hint="eastAsia" w:ascii="仿宋" w:hAnsi="仿宋" w:eastAsia="仿宋" w:cs="仿宋"/>
              <w:b/>
              <w:sz w:val="28"/>
              <w:szCs w:val="28"/>
            </w:rPr>
            <w:tab/>
          </w:r>
          <w:r>
            <w:rPr>
              <w:rFonts w:hint="eastAsia" w:ascii="仿宋" w:hAnsi="仿宋" w:eastAsia="仿宋" w:cs="仿宋"/>
              <w:b/>
              <w:sz w:val="28"/>
              <w:szCs w:val="28"/>
              <w:lang w:val="en-US" w:eastAsia="zh-CN"/>
            </w:rPr>
            <w:t>4</w:t>
          </w:r>
          <w:r>
            <w:rPr>
              <w:rFonts w:hint="eastAsia" w:ascii="仿宋" w:hAnsi="仿宋" w:eastAsia="仿宋" w:cs="仿宋"/>
              <w:b/>
              <w:sz w:val="28"/>
              <w:szCs w:val="28"/>
            </w:rPr>
            <w:fldChar w:fldCharType="end"/>
          </w:r>
          <w:r>
            <w:rPr>
              <w:rFonts w:hint="eastAsia" w:ascii="仿宋" w:hAnsi="仿宋" w:eastAsia="仿宋" w:cs="仿宋"/>
              <w:b/>
              <w:sz w:val="28"/>
              <w:szCs w:val="28"/>
              <w:lang w:val="en-US" w:eastAsia="zh-CN"/>
            </w:rPr>
            <w:t>7</w:t>
          </w:r>
        </w:p>
        <w:p>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"_Toc28522" </w:instrText>
          </w:r>
          <w:r>
            <w:fldChar w:fldCharType="separate"/>
          </w:r>
          <w:r>
            <w:rPr>
              <w:rFonts w:hint="eastAsia" w:ascii="仿宋" w:hAnsi="仿宋" w:eastAsia="仿宋" w:cs="仿宋"/>
              <w:bCs/>
              <w:spacing w:val="-2"/>
              <w:sz w:val="28"/>
              <w:szCs w:val="48"/>
            </w:rPr>
            <w:t>（一）师资队伍</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7</w:t>
          </w:r>
        </w:p>
        <w:p>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"_Toc27252" </w:instrText>
          </w:r>
          <w:r>
            <w:fldChar w:fldCharType="separate"/>
          </w:r>
          <w:r>
            <w:rPr>
              <w:rFonts w:hint="eastAsia" w:ascii="仿宋" w:hAnsi="仿宋" w:eastAsia="仿宋" w:cs="仿宋"/>
              <w:bCs/>
              <w:spacing w:val="-2"/>
              <w:sz w:val="28"/>
              <w:szCs w:val="48"/>
            </w:rPr>
            <w:t>（二）教学设施</w:t>
          </w:r>
          <w:r>
            <w:rPr>
              <w:rFonts w:hint="eastAsia" w:ascii="仿宋" w:hAnsi="仿宋" w:eastAsia="仿宋" w:cs="仿宋"/>
              <w:sz w:val="28"/>
              <w:szCs w:val="28"/>
            </w:rPr>
            <w:tab/>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4</w:t>
          </w:r>
        </w:p>
        <w:p>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"_Toc26721" </w:instrText>
          </w:r>
          <w:r>
            <w:fldChar w:fldCharType="separate"/>
          </w:r>
          <w:r>
            <w:rPr>
              <w:rFonts w:hint="eastAsia" w:ascii="仿宋" w:hAnsi="仿宋" w:eastAsia="仿宋" w:cs="仿宋"/>
              <w:bCs/>
              <w:spacing w:val="-2"/>
              <w:sz w:val="28"/>
              <w:szCs w:val="48"/>
            </w:rPr>
            <w:t>（三）教学资源</w:t>
          </w:r>
          <w:r>
            <w:rPr>
              <w:rFonts w:hint="eastAsia" w:ascii="仿宋" w:hAnsi="仿宋" w:eastAsia="仿宋" w:cs="仿宋"/>
              <w:sz w:val="28"/>
              <w:szCs w:val="28"/>
            </w:rPr>
            <w:tab/>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4</w:t>
          </w:r>
        </w:p>
        <w:p>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"_Toc105" </w:instrText>
          </w:r>
          <w:r>
            <w:fldChar w:fldCharType="separate"/>
          </w:r>
          <w:r>
            <w:rPr>
              <w:rFonts w:hint="eastAsia" w:ascii="仿宋" w:hAnsi="仿宋" w:eastAsia="仿宋" w:cs="仿宋"/>
              <w:bCs/>
              <w:spacing w:val="-2"/>
              <w:sz w:val="28"/>
              <w:szCs w:val="48"/>
            </w:rPr>
            <w:t>（四）教学方法</w:t>
          </w:r>
          <w:r>
            <w:rPr>
              <w:rFonts w:hint="eastAsia" w:ascii="仿宋" w:hAnsi="仿宋" w:eastAsia="仿宋" w:cs="仿宋"/>
              <w:sz w:val="28"/>
              <w:szCs w:val="28"/>
            </w:rPr>
            <w:tab/>
          </w:r>
          <w:r>
            <w:rPr>
              <w:rFonts w:hint="eastAsia" w:ascii="仿宋" w:hAnsi="仿宋" w:eastAsia="仿宋" w:cs="仿宋"/>
              <w:sz w:val="28"/>
              <w:szCs w:val="28"/>
              <w:lang w:val="en-US" w:eastAsia="zh-CN"/>
            </w:rPr>
            <w:t>6</w:t>
          </w:r>
          <w:r>
            <w:rPr>
              <w:rFonts w:hint="eastAsia" w:ascii="仿宋" w:hAnsi="仿宋" w:eastAsia="仿宋" w:cs="仿宋"/>
              <w:sz w:val="28"/>
              <w:szCs w:val="28"/>
            </w:rPr>
            <w:t>7</w:t>
          </w:r>
          <w:r>
            <w:rPr>
              <w:rFonts w:hint="eastAsia" w:ascii="仿宋" w:hAnsi="仿宋" w:eastAsia="仿宋" w:cs="仿宋"/>
              <w:sz w:val="28"/>
              <w:szCs w:val="28"/>
            </w:rPr>
            <w:fldChar w:fldCharType="end"/>
          </w:r>
        </w:p>
        <w:p>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"_Toc9749" </w:instrText>
          </w:r>
          <w:r>
            <w:fldChar w:fldCharType="separate"/>
          </w:r>
          <w:r>
            <w:rPr>
              <w:rFonts w:hint="eastAsia" w:ascii="仿宋" w:hAnsi="仿宋" w:eastAsia="仿宋" w:cs="仿宋"/>
              <w:bCs/>
              <w:spacing w:val="-2"/>
              <w:sz w:val="28"/>
              <w:szCs w:val="48"/>
            </w:rPr>
            <w:t>（五）学习评价</w:t>
          </w:r>
          <w:r>
            <w:rPr>
              <w:rFonts w:hint="eastAsia" w:ascii="仿宋" w:hAnsi="仿宋" w:eastAsia="仿宋" w:cs="仿宋"/>
              <w:sz w:val="28"/>
              <w:szCs w:val="28"/>
            </w:rPr>
            <w:tab/>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0</w:t>
          </w:r>
        </w:p>
        <w:p>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"_Toc16951" </w:instrText>
          </w:r>
          <w:r>
            <w:fldChar w:fldCharType="separate"/>
          </w:r>
          <w:r>
            <w:rPr>
              <w:rFonts w:hint="eastAsia" w:ascii="仿宋" w:hAnsi="仿宋" w:eastAsia="仿宋" w:cs="仿宋"/>
              <w:bCs/>
              <w:snapToGrid w:val="0"/>
              <w:spacing w:val="-15"/>
              <w:sz w:val="28"/>
              <w:szCs w:val="48"/>
            </w:rPr>
            <w:t>（六）质量管理</w:t>
          </w:r>
          <w:r>
            <w:rPr>
              <w:rFonts w:hint="eastAsia" w:ascii="仿宋" w:hAnsi="仿宋" w:eastAsia="仿宋" w:cs="仿宋"/>
              <w:sz w:val="28"/>
              <w:szCs w:val="28"/>
            </w:rPr>
            <w:tab/>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4</w:t>
          </w:r>
        </w:p>
        <w:p>
          <w:pPr>
            <w:pStyle w:val="24"/>
            <w:tabs>
              <w:tab w:val="right" w:leader="dot" w:pos="8306"/>
            </w:tabs>
            <w:spacing w:line="360" w:lineRule="auto"/>
            <w:rPr>
              <w:rFonts w:hint="eastAsia" w:ascii="仿宋" w:hAnsi="仿宋" w:eastAsia="仿宋" w:cs="仿宋"/>
              <w:b/>
              <w:sz w:val="28"/>
              <w:szCs w:val="28"/>
              <w:lang w:val="en-US" w:eastAsia="zh-CN"/>
            </w:rPr>
          </w:pPr>
          <w:r>
            <w:fldChar w:fldCharType="begin"/>
          </w:r>
          <w:r>
            <w:instrText xml:space="preserve"> HYPERLINK \l "_Toc779" </w:instrText>
          </w:r>
          <w:r>
            <w:fldChar w:fldCharType="separate"/>
          </w:r>
          <w:r>
            <w:rPr>
              <w:rFonts w:hint="eastAsia" w:ascii="仿宋" w:hAnsi="仿宋" w:eastAsia="仿宋" w:cs="仿宋"/>
              <w:b/>
              <w:bCs/>
              <w:snapToGrid w:val="0"/>
              <w:spacing w:val="-15"/>
              <w:sz w:val="28"/>
              <w:szCs w:val="48"/>
            </w:rPr>
            <w:t>九、毕业要求</w:t>
          </w:r>
          <w:r>
            <w:rPr>
              <w:rFonts w:hint="eastAsia" w:ascii="仿宋" w:hAnsi="仿宋" w:eastAsia="仿宋" w:cs="仿宋"/>
              <w:b/>
              <w:sz w:val="28"/>
              <w:szCs w:val="28"/>
            </w:rPr>
            <w:tab/>
          </w:r>
          <w:r>
            <w:rPr>
              <w:rFonts w:hint="eastAsia" w:ascii="仿宋" w:hAnsi="仿宋" w:eastAsia="仿宋" w:cs="仿宋"/>
              <w:b/>
              <w:sz w:val="28"/>
              <w:szCs w:val="28"/>
              <w:lang w:val="en-US" w:eastAsia="zh-CN"/>
            </w:rPr>
            <w:t>7</w:t>
          </w:r>
          <w:r>
            <w:rPr>
              <w:rFonts w:hint="eastAsia" w:ascii="仿宋" w:hAnsi="仿宋" w:eastAsia="仿宋" w:cs="仿宋"/>
              <w:b/>
              <w:sz w:val="28"/>
              <w:szCs w:val="28"/>
            </w:rPr>
            <w:fldChar w:fldCharType="end"/>
          </w:r>
          <w:r>
            <w:rPr>
              <w:rFonts w:hint="eastAsia" w:ascii="仿宋" w:hAnsi="仿宋" w:eastAsia="仿宋" w:cs="仿宋"/>
              <w:b/>
              <w:sz w:val="28"/>
              <w:szCs w:val="28"/>
              <w:lang w:val="en-US" w:eastAsia="zh-CN"/>
            </w:rPr>
            <w:t>5</w:t>
          </w:r>
        </w:p>
        <w:p>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"_Toc2772" </w:instrText>
          </w:r>
          <w:r>
            <w:fldChar w:fldCharType="separate"/>
          </w:r>
          <w:r>
            <w:rPr>
              <w:rFonts w:hint="eastAsia" w:ascii="仿宋" w:hAnsi="仿宋" w:eastAsia="仿宋" w:cs="仿宋"/>
              <w:bCs/>
              <w:snapToGrid w:val="0"/>
              <w:spacing w:val="-15"/>
              <w:sz w:val="28"/>
              <w:szCs w:val="48"/>
            </w:rPr>
            <w:t>（一）日常行为规范和操行</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_Toc2772 \h </w:instrText>
          </w:r>
          <w:r>
            <w:rPr>
              <w:rFonts w:hint="eastAsia" w:ascii="仿宋" w:hAnsi="仿宋" w:eastAsia="仿宋" w:cs="仿宋"/>
              <w:sz w:val="28"/>
              <w:szCs w:val="28"/>
            </w:rPr>
            <w:fldChar w:fldCharType="separate"/>
          </w:r>
          <w:r>
            <w:rPr>
              <w:rFonts w:hint="eastAsia" w:ascii="仿宋" w:hAnsi="仿宋" w:eastAsia="仿宋" w:cs="仿宋"/>
              <w:sz w:val="28"/>
              <w:szCs w:val="28"/>
            </w:rPr>
            <w:t>75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25"/>
            <w:tabs>
              <w:tab w:val="right" w:leader="dot" w:pos="8306"/>
            </w:tabs>
            <w:spacing w:line="360" w:lineRule="auto"/>
            <w:ind w:left="420"/>
            <w:rPr>
              <w:rFonts w:hint="eastAsia" w:ascii="仿宋" w:hAnsi="仿宋" w:eastAsia="仿宋" w:cs="仿宋"/>
              <w:sz w:val="28"/>
              <w:szCs w:val="28"/>
              <w:lang w:eastAsia="zh-CN"/>
            </w:rPr>
          </w:pPr>
          <w:r>
            <w:fldChar w:fldCharType="begin"/>
          </w:r>
          <w:r>
            <w:instrText xml:space="preserve"> HYPERLINK \l "_Toc14048" </w:instrText>
          </w:r>
          <w:r>
            <w:fldChar w:fldCharType="separate"/>
          </w:r>
          <w:r>
            <w:rPr>
              <w:rFonts w:hint="eastAsia" w:ascii="仿宋" w:hAnsi="仿宋" w:eastAsia="仿宋" w:cs="仿宋"/>
              <w:bCs/>
              <w:snapToGrid w:val="0"/>
              <w:spacing w:val="-15"/>
              <w:sz w:val="28"/>
              <w:szCs w:val="48"/>
            </w:rPr>
            <w:t>（二）毕业学分要求</w:t>
          </w:r>
          <w:r>
            <w:rPr>
              <w:rFonts w:hint="eastAsia" w:ascii="仿宋" w:hAnsi="仿宋" w:eastAsia="仿宋" w:cs="仿宋"/>
              <w:sz w:val="28"/>
              <w:szCs w:val="28"/>
            </w:rPr>
            <w:tab/>
          </w:r>
          <w:r>
            <w:rPr>
              <w:rFonts w:hint="eastAsia" w:ascii="仿宋" w:hAnsi="仿宋" w:eastAsia="仿宋" w:cs="仿宋"/>
              <w:sz w:val="28"/>
              <w:szCs w:val="28"/>
              <w:lang w:val="en-US" w:eastAsia="zh-CN"/>
            </w:rPr>
            <w:t>7</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5</w:t>
          </w:r>
        </w:p>
        <w:p>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"_Toc16884" </w:instrText>
          </w:r>
          <w:r>
            <w:fldChar w:fldCharType="separate"/>
          </w:r>
          <w:r>
            <w:rPr>
              <w:rFonts w:hint="eastAsia" w:ascii="仿宋" w:hAnsi="仿宋" w:eastAsia="仿宋" w:cs="仿宋"/>
              <w:bCs/>
              <w:snapToGrid w:val="0"/>
              <w:spacing w:val="-15"/>
              <w:sz w:val="28"/>
              <w:szCs w:val="48"/>
            </w:rPr>
            <w:t>（三）职业资格证书</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_Toc16884 \h </w:instrText>
          </w:r>
          <w:r>
            <w:rPr>
              <w:rFonts w:hint="eastAsia" w:ascii="仿宋" w:hAnsi="仿宋" w:eastAsia="仿宋" w:cs="仿宋"/>
              <w:sz w:val="28"/>
              <w:szCs w:val="28"/>
            </w:rPr>
            <w:fldChar w:fldCharType="separate"/>
          </w:r>
          <w:r>
            <w:rPr>
              <w:rFonts w:hint="eastAsia" w:ascii="仿宋" w:hAnsi="仿宋" w:eastAsia="仿宋" w:cs="仿宋"/>
              <w:sz w:val="28"/>
              <w:szCs w:val="28"/>
            </w:rPr>
            <w:t>76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25"/>
            <w:tabs>
              <w:tab w:val="right" w:leader="dot" w:pos="8306"/>
            </w:tabs>
            <w:spacing w:line="360" w:lineRule="auto"/>
            <w:ind w:left="420"/>
            <w:rPr>
              <w:rFonts w:hint="eastAsia" w:ascii="仿宋" w:hAnsi="仿宋" w:eastAsia="仿宋" w:cs="仿宋"/>
              <w:sz w:val="28"/>
              <w:szCs w:val="28"/>
              <w:lang w:val="en-US" w:eastAsia="zh-CN"/>
            </w:rPr>
          </w:pPr>
          <w:r>
            <w:fldChar w:fldCharType="begin"/>
          </w:r>
          <w:r>
            <w:instrText xml:space="preserve"> HYPERLINK \l "_Toc9916" </w:instrText>
          </w:r>
          <w:r>
            <w:fldChar w:fldCharType="separate"/>
          </w:r>
          <w:r>
            <w:rPr>
              <w:rFonts w:hint="eastAsia" w:ascii="仿宋" w:hAnsi="仿宋" w:eastAsia="仿宋" w:cs="仿宋"/>
              <w:bCs/>
              <w:snapToGrid w:val="0"/>
              <w:spacing w:val="-15"/>
              <w:sz w:val="28"/>
              <w:szCs w:val="48"/>
            </w:rPr>
            <w:t>（四）职业技能等级证书</w:t>
          </w:r>
          <w:r>
            <w:rPr>
              <w:rFonts w:hint="eastAsia" w:ascii="仿宋" w:hAnsi="仿宋" w:eastAsia="仿宋" w:cs="仿宋"/>
              <w:sz w:val="28"/>
              <w:szCs w:val="28"/>
            </w:rPr>
            <w:tab/>
          </w:r>
          <w:r>
            <w:rPr>
              <w:rFonts w:hint="eastAsia" w:ascii="仿宋" w:hAnsi="仿宋" w:eastAsia="仿宋" w:cs="仿宋"/>
              <w:sz w:val="28"/>
              <w:szCs w:val="28"/>
              <w:lang w:val="en-US" w:eastAsia="zh-CN"/>
            </w:rPr>
            <w:t>7</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7</w:t>
          </w:r>
        </w:p>
        <w:p>
          <w:pPr>
            <w:pStyle w:val="25"/>
            <w:tabs>
              <w:tab w:val="right" w:leader="dot" w:pos="8306"/>
            </w:tabs>
            <w:spacing w:line="360" w:lineRule="auto"/>
            <w:ind w:left="420"/>
            <w:rPr>
              <w:rFonts w:ascii="仿宋" w:hAnsi="仿宋" w:eastAsia="仿宋" w:cs="仿宋"/>
              <w:sz w:val="28"/>
              <w:szCs w:val="28"/>
            </w:rPr>
          </w:pPr>
          <w:r>
            <w:fldChar w:fldCharType="begin"/>
          </w:r>
          <w:r>
            <w:instrText xml:space="preserve"> HYPERLINK \l "_Toc2888" </w:instrText>
          </w:r>
          <w:r>
            <w:fldChar w:fldCharType="separate"/>
          </w:r>
          <w:r>
            <w:rPr>
              <w:rFonts w:hint="eastAsia" w:ascii="仿宋" w:hAnsi="仿宋" w:eastAsia="仿宋" w:cs="仿宋"/>
              <w:bCs/>
              <w:snapToGrid w:val="0"/>
              <w:spacing w:val="-15"/>
              <w:sz w:val="28"/>
              <w:szCs w:val="48"/>
            </w:rPr>
            <w:t>（五）毕业要求及指标点</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_Toc2888 \h </w:instrText>
          </w:r>
          <w:r>
            <w:rPr>
              <w:rFonts w:hint="eastAsia" w:ascii="仿宋" w:hAnsi="仿宋" w:eastAsia="仿宋" w:cs="仿宋"/>
              <w:sz w:val="28"/>
              <w:szCs w:val="28"/>
            </w:rPr>
            <w:fldChar w:fldCharType="separate"/>
          </w:r>
          <w:r>
            <w:rPr>
              <w:rFonts w:hint="eastAsia" w:ascii="仿宋" w:hAnsi="仿宋" w:eastAsia="仿宋" w:cs="仿宋"/>
              <w:sz w:val="28"/>
              <w:szCs w:val="28"/>
            </w:rPr>
            <w:t>77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24"/>
            <w:tabs>
              <w:tab w:val="right" w:leader="dot" w:pos="8306"/>
            </w:tabs>
            <w:spacing w:line="360" w:lineRule="auto"/>
            <w:rPr>
              <w:rFonts w:hint="eastAsia" w:ascii="仿宋" w:hAnsi="仿宋" w:eastAsia="仿宋" w:cs="仿宋"/>
              <w:b/>
              <w:sz w:val="28"/>
              <w:szCs w:val="28"/>
              <w:lang w:val="en-US" w:eastAsia="zh-CN"/>
            </w:rPr>
          </w:pPr>
          <w:r>
            <w:fldChar w:fldCharType="begin"/>
          </w:r>
          <w:r>
            <w:instrText xml:space="preserve"> HYPERLINK \l "_Toc30251" </w:instrText>
          </w:r>
          <w:r>
            <w:fldChar w:fldCharType="separate"/>
          </w:r>
          <w:r>
            <w:rPr>
              <w:rFonts w:hint="eastAsia" w:ascii="仿宋" w:hAnsi="仿宋" w:eastAsia="仿宋" w:cs="仿宋"/>
              <w:b/>
              <w:bCs/>
              <w:sz w:val="28"/>
              <w:szCs w:val="44"/>
              <w:lang w:bidi="ar"/>
            </w:rPr>
            <w:t>十、附录</w:t>
          </w:r>
          <w:r>
            <w:rPr>
              <w:rFonts w:hint="eastAsia" w:ascii="仿宋" w:hAnsi="仿宋" w:eastAsia="仿宋" w:cs="仿宋"/>
              <w:b/>
              <w:sz w:val="28"/>
              <w:szCs w:val="28"/>
            </w:rPr>
            <w:tab/>
          </w:r>
          <w:r>
            <w:rPr>
              <w:rFonts w:hint="eastAsia" w:ascii="仿宋" w:hAnsi="仿宋" w:eastAsia="仿宋" w:cs="仿宋"/>
              <w:b/>
              <w:sz w:val="28"/>
              <w:szCs w:val="28"/>
            </w:rPr>
            <w:t>8</w:t>
          </w:r>
          <w:r>
            <w:rPr>
              <w:rFonts w:hint="eastAsia" w:ascii="仿宋" w:hAnsi="仿宋" w:eastAsia="仿宋" w:cs="仿宋"/>
              <w:b/>
              <w:sz w:val="28"/>
              <w:szCs w:val="28"/>
            </w:rPr>
            <w:fldChar w:fldCharType="end"/>
          </w:r>
          <w:r>
            <w:rPr>
              <w:rFonts w:hint="eastAsia" w:ascii="仿宋" w:hAnsi="仿宋" w:eastAsia="仿宋" w:cs="仿宋"/>
              <w:b/>
              <w:sz w:val="28"/>
              <w:szCs w:val="28"/>
              <w:lang w:val="en-US" w:eastAsia="zh-CN"/>
            </w:rPr>
            <w:t>0</w:t>
          </w:r>
        </w:p>
        <w:p>
          <w:pPr>
            <w:pStyle w:val="24"/>
            <w:tabs>
              <w:tab w:val="right" w:leader="dot" w:pos="8306"/>
            </w:tabs>
            <w:spacing w:line="360" w:lineRule="auto"/>
            <w:ind w:left="420" w:leftChars="200"/>
            <w:rPr>
              <w:rFonts w:hint="eastAsia" w:ascii="仿宋" w:hAnsi="仿宋" w:eastAsia="仿宋" w:cs="仿宋"/>
              <w:bCs/>
              <w:sz w:val="28"/>
              <w:szCs w:val="28"/>
              <w:lang w:val="en-US" w:eastAsia="zh-CN"/>
            </w:rPr>
          </w:pPr>
          <w:r>
            <w:fldChar w:fldCharType="begin"/>
          </w:r>
          <w:r>
            <w:instrText xml:space="preserve"> HYPERLINK \l "_Toc14425" </w:instrText>
          </w:r>
          <w:r>
            <w:fldChar w:fldCharType="separate"/>
          </w:r>
          <w:r>
            <w:rPr>
              <w:rFonts w:hint="eastAsia" w:ascii="仿宋" w:hAnsi="仿宋" w:eastAsia="仿宋" w:cs="仿宋"/>
              <w:bCs/>
              <w:sz w:val="28"/>
              <w:szCs w:val="44"/>
              <w:lang w:bidi="ar"/>
            </w:rPr>
            <w:t>附录1：专业人才培养方案主要编制依据</w:t>
          </w:r>
          <w:r>
            <w:rPr>
              <w:rFonts w:hint="eastAsia" w:ascii="仿宋" w:hAnsi="仿宋" w:eastAsia="仿宋" w:cs="仿宋"/>
              <w:bCs/>
              <w:sz w:val="28"/>
              <w:szCs w:val="28"/>
            </w:rPr>
            <w:tab/>
          </w:r>
          <w:r>
            <w:rPr>
              <w:rFonts w:hint="eastAsia" w:ascii="仿宋" w:hAnsi="仿宋" w:eastAsia="仿宋" w:cs="仿宋"/>
              <w:bCs/>
              <w:sz w:val="28"/>
              <w:szCs w:val="28"/>
            </w:rPr>
            <w:t>8</w:t>
          </w:r>
          <w:r>
            <w:rPr>
              <w:rFonts w:hint="eastAsia" w:ascii="仿宋" w:hAnsi="仿宋" w:eastAsia="仿宋" w:cs="仿宋"/>
              <w:bCs/>
              <w:sz w:val="28"/>
              <w:szCs w:val="28"/>
            </w:rPr>
            <w:fldChar w:fldCharType="end"/>
          </w:r>
          <w:r>
            <w:rPr>
              <w:rFonts w:hint="eastAsia" w:ascii="仿宋" w:hAnsi="仿宋" w:eastAsia="仿宋" w:cs="仿宋"/>
              <w:bCs/>
              <w:sz w:val="28"/>
              <w:szCs w:val="28"/>
              <w:lang w:val="en-US" w:eastAsia="zh-CN"/>
            </w:rPr>
            <w:t>0</w:t>
          </w:r>
        </w:p>
        <w:p>
          <w:pPr>
            <w:pStyle w:val="24"/>
            <w:tabs>
              <w:tab w:val="right" w:leader="dot" w:pos="8306"/>
            </w:tabs>
            <w:spacing w:line="360" w:lineRule="auto"/>
            <w:ind w:left="420" w:leftChars="200"/>
            <w:rPr>
              <w:rFonts w:hint="eastAsia" w:ascii="仿宋" w:hAnsi="仿宋" w:eastAsia="仿宋" w:cs="仿宋"/>
              <w:bCs/>
              <w:sz w:val="28"/>
              <w:szCs w:val="28"/>
              <w:lang w:val="en-US" w:eastAsia="zh-CN"/>
            </w:rPr>
          </w:pPr>
          <w:r>
            <w:fldChar w:fldCharType="begin"/>
          </w:r>
          <w:r>
            <w:instrText xml:space="preserve"> HYPERLINK \l "_Toc17403" </w:instrText>
          </w:r>
          <w:r>
            <w:fldChar w:fldCharType="separate"/>
          </w:r>
          <w:r>
            <w:rPr>
              <w:rFonts w:hint="eastAsia" w:ascii="仿宋" w:hAnsi="仿宋" w:eastAsia="仿宋" w:cs="仿宋"/>
              <w:bCs/>
              <w:sz w:val="28"/>
              <w:szCs w:val="44"/>
              <w:lang w:bidi="ar"/>
            </w:rPr>
            <w:t>附录2：人才培养方案主要编制人</w:t>
          </w:r>
          <w:r>
            <w:rPr>
              <w:rFonts w:hint="eastAsia" w:ascii="仿宋" w:hAnsi="仿宋" w:eastAsia="仿宋" w:cs="仿宋"/>
              <w:bCs/>
              <w:sz w:val="28"/>
              <w:szCs w:val="28"/>
            </w:rPr>
            <w:tab/>
          </w:r>
          <w:r>
            <w:rPr>
              <w:rFonts w:hint="eastAsia" w:ascii="仿宋" w:hAnsi="仿宋" w:eastAsia="仿宋" w:cs="仿宋"/>
              <w:bCs/>
              <w:sz w:val="28"/>
              <w:szCs w:val="28"/>
            </w:rPr>
            <w:t>8</w:t>
          </w:r>
          <w:r>
            <w:rPr>
              <w:rFonts w:hint="eastAsia" w:ascii="仿宋" w:hAnsi="仿宋" w:eastAsia="仿宋" w:cs="仿宋"/>
              <w:bCs/>
              <w:sz w:val="28"/>
              <w:szCs w:val="28"/>
            </w:rPr>
            <w:fldChar w:fldCharType="end"/>
          </w:r>
          <w:r>
            <w:rPr>
              <w:rFonts w:hint="eastAsia" w:ascii="仿宋" w:hAnsi="仿宋" w:eastAsia="仿宋" w:cs="仿宋"/>
              <w:bCs/>
              <w:sz w:val="28"/>
              <w:szCs w:val="28"/>
              <w:lang w:val="en-US" w:eastAsia="zh-CN"/>
            </w:rPr>
            <w:t>2</w:t>
          </w:r>
        </w:p>
        <w:p>
          <w:pPr>
            <w:pStyle w:val="24"/>
            <w:tabs>
              <w:tab w:val="right" w:leader="dot" w:pos="8306"/>
            </w:tabs>
            <w:spacing w:line="360" w:lineRule="auto"/>
            <w:ind w:left="420" w:leftChars="200"/>
            <w:rPr>
              <w:rFonts w:hint="eastAsia" w:ascii="仿宋" w:hAnsi="仿宋" w:eastAsia="仿宋" w:cs="仿宋"/>
              <w:bCs/>
              <w:sz w:val="28"/>
              <w:szCs w:val="28"/>
              <w:lang w:val="en-US" w:eastAsia="zh-CN"/>
            </w:rPr>
          </w:pPr>
          <w:r>
            <w:fldChar w:fldCharType="begin"/>
          </w:r>
          <w:r>
            <w:instrText xml:space="preserve"> HYPERLINK \l "_Toc6864" </w:instrText>
          </w:r>
          <w:r>
            <w:fldChar w:fldCharType="separate"/>
          </w:r>
          <w:r>
            <w:rPr>
              <w:rFonts w:hint="eastAsia" w:ascii="仿宋" w:hAnsi="仿宋" w:eastAsia="仿宋" w:cs="仿宋"/>
              <w:bCs/>
              <w:sz w:val="28"/>
              <w:szCs w:val="44"/>
              <w:lang w:bidi="ar"/>
            </w:rPr>
            <w:t>附录3：校企合作联合培养计划</w:t>
          </w:r>
          <w:r>
            <w:rPr>
              <w:rFonts w:hint="eastAsia" w:ascii="仿宋" w:hAnsi="仿宋" w:eastAsia="仿宋" w:cs="仿宋"/>
              <w:bCs/>
              <w:sz w:val="28"/>
              <w:szCs w:val="28"/>
            </w:rPr>
            <w:tab/>
          </w:r>
          <w:r>
            <w:rPr>
              <w:rFonts w:hint="eastAsia" w:ascii="仿宋" w:hAnsi="仿宋" w:eastAsia="仿宋" w:cs="仿宋"/>
              <w:bCs/>
              <w:sz w:val="28"/>
              <w:szCs w:val="28"/>
            </w:rPr>
            <w:t>8</w:t>
          </w:r>
          <w:r>
            <w:rPr>
              <w:rFonts w:hint="eastAsia" w:ascii="仿宋" w:hAnsi="仿宋" w:eastAsia="仿宋" w:cs="仿宋"/>
              <w:bCs/>
              <w:sz w:val="28"/>
              <w:szCs w:val="28"/>
            </w:rPr>
            <w:fldChar w:fldCharType="end"/>
          </w:r>
          <w:r>
            <w:rPr>
              <w:rFonts w:hint="eastAsia" w:ascii="仿宋" w:hAnsi="仿宋" w:eastAsia="仿宋" w:cs="仿宋"/>
              <w:bCs/>
              <w:sz w:val="28"/>
              <w:szCs w:val="28"/>
              <w:lang w:val="en-US" w:eastAsia="zh-CN"/>
            </w:rPr>
            <w:t>3</w:t>
          </w:r>
        </w:p>
        <w:p>
          <w:pPr>
            <w:pStyle w:val="24"/>
            <w:tabs>
              <w:tab w:val="right" w:leader="dot" w:pos="8306"/>
            </w:tabs>
            <w:spacing w:line="360" w:lineRule="auto"/>
            <w:ind w:left="420" w:leftChars="200"/>
            <w:rPr>
              <w:rFonts w:hint="eastAsia" w:ascii="仿宋" w:hAnsi="仿宋" w:eastAsia="仿宋" w:cs="仿宋"/>
              <w:bCs/>
              <w:sz w:val="28"/>
              <w:szCs w:val="28"/>
              <w:lang w:val="en-US" w:eastAsia="zh-CN"/>
            </w:rPr>
          </w:pPr>
          <w:r>
            <w:fldChar w:fldCharType="begin"/>
          </w:r>
          <w:r>
            <w:instrText xml:space="preserve"> HYPERLINK \l "_Toc7049" </w:instrText>
          </w:r>
          <w:r>
            <w:fldChar w:fldCharType="separate"/>
          </w:r>
          <w:r>
            <w:rPr>
              <w:rFonts w:hint="eastAsia" w:ascii="仿宋" w:hAnsi="仿宋" w:eastAsia="仿宋" w:cs="仿宋"/>
              <w:bCs/>
              <w:sz w:val="28"/>
              <w:szCs w:val="44"/>
              <w:lang w:bidi="ar"/>
            </w:rPr>
            <w:t>附录4：继续学习和深造建议</w:t>
          </w:r>
          <w:r>
            <w:rPr>
              <w:rFonts w:hint="eastAsia" w:ascii="仿宋" w:hAnsi="仿宋" w:eastAsia="仿宋" w:cs="仿宋"/>
              <w:bCs/>
              <w:sz w:val="28"/>
              <w:szCs w:val="28"/>
            </w:rPr>
            <w:tab/>
          </w:r>
          <w:r>
            <w:rPr>
              <w:rFonts w:hint="eastAsia" w:ascii="仿宋" w:hAnsi="仿宋" w:eastAsia="仿宋" w:cs="仿宋"/>
              <w:bCs/>
              <w:sz w:val="28"/>
              <w:szCs w:val="28"/>
            </w:rPr>
            <w:t>8</w:t>
          </w:r>
          <w:r>
            <w:rPr>
              <w:rFonts w:hint="eastAsia" w:ascii="仿宋" w:hAnsi="仿宋" w:eastAsia="仿宋" w:cs="仿宋"/>
              <w:bCs/>
              <w:sz w:val="28"/>
              <w:szCs w:val="28"/>
            </w:rPr>
            <w:fldChar w:fldCharType="end"/>
          </w:r>
          <w:r>
            <w:rPr>
              <w:rFonts w:hint="eastAsia" w:ascii="仿宋" w:hAnsi="仿宋" w:eastAsia="仿宋" w:cs="仿宋"/>
              <w:bCs/>
              <w:sz w:val="28"/>
              <w:szCs w:val="28"/>
              <w:lang w:val="en-US" w:eastAsia="zh-CN"/>
            </w:rPr>
            <w:t>4</w:t>
          </w:r>
        </w:p>
        <w:p>
          <w:pPr>
            <w:pStyle w:val="24"/>
            <w:tabs>
              <w:tab w:val="right" w:leader="dot" w:pos="8306"/>
            </w:tabs>
            <w:spacing w:line="360" w:lineRule="auto"/>
            <w:ind w:left="420" w:leftChars="200"/>
            <w:rPr>
              <w:rFonts w:hint="eastAsia" w:ascii="仿宋" w:hAnsi="仿宋" w:eastAsia="仿宋" w:cs="仿宋"/>
              <w:bCs/>
              <w:sz w:val="28"/>
              <w:szCs w:val="28"/>
              <w:lang w:val="en-US" w:eastAsia="zh-CN"/>
            </w:rPr>
          </w:pPr>
          <w:r>
            <w:fldChar w:fldCharType="begin"/>
          </w:r>
          <w:r>
            <w:instrText xml:space="preserve"> HYPERLINK \l "_Toc6547" </w:instrText>
          </w:r>
          <w:r>
            <w:fldChar w:fldCharType="separate"/>
          </w:r>
          <w:r>
            <w:rPr>
              <w:rFonts w:hint="eastAsia" w:ascii="仿宋" w:hAnsi="仿宋" w:eastAsia="仿宋" w:cs="仿宋"/>
              <w:bCs/>
              <w:sz w:val="28"/>
              <w:szCs w:val="44"/>
              <w:lang w:bidi="ar"/>
            </w:rPr>
            <w:t>附录5：教学进程安排表</w:t>
          </w:r>
          <w:r>
            <w:rPr>
              <w:rFonts w:hint="eastAsia" w:ascii="仿宋" w:hAnsi="仿宋" w:eastAsia="仿宋" w:cs="仿宋"/>
              <w:bCs/>
              <w:sz w:val="28"/>
              <w:szCs w:val="28"/>
            </w:rPr>
            <w:tab/>
          </w:r>
          <w:r>
            <w:rPr>
              <w:rFonts w:hint="eastAsia" w:ascii="仿宋" w:hAnsi="仿宋" w:eastAsia="仿宋" w:cs="仿宋"/>
              <w:bCs/>
              <w:sz w:val="28"/>
              <w:szCs w:val="28"/>
              <w:lang w:val="en-US" w:eastAsia="zh-CN"/>
            </w:rPr>
            <w:t>8</w:t>
          </w:r>
          <w:r>
            <w:rPr>
              <w:rFonts w:hint="eastAsia" w:ascii="仿宋" w:hAnsi="仿宋" w:eastAsia="仿宋" w:cs="仿宋"/>
              <w:bCs/>
              <w:sz w:val="28"/>
              <w:szCs w:val="28"/>
            </w:rPr>
            <w:fldChar w:fldCharType="end"/>
          </w:r>
          <w:r>
            <w:rPr>
              <w:rFonts w:hint="eastAsia" w:ascii="仿宋" w:hAnsi="仿宋" w:eastAsia="仿宋" w:cs="仿宋"/>
              <w:bCs/>
              <w:sz w:val="28"/>
              <w:szCs w:val="28"/>
              <w:lang w:val="en-US" w:eastAsia="zh-CN"/>
            </w:rPr>
            <w:t>5</w:t>
          </w:r>
        </w:p>
        <w:p>
          <w:pPr>
            <w:pStyle w:val="24"/>
            <w:tabs>
              <w:tab w:val="right" w:leader="dot" w:pos="8306"/>
            </w:tabs>
            <w:spacing w:line="360" w:lineRule="auto"/>
            <w:ind w:left="420" w:leftChars="200"/>
            <w:rPr>
              <w:rFonts w:hint="eastAsia" w:ascii="仿宋" w:hAnsi="仿宋" w:eastAsia="仿宋" w:cs="仿宋"/>
              <w:bCs/>
              <w:sz w:val="28"/>
              <w:szCs w:val="28"/>
              <w:lang w:val="en-US" w:eastAsia="zh-CN"/>
            </w:rPr>
          </w:pPr>
          <w:r>
            <w:fldChar w:fldCharType="begin"/>
          </w:r>
          <w:r>
            <w:instrText xml:space="preserve"> HYPERLINK \l "_Toc22451" </w:instrText>
          </w:r>
          <w:r>
            <w:fldChar w:fldCharType="separate"/>
          </w:r>
          <w:r>
            <w:rPr>
              <w:rFonts w:hint="eastAsia" w:ascii="仿宋" w:hAnsi="仿宋" w:eastAsia="仿宋" w:cs="仿宋"/>
              <w:bCs/>
              <w:sz w:val="28"/>
              <w:szCs w:val="44"/>
              <w:lang w:bidi="ar"/>
            </w:rPr>
            <w:t>附录6：实践性教学安排表</w:t>
          </w:r>
          <w:r>
            <w:rPr>
              <w:rFonts w:hint="eastAsia" w:ascii="仿宋" w:hAnsi="仿宋" w:eastAsia="仿宋" w:cs="仿宋"/>
              <w:bCs/>
              <w:sz w:val="28"/>
              <w:szCs w:val="28"/>
            </w:rPr>
            <w:tab/>
          </w:r>
          <w:r>
            <w:rPr>
              <w:rFonts w:hint="eastAsia" w:ascii="仿宋" w:hAnsi="仿宋" w:eastAsia="仿宋" w:cs="仿宋"/>
              <w:bCs/>
              <w:sz w:val="28"/>
              <w:szCs w:val="28"/>
            </w:rPr>
            <w:t>9</w:t>
          </w:r>
          <w:r>
            <w:rPr>
              <w:rFonts w:hint="eastAsia" w:ascii="仿宋" w:hAnsi="仿宋" w:eastAsia="仿宋" w:cs="仿宋"/>
              <w:bCs/>
              <w:sz w:val="28"/>
              <w:szCs w:val="28"/>
            </w:rPr>
            <w:fldChar w:fldCharType="end"/>
          </w:r>
          <w:r>
            <w:rPr>
              <w:rFonts w:hint="eastAsia" w:ascii="仿宋" w:hAnsi="仿宋" w:eastAsia="仿宋" w:cs="仿宋"/>
              <w:bCs/>
              <w:sz w:val="28"/>
              <w:szCs w:val="28"/>
              <w:lang w:val="en-US" w:eastAsia="zh-CN"/>
            </w:rPr>
            <w:t>0</w:t>
          </w:r>
        </w:p>
        <w:p>
          <w:pPr>
            <w:spacing w:line="360" w:lineRule="auto"/>
            <w:rPr>
              <w:rFonts w:ascii="仿宋" w:hAnsi="仿宋" w:eastAsia="仿宋" w:cs="仿宋"/>
              <w:sz w:val="28"/>
              <w:szCs w:val="36"/>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szCs w:val="36"/>
            </w:rPr>
            <w:fldChar w:fldCharType="end"/>
          </w:r>
        </w:p>
      </w:sdtContent>
    </w:sdt>
    <w:p>
      <w:pPr>
        <w:spacing w:before="312" w:beforeLines="100" w:after="156" w:afterLines="50" w:line="360" w:lineRule="auto"/>
        <w:jc w:val="center"/>
        <w:rPr>
          <w:rFonts w:hint="eastAsia" w:ascii="黑体" w:hAnsi="黑体" w:eastAsia="黑体" w:cs="黑体"/>
          <w:b/>
          <w:bCs/>
          <w:sz w:val="44"/>
          <w:szCs w:val="52"/>
        </w:rPr>
      </w:pPr>
      <w:r>
        <w:rPr>
          <w:rFonts w:hint="eastAsia" w:ascii="黑体" w:hAnsi="黑体" w:eastAsia="黑体" w:cs="黑体"/>
          <w:b/>
          <w:bCs/>
          <w:sz w:val="44"/>
          <w:szCs w:val="52"/>
        </w:rPr>
        <w:t>护理（口腔护理）专业</w:t>
      </w:r>
    </w:p>
    <w:p>
      <w:pPr>
        <w:spacing w:before="312" w:beforeLines="100" w:after="156" w:afterLines="50" w:line="360" w:lineRule="auto"/>
        <w:jc w:val="center"/>
        <w:rPr>
          <w:rFonts w:ascii="黑体" w:hAnsi="黑体" w:eastAsia="黑体" w:cs="黑体"/>
          <w:b/>
          <w:bCs/>
          <w:sz w:val="44"/>
          <w:szCs w:val="52"/>
        </w:rPr>
      </w:pPr>
      <w:r>
        <w:rPr>
          <w:rFonts w:hint="eastAsia" w:ascii="黑体" w:hAnsi="黑体" w:eastAsia="黑体" w:cs="黑体"/>
          <w:b/>
          <w:bCs/>
          <w:sz w:val="44"/>
          <w:szCs w:val="52"/>
        </w:rPr>
        <w:t>人才培养方案</w:t>
      </w:r>
    </w:p>
    <w:p>
      <w:pPr>
        <w:spacing w:line="360" w:lineRule="auto"/>
        <w:ind w:firstLine="643" w:firstLineChars="200"/>
        <w:outlineLvl w:val="0"/>
        <w:rPr>
          <w:rFonts w:ascii="黑体" w:hAnsi="黑体" w:eastAsia="黑体" w:cs="黑体"/>
          <w:b/>
          <w:bCs/>
          <w:sz w:val="32"/>
          <w:szCs w:val="40"/>
        </w:rPr>
      </w:pPr>
      <w:bookmarkStart w:id="2" w:name="_Toc29667"/>
      <w:r>
        <w:rPr>
          <w:rFonts w:hint="eastAsia" w:ascii="黑体" w:hAnsi="黑体" w:eastAsia="黑体" w:cs="黑体"/>
          <w:b/>
          <w:bCs/>
          <w:sz w:val="32"/>
          <w:szCs w:val="40"/>
        </w:rPr>
        <w:t>一、专业名称及代码</w:t>
      </w:r>
      <w:bookmarkEnd w:id="2"/>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专业名称：护理（</w:t>
      </w:r>
      <w:r>
        <w:rPr>
          <w:rFonts w:hint="eastAsia" w:ascii="仿宋" w:hAnsi="仿宋" w:eastAsia="仿宋" w:cs="仿宋"/>
          <w:sz w:val="28"/>
          <w:szCs w:val="36"/>
          <w:lang w:eastAsia="zh-CN"/>
        </w:rPr>
        <w:t>口腔护理</w:t>
      </w:r>
      <w:r>
        <w:rPr>
          <w:rFonts w:hint="eastAsia" w:ascii="仿宋" w:hAnsi="仿宋" w:eastAsia="仿宋" w:cs="仿宋"/>
          <w:sz w:val="28"/>
          <w:szCs w:val="36"/>
        </w:rPr>
        <w:t>）</w:t>
      </w:r>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专业代码：520201</w:t>
      </w:r>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所属专业群：护理专业群</w:t>
      </w:r>
    </w:p>
    <w:p>
      <w:pPr>
        <w:spacing w:line="360" w:lineRule="auto"/>
        <w:ind w:firstLine="643" w:firstLineChars="200"/>
        <w:outlineLvl w:val="0"/>
        <w:rPr>
          <w:rFonts w:ascii="黑体" w:hAnsi="黑体" w:eastAsia="黑体" w:cs="黑体"/>
          <w:b/>
          <w:bCs/>
          <w:sz w:val="32"/>
          <w:szCs w:val="40"/>
        </w:rPr>
      </w:pPr>
      <w:bookmarkStart w:id="3" w:name="_Toc32393"/>
      <w:r>
        <w:rPr>
          <w:rFonts w:hint="eastAsia" w:ascii="黑体" w:hAnsi="黑体" w:eastAsia="黑体" w:cs="黑体"/>
          <w:b/>
          <w:bCs/>
          <w:sz w:val="32"/>
          <w:szCs w:val="40"/>
        </w:rPr>
        <w:t>二、入学要求</w:t>
      </w:r>
      <w:bookmarkEnd w:id="3"/>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招生对象：普通高级中学毕业、中等职业学校毕业或具备同等学力者</w:t>
      </w:r>
    </w:p>
    <w:p>
      <w:pPr>
        <w:spacing w:line="360" w:lineRule="auto"/>
        <w:ind w:firstLine="643" w:firstLineChars="200"/>
        <w:outlineLvl w:val="0"/>
        <w:rPr>
          <w:rFonts w:ascii="黑体" w:hAnsi="黑体" w:eastAsia="黑体" w:cs="黑体"/>
          <w:b/>
          <w:bCs/>
          <w:sz w:val="32"/>
          <w:szCs w:val="40"/>
        </w:rPr>
      </w:pPr>
      <w:bookmarkStart w:id="4" w:name="_Toc11646"/>
      <w:r>
        <w:rPr>
          <w:rFonts w:hint="eastAsia" w:ascii="黑体" w:hAnsi="黑体" w:eastAsia="黑体" w:cs="黑体"/>
          <w:b/>
          <w:bCs/>
          <w:sz w:val="32"/>
          <w:szCs w:val="40"/>
        </w:rPr>
        <w:t>三、修业年限</w:t>
      </w:r>
      <w:bookmarkEnd w:id="4"/>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学制：3年</w:t>
      </w:r>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基本修业年限3年，学生可以分阶段完成学业，除应征入伍外，原则上应在5年内完成学业。</w:t>
      </w:r>
    </w:p>
    <w:p>
      <w:pPr>
        <w:spacing w:line="360" w:lineRule="auto"/>
        <w:ind w:firstLine="643" w:firstLineChars="200"/>
        <w:outlineLvl w:val="0"/>
        <w:rPr>
          <w:rFonts w:ascii="黑体" w:hAnsi="黑体" w:eastAsia="黑体" w:cs="黑体"/>
          <w:b/>
          <w:bCs/>
          <w:sz w:val="32"/>
          <w:szCs w:val="40"/>
        </w:rPr>
      </w:pPr>
      <w:bookmarkStart w:id="5" w:name="_Toc10080"/>
      <w:r>
        <w:rPr>
          <w:rFonts w:hint="eastAsia" w:ascii="黑体" w:hAnsi="黑体" w:eastAsia="黑体" w:cs="黑体"/>
          <w:b/>
          <w:bCs/>
          <w:sz w:val="32"/>
          <w:szCs w:val="40"/>
        </w:rPr>
        <w:t>四、职业面向</w:t>
      </w:r>
      <w:bookmarkEnd w:id="5"/>
    </w:p>
    <w:p>
      <w:pPr>
        <w:spacing w:line="360" w:lineRule="auto"/>
        <w:jc w:val="center"/>
        <w:rPr>
          <w:rFonts w:ascii="仿宋" w:hAnsi="仿宋" w:eastAsia="仿宋" w:cs="仿宋"/>
          <w:b/>
          <w:bCs/>
          <w:sz w:val="24"/>
          <w:szCs w:val="32"/>
        </w:rPr>
      </w:pPr>
      <w:r>
        <w:rPr>
          <w:rFonts w:hint="eastAsia" w:ascii="仿宋" w:hAnsi="仿宋" w:eastAsia="仿宋" w:cs="仿宋"/>
          <w:b/>
          <w:bCs/>
          <w:sz w:val="24"/>
          <w:szCs w:val="32"/>
        </w:rPr>
        <w:t>表1护理（</w:t>
      </w:r>
      <w:r>
        <w:rPr>
          <w:rFonts w:hint="eastAsia" w:ascii="仿宋" w:hAnsi="仿宋" w:eastAsia="仿宋" w:cs="仿宋"/>
          <w:b/>
          <w:bCs/>
          <w:sz w:val="24"/>
          <w:szCs w:val="32"/>
          <w:lang w:eastAsia="zh-CN"/>
        </w:rPr>
        <w:t>口腔护理</w:t>
      </w:r>
      <w:r>
        <w:rPr>
          <w:rFonts w:hint="eastAsia" w:ascii="仿宋" w:hAnsi="仿宋" w:eastAsia="仿宋" w:cs="仿宋"/>
          <w:b/>
          <w:bCs/>
          <w:sz w:val="24"/>
          <w:szCs w:val="32"/>
        </w:rPr>
        <w:t>）专业职业面向表</w:t>
      </w:r>
    </w:p>
    <w:tbl>
      <w:tblPr>
        <w:tblStyle w:val="16"/>
        <w:tblW w:w="525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76"/>
        <w:gridCol w:w="1057"/>
        <w:gridCol w:w="972"/>
        <w:gridCol w:w="1578"/>
        <w:gridCol w:w="1564"/>
        <w:gridCol w:w="1294"/>
        <w:gridCol w:w="11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7" w:hRule="atLeast"/>
          <w:tblHeader/>
          <w:jc w:val="center"/>
        </w:trPr>
        <w:tc>
          <w:tcPr>
            <w:tcW w:w="672"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所属专业</w:t>
            </w:r>
          </w:p>
          <w:p>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大类</w:t>
            </w:r>
          </w:p>
          <w:p>
            <w:pPr>
              <w:pStyle w:val="15"/>
              <w:widowControl/>
              <w:kinsoku w:val="0"/>
              <w:autoSpaceDE w:val="0"/>
              <w:autoSpaceDN w:val="0"/>
              <w:jc w:val="center"/>
              <w:textAlignment w:val="baseline"/>
              <w:rPr>
                <w:rFonts w:ascii="仿宋" w:hAnsi="仿宋" w:eastAsia="仿宋" w:cs="仿宋"/>
                <w:b/>
                <w:bCs/>
                <w:sz w:val="24"/>
                <w:szCs w:val="24"/>
                <w:lang w:eastAsia="zh-CN"/>
              </w:rPr>
            </w:pPr>
            <w:r>
              <w:rPr>
                <w:rFonts w:hint="eastAsia" w:ascii="仿宋" w:hAnsi="仿宋" w:eastAsia="仿宋" w:cs="仿宋"/>
                <w:b/>
                <w:bCs/>
                <w:spacing w:val="8"/>
                <w:sz w:val="24"/>
                <w:szCs w:val="24"/>
                <w:lang w:eastAsia="zh-CN"/>
              </w:rPr>
              <w:t>（代码）</w:t>
            </w:r>
          </w:p>
        </w:tc>
        <w:tc>
          <w:tcPr>
            <w:tcW w:w="604"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所属</w:t>
            </w:r>
          </w:p>
          <w:p>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专业类</w:t>
            </w:r>
          </w:p>
          <w:p>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（代码）</w:t>
            </w:r>
          </w:p>
        </w:tc>
        <w:tc>
          <w:tcPr>
            <w:tcW w:w="556"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对应</w:t>
            </w:r>
          </w:p>
          <w:p>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行业</w:t>
            </w:r>
          </w:p>
          <w:p>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（代码）</w:t>
            </w:r>
          </w:p>
        </w:tc>
        <w:tc>
          <w:tcPr>
            <w:tcW w:w="90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主要职业</w:t>
            </w:r>
          </w:p>
          <w:p>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类别</w:t>
            </w:r>
          </w:p>
          <w:p>
            <w:pPr>
              <w:pStyle w:val="15"/>
              <w:widowControl/>
              <w:kinsoku w:val="0"/>
              <w:autoSpaceDE w:val="0"/>
              <w:autoSpaceDN w:val="0"/>
              <w:jc w:val="center"/>
              <w:textAlignment w:val="baseline"/>
              <w:rPr>
                <w:rFonts w:ascii="仿宋" w:hAnsi="仿宋" w:eastAsia="仿宋" w:cs="仿宋"/>
                <w:b/>
                <w:bCs/>
                <w:spacing w:val="8"/>
                <w:sz w:val="24"/>
                <w:szCs w:val="24"/>
              </w:rPr>
            </w:pPr>
            <w:r>
              <w:rPr>
                <w:rFonts w:hint="eastAsia" w:ascii="仿宋" w:hAnsi="仿宋" w:eastAsia="仿宋" w:cs="仿宋"/>
                <w:b/>
                <w:bCs/>
                <w:spacing w:val="8"/>
                <w:sz w:val="24"/>
                <w:szCs w:val="24"/>
              </w:rPr>
              <w:t>(代码)</w:t>
            </w:r>
          </w:p>
        </w:tc>
        <w:tc>
          <w:tcPr>
            <w:tcW w:w="89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主要岗位</w:t>
            </w:r>
          </w:p>
          <w:p>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（群）类别</w:t>
            </w:r>
          </w:p>
          <w:p>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(或技术领域)</w:t>
            </w:r>
          </w:p>
        </w:tc>
        <w:tc>
          <w:tcPr>
            <w:tcW w:w="74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职业技能等级证书</w:t>
            </w:r>
          </w:p>
          <w:p>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（1+X）</w:t>
            </w:r>
          </w:p>
        </w:tc>
        <w:tc>
          <w:tcPr>
            <w:tcW w:w="63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职业资格证书或技能等级</w:t>
            </w:r>
          </w:p>
          <w:p>
            <w:pPr>
              <w:pStyle w:val="15"/>
              <w:widowControl/>
              <w:kinsoku w:val="0"/>
              <w:autoSpaceDE w:val="0"/>
              <w:autoSpaceDN w:val="0"/>
              <w:jc w:val="center"/>
              <w:textAlignment w:val="baseline"/>
              <w:rPr>
                <w:rFonts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8" w:hRule="atLeast"/>
          <w:jc w:val="center"/>
        </w:trPr>
        <w:tc>
          <w:tcPr>
            <w:tcW w:w="672" w:type="pct"/>
            <w:tcBorders>
              <w:top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医药卫生大类</w:t>
            </w:r>
          </w:p>
          <w:p>
            <w:pPr>
              <w:jc w:val="center"/>
              <w:rPr>
                <w:rFonts w:ascii="Arial"/>
                <w:sz w:val="24"/>
              </w:rPr>
            </w:pPr>
            <w:r>
              <w:rPr>
                <w:rFonts w:hint="eastAsia" w:ascii="仿宋" w:hAnsi="仿宋" w:eastAsia="仿宋" w:cs="仿宋"/>
                <w:sz w:val="24"/>
              </w:rPr>
              <w:t>(52)</w:t>
            </w:r>
          </w:p>
        </w:tc>
        <w:tc>
          <w:tcPr>
            <w:tcW w:w="604" w:type="pct"/>
            <w:tcBorders>
              <w:top w:val="single" w:color="auto" w:sz="4" w:space="0"/>
            </w:tcBorders>
            <w:vAlign w:val="center"/>
          </w:tcPr>
          <w:p>
            <w:pPr>
              <w:jc w:val="center"/>
              <w:rPr>
                <w:rFonts w:ascii="Arial"/>
                <w:sz w:val="24"/>
              </w:rPr>
            </w:pPr>
            <w:r>
              <w:rPr>
                <w:rFonts w:hint="eastAsia" w:ascii="仿宋" w:hAnsi="仿宋" w:eastAsia="仿宋" w:cs="仿宋"/>
                <w:sz w:val="24"/>
              </w:rPr>
              <w:t>护理类(5202)</w:t>
            </w:r>
          </w:p>
        </w:tc>
        <w:tc>
          <w:tcPr>
            <w:tcW w:w="556" w:type="pct"/>
            <w:tcBorders>
              <w:top w:val="single" w:color="auto" w:sz="4" w:space="0"/>
            </w:tcBorders>
            <w:vAlign w:val="center"/>
          </w:tcPr>
          <w:p>
            <w:pPr>
              <w:jc w:val="center"/>
              <w:rPr>
                <w:rFonts w:ascii="Arial"/>
                <w:sz w:val="24"/>
              </w:rPr>
            </w:pPr>
            <w:r>
              <w:rPr>
                <w:rFonts w:hint="eastAsia" w:ascii="仿宋" w:hAnsi="仿宋" w:eastAsia="仿宋" w:cs="仿宋"/>
                <w:sz w:val="24"/>
              </w:rPr>
              <w:t>卫生(84)</w:t>
            </w:r>
          </w:p>
        </w:tc>
        <w:tc>
          <w:tcPr>
            <w:tcW w:w="901" w:type="pct"/>
            <w:tcBorders>
              <w:top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护理人员（2-05-08）</w:t>
            </w:r>
          </w:p>
          <w:p>
            <w:pPr>
              <w:jc w:val="center"/>
              <w:rPr>
                <w:rFonts w:ascii="仿宋" w:hAnsi="仿宋" w:eastAsia="仿宋" w:cs="仿宋"/>
                <w:sz w:val="24"/>
              </w:rPr>
            </w:pPr>
            <w:r>
              <w:rPr>
                <w:rFonts w:hint="eastAsia" w:ascii="仿宋" w:hAnsi="仿宋" w:eastAsia="仿宋" w:cs="仿宋"/>
                <w:sz w:val="24"/>
              </w:rPr>
              <w:t xml:space="preserve">口腔科护士 </w:t>
            </w:r>
          </w:p>
          <w:p>
            <w:pPr>
              <w:jc w:val="center"/>
              <w:rPr>
                <w:rFonts w:ascii="仿宋" w:hAnsi="仿宋" w:eastAsia="仿宋" w:cs="仿宋"/>
                <w:sz w:val="24"/>
              </w:rPr>
            </w:pPr>
            <w:r>
              <w:rPr>
                <w:rFonts w:hint="eastAsia" w:ascii="仿宋" w:hAnsi="仿宋" w:eastAsia="仿宋" w:cs="仿宋"/>
                <w:sz w:val="24"/>
              </w:rPr>
              <w:t>（</w:t>
            </w:r>
            <w:r>
              <w:rPr>
                <w:rFonts w:hint="eastAsia" w:ascii="仿宋" w:hAnsi="仿宋" w:eastAsia="仿宋" w:cs="仿宋"/>
                <w:sz w:val="24"/>
                <w:lang w:eastAsia="en-US"/>
              </w:rPr>
              <w:t>2-05-08-07</w:t>
            </w:r>
            <w:r>
              <w:rPr>
                <w:rFonts w:hint="eastAsia" w:ascii="仿宋" w:hAnsi="仿宋" w:eastAsia="仿宋" w:cs="仿宋"/>
                <w:sz w:val="24"/>
              </w:rPr>
              <w:t>）</w:t>
            </w:r>
          </w:p>
          <w:p>
            <w:pPr>
              <w:jc w:val="center"/>
              <w:rPr>
                <w:rFonts w:ascii="仿宋" w:hAnsi="仿宋" w:eastAsia="仿宋" w:cs="仿宋"/>
                <w:sz w:val="24"/>
                <w:lang w:eastAsia="en-US"/>
              </w:rPr>
            </w:pPr>
            <w:r>
              <w:rPr>
                <w:rFonts w:hint="eastAsia" w:ascii="仿宋" w:hAnsi="仿宋" w:eastAsia="仿宋" w:cs="仿宋"/>
                <w:sz w:val="24"/>
                <w:lang w:eastAsia="en-US"/>
              </w:rPr>
              <w:t xml:space="preserve">养老护理员 </w:t>
            </w:r>
          </w:p>
          <w:p>
            <w:pPr>
              <w:jc w:val="center"/>
              <w:rPr>
                <w:rFonts w:ascii="仿宋" w:hAnsi="仿宋" w:eastAsia="仿宋" w:cs="仿宋"/>
                <w:sz w:val="24"/>
              </w:rPr>
            </w:pPr>
            <w:r>
              <w:rPr>
                <w:rFonts w:hint="eastAsia" w:ascii="仿宋" w:hAnsi="仿宋" w:eastAsia="仿宋" w:cs="仿宋"/>
                <w:sz w:val="24"/>
              </w:rPr>
              <w:t>（</w:t>
            </w:r>
            <w:r>
              <w:rPr>
                <w:rFonts w:hint="eastAsia" w:ascii="仿宋" w:hAnsi="仿宋" w:eastAsia="仿宋" w:cs="仿宋"/>
                <w:sz w:val="24"/>
                <w:lang w:eastAsia="en-US"/>
              </w:rPr>
              <w:t>4-10-01-05</w:t>
            </w:r>
            <w:r>
              <w:rPr>
                <w:rFonts w:hint="eastAsia" w:ascii="仿宋" w:hAnsi="仿宋" w:eastAsia="仿宋" w:cs="仿宋"/>
                <w:sz w:val="24"/>
              </w:rPr>
              <w:t>）</w:t>
            </w:r>
          </w:p>
        </w:tc>
        <w:tc>
          <w:tcPr>
            <w:tcW w:w="893" w:type="pct"/>
            <w:tcBorders>
              <w:top w:val="single" w:color="auto" w:sz="4" w:space="0"/>
            </w:tcBorders>
            <w:vAlign w:val="center"/>
          </w:tcPr>
          <w:p>
            <w:pPr>
              <w:jc w:val="center"/>
              <w:rPr>
                <w:rFonts w:ascii="Arial"/>
                <w:sz w:val="24"/>
              </w:rPr>
            </w:pPr>
            <w:r>
              <w:rPr>
                <w:rFonts w:hint="eastAsia" w:ascii="仿宋" w:hAnsi="仿宋" w:eastAsia="仿宋" w:cs="仿宋"/>
                <w:sz w:val="24"/>
              </w:rPr>
              <w:t>临床护理</w:t>
            </w:r>
          </w:p>
        </w:tc>
        <w:tc>
          <w:tcPr>
            <w:tcW w:w="740" w:type="pct"/>
            <w:tcBorders>
              <w:top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老年照护1+x证书</w:t>
            </w:r>
          </w:p>
          <w:p>
            <w:pPr>
              <w:jc w:val="center"/>
              <w:rPr>
                <w:sz w:val="24"/>
              </w:rPr>
            </w:pPr>
            <w:r>
              <w:rPr>
                <w:rFonts w:hint="eastAsia" w:ascii="仿宋" w:hAnsi="仿宋" w:eastAsia="仿宋" w:cs="仿宋"/>
                <w:sz w:val="24"/>
              </w:rPr>
              <w:t>（中、高级）</w:t>
            </w:r>
          </w:p>
        </w:tc>
        <w:tc>
          <w:tcPr>
            <w:tcW w:w="631" w:type="pct"/>
            <w:tcBorders>
              <w:top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护士执业资格证书、</w:t>
            </w:r>
          </w:p>
          <w:p>
            <w:pPr>
              <w:jc w:val="center"/>
              <w:rPr>
                <w:rFonts w:ascii="Arial"/>
                <w:sz w:val="24"/>
              </w:rPr>
            </w:pPr>
            <w:r>
              <w:rPr>
                <w:rFonts w:hint="eastAsia" w:ascii="仿宋" w:hAnsi="仿宋" w:eastAsia="仿宋" w:cs="仿宋"/>
                <w:sz w:val="24"/>
              </w:rPr>
              <w:t>养老护理员、育婴员</w:t>
            </w:r>
          </w:p>
        </w:tc>
      </w:tr>
    </w:tbl>
    <w:p>
      <w:pPr>
        <w:spacing w:line="360" w:lineRule="auto"/>
        <w:ind w:left="420" w:leftChars="200"/>
        <w:jc w:val="center"/>
        <w:rPr>
          <w:rFonts w:ascii="仿宋" w:hAnsi="仿宋" w:eastAsia="仿宋" w:cs="仿宋"/>
          <w:b/>
          <w:bCs/>
          <w:sz w:val="24"/>
        </w:rPr>
      </w:pPr>
    </w:p>
    <w:p>
      <w:pPr>
        <w:spacing w:line="360" w:lineRule="auto"/>
        <w:ind w:left="420" w:leftChars="200"/>
        <w:jc w:val="center"/>
        <w:rPr>
          <w:rFonts w:ascii="仿宋" w:hAnsi="仿宋" w:eastAsia="仿宋" w:cs="仿宋"/>
          <w:b/>
          <w:bCs/>
          <w:spacing w:val="7"/>
          <w:sz w:val="24"/>
        </w:rPr>
      </w:pPr>
      <w:r>
        <w:rPr>
          <w:rFonts w:hint="eastAsia" w:ascii="仿宋" w:hAnsi="仿宋" w:eastAsia="仿宋" w:cs="仿宋"/>
          <w:b/>
          <w:bCs/>
          <w:sz w:val="24"/>
        </w:rPr>
        <w:t>表2  护理（</w:t>
      </w:r>
      <w:r>
        <w:rPr>
          <w:rFonts w:hint="eastAsia" w:ascii="仿宋" w:hAnsi="仿宋" w:eastAsia="仿宋" w:cs="仿宋"/>
          <w:b/>
          <w:bCs/>
          <w:sz w:val="24"/>
          <w:lang w:eastAsia="zh-CN"/>
        </w:rPr>
        <w:t>口腔护理</w:t>
      </w:r>
      <w:r>
        <w:rPr>
          <w:rFonts w:hint="eastAsia" w:ascii="仿宋" w:hAnsi="仿宋" w:eastAsia="仿宋" w:cs="仿宋"/>
          <w:b/>
          <w:bCs/>
          <w:sz w:val="24"/>
        </w:rPr>
        <w:t>）专业岗位能力分析表</w:t>
      </w:r>
    </w:p>
    <w:tbl>
      <w:tblPr>
        <w:tblStyle w:val="10"/>
        <w:tblW w:w="4998"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06"/>
        <w:gridCol w:w="1780"/>
        <w:gridCol w:w="880"/>
        <w:gridCol w:w="497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18" w:hRule="atLeast"/>
          <w:tblHeader/>
          <w:jc w:val="center"/>
        </w:trPr>
        <w:tc>
          <w:tcPr>
            <w:tcW w:w="477"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pStyle w:val="15"/>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岗位</w:t>
            </w:r>
          </w:p>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类别</w:t>
            </w:r>
          </w:p>
        </w:tc>
        <w:tc>
          <w:tcPr>
            <w:tcW w:w="1054"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岗位名称</w:t>
            </w:r>
          </w:p>
        </w:tc>
        <w:tc>
          <w:tcPr>
            <w:tcW w:w="521"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pStyle w:val="15"/>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岗位</w:t>
            </w:r>
          </w:p>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级别</w:t>
            </w:r>
          </w:p>
        </w:tc>
        <w:tc>
          <w:tcPr>
            <w:tcW w:w="2946"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岗位描述</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181" w:hRule="atLeast"/>
          <w:jc w:val="center"/>
        </w:trPr>
        <w:tc>
          <w:tcPr>
            <w:tcW w:w="477" w:type="pct"/>
            <w:vMerge w:val="restart"/>
            <w:tcBorders>
              <w:top w:val="single" w:color="auto" w:sz="6" w:space="0"/>
              <w:left w:val="single" w:color="auto" w:sz="8"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护理人员</w:t>
            </w:r>
            <w:r>
              <w:rPr>
                <w:rFonts w:hint="eastAsia" w:ascii="仿宋" w:hAnsi="仿宋" w:eastAsia="仿宋" w:cs="仿宋"/>
                <w:sz w:val="24"/>
                <w:lang w:eastAsia="en-US"/>
              </w:rPr>
              <w:t>（2-05-08）</w:t>
            </w:r>
          </w:p>
        </w:tc>
        <w:tc>
          <w:tcPr>
            <w:tcW w:w="1054"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内科护士</w:t>
            </w:r>
            <w:r>
              <w:rPr>
                <w:rFonts w:hint="eastAsia" w:ascii="仿宋" w:hAnsi="仿宋" w:eastAsia="仿宋" w:cs="仿宋"/>
                <w:sz w:val="24"/>
                <w:lang w:eastAsia="en-US"/>
              </w:rPr>
              <w:t>（2-05-08-01）</w:t>
            </w:r>
          </w:p>
        </w:tc>
        <w:tc>
          <w:tcPr>
            <w:tcW w:w="521"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初级</w:t>
            </w:r>
          </w:p>
        </w:tc>
        <w:tc>
          <w:tcPr>
            <w:tcW w:w="2946" w:type="pct"/>
            <w:tcBorders>
              <w:top w:val="single" w:color="auto" w:sz="6" w:space="0"/>
              <w:left w:val="single" w:color="auto" w:sz="8" w:space="0"/>
              <w:bottom w:val="single" w:color="auto" w:sz="6" w:space="0"/>
              <w:right w:val="single" w:color="auto" w:sz="6" w:space="0"/>
            </w:tcBorders>
            <w:shd w:val="clear" w:color="auto" w:fill="auto"/>
            <w:vAlign w:val="center"/>
          </w:tcPr>
          <w:p>
            <w:pPr>
              <w:rPr>
                <w:rFonts w:ascii="仿宋" w:hAnsi="仿宋" w:eastAsia="仿宋" w:cs="仿宋"/>
                <w:sz w:val="24"/>
              </w:rPr>
            </w:pPr>
            <w:r>
              <w:rPr>
                <w:rFonts w:hint="eastAsia" w:ascii="仿宋" w:hAnsi="仿宋" w:eastAsia="仿宋" w:cs="仿宋"/>
                <w:sz w:val="24"/>
              </w:rPr>
              <w:t>从事内科疾病护理和健康教育,执行医嘱并配合医生完成患者的诊疗活动,对患者病情进行护理的专业人员。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061" w:hRule="atLeast"/>
          <w:jc w:val="center"/>
        </w:trPr>
        <w:tc>
          <w:tcPr>
            <w:tcW w:w="477" w:type="pct"/>
            <w:vMerge w:val="continue"/>
            <w:tcBorders>
              <w:left w:val="single" w:color="auto" w:sz="8" w:space="0"/>
              <w:right w:val="single" w:color="auto" w:sz="6" w:space="0"/>
            </w:tcBorders>
            <w:shd w:val="clear" w:color="auto" w:fill="auto"/>
            <w:vAlign w:val="center"/>
          </w:tcPr>
          <w:p>
            <w:pPr>
              <w:jc w:val="left"/>
              <w:rPr>
                <w:rFonts w:ascii="仿宋" w:hAnsi="仿宋" w:eastAsia="仿宋" w:cs="仿宋"/>
                <w:sz w:val="24"/>
              </w:rPr>
            </w:pPr>
          </w:p>
        </w:tc>
        <w:tc>
          <w:tcPr>
            <w:tcW w:w="1054"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儿科护士</w:t>
            </w:r>
            <w:r>
              <w:rPr>
                <w:rFonts w:hint="eastAsia" w:ascii="仿宋" w:hAnsi="仿宋" w:eastAsia="仿宋" w:cs="仿宋"/>
                <w:sz w:val="24"/>
                <w:lang w:eastAsia="en-US"/>
              </w:rPr>
              <w:t>（2-05-08-0</w:t>
            </w:r>
            <w:r>
              <w:rPr>
                <w:rFonts w:hint="eastAsia" w:ascii="仿宋" w:hAnsi="仿宋" w:eastAsia="仿宋" w:cs="仿宋"/>
                <w:sz w:val="24"/>
              </w:rPr>
              <w:t>2</w:t>
            </w:r>
            <w:r>
              <w:rPr>
                <w:rFonts w:hint="eastAsia" w:ascii="仿宋" w:hAnsi="仿宋" w:eastAsia="仿宋" w:cs="仿宋"/>
                <w:sz w:val="24"/>
                <w:lang w:eastAsia="en-US"/>
              </w:rPr>
              <w:t>）</w:t>
            </w:r>
          </w:p>
        </w:tc>
        <w:tc>
          <w:tcPr>
            <w:tcW w:w="521"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初级</w:t>
            </w:r>
          </w:p>
        </w:tc>
        <w:tc>
          <w:tcPr>
            <w:tcW w:w="2946" w:type="pct"/>
            <w:tcBorders>
              <w:top w:val="single" w:color="auto" w:sz="6" w:space="0"/>
              <w:left w:val="single" w:color="auto" w:sz="8" w:space="0"/>
              <w:bottom w:val="single" w:color="auto" w:sz="6" w:space="0"/>
              <w:right w:val="single" w:color="auto" w:sz="6" w:space="0"/>
            </w:tcBorders>
            <w:shd w:val="clear" w:color="auto" w:fill="auto"/>
            <w:vAlign w:val="center"/>
          </w:tcPr>
          <w:p>
            <w:pPr>
              <w:rPr>
                <w:rFonts w:ascii="仿宋" w:hAnsi="仿宋" w:eastAsia="仿宋" w:cs="仿宋"/>
                <w:sz w:val="24"/>
              </w:rPr>
            </w:pPr>
            <w:r>
              <w:rPr>
                <w:rFonts w:hint="eastAsia" w:ascii="仿宋" w:hAnsi="仿宋" w:eastAsia="仿宋" w:cs="仿宋"/>
                <w:spacing w:val="-6"/>
                <w:sz w:val="24"/>
              </w:rPr>
              <w:t>从事儿科疾病护理和健康教育,执行医嘱并配合医生完成患者的诊疗活动,对18岁以下儿童患者进行护理的专业人员。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PrEx>
        <w:trPr>
          <w:trHeight w:val="769" w:hRule="atLeast"/>
          <w:jc w:val="center"/>
        </w:trPr>
        <w:tc>
          <w:tcPr>
            <w:tcW w:w="477" w:type="pct"/>
            <w:vMerge w:val="continue"/>
            <w:tcBorders>
              <w:left w:val="single" w:color="auto" w:sz="8" w:space="0"/>
              <w:right w:val="single" w:color="auto" w:sz="6" w:space="0"/>
            </w:tcBorders>
            <w:shd w:val="clear" w:color="auto" w:fill="auto"/>
            <w:vAlign w:val="center"/>
          </w:tcPr>
          <w:p>
            <w:pPr>
              <w:jc w:val="left"/>
              <w:rPr>
                <w:rFonts w:ascii="仿宋" w:hAnsi="仿宋" w:eastAsia="仿宋" w:cs="仿宋"/>
                <w:sz w:val="24"/>
              </w:rPr>
            </w:pPr>
          </w:p>
        </w:tc>
        <w:tc>
          <w:tcPr>
            <w:tcW w:w="1054"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急诊护士</w:t>
            </w:r>
            <w:r>
              <w:rPr>
                <w:rFonts w:hint="eastAsia" w:ascii="仿宋" w:hAnsi="仿宋" w:eastAsia="仿宋" w:cs="仿宋"/>
                <w:sz w:val="24"/>
                <w:lang w:eastAsia="en-US"/>
              </w:rPr>
              <w:t>（2-05-08-0</w:t>
            </w:r>
            <w:r>
              <w:rPr>
                <w:rFonts w:hint="eastAsia" w:ascii="仿宋" w:hAnsi="仿宋" w:eastAsia="仿宋" w:cs="仿宋"/>
                <w:sz w:val="24"/>
              </w:rPr>
              <w:t>3</w:t>
            </w:r>
            <w:r>
              <w:rPr>
                <w:rFonts w:hint="eastAsia" w:ascii="仿宋" w:hAnsi="仿宋" w:eastAsia="仿宋" w:cs="仿宋"/>
                <w:sz w:val="24"/>
                <w:lang w:eastAsia="en-US"/>
              </w:rPr>
              <w:t>）</w:t>
            </w:r>
          </w:p>
        </w:tc>
        <w:tc>
          <w:tcPr>
            <w:tcW w:w="521"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初级</w:t>
            </w:r>
          </w:p>
        </w:tc>
        <w:tc>
          <w:tcPr>
            <w:tcW w:w="2946" w:type="pct"/>
            <w:tcBorders>
              <w:top w:val="single" w:color="auto" w:sz="6" w:space="0"/>
              <w:left w:val="single" w:color="auto" w:sz="8" w:space="0"/>
              <w:bottom w:val="single" w:color="auto" w:sz="6" w:space="0"/>
              <w:right w:val="single" w:color="auto" w:sz="6" w:space="0"/>
            </w:tcBorders>
            <w:shd w:val="clear" w:color="auto" w:fill="auto"/>
            <w:vAlign w:val="center"/>
          </w:tcPr>
          <w:p>
            <w:pPr>
              <w:rPr>
                <w:rFonts w:ascii="仿宋" w:hAnsi="仿宋" w:eastAsia="仿宋" w:cs="仿宋"/>
                <w:sz w:val="24"/>
              </w:rPr>
            </w:pPr>
            <w:r>
              <w:rPr>
                <w:rFonts w:hint="eastAsia" w:ascii="仿宋" w:hAnsi="仿宋" w:eastAsia="仿宋" w:cs="仿宋"/>
                <w:sz w:val="24"/>
              </w:rPr>
              <w:t>从事急诊患者检诊、抢救、治疗、护送并提供健康教育的专业人员。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101" w:hRule="atLeast"/>
          <w:jc w:val="center"/>
        </w:trPr>
        <w:tc>
          <w:tcPr>
            <w:tcW w:w="477" w:type="pct"/>
            <w:vMerge w:val="continue"/>
            <w:tcBorders>
              <w:left w:val="single" w:color="auto" w:sz="8" w:space="0"/>
              <w:right w:val="single" w:color="auto" w:sz="6" w:space="0"/>
            </w:tcBorders>
            <w:shd w:val="clear" w:color="auto" w:fill="auto"/>
            <w:vAlign w:val="center"/>
          </w:tcPr>
          <w:p>
            <w:pPr>
              <w:jc w:val="left"/>
              <w:rPr>
                <w:rFonts w:ascii="仿宋" w:hAnsi="仿宋" w:eastAsia="仿宋" w:cs="仿宋"/>
                <w:sz w:val="24"/>
              </w:rPr>
            </w:pPr>
          </w:p>
        </w:tc>
        <w:tc>
          <w:tcPr>
            <w:tcW w:w="1054"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外科护士</w:t>
            </w:r>
            <w:r>
              <w:rPr>
                <w:rFonts w:hint="eastAsia" w:ascii="仿宋" w:hAnsi="仿宋" w:eastAsia="仿宋" w:cs="仿宋"/>
                <w:sz w:val="24"/>
                <w:lang w:eastAsia="en-US"/>
              </w:rPr>
              <w:t>（2-05-08-0</w:t>
            </w:r>
            <w:r>
              <w:rPr>
                <w:rFonts w:hint="eastAsia" w:ascii="仿宋" w:hAnsi="仿宋" w:eastAsia="仿宋" w:cs="仿宋"/>
                <w:sz w:val="24"/>
              </w:rPr>
              <w:t>4</w:t>
            </w:r>
            <w:r>
              <w:rPr>
                <w:rFonts w:hint="eastAsia" w:ascii="仿宋" w:hAnsi="仿宋" w:eastAsia="仿宋" w:cs="仿宋"/>
                <w:sz w:val="24"/>
                <w:lang w:eastAsia="en-US"/>
              </w:rPr>
              <w:t>）</w:t>
            </w:r>
          </w:p>
        </w:tc>
        <w:tc>
          <w:tcPr>
            <w:tcW w:w="521"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初级</w:t>
            </w:r>
          </w:p>
        </w:tc>
        <w:tc>
          <w:tcPr>
            <w:tcW w:w="2946" w:type="pct"/>
            <w:tcBorders>
              <w:top w:val="single" w:color="auto" w:sz="6" w:space="0"/>
              <w:left w:val="single" w:color="auto" w:sz="8" w:space="0"/>
              <w:bottom w:val="single" w:color="auto" w:sz="6" w:space="0"/>
              <w:right w:val="single" w:color="auto" w:sz="6" w:space="0"/>
            </w:tcBorders>
            <w:shd w:val="clear" w:color="auto" w:fill="auto"/>
            <w:vAlign w:val="center"/>
          </w:tcPr>
          <w:p>
            <w:pPr>
              <w:rPr>
                <w:rFonts w:ascii="仿宋" w:hAnsi="仿宋" w:eastAsia="仿宋" w:cs="仿宋"/>
                <w:sz w:val="24"/>
              </w:rPr>
            </w:pPr>
            <w:r>
              <w:rPr>
                <w:rFonts w:hint="eastAsia" w:ascii="仿宋" w:hAnsi="仿宋" w:eastAsia="仿宋" w:cs="仿宋"/>
                <w:sz w:val="24"/>
              </w:rPr>
              <w:t>从事外科疾病护理和健康教育,执行医嘱并配合医生完成患者的诊疗活动,对患者进行护理的专业员。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29" w:hRule="atLeast"/>
          <w:jc w:val="center"/>
        </w:trPr>
        <w:tc>
          <w:tcPr>
            <w:tcW w:w="477" w:type="pct"/>
            <w:vMerge w:val="continue"/>
            <w:tcBorders>
              <w:left w:val="single" w:color="auto" w:sz="8" w:space="0"/>
              <w:right w:val="single" w:color="auto" w:sz="6" w:space="0"/>
            </w:tcBorders>
            <w:shd w:val="clear" w:color="auto" w:fill="auto"/>
            <w:vAlign w:val="center"/>
          </w:tcPr>
          <w:p>
            <w:pPr>
              <w:jc w:val="left"/>
              <w:rPr>
                <w:rFonts w:ascii="仿宋" w:hAnsi="仿宋" w:eastAsia="仿宋" w:cs="仿宋"/>
                <w:sz w:val="24"/>
              </w:rPr>
            </w:pPr>
          </w:p>
        </w:tc>
        <w:tc>
          <w:tcPr>
            <w:tcW w:w="1054"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社区护士</w:t>
            </w:r>
            <w:r>
              <w:rPr>
                <w:rFonts w:hint="eastAsia" w:ascii="仿宋" w:hAnsi="仿宋" w:eastAsia="仿宋" w:cs="仿宋"/>
                <w:sz w:val="24"/>
                <w:lang w:eastAsia="en-US"/>
              </w:rPr>
              <w:t>（2-05-08-0</w:t>
            </w:r>
            <w:r>
              <w:rPr>
                <w:rFonts w:hint="eastAsia" w:ascii="仿宋" w:hAnsi="仿宋" w:eastAsia="仿宋" w:cs="仿宋"/>
                <w:sz w:val="24"/>
              </w:rPr>
              <w:t>5</w:t>
            </w:r>
            <w:r>
              <w:rPr>
                <w:rFonts w:hint="eastAsia" w:ascii="仿宋" w:hAnsi="仿宋" w:eastAsia="仿宋" w:cs="仿宋"/>
                <w:sz w:val="24"/>
                <w:lang w:eastAsia="en-US"/>
              </w:rPr>
              <w:t>）</w:t>
            </w:r>
          </w:p>
        </w:tc>
        <w:tc>
          <w:tcPr>
            <w:tcW w:w="521"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初级</w:t>
            </w:r>
          </w:p>
        </w:tc>
        <w:tc>
          <w:tcPr>
            <w:tcW w:w="2946" w:type="pct"/>
            <w:tcBorders>
              <w:top w:val="single" w:color="auto" w:sz="6" w:space="0"/>
              <w:left w:val="single" w:color="auto" w:sz="8" w:space="0"/>
              <w:bottom w:val="single" w:color="auto" w:sz="6" w:space="0"/>
              <w:right w:val="single" w:color="auto" w:sz="6" w:space="0"/>
            </w:tcBorders>
            <w:shd w:val="clear" w:color="auto" w:fill="auto"/>
            <w:vAlign w:val="center"/>
          </w:tcPr>
          <w:p>
            <w:pPr>
              <w:rPr>
                <w:rFonts w:ascii="仿宋" w:hAnsi="仿宋" w:eastAsia="仿宋" w:cs="仿宋"/>
                <w:sz w:val="24"/>
              </w:rPr>
            </w:pPr>
            <w:r>
              <w:rPr>
                <w:rFonts w:hint="eastAsia" w:ascii="仿宋" w:hAnsi="仿宋" w:eastAsia="仿宋" w:cs="仿宋"/>
                <w:spacing w:val="-6"/>
                <w:sz w:val="24"/>
              </w:rPr>
              <w:t>从事个人、家庭和社区疾病预防、辅助治疗康复、健康教育的专业人员。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061" w:hRule="atLeast"/>
          <w:jc w:val="center"/>
        </w:trPr>
        <w:tc>
          <w:tcPr>
            <w:tcW w:w="477" w:type="pct"/>
            <w:vMerge w:val="continue"/>
            <w:tcBorders>
              <w:left w:val="single" w:color="auto" w:sz="8" w:space="0"/>
              <w:right w:val="single" w:color="auto" w:sz="6" w:space="0"/>
            </w:tcBorders>
            <w:shd w:val="clear" w:color="auto" w:fill="auto"/>
            <w:vAlign w:val="center"/>
          </w:tcPr>
          <w:p>
            <w:pPr>
              <w:jc w:val="left"/>
              <w:rPr>
                <w:rFonts w:ascii="仿宋" w:hAnsi="仿宋" w:eastAsia="仿宋" w:cs="仿宋"/>
                <w:sz w:val="24"/>
              </w:rPr>
            </w:pPr>
          </w:p>
        </w:tc>
        <w:tc>
          <w:tcPr>
            <w:tcW w:w="1054"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口腔科护士</w:t>
            </w:r>
            <w:r>
              <w:rPr>
                <w:rFonts w:hint="eastAsia" w:ascii="仿宋" w:hAnsi="仿宋" w:eastAsia="仿宋" w:cs="仿宋"/>
                <w:sz w:val="24"/>
                <w:lang w:eastAsia="en-US"/>
              </w:rPr>
              <w:t>（2-05-08-0</w:t>
            </w:r>
            <w:r>
              <w:rPr>
                <w:rFonts w:hint="eastAsia" w:ascii="仿宋" w:hAnsi="仿宋" w:eastAsia="仿宋" w:cs="仿宋"/>
                <w:sz w:val="24"/>
              </w:rPr>
              <w:t>7</w:t>
            </w:r>
            <w:r>
              <w:rPr>
                <w:rFonts w:hint="eastAsia" w:ascii="仿宋" w:hAnsi="仿宋" w:eastAsia="仿宋" w:cs="仿宋"/>
                <w:sz w:val="24"/>
                <w:lang w:eastAsia="en-US"/>
              </w:rPr>
              <w:t>）</w:t>
            </w:r>
          </w:p>
        </w:tc>
        <w:tc>
          <w:tcPr>
            <w:tcW w:w="521"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初级</w:t>
            </w:r>
          </w:p>
        </w:tc>
        <w:tc>
          <w:tcPr>
            <w:tcW w:w="2946" w:type="pct"/>
            <w:tcBorders>
              <w:top w:val="single" w:color="auto" w:sz="6" w:space="0"/>
              <w:left w:val="single" w:color="auto" w:sz="8" w:space="0"/>
              <w:bottom w:val="single" w:color="auto" w:sz="6" w:space="0"/>
              <w:right w:val="single" w:color="auto" w:sz="6" w:space="0"/>
            </w:tcBorders>
            <w:shd w:val="clear" w:color="auto" w:fill="auto"/>
            <w:vAlign w:val="center"/>
          </w:tcPr>
          <w:p>
            <w:pPr>
              <w:rPr>
                <w:rFonts w:ascii="仿宋" w:hAnsi="仿宋" w:eastAsia="仿宋" w:cs="仿宋"/>
                <w:sz w:val="24"/>
              </w:rPr>
            </w:pPr>
            <w:r>
              <w:rPr>
                <w:rFonts w:hint="eastAsia" w:ascii="仿宋" w:hAnsi="仿宋" w:eastAsia="仿宋" w:cs="仿宋"/>
                <w:sz w:val="24"/>
              </w:rPr>
              <w:t>运用口腔护理技术,协助、配合医生诊断、治疗口腔疾病,并进行口腔健康知识教育的专业人员。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101" w:hRule="atLeast"/>
          <w:jc w:val="center"/>
        </w:trPr>
        <w:tc>
          <w:tcPr>
            <w:tcW w:w="477" w:type="pct"/>
            <w:vMerge w:val="continue"/>
            <w:tcBorders>
              <w:left w:val="single" w:color="auto" w:sz="8" w:space="0"/>
              <w:right w:val="single" w:color="auto" w:sz="6" w:space="0"/>
            </w:tcBorders>
            <w:shd w:val="clear" w:color="auto" w:fill="auto"/>
            <w:vAlign w:val="center"/>
          </w:tcPr>
          <w:p>
            <w:pPr>
              <w:jc w:val="left"/>
              <w:rPr>
                <w:rFonts w:ascii="仿宋" w:hAnsi="仿宋" w:eastAsia="仿宋" w:cs="仿宋"/>
                <w:sz w:val="24"/>
              </w:rPr>
            </w:pPr>
          </w:p>
        </w:tc>
        <w:tc>
          <w:tcPr>
            <w:tcW w:w="1054"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妇产科护士</w:t>
            </w:r>
            <w:r>
              <w:rPr>
                <w:rFonts w:hint="eastAsia" w:ascii="仿宋" w:hAnsi="仿宋" w:eastAsia="仿宋" w:cs="仿宋"/>
                <w:sz w:val="24"/>
                <w:lang w:eastAsia="en-US"/>
              </w:rPr>
              <w:t>（2-05-08-0</w:t>
            </w:r>
            <w:r>
              <w:rPr>
                <w:rFonts w:hint="eastAsia" w:ascii="仿宋" w:hAnsi="仿宋" w:eastAsia="仿宋" w:cs="仿宋"/>
                <w:sz w:val="24"/>
              </w:rPr>
              <w:t>8</w:t>
            </w:r>
            <w:r>
              <w:rPr>
                <w:rFonts w:hint="eastAsia" w:ascii="仿宋" w:hAnsi="仿宋" w:eastAsia="仿宋" w:cs="仿宋"/>
                <w:sz w:val="24"/>
                <w:lang w:eastAsia="en-US"/>
              </w:rPr>
              <w:t>）</w:t>
            </w:r>
          </w:p>
        </w:tc>
        <w:tc>
          <w:tcPr>
            <w:tcW w:w="521"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初级</w:t>
            </w:r>
          </w:p>
        </w:tc>
        <w:tc>
          <w:tcPr>
            <w:tcW w:w="2946" w:type="pct"/>
            <w:tcBorders>
              <w:top w:val="single" w:color="auto" w:sz="6" w:space="0"/>
              <w:left w:val="single" w:color="auto" w:sz="8" w:space="0"/>
              <w:bottom w:val="single" w:color="auto" w:sz="6" w:space="0"/>
              <w:right w:val="single" w:color="auto" w:sz="6" w:space="0"/>
            </w:tcBorders>
            <w:shd w:val="clear" w:color="auto" w:fill="auto"/>
            <w:vAlign w:val="center"/>
          </w:tcPr>
          <w:p>
            <w:pPr>
              <w:rPr>
                <w:rFonts w:ascii="仿宋" w:hAnsi="仿宋" w:eastAsia="仿宋" w:cs="仿宋"/>
                <w:sz w:val="24"/>
              </w:rPr>
            </w:pPr>
            <w:r>
              <w:rPr>
                <w:rFonts w:hint="eastAsia" w:ascii="仿宋" w:hAnsi="仿宋" w:eastAsia="仿宋" w:cs="仿宋"/>
                <w:sz w:val="24"/>
              </w:rPr>
              <w:t>从事妇女生殖系统疾病护理和健康教育,孕期及围产期保健护理,配合医生完成患者诊疗并对患者进行护理的专业人员。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477" w:type="pct"/>
            <w:vMerge w:val="continue"/>
            <w:tcBorders>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p>
        </w:tc>
        <w:tc>
          <w:tcPr>
            <w:tcW w:w="1054"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中医护士</w:t>
            </w:r>
            <w:r>
              <w:rPr>
                <w:rFonts w:hint="eastAsia" w:ascii="仿宋" w:hAnsi="仿宋" w:eastAsia="仿宋" w:cs="仿宋"/>
                <w:sz w:val="24"/>
                <w:lang w:eastAsia="en-US"/>
              </w:rPr>
              <w:t>（2-05-08-0</w:t>
            </w:r>
            <w:r>
              <w:rPr>
                <w:rFonts w:hint="eastAsia" w:ascii="仿宋" w:hAnsi="仿宋" w:eastAsia="仿宋" w:cs="仿宋"/>
                <w:sz w:val="24"/>
              </w:rPr>
              <w:t>9</w:t>
            </w:r>
            <w:r>
              <w:rPr>
                <w:rFonts w:hint="eastAsia" w:ascii="仿宋" w:hAnsi="仿宋" w:eastAsia="仿宋" w:cs="仿宋"/>
                <w:sz w:val="24"/>
                <w:lang w:eastAsia="en-US"/>
              </w:rPr>
              <w:t>）</w:t>
            </w:r>
          </w:p>
        </w:tc>
        <w:tc>
          <w:tcPr>
            <w:tcW w:w="521" w:type="pct"/>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初级</w:t>
            </w:r>
          </w:p>
        </w:tc>
        <w:tc>
          <w:tcPr>
            <w:tcW w:w="2946" w:type="pct"/>
            <w:tcBorders>
              <w:top w:val="single" w:color="auto" w:sz="6" w:space="0"/>
              <w:left w:val="single" w:color="auto" w:sz="8" w:space="0"/>
              <w:bottom w:val="single" w:color="auto" w:sz="6" w:space="0"/>
              <w:right w:val="single" w:color="auto" w:sz="6" w:space="0"/>
            </w:tcBorders>
            <w:shd w:val="clear" w:color="auto" w:fill="auto"/>
            <w:vAlign w:val="center"/>
          </w:tcPr>
          <w:p>
            <w:pPr>
              <w:rPr>
                <w:rFonts w:ascii="仿宋" w:hAnsi="仿宋" w:eastAsia="仿宋" w:cs="仿宋"/>
                <w:sz w:val="24"/>
              </w:rPr>
            </w:pPr>
            <w:r>
              <w:rPr>
                <w:rFonts w:hint="eastAsia" w:ascii="仿宋" w:hAnsi="仿宋" w:eastAsia="仿宋" w:cs="仿宋"/>
                <w:sz w:val="24"/>
              </w:rPr>
              <w:t>运用中医药理论,从事患者辨证施护理的专业人员。</w:t>
            </w:r>
          </w:p>
        </w:tc>
      </w:tr>
    </w:tbl>
    <w:p>
      <w:pPr>
        <w:keepNext w:val="0"/>
        <w:keepLines w:val="0"/>
        <w:pageBreakBefore w:val="0"/>
        <w:widowControl w:val="0"/>
        <w:kinsoku/>
        <w:wordWrap/>
        <w:overflowPunct/>
        <w:topLinePunct w:val="0"/>
        <w:autoSpaceDE/>
        <w:autoSpaceDN/>
        <w:bidi w:val="0"/>
        <w:adjustRightInd/>
        <w:snapToGrid/>
        <w:spacing w:before="157" w:beforeLines="50" w:line="360" w:lineRule="auto"/>
        <w:ind w:firstLine="643" w:firstLineChars="200"/>
        <w:textAlignment w:val="auto"/>
        <w:outlineLvl w:val="0"/>
        <w:rPr>
          <w:rFonts w:ascii="黑体" w:hAnsi="黑体" w:eastAsia="黑体" w:cs="黑体"/>
          <w:b/>
          <w:bCs/>
          <w:sz w:val="32"/>
          <w:szCs w:val="40"/>
        </w:rPr>
      </w:pPr>
      <w:bookmarkStart w:id="6" w:name="_Toc24355"/>
      <w:r>
        <w:rPr>
          <w:rFonts w:hint="eastAsia" w:ascii="黑体" w:hAnsi="黑体" w:eastAsia="黑体" w:cs="黑体"/>
          <w:b/>
          <w:bCs/>
          <w:sz w:val="32"/>
          <w:szCs w:val="40"/>
        </w:rPr>
        <w:t>五、培养目标与培养规格</w:t>
      </w:r>
      <w:bookmarkEnd w:id="6"/>
    </w:p>
    <w:p>
      <w:pPr>
        <w:spacing w:line="360" w:lineRule="auto"/>
        <w:ind w:firstLine="643" w:firstLineChars="200"/>
        <w:outlineLvl w:val="1"/>
        <w:rPr>
          <w:rFonts w:ascii="黑体" w:hAnsi="黑体" w:eastAsia="黑体" w:cs="黑体"/>
          <w:b/>
          <w:bCs/>
          <w:sz w:val="32"/>
          <w:szCs w:val="40"/>
        </w:rPr>
      </w:pPr>
      <w:bookmarkStart w:id="7" w:name="_Toc23188"/>
      <w:r>
        <w:rPr>
          <w:rFonts w:hint="eastAsia" w:ascii="黑体" w:hAnsi="黑体" w:eastAsia="黑体" w:cs="黑体"/>
          <w:b/>
          <w:bCs/>
          <w:sz w:val="32"/>
          <w:szCs w:val="40"/>
        </w:rPr>
        <w:t>（一）培养目标</w:t>
      </w:r>
      <w:bookmarkEnd w:id="7"/>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本专业培养德智体美劳全面发展，掌握扎实的科学文化基础和护理学知识，具备熟练运用基本护理技术等能力，具有敬佑生命、救死扶伤、甘于奉献、大爱无疆的职业精神及信息素养，能够从事整体护理及疾病预防保健等工作的高素质技术技能人才。</w:t>
      </w:r>
    </w:p>
    <w:p>
      <w:pPr>
        <w:spacing w:line="360" w:lineRule="auto"/>
        <w:ind w:firstLine="643" w:firstLineChars="200"/>
        <w:outlineLvl w:val="1"/>
        <w:rPr>
          <w:rFonts w:ascii="黑体" w:hAnsi="黑体" w:eastAsia="黑体" w:cs="黑体"/>
          <w:b/>
          <w:bCs/>
          <w:sz w:val="32"/>
          <w:szCs w:val="40"/>
        </w:rPr>
      </w:pPr>
      <w:bookmarkStart w:id="8" w:name="_Toc1865"/>
      <w:r>
        <w:rPr>
          <w:rFonts w:hint="eastAsia" w:ascii="黑体" w:hAnsi="黑体" w:eastAsia="黑体" w:cs="黑体"/>
          <w:b/>
          <w:bCs/>
          <w:sz w:val="32"/>
          <w:szCs w:val="40"/>
        </w:rPr>
        <w:t>（二）培养规格</w:t>
      </w:r>
      <w:bookmarkEnd w:id="8"/>
    </w:p>
    <w:p>
      <w:pPr>
        <w:pStyle w:val="4"/>
        <w:spacing w:line="360" w:lineRule="auto"/>
        <w:jc w:val="center"/>
        <w:rPr>
          <w:rFonts w:ascii="仿宋" w:hAnsi="仿宋" w:eastAsia="仿宋" w:cs="仿宋"/>
          <w:b/>
          <w:bCs/>
          <w:spacing w:val="7"/>
          <w:sz w:val="24"/>
          <w:szCs w:val="24"/>
          <w:lang w:eastAsia="zh-CN"/>
        </w:rPr>
      </w:pPr>
      <w:r>
        <w:rPr>
          <w:rFonts w:hint="eastAsia" w:ascii="仿宋" w:hAnsi="仿宋" w:eastAsia="仿宋" w:cs="仿宋"/>
          <w:b/>
          <w:bCs/>
          <w:spacing w:val="7"/>
          <w:sz w:val="24"/>
          <w:szCs w:val="24"/>
          <w:lang w:eastAsia="zh-CN"/>
        </w:rPr>
        <w:t>表3  护理（口腔护理）专业素质、知识、能力要求一览表</w:t>
      </w:r>
    </w:p>
    <w:tbl>
      <w:tblPr>
        <w:tblStyle w:val="16"/>
        <w:tblW w:w="50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21"/>
        <w:gridCol w:w="928"/>
        <w:gridCol w:w="6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Header/>
          <w:jc w:val="center"/>
        </w:trPr>
        <w:tc>
          <w:tcPr>
            <w:tcW w:w="370" w:type="pct"/>
            <w:shd w:val="clear" w:color="auto" w:fill="auto"/>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培养</w:t>
            </w:r>
          </w:p>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规格</w:t>
            </w:r>
          </w:p>
        </w:tc>
        <w:tc>
          <w:tcPr>
            <w:tcW w:w="553" w:type="pct"/>
            <w:shd w:val="clear" w:color="auto" w:fill="auto"/>
            <w:vAlign w:val="center"/>
          </w:tcPr>
          <w:p>
            <w:pPr>
              <w:pStyle w:val="15"/>
              <w:jc w:val="center"/>
              <w:rPr>
                <w:rFonts w:ascii="仿宋" w:hAnsi="仿宋" w:eastAsia="仿宋" w:cs="仿宋"/>
                <w:bCs/>
                <w:sz w:val="24"/>
                <w:szCs w:val="24"/>
                <w:lang w:eastAsia="zh-CN"/>
              </w:rPr>
            </w:pPr>
            <w:r>
              <w:rPr>
                <w:rFonts w:hint="eastAsia" w:ascii="仿宋" w:hAnsi="仿宋" w:eastAsia="仿宋" w:cs="仿宋"/>
                <w:b/>
                <w:sz w:val="24"/>
                <w:szCs w:val="24"/>
                <w:lang w:eastAsia="zh-CN"/>
              </w:rPr>
              <w:t>代码</w:t>
            </w:r>
          </w:p>
        </w:tc>
        <w:tc>
          <w:tcPr>
            <w:tcW w:w="4075" w:type="pct"/>
            <w:shd w:val="clear" w:color="auto" w:fill="auto"/>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restart"/>
            <w:vAlign w:val="center"/>
          </w:tcPr>
          <w:p>
            <w:pPr>
              <w:pStyle w:val="15"/>
              <w:jc w:val="center"/>
              <w:rPr>
                <w:rFonts w:ascii="仿宋" w:hAnsi="仿宋" w:eastAsia="仿宋" w:cs="仿宋"/>
                <w:b/>
                <w:spacing w:val="-2"/>
                <w:sz w:val="24"/>
                <w:szCs w:val="24"/>
              </w:rPr>
            </w:pPr>
            <w:r>
              <w:rPr>
                <w:rFonts w:hint="eastAsia" w:ascii="仿宋" w:hAnsi="仿宋" w:eastAsia="仿宋" w:cs="仿宋"/>
                <w:b/>
                <w:spacing w:val="-2"/>
                <w:sz w:val="24"/>
                <w:szCs w:val="24"/>
              </w:rPr>
              <w:t>素质</w:t>
            </w:r>
          </w:p>
          <w:p>
            <w:pPr>
              <w:pStyle w:val="15"/>
              <w:jc w:val="center"/>
              <w:rPr>
                <w:rFonts w:ascii="仿宋" w:hAnsi="仿宋" w:eastAsia="仿宋" w:cs="仿宋"/>
                <w:b/>
                <w:spacing w:val="-2"/>
                <w:sz w:val="24"/>
                <w:szCs w:val="24"/>
              </w:rPr>
            </w:pPr>
            <w:r>
              <w:rPr>
                <w:rFonts w:hint="eastAsia" w:ascii="仿宋" w:hAnsi="仿宋" w:eastAsia="仿宋" w:cs="仿宋"/>
                <w:b/>
                <w:spacing w:val="-2"/>
                <w:sz w:val="24"/>
                <w:szCs w:val="24"/>
              </w:rPr>
              <w:t>目标</w:t>
            </w: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A1</w:t>
            </w:r>
          </w:p>
        </w:tc>
        <w:tc>
          <w:tcPr>
            <w:tcW w:w="4075" w:type="pct"/>
            <w:vAlign w:val="center"/>
          </w:tcPr>
          <w:p>
            <w:pPr>
              <w:widowControl/>
              <w:rPr>
                <w:rFonts w:ascii="仿宋" w:hAnsi="仿宋" w:eastAsia="仿宋" w:cs="仿宋"/>
                <w:spacing w:val="-2"/>
                <w:sz w:val="24"/>
              </w:rPr>
            </w:pPr>
            <w:r>
              <w:rPr>
                <w:rFonts w:hint="eastAsia" w:ascii="仿宋" w:hAnsi="仿宋" w:eastAsia="仿宋" w:cs="仿宋"/>
                <w:kern w:val="0"/>
                <w:sz w:val="24"/>
              </w:rPr>
              <w:t>坚定拥护中国共产党领导和社会主义制度，在习近平新时代中国特色社会主义思想引导下，践行社会主义核心价值观，具有深厚的爱国情感、祖国认同感、中华民族自豪感；崇尚宪法、遵守法律、遵规守纪；具有社会责任感和参与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jc w:val="center"/>
              <w:rPr>
                <w:rFonts w:ascii="仿宋" w:hAnsi="仿宋" w:eastAsia="仿宋" w:cs="仿宋"/>
                <w:b/>
                <w:spacing w:val="-2"/>
                <w:sz w:val="24"/>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A2</w:t>
            </w:r>
          </w:p>
        </w:tc>
        <w:tc>
          <w:tcPr>
            <w:tcW w:w="4075" w:type="pct"/>
            <w:vAlign w:val="center"/>
          </w:tcPr>
          <w:p>
            <w:pPr>
              <w:widowControl/>
              <w:rPr>
                <w:rFonts w:ascii="仿宋" w:hAnsi="仿宋" w:eastAsia="仿宋" w:cs="仿宋"/>
                <w:spacing w:val="-2"/>
                <w:sz w:val="24"/>
              </w:rPr>
            </w:pPr>
            <w:r>
              <w:rPr>
                <w:rFonts w:hint="eastAsia" w:ascii="仿宋" w:hAnsi="仿宋" w:eastAsia="仿宋" w:cs="仿宋"/>
                <w:kern w:val="0"/>
                <w:sz w:val="24"/>
              </w:rPr>
              <w:t>具有诚实守信、爱岗敬业，热爱劳动、精益求精的工匠精神；具有质量意识、环保意识、安全意识、信息素养、创新精神；具有较强的集体意识和团队合作精神，能进行有效的人际沟通、协作，与社会、自然和谐共处；具有职业生涯规划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jc w:val="center"/>
              <w:rPr>
                <w:rFonts w:ascii="仿宋" w:hAnsi="仿宋" w:eastAsia="仿宋" w:cs="仿宋"/>
                <w:b/>
                <w:spacing w:val="-2"/>
                <w:sz w:val="24"/>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A3</w:t>
            </w:r>
          </w:p>
        </w:tc>
        <w:tc>
          <w:tcPr>
            <w:tcW w:w="4075" w:type="pct"/>
            <w:vAlign w:val="center"/>
          </w:tcPr>
          <w:p>
            <w:pPr>
              <w:widowControl/>
              <w:rPr>
                <w:rFonts w:ascii="仿宋" w:hAnsi="仿宋" w:eastAsia="仿宋" w:cs="仿宋"/>
                <w:spacing w:val="-2"/>
                <w:sz w:val="24"/>
              </w:rPr>
            </w:pPr>
            <w:r>
              <w:rPr>
                <w:rFonts w:hint="eastAsia" w:ascii="仿宋" w:hAnsi="仿宋" w:eastAsia="仿宋" w:cs="仿宋"/>
                <w:kern w:val="0"/>
                <w:sz w:val="24"/>
              </w:rPr>
              <w:t>具有健康的体魄和心理、健全的人格，能够掌握基本运动知识和一两项运动技能；具有学习能力和良好的生活习惯、行为习惯和自我管理能力；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jc w:val="center"/>
              <w:rPr>
                <w:rFonts w:ascii="仿宋" w:hAnsi="仿宋" w:eastAsia="仿宋" w:cs="仿宋"/>
                <w:b/>
                <w:spacing w:val="-2"/>
                <w:sz w:val="24"/>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A4</w:t>
            </w:r>
          </w:p>
        </w:tc>
        <w:tc>
          <w:tcPr>
            <w:tcW w:w="4075" w:type="pct"/>
            <w:vAlign w:val="center"/>
          </w:tcPr>
          <w:p>
            <w:pPr>
              <w:widowControl/>
              <w:rPr>
                <w:rFonts w:ascii="仿宋" w:hAnsi="仿宋" w:eastAsia="仿宋" w:cs="仿宋"/>
                <w:spacing w:val="-2"/>
                <w:sz w:val="24"/>
              </w:rPr>
            </w:pPr>
            <w:r>
              <w:rPr>
                <w:rFonts w:hint="eastAsia" w:ascii="仿宋" w:hAnsi="仿宋" w:eastAsia="仿宋" w:cs="仿宋"/>
                <w:color w:val="000000"/>
                <w:kern w:val="0"/>
                <w:sz w:val="24"/>
                <w:lang w:bidi="ar"/>
              </w:rPr>
              <w:t>具有良好的语言表达能力、文字表达能力、沟通合作能力，具有较强的集体意识和团队合作意识，学习一门外语并结合本专业加以运用；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jc w:val="center"/>
              <w:rPr>
                <w:rFonts w:ascii="仿宋" w:hAnsi="仿宋" w:eastAsia="仿宋" w:cs="仿宋"/>
                <w:b/>
                <w:spacing w:val="-2"/>
                <w:sz w:val="24"/>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A5</w:t>
            </w:r>
          </w:p>
        </w:tc>
        <w:tc>
          <w:tcPr>
            <w:tcW w:w="4075" w:type="pct"/>
            <w:vAlign w:val="center"/>
          </w:tcPr>
          <w:p>
            <w:pPr>
              <w:rPr>
                <w:rFonts w:ascii="仿宋" w:hAnsi="仿宋" w:eastAsia="仿宋" w:cs="仿宋"/>
                <w:spacing w:val="-2"/>
                <w:sz w:val="24"/>
              </w:rPr>
            </w:pPr>
            <w:r>
              <w:rPr>
                <w:rFonts w:hint="eastAsia" w:ascii="仿宋" w:hAnsi="仿宋" w:eastAsia="仿宋" w:cs="仿宋"/>
                <w:sz w:val="24"/>
              </w:rPr>
              <w:t>掌握必备的美育知识，具有一定的文化修养、审美能力，形成至少1项艺术特长或爱好</w:t>
            </w:r>
            <w:r>
              <w:rPr>
                <w:rFonts w:hint="eastAsia" w:ascii="仿宋" w:hAnsi="仿宋" w:eastAsia="仿宋" w:cs="仿宋"/>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jc w:val="center"/>
              <w:rPr>
                <w:rFonts w:ascii="仿宋" w:hAnsi="仿宋" w:eastAsia="仿宋" w:cs="仿宋"/>
                <w:b/>
                <w:spacing w:val="-2"/>
                <w:sz w:val="24"/>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A6</w:t>
            </w:r>
          </w:p>
        </w:tc>
        <w:tc>
          <w:tcPr>
            <w:tcW w:w="4075" w:type="pct"/>
            <w:vAlign w:val="center"/>
          </w:tcPr>
          <w:p>
            <w:pPr>
              <w:rPr>
                <w:rFonts w:ascii="仿宋" w:hAnsi="仿宋" w:eastAsia="仿宋" w:cs="仿宋"/>
                <w:spacing w:val="-2"/>
                <w:sz w:val="24"/>
              </w:rPr>
            </w:pPr>
            <w:r>
              <w:rPr>
                <w:rFonts w:hint="eastAsia" w:ascii="仿宋" w:hAnsi="仿宋" w:eastAsia="仿宋" w:cs="仿宋"/>
                <w:sz w:val="24"/>
              </w:rPr>
              <w:t>培育劳模精神、劳动精神、工匠精神，弘扬劳动光荣、技能宝贵、创造伟大的时代精神，热爱劳动人民，珍惜劳动成果，具备与本专业职业发展相适应的劳动素养、劳动技能；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jc w:val="center"/>
              <w:rPr>
                <w:rFonts w:ascii="仿宋" w:hAnsi="仿宋" w:eastAsia="仿宋" w:cs="仿宋"/>
                <w:b/>
                <w:spacing w:val="-2"/>
                <w:sz w:val="24"/>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A7</w:t>
            </w:r>
          </w:p>
        </w:tc>
        <w:tc>
          <w:tcPr>
            <w:tcW w:w="4075" w:type="pct"/>
            <w:vAlign w:val="center"/>
          </w:tcPr>
          <w:p>
            <w:pPr>
              <w:rPr>
                <w:rFonts w:ascii="仿宋" w:hAnsi="仿宋" w:eastAsia="仿宋" w:cs="仿宋"/>
                <w:sz w:val="24"/>
              </w:rPr>
            </w:pPr>
            <w:r>
              <w:rPr>
                <w:rFonts w:hint="eastAsia" w:ascii="仿宋" w:hAnsi="仿宋" w:eastAsia="仿宋" w:cs="仿宋"/>
                <w:sz w:val="24"/>
              </w:rPr>
              <w:t>热爱口腔护理专业，有较强的事业心和奉献精神；具有健康的心理状态，有较强的意志和毅力，同他人建立良好的合作与互助关系；遵守口腔护理的职业道德规范，尊重患者的隐私权和知情权。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restart"/>
            <w:vAlign w:val="center"/>
          </w:tcPr>
          <w:p>
            <w:pPr>
              <w:pStyle w:val="15"/>
              <w:jc w:val="center"/>
              <w:rPr>
                <w:rFonts w:ascii="仿宋" w:hAnsi="仿宋" w:eastAsia="仿宋" w:cs="仿宋"/>
                <w:b/>
                <w:spacing w:val="-2"/>
                <w:sz w:val="24"/>
                <w:szCs w:val="24"/>
              </w:rPr>
            </w:pPr>
            <w:r>
              <w:rPr>
                <w:rFonts w:hint="eastAsia" w:ascii="仿宋" w:hAnsi="仿宋" w:eastAsia="仿宋" w:cs="仿宋"/>
                <w:b/>
                <w:spacing w:val="-2"/>
                <w:sz w:val="24"/>
                <w:szCs w:val="24"/>
              </w:rPr>
              <w:t>知识</w:t>
            </w:r>
          </w:p>
          <w:p>
            <w:pPr>
              <w:pStyle w:val="15"/>
              <w:jc w:val="center"/>
              <w:rPr>
                <w:rFonts w:ascii="仿宋" w:hAnsi="仿宋" w:eastAsia="仿宋" w:cs="仿宋"/>
                <w:b/>
                <w:spacing w:val="-2"/>
                <w:sz w:val="24"/>
                <w:szCs w:val="24"/>
              </w:rPr>
            </w:pPr>
            <w:r>
              <w:rPr>
                <w:rFonts w:hint="eastAsia" w:ascii="仿宋" w:hAnsi="仿宋" w:eastAsia="仿宋" w:cs="仿宋"/>
                <w:b/>
                <w:spacing w:val="-2"/>
                <w:sz w:val="24"/>
                <w:szCs w:val="24"/>
              </w:rPr>
              <w:t>目标</w:t>
            </w: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B1</w:t>
            </w:r>
          </w:p>
        </w:tc>
        <w:tc>
          <w:tcPr>
            <w:tcW w:w="4075" w:type="pct"/>
            <w:vAlign w:val="center"/>
          </w:tcPr>
          <w:p>
            <w:pPr>
              <w:widowControl/>
              <w:rPr>
                <w:rFonts w:ascii="仿宋" w:hAnsi="仿宋" w:eastAsia="仿宋" w:cs="仿宋"/>
                <w:spacing w:val="-2"/>
                <w:sz w:val="24"/>
              </w:rPr>
            </w:pPr>
            <w:r>
              <w:rPr>
                <w:rFonts w:hint="eastAsia" w:ascii="仿宋" w:hAnsi="仿宋" w:eastAsia="仿宋" w:cs="仿宋"/>
                <w:kern w:val="0"/>
                <w:sz w:val="24"/>
              </w:rPr>
              <w:t>掌握必备的思想政治理论、科学文化基础知识和中华优秀传统文化知识；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jc w:val="center"/>
              <w:rPr>
                <w:rFonts w:ascii="仿宋" w:hAnsi="仿宋" w:eastAsia="仿宋" w:cs="仿宋"/>
                <w:b/>
                <w:spacing w:val="-2"/>
                <w:sz w:val="24"/>
              </w:rPr>
            </w:pPr>
          </w:p>
        </w:tc>
        <w:tc>
          <w:tcPr>
            <w:tcW w:w="553" w:type="pct"/>
            <w:vAlign w:val="center"/>
          </w:tcPr>
          <w:p>
            <w:pPr>
              <w:pStyle w:val="15"/>
              <w:jc w:val="center"/>
              <w:rPr>
                <w:rFonts w:ascii="仿宋" w:hAnsi="仿宋" w:eastAsia="仿宋" w:cs="仿宋"/>
                <w:bCs/>
                <w:spacing w:val="-2"/>
                <w:sz w:val="24"/>
                <w:szCs w:val="24"/>
              </w:rPr>
            </w:pPr>
            <w:r>
              <w:rPr>
                <w:rFonts w:hint="eastAsia" w:ascii="仿宋" w:hAnsi="仿宋" w:eastAsia="仿宋" w:cs="仿宋"/>
                <w:bCs/>
                <w:spacing w:val="-2"/>
                <w:sz w:val="24"/>
                <w:szCs w:val="24"/>
                <w:lang w:eastAsia="zh-CN"/>
              </w:rPr>
              <w:t>B2</w:t>
            </w:r>
          </w:p>
        </w:tc>
        <w:tc>
          <w:tcPr>
            <w:tcW w:w="4075" w:type="pct"/>
            <w:vAlign w:val="center"/>
          </w:tcPr>
          <w:p>
            <w:pPr>
              <w:rPr>
                <w:rFonts w:ascii="仿宋" w:hAnsi="仿宋" w:eastAsia="仿宋" w:cs="仿宋"/>
                <w:spacing w:val="-2"/>
                <w:sz w:val="24"/>
              </w:rPr>
            </w:pPr>
            <w:r>
              <w:rPr>
                <w:rFonts w:hint="eastAsia" w:ascii="仿宋" w:hAnsi="仿宋" w:eastAsia="仿宋" w:cs="仿宋"/>
                <w:spacing w:val="-11"/>
                <w:kern w:val="0"/>
                <w:sz w:val="24"/>
              </w:rPr>
              <w:t>熟悉与本专业相关的法律法规以及环境保护、安全消防等相关知识；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jc w:val="center"/>
              <w:rPr>
                <w:rFonts w:ascii="仿宋" w:hAnsi="仿宋" w:eastAsia="仿宋" w:cs="仿宋"/>
                <w:b/>
                <w:spacing w:val="-2"/>
                <w:sz w:val="24"/>
              </w:rPr>
            </w:pPr>
          </w:p>
        </w:tc>
        <w:tc>
          <w:tcPr>
            <w:tcW w:w="553" w:type="pct"/>
            <w:vAlign w:val="center"/>
          </w:tcPr>
          <w:p>
            <w:pPr>
              <w:pStyle w:val="15"/>
              <w:jc w:val="center"/>
              <w:rPr>
                <w:rFonts w:ascii="仿宋" w:hAnsi="仿宋" w:eastAsia="仿宋" w:cs="仿宋"/>
                <w:bCs/>
                <w:spacing w:val="-2"/>
                <w:sz w:val="24"/>
                <w:szCs w:val="24"/>
              </w:rPr>
            </w:pPr>
            <w:r>
              <w:rPr>
                <w:rFonts w:hint="eastAsia" w:ascii="仿宋" w:hAnsi="仿宋" w:eastAsia="仿宋" w:cs="仿宋"/>
                <w:bCs/>
                <w:spacing w:val="-2"/>
                <w:sz w:val="24"/>
                <w:szCs w:val="24"/>
                <w:lang w:eastAsia="zh-CN"/>
              </w:rPr>
              <w:t>B3</w:t>
            </w:r>
          </w:p>
        </w:tc>
        <w:tc>
          <w:tcPr>
            <w:tcW w:w="4075" w:type="pct"/>
            <w:vAlign w:val="center"/>
          </w:tcPr>
          <w:p>
            <w:pPr>
              <w:widowControl/>
              <w:rPr>
                <w:rFonts w:ascii="仿宋" w:hAnsi="仿宋" w:eastAsia="仿宋" w:cs="仿宋"/>
                <w:spacing w:val="-2"/>
                <w:sz w:val="24"/>
              </w:rPr>
            </w:pPr>
            <w:r>
              <w:rPr>
                <w:rFonts w:hint="eastAsia" w:ascii="仿宋" w:hAnsi="仿宋" w:eastAsia="仿宋" w:cs="仿宋"/>
                <w:kern w:val="0"/>
                <w:sz w:val="24"/>
              </w:rPr>
              <w:t>掌握护理基本理论和基本知识，以及一定的基础医学和临床医学知识；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jc w:val="center"/>
              <w:rPr>
                <w:rFonts w:ascii="仿宋" w:hAnsi="仿宋" w:eastAsia="仿宋" w:cs="仿宋"/>
                <w:b/>
                <w:spacing w:val="-2"/>
                <w:sz w:val="24"/>
              </w:rPr>
            </w:pPr>
          </w:p>
        </w:tc>
        <w:tc>
          <w:tcPr>
            <w:tcW w:w="553" w:type="pct"/>
            <w:vAlign w:val="center"/>
          </w:tcPr>
          <w:p>
            <w:pPr>
              <w:pStyle w:val="15"/>
              <w:jc w:val="center"/>
              <w:rPr>
                <w:rFonts w:ascii="仿宋" w:hAnsi="仿宋" w:eastAsia="仿宋" w:cs="仿宋"/>
                <w:bCs/>
                <w:spacing w:val="-2"/>
                <w:sz w:val="24"/>
                <w:szCs w:val="24"/>
              </w:rPr>
            </w:pPr>
            <w:r>
              <w:rPr>
                <w:rFonts w:hint="eastAsia" w:ascii="仿宋" w:hAnsi="仿宋" w:eastAsia="仿宋" w:cs="仿宋"/>
                <w:bCs/>
                <w:spacing w:val="-2"/>
                <w:sz w:val="24"/>
                <w:szCs w:val="24"/>
                <w:lang w:eastAsia="zh-CN"/>
              </w:rPr>
              <w:t>B4</w:t>
            </w:r>
          </w:p>
        </w:tc>
        <w:tc>
          <w:tcPr>
            <w:tcW w:w="4075" w:type="pct"/>
            <w:vAlign w:val="center"/>
          </w:tcPr>
          <w:p>
            <w:pPr>
              <w:pStyle w:val="15"/>
              <w:rPr>
                <w:rFonts w:ascii="仿宋" w:hAnsi="仿宋" w:eastAsia="仿宋" w:cs="仿宋"/>
                <w:spacing w:val="-2"/>
                <w:sz w:val="24"/>
                <w:szCs w:val="24"/>
                <w:lang w:eastAsia="zh-CN"/>
              </w:rPr>
            </w:pPr>
            <w:r>
              <w:rPr>
                <w:rFonts w:hint="eastAsia" w:ascii="仿宋" w:hAnsi="仿宋" w:eastAsia="仿宋" w:cs="仿宋"/>
                <w:kern w:val="0"/>
                <w:sz w:val="24"/>
                <w:szCs w:val="24"/>
                <w:lang w:eastAsia="zh-CN"/>
              </w:rPr>
              <w:t>掌握生命各阶段各系统常见疾病的概念、病因、发病机理、健康史、身心状况、辅助检查、治疗原则、护理诊断、护理措施及护理评价相关知识；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jc w:val="center"/>
              <w:rPr>
                <w:rFonts w:ascii="仿宋" w:hAnsi="仿宋" w:eastAsia="仿宋" w:cs="仿宋"/>
                <w:b/>
                <w:spacing w:val="-2"/>
                <w:sz w:val="24"/>
              </w:rPr>
            </w:pPr>
          </w:p>
        </w:tc>
        <w:tc>
          <w:tcPr>
            <w:tcW w:w="553" w:type="pct"/>
            <w:vAlign w:val="center"/>
          </w:tcPr>
          <w:p>
            <w:pPr>
              <w:pStyle w:val="15"/>
              <w:jc w:val="center"/>
              <w:rPr>
                <w:rFonts w:ascii="仿宋" w:hAnsi="仿宋" w:eastAsia="仿宋" w:cs="仿宋"/>
                <w:bCs/>
                <w:spacing w:val="-2"/>
                <w:sz w:val="24"/>
                <w:szCs w:val="24"/>
              </w:rPr>
            </w:pPr>
            <w:r>
              <w:rPr>
                <w:rFonts w:hint="eastAsia" w:ascii="仿宋" w:hAnsi="仿宋" w:eastAsia="仿宋" w:cs="仿宋"/>
                <w:bCs/>
                <w:spacing w:val="-2"/>
                <w:sz w:val="24"/>
                <w:szCs w:val="24"/>
                <w:lang w:eastAsia="zh-CN"/>
              </w:rPr>
              <w:t>B5</w:t>
            </w:r>
          </w:p>
        </w:tc>
        <w:tc>
          <w:tcPr>
            <w:tcW w:w="4075" w:type="pct"/>
            <w:vAlign w:val="center"/>
          </w:tcPr>
          <w:p>
            <w:pPr>
              <w:widowControl/>
              <w:rPr>
                <w:rFonts w:ascii="仿宋" w:hAnsi="仿宋" w:eastAsia="仿宋" w:cs="仿宋"/>
                <w:spacing w:val="-2"/>
                <w:sz w:val="24"/>
              </w:rPr>
            </w:pPr>
            <w:r>
              <w:rPr>
                <w:rFonts w:hint="eastAsia" w:ascii="仿宋" w:hAnsi="仿宋" w:eastAsia="仿宋" w:cs="仿宋"/>
                <w:spacing w:val="-6"/>
                <w:kern w:val="0"/>
                <w:sz w:val="24"/>
              </w:rPr>
              <w:t>掌握生命各阶段各系统常见疾病的护理教育及健康促进相关知识</w:t>
            </w:r>
            <w:r>
              <w:rPr>
                <w:rFonts w:hint="eastAsia" w:ascii="仿宋" w:hAnsi="仿宋" w:eastAsia="仿宋" w:cs="仿宋"/>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jc w:val="center"/>
              <w:rPr>
                <w:rFonts w:ascii="仿宋" w:hAnsi="仿宋" w:eastAsia="仿宋" w:cs="仿宋"/>
                <w:b/>
                <w:spacing w:val="-2"/>
                <w:sz w:val="24"/>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B6</w:t>
            </w:r>
          </w:p>
        </w:tc>
        <w:tc>
          <w:tcPr>
            <w:tcW w:w="4075" w:type="pct"/>
            <w:vAlign w:val="center"/>
          </w:tcPr>
          <w:p>
            <w:pPr>
              <w:widowControl/>
              <w:rPr>
                <w:rFonts w:ascii="仿宋" w:hAnsi="仿宋" w:eastAsia="仿宋" w:cs="仿宋"/>
                <w:spacing w:val="-2"/>
                <w:sz w:val="24"/>
              </w:rPr>
            </w:pPr>
            <w:r>
              <w:rPr>
                <w:rFonts w:hint="eastAsia" w:ascii="仿宋" w:hAnsi="仿宋" w:eastAsia="仿宋" w:cs="仿宋"/>
                <w:kern w:val="0"/>
                <w:sz w:val="24"/>
              </w:rPr>
              <w:t>熟悉社区传染病防治以及突发公共卫生事件应对知识；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jc w:val="center"/>
              <w:rPr>
                <w:rFonts w:ascii="仿宋" w:hAnsi="仿宋" w:eastAsia="仿宋" w:cs="仿宋"/>
                <w:b/>
                <w:spacing w:val="-2"/>
                <w:sz w:val="24"/>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B7</w:t>
            </w:r>
          </w:p>
        </w:tc>
        <w:tc>
          <w:tcPr>
            <w:tcW w:w="4075" w:type="pct"/>
            <w:vAlign w:val="center"/>
          </w:tcPr>
          <w:p>
            <w:pPr>
              <w:pStyle w:val="15"/>
              <w:tabs>
                <w:tab w:val="left" w:pos="858"/>
              </w:tabs>
              <w:rPr>
                <w:rFonts w:ascii="仿宋" w:hAnsi="仿宋" w:eastAsia="仿宋" w:cs="仿宋"/>
                <w:spacing w:val="-2"/>
                <w:sz w:val="24"/>
                <w:szCs w:val="24"/>
                <w:lang w:eastAsia="zh-CN"/>
              </w:rPr>
            </w:pPr>
            <w:r>
              <w:rPr>
                <w:rFonts w:hint="eastAsia" w:ascii="仿宋" w:hAnsi="仿宋" w:eastAsia="仿宋" w:cs="仿宋"/>
                <w:kern w:val="0"/>
                <w:sz w:val="24"/>
                <w:szCs w:val="24"/>
                <w:lang w:eastAsia="zh-CN"/>
              </w:rPr>
              <w:t>了解中医、康复及精神科等专科护理知识；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jc w:val="center"/>
              <w:rPr>
                <w:rFonts w:ascii="仿宋" w:hAnsi="仿宋" w:eastAsia="仿宋" w:cs="仿宋"/>
                <w:b/>
                <w:spacing w:val="-2"/>
                <w:sz w:val="24"/>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B8</w:t>
            </w:r>
          </w:p>
        </w:tc>
        <w:tc>
          <w:tcPr>
            <w:tcW w:w="4075" w:type="pct"/>
            <w:vAlign w:val="center"/>
          </w:tcPr>
          <w:p>
            <w:pPr>
              <w:pStyle w:val="15"/>
              <w:tabs>
                <w:tab w:val="left" w:pos="858"/>
              </w:tabs>
              <w:rPr>
                <w:rFonts w:ascii="仿宋" w:hAnsi="仿宋" w:eastAsia="仿宋" w:cs="仿宋"/>
                <w:kern w:val="0"/>
                <w:sz w:val="24"/>
                <w:szCs w:val="24"/>
                <w:lang w:eastAsia="zh-CN"/>
              </w:rPr>
            </w:pPr>
            <w:r>
              <w:rPr>
                <w:rFonts w:hint="eastAsia" w:ascii="仿宋" w:hAnsi="仿宋" w:eastAsia="仿宋" w:cs="仿宋"/>
                <w:kern w:val="0"/>
                <w:sz w:val="24"/>
                <w:szCs w:val="24"/>
                <w:lang w:eastAsia="zh-CN"/>
              </w:rPr>
              <w:t>掌握口腔的解剖结构和生理功能；了解常见口腔疾病的病因、临床表现、诊断方法和治疗原则；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restart"/>
            <w:vAlign w:val="center"/>
          </w:tcPr>
          <w:p>
            <w:pPr>
              <w:pStyle w:val="15"/>
              <w:jc w:val="center"/>
              <w:rPr>
                <w:rFonts w:ascii="仿宋" w:hAnsi="仿宋" w:eastAsia="仿宋" w:cs="仿宋"/>
                <w:b/>
                <w:spacing w:val="-2"/>
                <w:sz w:val="24"/>
                <w:szCs w:val="24"/>
                <w:lang w:eastAsia="zh-CN"/>
              </w:rPr>
            </w:pPr>
            <w:r>
              <w:rPr>
                <w:rFonts w:hint="eastAsia" w:ascii="仿宋" w:hAnsi="仿宋" w:eastAsia="仿宋" w:cs="仿宋"/>
                <w:b/>
                <w:spacing w:val="-2"/>
                <w:sz w:val="24"/>
                <w:szCs w:val="24"/>
                <w:lang w:eastAsia="zh-CN"/>
              </w:rPr>
              <w:t>能力</w:t>
            </w:r>
          </w:p>
          <w:p>
            <w:pPr>
              <w:pStyle w:val="15"/>
              <w:jc w:val="center"/>
              <w:rPr>
                <w:rFonts w:ascii="仿宋" w:hAnsi="仿宋" w:eastAsia="仿宋" w:cs="仿宋"/>
                <w:b/>
                <w:spacing w:val="-2"/>
                <w:sz w:val="24"/>
                <w:szCs w:val="24"/>
                <w:lang w:eastAsia="zh-CN"/>
              </w:rPr>
            </w:pPr>
            <w:r>
              <w:rPr>
                <w:rFonts w:hint="eastAsia" w:ascii="仿宋" w:hAnsi="仿宋" w:eastAsia="仿宋" w:cs="仿宋"/>
                <w:b/>
                <w:spacing w:val="-2"/>
                <w:sz w:val="24"/>
                <w:szCs w:val="24"/>
                <w:lang w:eastAsia="zh-CN"/>
              </w:rPr>
              <w:t>目标</w:t>
            </w: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C1</w:t>
            </w:r>
          </w:p>
        </w:tc>
        <w:tc>
          <w:tcPr>
            <w:tcW w:w="4075" w:type="pct"/>
            <w:vAlign w:val="center"/>
          </w:tcPr>
          <w:p>
            <w:pPr>
              <w:widowControl/>
              <w:rPr>
                <w:rFonts w:ascii="仿宋" w:hAnsi="仿宋" w:eastAsia="仿宋" w:cs="仿宋"/>
                <w:spacing w:val="-2"/>
                <w:sz w:val="24"/>
              </w:rPr>
            </w:pPr>
            <w:r>
              <w:rPr>
                <w:rFonts w:hint="eastAsia" w:ascii="仿宋" w:hAnsi="仿宋" w:eastAsia="仿宋" w:cs="仿宋"/>
                <w:color w:val="000000"/>
                <w:kern w:val="0"/>
                <w:sz w:val="24"/>
                <w:lang w:bidi="ar"/>
              </w:rPr>
              <w:t>具有熟练运用基本护理技术和专科护理技术的能力；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pStyle w:val="15"/>
              <w:jc w:val="center"/>
              <w:rPr>
                <w:rFonts w:ascii="仿宋" w:hAnsi="仿宋" w:eastAsia="仿宋" w:cs="仿宋"/>
                <w:b/>
                <w:spacing w:val="-2"/>
                <w:sz w:val="24"/>
                <w:szCs w:val="24"/>
                <w:lang w:eastAsia="zh-CN"/>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C2</w:t>
            </w:r>
          </w:p>
        </w:tc>
        <w:tc>
          <w:tcPr>
            <w:tcW w:w="4075" w:type="pct"/>
            <w:vAlign w:val="center"/>
          </w:tcPr>
          <w:p>
            <w:pPr>
              <w:widowControl/>
              <w:rPr>
                <w:rFonts w:ascii="仿宋" w:hAnsi="仿宋" w:eastAsia="仿宋" w:cs="仿宋"/>
                <w:spacing w:val="-2"/>
                <w:sz w:val="24"/>
              </w:rPr>
            </w:pPr>
            <w:r>
              <w:rPr>
                <w:rFonts w:hint="eastAsia" w:ascii="仿宋" w:hAnsi="仿宋" w:eastAsia="仿宋" w:cs="仿宋"/>
                <w:color w:val="000000"/>
                <w:kern w:val="0"/>
                <w:sz w:val="24"/>
                <w:lang w:bidi="ar"/>
              </w:rPr>
              <w:t>具有依照护理规范和程序对护理对象实施整体护理的能力；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pStyle w:val="15"/>
              <w:jc w:val="center"/>
              <w:rPr>
                <w:rFonts w:ascii="仿宋" w:hAnsi="仿宋" w:eastAsia="仿宋" w:cs="仿宋"/>
                <w:b/>
                <w:spacing w:val="-2"/>
                <w:sz w:val="24"/>
                <w:szCs w:val="24"/>
                <w:lang w:eastAsia="zh-CN"/>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C3</w:t>
            </w:r>
          </w:p>
        </w:tc>
        <w:tc>
          <w:tcPr>
            <w:tcW w:w="4075" w:type="pct"/>
            <w:vAlign w:val="center"/>
          </w:tcPr>
          <w:p>
            <w:pPr>
              <w:widowControl/>
              <w:rPr>
                <w:rFonts w:ascii="仿宋" w:hAnsi="仿宋" w:eastAsia="仿宋" w:cs="仿宋"/>
                <w:spacing w:val="-2"/>
                <w:sz w:val="24"/>
              </w:rPr>
            </w:pPr>
            <w:r>
              <w:rPr>
                <w:rFonts w:hint="eastAsia" w:ascii="仿宋" w:hAnsi="仿宋" w:eastAsia="仿宋" w:cs="仿宋"/>
                <w:color w:val="000000"/>
                <w:kern w:val="0"/>
                <w:sz w:val="24"/>
                <w:lang w:bidi="ar"/>
              </w:rPr>
              <w:t>具有辨识急危重症并参与救治的能力；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pStyle w:val="15"/>
              <w:jc w:val="center"/>
              <w:rPr>
                <w:rFonts w:ascii="仿宋" w:hAnsi="仿宋" w:eastAsia="仿宋" w:cs="仿宋"/>
                <w:b/>
                <w:spacing w:val="-2"/>
                <w:sz w:val="24"/>
                <w:szCs w:val="24"/>
                <w:lang w:eastAsia="zh-CN"/>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C4</w:t>
            </w:r>
          </w:p>
        </w:tc>
        <w:tc>
          <w:tcPr>
            <w:tcW w:w="4075" w:type="pct"/>
            <w:vAlign w:val="center"/>
          </w:tcPr>
          <w:p>
            <w:pPr>
              <w:widowControl/>
              <w:rPr>
                <w:rFonts w:ascii="仿宋" w:hAnsi="仿宋" w:eastAsia="仿宋" w:cs="仿宋"/>
                <w:spacing w:val="-2"/>
                <w:sz w:val="24"/>
              </w:rPr>
            </w:pPr>
            <w:r>
              <w:rPr>
                <w:rFonts w:hint="eastAsia" w:ascii="仿宋" w:hAnsi="仿宋" w:eastAsia="仿宋" w:cs="仿宋"/>
                <w:color w:val="000000"/>
                <w:kern w:val="0"/>
                <w:sz w:val="24"/>
                <w:lang w:bidi="ar"/>
              </w:rPr>
              <w:t>具有运用循证护理思维分析和解决护理中技术问题的能力；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pStyle w:val="15"/>
              <w:jc w:val="center"/>
              <w:rPr>
                <w:rFonts w:ascii="仿宋" w:hAnsi="仿宋" w:eastAsia="仿宋" w:cs="仿宋"/>
                <w:b/>
                <w:spacing w:val="-2"/>
                <w:sz w:val="24"/>
                <w:szCs w:val="24"/>
                <w:lang w:eastAsia="zh-CN"/>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C5</w:t>
            </w:r>
          </w:p>
        </w:tc>
        <w:tc>
          <w:tcPr>
            <w:tcW w:w="4075" w:type="pct"/>
            <w:vAlign w:val="center"/>
          </w:tcPr>
          <w:p>
            <w:pPr>
              <w:widowControl/>
              <w:rPr>
                <w:rFonts w:ascii="仿宋" w:hAnsi="仿宋" w:eastAsia="仿宋" w:cs="仿宋"/>
                <w:spacing w:val="-2"/>
                <w:sz w:val="24"/>
              </w:rPr>
            </w:pPr>
            <w:r>
              <w:rPr>
                <w:rFonts w:hint="eastAsia" w:ascii="仿宋" w:hAnsi="仿宋" w:eastAsia="仿宋" w:cs="仿宋"/>
                <w:color w:val="000000"/>
                <w:kern w:val="0"/>
                <w:sz w:val="24"/>
                <w:lang w:bidi="ar"/>
              </w:rPr>
              <w:t>具有为个体、家庭、社区等实施健康保健服务的能力；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pStyle w:val="15"/>
              <w:jc w:val="center"/>
              <w:rPr>
                <w:rFonts w:ascii="仿宋" w:hAnsi="仿宋" w:eastAsia="仿宋" w:cs="仿宋"/>
                <w:b/>
                <w:spacing w:val="-2"/>
                <w:sz w:val="24"/>
                <w:szCs w:val="24"/>
                <w:lang w:eastAsia="zh-CN"/>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C6</w:t>
            </w:r>
          </w:p>
        </w:tc>
        <w:tc>
          <w:tcPr>
            <w:tcW w:w="4075" w:type="pct"/>
            <w:vAlign w:val="center"/>
          </w:tcPr>
          <w:p>
            <w:pPr>
              <w:widowControl/>
              <w:rPr>
                <w:rFonts w:ascii="仿宋" w:hAnsi="仿宋" w:eastAsia="仿宋" w:cs="仿宋"/>
                <w:spacing w:val="-2"/>
                <w:sz w:val="24"/>
              </w:rPr>
            </w:pPr>
            <w:r>
              <w:rPr>
                <w:rFonts w:hint="eastAsia" w:ascii="仿宋" w:hAnsi="仿宋" w:eastAsia="仿宋" w:cs="仿宋"/>
                <w:color w:val="000000"/>
                <w:kern w:val="0"/>
                <w:sz w:val="24"/>
                <w:lang w:bidi="ar"/>
              </w:rPr>
              <w:t>具有识别突发公共卫生事件并参与应急处置的能力；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pStyle w:val="15"/>
              <w:jc w:val="center"/>
              <w:rPr>
                <w:rFonts w:ascii="仿宋" w:hAnsi="仿宋" w:eastAsia="仿宋" w:cs="仿宋"/>
                <w:b/>
                <w:spacing w:val="-2"/>
                <w:sz w:val="24"/>
                <w:szCs w:val="24"/>
                <w:lang w:eastAsia="zh-CN"/>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C7</w:t>
            </w:r>
          </w:p>
        </w:tc>
        <w:tc>
          <w:tcPr>
            <w:tcW w:w="4075" w:type="pct"/>
            <w:vAlign w:val="center"/>
          </w:tcPr>
          <w:p>
            <w:pPr>
              <w:widowControl/>
              <w:rPr>
                <w:rFonts w:ascii="仿宋" w:hAnsi="仿宋" w:eastAsia="仿宋" w:cs="仿宋"/>
                <w:spacing w:val="-2"/>
                <w:sz w:val="24"/>
              </w:rPr>
            </w:pPr>
            <w:r>
              <w:rPr>
                <w:rFonts w:hint="eastAsia" w:ascii="仿宋" w:hAnsi="仿宋" w:eastAsia="仿宋" w:cs="仿宋"/>
                <w:color w:val="000000"/>
                <w:kern w:val="0"/>
                <w:sz w:val="24"/>
                <w:lang w:bidi="ar"/>
              </w:rPr>
              <w:t>具有运用现代化信息资源和手段提升护理服务的能力；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pStyle w:val="15"/>
              <w:jc w:val="center"/>
              <w:rPr>
                <w:rFonts w:ascii="仿宋" w:hAnsi="仿宋" w:eastAsia="仿宋" w:cs="仿宋"/>
                <w:b/>
                <w:spacing w:val="-2"/>
                <w:sz w:val="24"/>
                <w:szCs w:val="24"/>
                <w:lang w:eastAsia="zh-CN"/>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C8</w:t>
            </w:r>
          </w:p>
        </w:tc>
        <w:tc>
          <w:tcPr>
            <w:tcW w:w="4075" w:type="pct"/>
            <w:vAlign w:val="center"/>
          </w:tcPr>
          <w:p>
            <w:pPr>
              <w:widowControl/>
              <w:rPr>
                <w:rFonts w:ascii="仿宋" w:hAnsi="仿宋" w:eastAsia="仿宋" w:cs="仿宋"/>
                <w:spacing w:val="-2"/>
                <w:sz w:val="24"/>
              </w:rPr>
            </w:pPr>
            <w:r>
              <w:rPr>
                <w:rFonts w:hint="eastAsia" w:ascii="仿宋" w:hAnsi="仿宋" w:eastAsia="仿宋" w:cs="仿宋"/>
                <w:color w:val="000000"/>
                <w:kern w:val="0"/>
                <w:sz w:val="24"/>
                <w:lang w:bidi="ar"/>
              </w:rPr>
              <w:t>具有依照卫生法律法规与护理伦理依法行护的能力；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pStyle w:val="15"/>
              <w:jc w:val="center"/>
              <w:rPr>
                <w:rFonts w:ascii="仿宋" w:hAnsi="仿宋" w:eastAsia="仿宋" w:cs="仿宋"/>
                <w:b/>
                <w:spacing w:val="-2"/>
                <w:sz w:val="24"/>
                <w:szCs w:val="24"/>
                <w:lang w:eastAsia="zh-CN"/>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C9</w:t>
            </w:r>
          </w:p>
        </w:tc>
        <w:tc>
          <w:tcPr>
            <w:tcW w:w="4075" w:type="pct"/>
            <w:vAlign w:val="center"/>
          </w:tcPr>
          <w:p>
            <w:pPr>
              <w:widowControl/>
              <w:rPr>
                <w:rFonts w:ascii="仿宋" w:hAnsi="仿宋" w:eastAsia="仿宋" w:cs="仿宋"/>
                <w:kern w:val="0"/>
                <w:sz w:val="24"/>
              </w:rPr>
            </w:pPr>
            <w:r>
              <w:rPr>
                <w:rFonts w:hint="eastAsia" w:ascii="仿宋" w:hAnsi="仿宋" w:eastAsia="仿宋" w:cs="仿宋"/>
                <w:color w:val="000000"/>
                <w:kern w:val="0"/>
                <w:sz w:val="24"/>
                <w:lang w:bidi="ar"/>
              </w:rPr>
              <w:t>具有探究学习、终身学习和可持续发展的能力；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70" w:type="pct"/>
            <w:vMerge w:val="continue"/>
            <w:vAlign w:val="center"/>
          </w:tcPr>
          <w:p>
            <w:pPr>
              <w:pStyle w:val="15"/>
              <w:jc w:val="center"/>
              <w:rPr>
                <w:rFonts w:ascii="仿宋" w:hAnsi="仿宋" w:eastAsia="仿宋" w:cs="仿宋"/>
                <w:b/>
                <w:spacing w:val="-2"/>
                <w:sz w:val="24"/>
                <w:szCs w:val="24"/>
                <w:lang w:eastAsia="zh-CN"/>
              </w:rPr>
            </w:pPr>
          </w:p>
        </w:tc>
        <w:tc>
          <w:tcPr>
            <w:tcW w:w="553" w:type="pct"/>
            <w:vAlign w:val="center"/>
          </w:tcPr>
          <w:p>
            <w:pPr>
              <w:pStyle w:val="15"/>
              <w:jc w:val="center"/>
              <w:rPr>
                <w:rFonts w:ascii="仿宋" w:hAnsi="仿宋" w:eastAsia="仿宋" w:cs="仿宋"/>
                <w:bCs/>
                <w:spacing w:val="-2"/>
                <w:sz w:val="24"/>
                <w:szCs w:val="24"/>
                <w:lang w:eastAsia="zh-CN"/>
              </w:rPr>
            </w:pPr>
            <w:r>
              <w:rPr>
                <w:rFonts w:hint="eastAsia" w:ascii="仿宋" w:hAnsi="仿宋" w:eastAsia="仿宋" w:cs="仿宋"/>
                <w:bCs/>
                <w:spacing w:val="-2"/>
                <w:sz w:val="24"/>
                <w:szCs w:val="24"/>
                <w:lang w:eastAsia="zh-CN"/>
              </w:rPr>
              <w:t>C10</w:t>
            </w:r>
          </w:p>
        </w:tc>
        <w:tc>
          <w:tcPr>
            <w:tcW w:w="4075" w:type="pct"/>
            <w:vAlign w:val="center"/>
          </w:tcPr>
          <w:p>
            <w:pPr>
              <w:widowControl/>
              <w:rPr>
                <w:rFonts w:ascii="仿宋" w:hAnsi="仿宋" w:eastAsia="仿宋" w:cs="仿宋"/>
                <w:kern w:val="0"/>
                <w:sz w:val="24"/>
              </w:rPr>
            </w:pPr>
            <w:r>
              <w:rPr>
                <w:rFonts w:hint="eastAsia" w:ascii="仿宋" w:hAnsi="仿宋" w:eastAsia="仿宋" w:cs="仿宋"/>
                <w:color w:val="000000"/>
                <w:kern w:val="0"/>
                <w:sz w:val="24"/>
                <w:lang w:bidi="ar"/>
              </w:rPr>
              <w:t>具有熟练运用基本护理技术和专科护理技术的能力。</w:t>
            </w:r>
          </w:p>
        </w:tc>
      </w:tr>
    </w:tbl>
    <w:p>
      <w:pPr>
        <w:keepNext w:val="0"/>
        <w:keepLines w:val="0"/>
        <w:pageBreakBefore w:val="0"/>
        <w:widowControl w:val="0"/>
        <w:kinsoku/>
        <w:wordWrap/>
        <w:overflowPunct/>
        <w:topLinePunct w:val="0"/>
        <w:autoSpaceDE/>
        <w:autoSpaceDN/>
        <w:bidi w:val="0"/>
        <w:adjustRightInd/>
        <w:snapToGrid/>
        <w:spacing w:before="157" w:beforeLines="50" w:line="360" w:lineRule="auto"/>
        <w:ind w:firstLine="643" w:firstLineChars="200"/>
        <w:textAlignment w:val="auto"/>
        <w:outlineLvl w:val="0"/>
        <w:rPr>
          <w:rFonts w:ascii="黑体" w:hAnsi="黑体" w:eastAsia="黑体" w:cs="黑体"/>
          <w:b/>
          <w:bCs/>
          <w:sz w:val="32"/>
          <w:szCs w:val="40"/>
        </w:rPr>
      </w:pPr>
      <w:bookmarkStart w:id="9" w:name="_Toc20099"/>
      <w:bookmarkStart w:id="10" w:name="_Toc30330"/>
      <w:r>
        <w:rPr>
          <w:rFonts w:hint="eastAsia" w:ascii="黑体" w:hAnsi="黑体" w:eastAsia="黑体" w:cs="黑体"/>
          <w:b/>
          <w:bCs/>
          <w:sz w:val="32"/>
          <w:szCs w:val="40"/>
        </w:rPr>
        <w:t>六、课程设置及要求</w:t>
      </w:r>
      <w:bookmarkEnd w:id="9"/>
      <w:bookmarkEnd w:id="10"/>
    </w:p>
    <w:p>
      <w:pPr>
        <w:spacing w:line="360" w:lineRule="auto"/>
        <w:ind w:firstLine="643" w:firstLineChars="200"/>
        <w:outlineLvl w:val="1"/>
        <w:rPr>
          <w:rFonts w:ascii="黑体" w:hAnsi="黑体" w:eastAsia="黑体" w:cs="黑体"/>
          <w:b/>
          <w:bCs/>
          <w:sz w:val="32"/>
          <w:szCs w:val="40"/>
        </w:rPr>
      </w:pPr>
      <w:bookmarkStart w:id="11" w:name="_Toc20859"/>
      <w:bookmarkStart w:id="12" w:name="_Toc662"/>
      <w:r>
        <w:rPr>
          <w:rFonts w:hint="eastAsia" w:ascii="黑体" w:hAnsi="黑体" w:eastAsia="黑体" w:cs="黑体"/>
          <w:b/>
          <w:bCs/>
          <w:sz w:val="32"/>
          <w:szCs w:val="40"/>
        </w:rPr>
        <w:t>（一）课程体系结构</w:t>
      </w:r>
      <w:bookmarkEnd w:id="11"/>
      <w:bookmarkEnd w:id="12"/>
    </w:p>
    <w:p>
      <w:pPr>
        <w:spacing w:line="360" w:lineRule="auto"/>
        <w:ind w:firstLine="560" w:firstLineChars="200"/>
        <w:rPr>
          <w:rFonts w:ascii="仿宋" w:hAnsi="仿宋" w:eastAsia="仿宋" w:cs="仿宋"/>
          <w:sz w:val="28"/>
          <w:szCs w:val="36"/>
        </w:rPr>
      </w:pPr>
      <w:bookmarkStart w:id="13" w:name="_Toc8212"/>
      <w:r>
        <w:rPr>
          <w:rFonts w:hint="eastAsia" w:ascii="仿宋" w:hAnsi="仿宋" w:eastAsia="仿宋" w:cs="仿宋"/>
          <w:sz w:val="28"/>
          <w:szCs w:val="36"/>
        </w:rPr>
        <w:t>基于护理专业市场调研报告，组织各大医院、企业护理专家、职教专家及专业教师共同研讨与分析，明确护理专业的培养目标及人才培养规格，确定职业岗位及典型工作任务，准确分析所需职业能力，对接护理专业行业标准，校企共同构建课程体系。</w:t>
      </w:r>
      <w:bookmarkEnd w:id="13"/>
    </w:p>
    <w:p>
      <w:pPr>
        <w:spacing w:line="360" w:lineRule="auto"/>
        <w:ind w:firstLine="560" w:firstLineChars="200"/>
        <w:rPr>
          <w:rFonts w:ascii="仿宋" w:hAnsi="仿宋" w:eastAsia="仿宋" w:cs="仿宋"/>
          <w:color w:val="000000" w:themeColor="text1"/>
          <w:sz w:val="28"/>
          <w:szCs w:val="36"/>
          <w14:textFill>
            <w14:solidFill>
              <w14:schemeClr w14:val="tx1"/>
            </w14:solidFill>
          </w14:textFill>
        </w:rPr>
      </w:pPr>
      <w:r>
        <w:rPr>
          <w:rFonts w:hint="eastAsia" w:ascii="仿宋" w:hAnsi="仿宋" w:eastAsia="仿宋" w:cs="仿宋"/>
          <w:sz w:val="28"/>
          <w:szCs w:val="36"/>
        </w:rPr>
        <w:t>本专业有公共课程、专业课程，其中公共课程分为公共基础课程、公共选修课程；专业技能课程分为专业基础课程、专业核心课程、专业拓展课，</w:t>
      </w:r>
      <w:r>
        <w:rPr>
          <w:rFonts w:hint="eastAsia" w:ascii="仿宋" w:hAnsi="仿宋" w:eastAsia="仿宋" w:cs="仿宋"/>
          <w:color w:val="000000" w:themeColor="text1"/>
          <w:sz w:val="28"/>
          <w:szCs w:val="36"/>
          <w14:textFill>
            <w14:solidFill>
              <w14:schemeClr w14:val="tx1"/>
            </w14:solidFill>
          </w14:textFill>
        </w:rPr>
        <w:t>总共52门课，2</w:t>
      </w:r>
      <w:r>
        <w:rPr>
          <w:rFonts w:hint="eastAsia" w:ascii="仿宋" w:hAnsi="仿宋" w:eastAsia="仿宋" w:cs="仿宋"/>
          <w:color w:val="000000" w:themeColor="text1"/>
          <w:sz w:val="28"/>
          <w:szCs w:val="36"/>
          <w:lang w:val="en-US" w:eastAsia="zh-CN"/>
          <w14:textFill>
            <w14:solidFill>
              <w14:schemeClr w14:val="tx1"/>
            </w14:solidFill>
          </w14:textFill>
        </w:rPr>
        <w:t>752</w:t>
      </w:r>
      <w:r>
        <w:rPr>
          <w:rFonts w:hint="eastAsia" w:ascii="仿宋" w:hAnsi="仿宋" w:eastAsia="仿宋" w:cs="仿宋"/>
          <w:color w:val="000000" w:themeColor="text1"/>
          <w:sz w:val="28"/>
          <w:szCs w:val="36"/>
          <w14:textFill>
            <w14:solidFill>
              <w14:schemeClr w14:val="tx1"/>
            </w14:solidFill>
          </w14:textFill>
        </w:rPr>
        <w:t>学时，15</w:t>
      </w:r>
      <w:r>
        <w:rPr>
          <w:rFonts w:hint="eastAsia" w:ascii="仿宋" w:hAnsi="仿宋" w:eastAsia="仿宋" w:cs="仿宋"/>
          <w:color w:val="000000" w:themeColor="text1"/>
          <w:sz w:val="28"/>
          <w:szCs w:val="36"/>
          <w:lang w:val="en-US" w:eastAsia="zh-CN"/>
          <w14:textFill>
            <w14:solidFill>
              <w14:schemeClr w14:val="tx1"/>
            </w14:solidFill>
          </w14:textFill>
        </w:rPr>
        <w:t>6</w:t>
      </w:r>
      <w:r>
        <w:rPr>
          <w:rFonts w:hint="eastAsia" w:ascii="仿宋" w:hAnsi="仿宋" w:eastAsia="仿宋" w:cs="仿宋"/>
          <w:color w:val="000000" w:themeColor="text1"/>
          <w:sz w:val="28"/>
          <w:szCs w:val="36"/>
          <w14:textFill>
            <w14:solidFill>
              <w14:schemeClr w14:val="tx1"/>
            </w14:solidFill>
          </w14:textFill>
        </w:rPr>
        <w:t>学分。</w:t>
      </w:r>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主要包括公共基础课程和专业课程。</w:t>
      </w:r>
    </w:p>
    <w:p>
      <w:pPr>
        <w:spacing w:line="360" w:lineRule="auto"/>
        <w:ind w:firstLine="560" w:firstLineChars="200"/>
        <w:rPr>
          <w:rFonts w:ascii="仿宋" w:hAnsi="仿宋" w:eastAsia="仿宋" w:cs="仿宋"/>
          <w:sz w:val="28"/>
          <w:szCs w:val="36"/>
        </w:rPr>
      </w:pPr>
      <w:bookmarkStart w:id="14" w:name="_Toc8871"/>
      <w:bookmarkStart w:id="15" w:name="_Toc17542"/>
      <w:r>
        <w:rPr>
          <w:rFonts w:hint="eastAsia" w:ascii="仿宋" w:hAnsi="仿宋" w:eastAsia="仿宋" w:cs="仿宋"/>
          <w:sz w:val="28"/>
          <w:szCs w:val="36"/>
        </w:rPr>
        <w:t>1.公共基础课程</w:t>
      </w:r>
      <w:bookmarkEnd w:id="14"/>
      <w:bookmarkEnd w:id="15"/>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按照国家有关规定开齐开足公共基础课程。</w:t>
      </w:r>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开设思想政治理论、体育、军事理论与军训、心理健康教育、劳动教育课程等公共基础必修课程。将党史、新中国史、改革开放史、社会主义发展史、中华优秀传统文化、大学语文、化学、英语、国家安全教育、信息技术、职业发展与就业指导、创新创业教育、美育等列为必修课程或选修课程。</w:t>
      </w:r>
    </w:p>
    <w:p>
      <w:pPr>
        <w:spacing w:line="360" w:lineRule="auto"/>
        <w:jc w:val="center"/>
        <w:sectPr>
          <w:headerReference r:id="rId5" w:type="default"/>
          <w:footerReference r:id="rId6" w:type="default"/>
          <w:pgSz w:w="11906" w:h="16838"/>
          <w:pgMar w:top="1440" w:right="1800" w:bottom="1440" w:left="1800" w:header="851" w:footer="992" w:gutter="0"/>
          <w:pgNumType w:fmt="decimal" w:start="1"/>
          <w:cols w:space="0" w:num="1"/>
          <w:docGrid w:type="lines" w:linePitch="312" w:charSpace="0"/>
        </w:sectPr>
      </w:pPr>
      <w:bookmarkStart w:id="16" w:name="_Toc15502"/>
    </w:p>
    <w:p>
      <w:pPr>
        <w:spacing w:line="360" w:lineRule="auto"/>
        <w:jc w:val="center"/>
        <w:rPr>
          <w:rFonts w:ascii="仿宋" w:hAnsi="仿宋" w:eastAsia="仿宋" w:cs="仿宋"/>
          <w:spacing w:val="-3"/>
          <w:sz w:val="28"/>
          <w:szCs w:val="28"/>
        </w:rPr>
      </w:pPr>
      <w:r>
        <mc:AlternateContent>
          <mc:Choice Requires="wpg">
            <w:drawing>
              <wp:anchor distT="0" distB="0" distL="114300" distR="114300" simplePos="0" relativeHeight="251663360" behindDoc="0" locked="0" layoutInCell="1" allowOverlap="1">
                <wp:simplePos x="0" y="0"/>
                <wp:positionH relativeFrom="column">
                  <wp:posOffset>-281940</wp:posOffset>
                </wp:positionH>
                <wp:positionV relativeFrom="paragraph">
                  <wp:posOffset>-114300</wp:posOffset>
                </wp:positionV>
                <wp:extent cx="9816465" cy="5128260"/>
                <wp:effectExtent l="0" t="0" r="13335" b="34290"/>
                <wp:wrapNone/>
                <wp:docPr id="11" name="组合 2"/>
                <wp:cNvGraphicFramePr/>
                <a:graphic xmlns:a="http://schemas.openxmlformats.org/drawingml/2006/main">
                  <a:graphicData uri="http://schemas.microsoft.com/office/word/2010/wordprocessingGroup">
                    <wpg:wgp>
                      <wpg:cNvGrpSpPr/>
                      <wpg:grpSpPr>
                        <a:xfrm>
                          <a:off x="0" y="0"/>
                          <a:ext cx="9816665" cy="5128260"/>
                          <a:chOff x="0" y="0"/>
                          <a:chExt cx="11438385" cy="6826248"/>
                        </a:xfrm>
                      </wpg:grpSpPr>
                      <wps:wsp>
                        <wps:cNvPr id="13" name="椭圆 13"/>
                        <wps:cNvSpPr/>
                        <wps:spPr>
                          <a:xfrm>
                            <a:off x="0" y="48925"/>
                            <a:ext cx="882032" cy="898216"/>
                          </a:xfrm>
                          <a:prstGeom prst="ellipse">
                            <a:avLst/>
                          </a:prstGeom>
                          <a:solidFill>
                            <a:srgbClr val="E54C5E"/>
                          </a:solidFill>
                          <a:ln w="12700" cap="flat" cmpd="sng" algn="ctr">
                            <a:solidFill>
                              <a:srgbClr val="4874CB">
                                <a:shade val="50000"/>
                              </a:srgbClr>
                            </a:solidFill>
                            <a:prstDash val="solid"/>
                            <a:miter lim="800000"/>
                          </a:ln>
                          <a:effectLst/>
                        </wps:spPr>
                        <wps:txbx>
                          <w:txbxContent>
                            <w:p>
                              <w:pPr>
                                <w:pStyle w:val="9"/>
                                <w:spacing w:beforeAutospacing="0" w:afterAutospacing="0"/>
                                <w:jc w:val="center"/>
                              </w:pPr>
                              <w:r>
                                <w:rPr>
                                  <w:rFonts w:hint="eastAsia" w:cstheme="minorBidi"/>
                                  <w:b/>
                                  <w:bCs/>
                                  <w:color w:val="FFFFFF" w:themeColor="light1"/>
                                  <w:kern w:val="24"/>
                                  <w:sz w:val="48"/>
                                  <w:szCs w:val="48"/>
                                  <w14:textFill>
                                    <w14:solidFill>
                                      <w14:schemeClr w14:val="lt1"/>
                                    </w14:solidFill>
                                  </w14:textFill>
                                </w:rPr>
                                <w:t>岗</w:t>
                              </w:r>
                            </w:p>
                          </w:txbxContent>
                        </wps:txbx>
                        <wps:bodyPr rtlCol="0" anchor="ctr"/>
                      </wps:wsp>
                      <wps:wsp>
                        <wps:cNvPr id="14" name="右箭头 14"/>
                        <wps:cNvSpPr/>
                        <wps:spPr>
                          <a:xfrm>
                            <a:off x="1092425" y="384743"/>
                            <a:ext cx="1302817" cy="190165"/>
                          </a:xfrm>
                          <a:prstGeom prst="rightArrow">
                            <a:avLst/>
                          </a:prstGeom>
                          <a:solidFill>
                            <a:srgbClr val="C00000"/>
                          </a:solidFill>
                          <a:ln w="12700" cap="flat" cmpd="sng" algn="ctr">
                            <a:solidFill>
                              <a:srgbClr val="4874CB">
                                <a:shade val="50000"/>
                              </a:srgbClr>
                            </a:solidFill>
                            <a:prstDash val="solid"/>
                            <a:miter lim="800000"/>
                          </a:ln>
                          <a:effectLst/>
                        </wps:spPr>
                        <wps:bodyPr rtlCol="0" anchor="ctr"/>
                      </wps:wsp>
                      <wps:wsp>
                        <wps:cNvPr id="15" name="椭圆 15"/>
                        <wps:cNvSpPr/>
                        <wps:spPr>
                          <a:xfrm>
                            <a:off x="7287245" y="19590"/>
                            <a:ext cx="914400" cy="914400"/>
                          </a:xfrm>
                          <a:prstGeom prst="ellipse">
                            <a:avLst/>
                          </a:prstGeom>
                          <a:solidFill>
                            <a:srgbClr val="00B0F0"/>
                          </a:solidFill>
                          <a:ln w="12700" cap="flat" cmpd="sng" algn="ctr">
                            <a:solidFill>
                              <a:srgbClr val="4874CB">
                                <a:shade val="50000"/>
                              </a:srgbClr>
                            </a:solidFill>
                            <a:prstDash val="solid"/>
                            <a:miter lim="800000"/>
                          </a:ln>
                          <a:effectLst/>
                        </wps:spPr>
                        <wps:txbx>
                          <w:txbxContent>
                            <w:p>
                              <w:pPr>
                                <w:pStyle w:val="9"/>
                                <w:spacing w:beforeAutospacing="0" w:afterAutospacing="0"/>
                                <w:jc w:val="center"/>
                              </w:pPr>
                              <w:r>
                                <w:rPr>
                                  <w:rFonts w:hint="eastAsia" w:cstheme="minorBidi"/>
                                  <w:b/>
                                  <w:bCs/>
                                  <w:color w:val="FFFFFF" w:themeColor="light1"/>
                                  <w:kern w:val="24"/>
                                  <w:sz w:val="40"/>
                                  <w:szCs w:val="40"/>
                                  <w14:textFill>
                                    <w14:solidFill>
                                      <w14:schemeClr w14:val="lt1"/>
                                    </w14:solidFill>
                                  </w14:textFill>
                                </w:rPr>
                                <w:t>赛</w:t>
                              </w:r>
                            </w:p>
                          </w:txbxContent>
                        </wps:txbx>
                        <wps:bodyPr rtlCol="0" anchor="ctr"/>
                      </wps:wsp>
                      <wps:wsp>
                        <wps:cNvPr id="16" name="椭圆 16"/>
                        <wps:cNvSpPr/>
                        <wps:spPr>
                          <a:xfrm>
                            <a:off x="2876716" y="0"/>
                            <a:ext cx="914400" cy="914400"/>
                          </a:xfrm>
                          <a:prstGeom prst="ellipse">
                            <a:avLst/>
                          </a:prstGeom>
                          <a:solidFill>
                            <a:srgbClr val="4874CB"/>
                          </a:solidFill>
                          <a:ln w="12700" cap="flat" cmpd="sng" algn="ctr">
                            <a:solidFill>
                              <a:srgbClr val="4874CB">
                                <a:shade val="50000"/>
                              </a:srgbClr>
                            </a:solidFill>
                            <a:prstDash val="solid"/>
                            <a:miter lim="800000"/>
                          </a:ln>
                          <a:effectLst/>
                        </wps:spPr>
                        <wps:txbx>
                          <w:txbxContent>
                            <w:p>
                              <w:pPr>
                                <w:pStyle w:val="9"/>
                                <w:spacing w:beforeAutospacing="0" w:afterAutospacing="0"/>
                                <w:jc w:val="center"/>
                              </w:pPr>
                              <w:r>
                                <w:rPr>
                                  <w:rFonts w:hint="eastAsia" w:cstheme="minorBidi"/>
                                  <w:b/>
                                  <w:bCs/>
                                  <w:color w:val="FFFFFF" w:themeColor="light1"/>
                                  <w:kern w:val="24"/>
                                  <w:sz w:val="40"/>
                                  <w:szCs w:val="40"/>
                                  <w14:textFill>
                                    <w14:solidFill>
                                      <w14:schemeClr w14:val="lt1"/>
                                    </w14:solidFill>
                                  </w14:textFill>
                                </w:rPr>
                                <w:t>课</w:t>
                              </w:r>
                            </w:p>
                          </w:txbxContent>
                        </wps:txbx>
                        <wps:bodyPr rtlCol="0" anchor="ctr"/>
                      </wps:wsp>
                      <wps:wsp>
                        <wps:cNvPr id="17" name="椭圆 17"/>
                        <wps:cNvSpPr/>
                        <wps:spPr>
                          <a:xfrm>
                            <a:off x="10195964" y="36787"/>
                            <a:ext cx="914400" cy="914400"/>
                          </a:xfrm>
                          <a:prstGeom prst="ellipse">
                            <a:avLst/>
                          </a:prstGeom>
                          <a:solidFill>
                            <a:srgbClr val="EE822F"/>
                          </a:solidFill>
                          <a:ln w="12700" cap="flat" cmpd="sng" algn="ctr">
                            <a:solidFill>
                              <a:srgbClr val="4874CB">
                                <a:shade val="50000"/>
                              </a:srgbClr>
                            </a:solidFill>
                            <a:prstDash val="solid"/>
                            <a:miter lim="800000"/>
                          </a:ln>
                          <a:effectLst/>
                        </wps:spPr>
                        <wps:txbx>
                          <w:txbxContent>
                            <w:p>
                              <w:pPr>
                                <w:pStyle w:val="9"/>
                                <w:spacing w:beforeAutospacing="0" w:afterAutospacing="0"/>
                                <w:jc w:val="center"/>
                              </w:pPr>
                              <w:r>
                                <w:rPr>
                                  <w:rFonts w:hint="eastAsia" w:cstheme="minorBidi"/>
                                  <w:b/>
                                  <w:bCs/>
                                  <w:color w:val="FFFFFF" w:themeColor="light1"/>
                                  <w:kern w:val="24"/>
                                  <w:sz w:val="40"/>
                                  <w:szCs w:val="40"/>
                                  <w14:textFill>
                                    <w14:solidFill>
                                      <w14:schemeClr w14:val="lt1"/>
                                    </w14:solidFill>
                                  </w14:textFill>
                                </w:rPr>
                                <w:t>证</w:t>
                              </w:r>
                            </w:p>
                          </w:txbxContent>
                        </wps:txbx>
                        <wps:bodyPr rtlCol="0" anchor="ctr"/>
                      </wps:wsp>
                      <wps:wsp>
                        <wps:cNvPr id="19" name="圆角矩形 19"/>
                        <wps:cNvSpPr/>
                        <wps:spPr>
                          <a:xfrm>
                            <a:off x="97103" y="1100890"/>
                            <a:ext cx="687823" cy="4118846"/>
                          </a:xfrm>
                          <a:prstGeom prst="roundRect">
                            <a:avLst/>
                          </a:prstGeom>
                          <a:solidFill>
                            <a:sysClr val="window" lastClr="FFFFFF"/>
                          </a:solidFill>
                          <a:ln w="12700" cap="flat" cmpd="sng" algn="ctr">
                            <a:solidFill>
                              <a:srgbClr val="4874CB">
                                <a:shade val="50000"/>
                              </a:srgbClr>
                            </a:solidFill>
                            <a:prstDash val="solid"/>
                            <a:miter lim="800000"/>
                          </a:ln>
                          <a:effectLst/>
                        </wps:spPr>
                        <wps:txbx>
                          <w:txbxContent>
                            <w:p>
                              <w:pPr>
                                <w:pStyle w:val="9"/>
                                <w:spacing w:beforeAutospacing="0" w:afterAutospacing="0"/>
                                <w:jc w:val="center"/>
                                <w:rPr>
                                  <w:color w:val="C00000"/>
                                  <w:sz w:val="30"/>
                                  <w:szCs w:val="30"/>
                                </w:rPr>
                              </w:pPr>
                              <w:r>
                                <w:rPr>
                                  <w:rFonts w:hint="eastAsia" w:cstheme="minorBidi"/>
                                  <w:b/>
                                  <w:bCs/>
                                  <w:color w:val="C00000"/>
                                  <w:kern w:val="24"/>
                                  <w:sz w:val="30"/>
                                  <w:szCs w:val="30"/>
                                </w:rPr>
                                <w:t>口腔</w:t>
                              </w:r>
                            </w:p>
                            <w:p>
                              <w:pPr>
                                <w:pStyle w:val="9"/>
                                <w:spacing w:beforeAutospacing="0" w:afterAutospacing="0"/>
                                <w:jc w:val="center"/>
                                <w:rPr>
                                  <w:color w:val="C00000"/>
                                  <w:sz w:val="30"/>
                                  <w:szCs w:val="30"/>
                                </w:rPr>
                              </w:pPr>
                              <w:r>
                                <w:rPr>
                                  <w:rFonts w:hint="eastAsia" w:cstheme="minorBidi"/>
                                  <w:b/>
                                  <w:bCs/>
                                  <w:color w:val="C00000"/>
                                  <w:kern w:val="24"/>
                                  <w:sz w:val="30"/>
                                  <w:szCs w:val="30"/>
                                </w:rPr>
                                <w:t>护理工作</w:t>
                              </w:r>
                            </w:p>
                            <w:p>
                              <w:pPr>
                                <w:pStyle w:val="9"/>
                                <w:spacing w:beforeAutospacing="0" w:afterAutospacing="0"/>
                                <w:jc w:val="center"/>
                                <w:rPr>
                                  <w:color w:val="C00000"/>
                                  <w:sz w:val="30"/>
                                  <w:szCs w:val="30"/>
                                </w:rPr>
                              </w:pPr>
                              <w:r>
                                <w:rPr>
                                  <w:rFonts w:hint="eastAsia" w:cstheme="minorBidi"/>
                                  <w:b/>
                                  <w:bCs/>
                                  <w:color w:val="C00000"/>
                                  <w:kern w:val="24"/>
                                  <w:sz w:val="30"/>
                                  <w:szCs w:val="30"/>
                                </w:rPr>
                                <w:t>岗位</w:t>
                              </w:r>
                            </w:p>
                          </w:txbxContent>
                        </wps:txbx>
                        <wps:bodyPr rtlCol="0" anchor="ctr"/>
                      </wps:wsp>
                      <wps:wsp>
                        <wps:cNvPr id="20" name="右箭头 20"/>
                        <wps:cNvSpPr/>
                        <wps:spPr>
                          <a:xfrm>
                            <a:off x="4628644" y="275502"/>
                            <a:ext cx="2031962" cy="299405"/>
                          </a:xfrm>
                          <a:prstGeom prst="rightArrow">
                            <a:avLst/>
                          </a:prstGeom>
                          <a:solidFill>
                            <a:srgbClr val="C00000"/>
                          </a:solidFill>
                          <a:ln w="12700" cap="flat" cmpd="sng" algn="ctr">
                            <a:solidFill>
                              <a:srgbClr val="4874CB">
                                <a:shade val="50000"/>
                              </a:srgbClr>
                            </a:solidFill>
                            <a:prstDash val="solid"/>
                            <a:miter lim="800000"/>
                          </a:ln>
                          <a:effectLst/>
                        </wps:spPr>
                        <wps:bodyPr rtlCol="0" anchor="ctr"/>
                      </wps:wsp>
                      <wps:wsp>
                        <wps:cNvPr id="21" name="右箭头 21"/>
                        <wps:cNvSpPr/>
                        <wps:spPr>
                          <a:xfrm>
                            <a:off x="8415716" y="384744"/>
                            <a:ext cx="1464659" cy="190164"/>
                          </a:xfrm>
                          <a:prstGeom prst="rightArrow">
                            <a:avLst/>
                          </a:prstGeom>
                          <a:solidFill>
                            <a:srgbClr val="C00000"/>
                          </a:solidFill>
                          <a:ln w="12700" cap="flat" cmpd="sng" algn="ctr">
                            <a:solidFill>
                              <a:srgbClr val="4874CB">
                                <a:shade val="50000"/>
                              </a:srgbClr>
                            </a:solidFill>
                            <a:prstDash val="solid"/>
                            <a:miter lim="800000"/>
                          </a:ln>
                          <a:effectLst/>
                        </wps:spPr>
                        <wps:bodyPr rtlCol="0" anchor="ctr"/>
                      </wps:wsp>
                      <wps:wsp>
                        <wps:cNvPr id="22" name="右箭头标注 22"/>
                        <wps:cNvSpPr/>
                        <wps:spPr>
                          <a:xfrm>
                            <a:off x="995320" y="1319375"/>
                            <a:ext cx="1140977" cy="1675051"/>
                          </a:xfrm>
                          <a:prstGeom prst="rightArrowCallout">
                            <a:avLst/>
                          </a:prstGeom>
                          <a:solidFill>
                            <a:srgbClr val="4874CB"/>
                          </a:solidFill>
                          <a:ln w="12700" cap="flat" cmpd="sng" algn="ctr">
                            <a:solidFill>
                              <a:srgbClr val="4874CB">
                                <a:shade val="50000"/>
                              </a:srgbClr>
                            </a:solidFill>
                            <a:prstDash val="solid"/>
                            <a:miter lim="800000"/>
                          </a:ln>
                          <a:effectLst/>
                        </wps:spPr>
                        <wps:txbx>
                          <w:txbxContent>
                            <w:p>
                              <w:pPr>
                                <w:pStyle w:val="9"/>
                                <w:spacing w:beforeAutospacing="0" w:afterAutospacing="0"/>
                                <w:jc w:val="center"/>
                              </w:pPr>
                              <w:r>
                                <w:rPr>
                                  <w:rFonts w:hint="eastAsia" w:cstheme="minorBidi"/>
                                  <w:b/>
                                  <w:bCs/>
                                  <w:color w:val="FFFFFF" w:themeColor="light1"/>
                                  <w:kern w:val="24"/>
                                  <w14:textFill>
                                    <w14:solidFill>
                                      <w14:schemeClr w14:val="lt1"/>
                                    </w14:solidFill>
                                  </w14:textFill>
                                </w:rPr>
                                <w:t>岗位能力需求</w:t>
                              </w:r>
                            </w:p>
                          </w:txbxContent>
                        </wps:txbx>
                        <wps:bodyPr rtlCol="0" anchor="ctr"/>
                      </wps:wsp>
                      <wps:wsp>
                        <wps:cNvPr id="23" name="右箭头标注 23"/>
                        <wps:cNvSpPr/>
                        <wps:spPr>
                          <a:xfrm>
                            <a:off x="1011504" y="3233142"/>
                            <a:ext cx="1108608" cy="1840938"/>
                          </a:xfrm>
                          <a:prstGeom prst="rightArrowCallout">
                            <a:avLst/>
                          </a:prstGeom>
                          <a:solidFill>
                            <a:srgbClr val="4874CB"/>
                          </a:solidFill>
                          <a:ln w="12700" cap="flat" cmpd="sng" algn="ctr">
                            <a:solidFill>
                              <a:srgbClr val="4874CB">
                                <a:shade val="50000"/>
                              </a:srgbClr>
                            </a:solidFill>
                            <a:prstDash val="solid"/>
                            <a:miter lim="800000"/>
                          </a:ln>
                          <a:effectLst/>
                        </wps:spPr>
                        <wps:txbx>
                          <w:txbxContent>
                            <w:p>
                              <w:pPr>
                                <w:pStyle w:val="9"/>
                                <w:spacing w:beforeAutospacing="0" w:afterAutospacing="0"/>
                                <w:jc w:val="center"/>
                              </w:pPr>
                              <w:r>
                                <w:rPr>
                                  <w:rFonts w:hint="eastAsia" w:cstheme="minorBidi"/>
                                  <w:b/>
                                  <w:bCs/>
                                  <w:color w:val="FFFFFF" w:themeColor="light1"/>
                                  <w:kern w:val="24"/>
                                  <w14:textFill>
                                    <w14:solidFill>
                                      <w14:schemeClr w14:val="lt1"/>
                                    </w14:solidFill>
                                  </w14:textFill>
                                </w:rPr>
                                <w:t>岗位职业素养</w:t>
                              </w:r>
                            </w:p>
                          </w:txbxContent>
                        </wps:txbx>
                        <wps:bodyPr rtlCol="0" anchor="ctr"/>
                      </wps:wsp>
                      <wps:wsp>
                        <wps:cNvPr id="26" name="流程图: 可选过程 26"/>
                        <wps:cNvSpPr/>
                        <wps:spPr>
                          <a:xfrm>
                            <a:off x="2079650" y="993470"/>
                            <a:ext cx="1594131" cy="5047848"/>
                          </a:xfrm>
                          <a:prstGeom prst="flowChartAlternateProcess">
                            <a:avLst/>
                          </a:prstGeom>
                          <a:solidFill>
                            <a:sysClr val="window" lastClr="FFFFFF"/>
                          </a:solidFill>
                          <a:ln w="12700" cap="flat" cmpd="sng" algn="ctr">
                            <a:solidFill>
                              <a:srgbClr val="4874CB">
                                <a:shade val="50000"/>
                              </a:srgbClr>
                            </a:solidFill>
                            <a:prstDash val="sysDot"/>
                            <a:miter lim="800000"/>
                          </a:ln>
                          <a:effectLst/>
                        </wps:spPr>
                        <wps:bodyPr rtlCol="0" anchor="ctr"/>
                      </wps:wsp>
                      <wps:wsp>
                        <wps:cNvPr id="43" name="流程图: 可选过程 43"/>
                        <wps:cNvSpPr/>
                        <wps:spPr>
                          <a:xfrm>
                            <a:off x="2107972" y="1349106"/>
                            <a:ext cx="1440383" cy="695449"/>
                          </a:xfrm>
                          <a:prstGeom prst="flowChartAlternateProcess">
                            <a:avLst/>
                          </a:prstGeom>
                          <a:solidFill>
                            <a:srgbClr val="E7E6E6"/>
                          </a:solidFill>
                          <a:ln w="12700" cap="flat" cmpd="sng" algn="ctr">
                            <a:solidFill>
                              <a:sysClr val="window" lastClr="FFFFFF"/>
                            </a:solidFill>
                            <a:prstDash val="solid"/>
                            <a:miter lim="800000"/>
                          </a:ln>
                          <a:effectLst/>
                        </wps:spPr>
                        <wps:txbx>
                          <w:txbxContent>
                            <w:p>
                              <w:pPr>
                                <w:pStyle w:val="9"/>
                                <w:spacing w:beforeAutospacing="0" w:afterAutospacing="0"/>
                                <w:jc w:val="center"/>
                                <w:rPr>
                                  <w:rFonts w:ascii="仿宋" w:hAnsi="仿宋" w:eastAsia="仿宋"/>
                                  <w:sz w:val="28"/>
                                  <w:szCs w:val="28"/>
                                </w:rPr>
                              </w:pPr>
                              <w:r>
                                <w:rPr>
                                  <w:rFonts w:hint="eastAsia" w:ascii="仿宋" w:hAnsi="仿宋" w:eastAsia="仿宋" w:cstheme="minorBidi"/>
                                  <w:b/>
                                  <w:bCs/>
                                  <w:color w:val="000000" w:themeColor="text1"/>
                                  <w:kern w:val="24"/>
                                  <w:sz w:val="28"/>
                                  <w:szCs w:val="28"/>
                                  <w14:textFill>
                                    <w14:solidFill>
                                      <w14:schemeClr w14:val="tx1"/>
                                    </w14:solidFill>
                                  </w14:textFill>
                                </w:rPr>
                                <w:t>公共基础课</w:t>
                              </w:r>
                            </w:p>
                          </w:txbxContent>
                        </wps:txbx>
                        <wps:bodyPr rtlCol="0" anchor="ctr"/>
                      </wps:wsp>
                      <wps:wsp>
                        <wps:cNvPr id="44" name="圆角矩形 44"/>
                        <wps:cNvSpPr/>
                        <wps:spPr>
                          <a:xfrm>
                            <a:off x="2156525" y="2480550"/>
                            <a:ext cx="1440383" cy="648885"/>
                          </a:xfrm>
                          <a:prstGeom prst="roundRect">
                            <a:avLst/>
                          </a:prstGeom>
                          <a:solidFill>
                            <a:srgbClr val="4874CB">
                              <a:lumMod val="40000"/>
                              <a:lumOff val="60000"/>
                            </a:srgbClr>
                          </a:solidFill>
                          <a:ln w="12700" cap="flat" cmpd="sng" algn="ctr">
                            <a:solidFill>
                              <a:srgbClr val="4874CB">
                                <a:shade val="50000"/>
                              </a:srgbClr>
                            </a:solidFill>
                            <a:prstDash val="solid"/>
                            <a:miter lim="800000"/>
                          </a:ln>
                          <a:effectLst/>
                        </wps:spPr>
                        <wps:txbx>
                          <w:txbxContent>
                            <w:p>
                              <w:pPr>
                                <w:pStyle w:val="9"/>
                                <w:spacing w:beforeAutospacing="0" w:afterAutospacing="0"/>
                                <w:jc w:val="center"/>
                                <w:rPr>
                                  <w:rFonts w:ascii="仿宋" w:hAnsi="仿宋" w:eastAsia="仿宋"/>
                                  <w:sz w:val="28"/>
                                  <w:szCs w:val="28"/>
                                </w:rPr>
                              </w:pPr>
                              <w:r>
                                <w:rPr>
                                  <w:rFonts w:hint="eastAsia" w:ascii="仿宋" w:hAnsi="仿宋" w:eastAsia="仿宋" w:cstheme="minorBidi"/>
                                  <w:b/>
                                  <w:bCs/>
                                  <w:color w:val="000000" w:themeColor="text1"/>
                                  <w:kern w:val="24"/>
                                  <w:sz w:val="28"/>
                                  <w:szCs w:val="28"/>
                                  <w14:textFill>
                                    <w14:solidFill>
                                      <w14:schemeClr w14:val="tx1"/>
                                    </w14:solidFill>
                                  </w14:textFill>
                                </w:rPr>
                                <w:t>专业基础课</w:t>
                              </w:r>
                            </w:p>
                          </w:txbxContent>
                        </wps:txbx>
                        <wps:bodyPr rtlCol="0" anchor="ctr"/>
                      </wps:wsp>
                      <wps:wsp>
                        <wps:cNvPr id="45" name="圆角矩形 45"/>
                        <wps:cNvSpPr/>
                        <wps:spPr>
                          <a:xfrm>
                            <a:off x="2140340" y="3598362"/>
                            <a:ext cx="1440383" cy="727681"/>
                          </a:xfrm>
                          <a:prstGeom prst="roundRect">
                            <a:avLst/>
                          </a:prstGeom>
                          <a:solidFill>
                            <a:srgbClr val="4874CB">
                              <a:lumMod val="40000"/>
                              <a:lumOff val="60000"/>
                            </a:srgbClr>
                          </a:solidFill>
                          <a:ln w="12700" cap="flat" cmpd="sng" algn="ctr">
                            <a:solidFill>
                              <a:srgbClr val="4874CB">
                                <a:shade val="50000"/>
                              </a:srgbClr>
                            </a:solidFill>
                            <a:prstDash val="solid"/>
                            <a:miter lim="800000"/>
                          </a:ln>
                          <a:effectLst/>
                        </wps:spPr>
                        <wps:txbx>
                          <w:txbxContent>
                            <w:p>
                              <w:pPr>
                                <w:pStyle w:val="9"/>
                                <w:spacing w:beforeAutospacing="0" w:afterAutospacing="0"/>
                                <w:jc w:val="center"/>
                              </w:pPr>
                              <w:r>
                                <w:rPr>
                                  <w:rFonts w:hint="eastAsia" w:ascii="仿宋" w:hAnsi="仿宋" w:eastAsia="仿宋" w:cstheme="minorBidi"/>
                                  <w:b/>
                                  <w:bCs/>
                                  <w:color w:val="000000" w:themeColor="text1"/>
                                  <w:kern w:val="24"/>
                                  <w:sz w:val="28"/>
                                  <w:szCs w:val="28"/>
                                  <w14:textFill>
                                    <w14:solidFill>
                                      <w14:schemeClr w14:val="tx1"/>
                                    </w14:solidFill>
                                  </w14:textFill>
                                </w:rPr>
                                <w:t>专业核心课</w:t>
                              </w:r>
                              <w:r>
                                <w:rPr>
                                  <w:rFonts w:hint="eastAsia" w:cstheme="minorBidi"/>
                                  <w:b/>
                                  <w:bCs/>
                                  <w:color w:val="000000" w:themeColor="text1"/>
                                  <w:kern w:val="24"/>
                                  <w:sz w:val="36"/>
                                  <w:szCs w:val="36"/>
                                  <w14:textFill>
                                    <w14:solidFill>
                                      <w14:schemeClr w14:val="tx1"/>
                                    </w14:solidFill>
                                  </w14:textFill>
                                </w:rPr>
                                <w:t>课</w:t>
                              </w:r>
                            </w:p>
                          </w:txbxContent>
                        </wps:txbx>
                        <wps:bodyPr rtlCol="0" anchor="ctr"/>
                      </wps:wsp>
                      <wps:wsp>
                        <wps:cNvPr id="46" name="圆角矩形 46"/>
                        <wps:cNvSpPr/>
                        <wps:spPr>
                          <a:xfrm>
                            <a:off x="2156525" y="4616436"/>
                            <a:ext cx="1440381" cy="528235"/>
                          </a:xfrm>
                          <a:prstGeom prst="roundRect">
                            <a:avLst/>
                          </a:prstGeom>
                          <a:solidFill>
                            <a:srgbClr val="4874CB">
                              <a:lumMod val="60000"/>
                              <a:lumOff val="40000"/>
                            </a:srgbClr>
                          </a:solidFill>
                          <a:ln w="12700" cap="flat" cmpd="sng" algn="ctr">
                            <a:solidFill>
                              <a:srgbClr val="4874CB">
                                <a:shade val="50000"/>
                              </a:srgbClr>
                            </a:solidFill>
                            <a:prstDash val="solid"/>
                            <a:miter lim="800000"/>
                          </a:ln>
                          <a:effectLst/>
                        </wps:spPr>
                        <wps:txbx>
                          <w:txbxContent>
                            <w:p>
                              <w:pPr>
                                <w:pStyle w:val="9"/>
                                <w:spacing w:beforeAutospacing="0" w:afterAutospacing="0"/>
                                <w:jc w:val="center"/>
                                <w:rPr>
                                  <w:rFonts w:ascii="仿宋" w:hAnsi="仿宋" w:eastAsia="仿宋"/>
                                  <w:sz w:val="28"/>
                                  <w:szCs w:val="28"/>
                                </w:rPr>
                              </w:pPr>
                              <w:r>
                                <w:rPr>
                                  <w:rFonts w:hint="eastAsia" w:ascii="仿宋" w:hAnsi="仿宋" w:eastAsia="仿宋" w:cstheme="minorBidi"/>
                                  <w:bCs/>
                                  <w:color w:val="000000" w:themeColor="text1"/>
                                  <w:kern w:val="24"/>
                                  <w:sz w:val="28"/>
                                  <w:szCs w:val="28"/>
                                  <w14:textFill>
                                    <w14:solidFill>
                                      <w14:schemeClr w14:val="tx1"/>
                                    </w14:solidFill>
                                  </w14:textFill>
                                </w:rPr>
                                <w:t>专业拓展课</w:t>
                              </w:r>
                            </w:p>
                          </w:txbxContent>
                        </wps:txbx>
                        <wps:bodyPr rtlCol="0" anchor="ctr"/>
                      </wps:wsp>
                      <wps:wsp>
                        <wps:cNvPr id="47" name="右箭头 47"/>
                        <wps:cNvSpPr/>
                        <wps:spPr>
                          <a:xfrm>
                            <a:off x="192116" y="6136366"/>
                            <a:ext cx="11082044" cy="689882"/>
                          </a:xfrm>
                          <a:prstGeom prst="rightArrow">
                            <a:avLst/>
                          </a:prstGeom>
                          <a:solidFill>
                            <a:srgbClr val="F2BA02">
                              <a:lumMod val="20000"/>
                              <a:lumOff val="80000"/>
                            </a:srgbClr>
                          </a:solidFill>
                          <a:ln w="12700" cap="flat" cmpd="sng" algn="ctr">
                            <a:solidFill>
                              <a:srgbClr val="4874CB">
                                <a:shade val="50000"/>
                              </a:srgbClr>
                            </a:solidFill>
                            <a:prstDash val="solid"/>
                            <a:miter lim="800000"/>
                          </a:ln>
                          <a:effectLst/>
                        </wps:spPr>
                        <wps:txbx>
                          <w:txbxContent>
                            <w:p>
                              <w:pPr>
                                <w:pStyle w:val="9"/>
                                <w:spacing w:beforeAutospacing="0" w:afterAutospacing="0"/>
                                <w:jc w:val="center"/>
                              </w:pPr>
                              <w:r>
                                <w:rPr>
                                  <w:rFonts w:hint="eastAsia" w:cstheme="minorBidi"/>
                                  <w:b/>
                                  <w:bCs/>
                                  <w:color w:val="000000" w:themeColor="text1"/>
                                  <w:kern w:val="24"/>
                                  <w14:textFill>
                                    <w14:solidFill>
                                      <w14:schemeClr w14:val="tx1"/>
                                    </w14:solidFill>
                                  </w14:textFill>
                                </w:rPr>
                                <w:t>护理（口腔护理方向）“岗课赛证”融通人才培养模式</w:t>
                              </w:r>
                            </w:p>
                          </w:txbxContent>
                        </wps:txbx>
                        <wps:bodyPr rtlCol="0" anchor="ctr"/>
                      </wps:wsp>
                      <wps:wsp>
                        <wps:cNvPr id="48" name="圆角矩形 48"/>
                        <wps:cNvSpPr/>
                        <wps:spPr>
                          <a:xfrm>
                            <a:off x="2140340" y="5374473"/>
                            <a:ext cx="1444428" cy="524992"/>
                          </a:xfrm>
                          <a:prstGeom prst="roundRect">
                            <a:avLst/>
                          </a:prstGeom>
                          <a:solidFill>
                            <a:srgbClr val="4874CB">
                              <a:lumMod val="60000"/>
                              <a:lumOff val="40000"/>
                            </a:srgbClr>
                          </a:solidFill>
                          <a:ln w="12700" cap="flat" cmpd="sng" algn="ctr">
                            <a:solidFill>
                              <a:srgbClr val="4874CB">
                                <a:shade val="50000"/>
                              </a:srgbClr>
                            </a:solidFill>
                            <a:prstDash val="solid"/>
                            <a:miter lim="800000"/>
                          </a:ln>
                          <a:effectLst/>
                        </wps:spPr>
                        <wps:txbx>
                          <w:txbxContent>
                            <w:p>
                              <w:pPr>
                                <w:pStyle w:val="9"/>
                                <w:spacing w:beforeAutospacing="0" w:afterAutospacing="0"/>
                                <w:jc w:val="center"/>
                                <w:rPr>
                                  <w:rFonts w:ascii="仿宋" w:hAnsi="仿宋" w:eastAsia="仿宋"/>
                                  <w:sz w:val="28"/>
                                  <w:szCs w:val="28"/>
                                </w:rPr>
                              </w:pPr>
                              <w:r>
                                <w:rPr>
                                  <w:rFonts w:hint="eastAsia" w:ascii="仿宋" w:hAnsi="仿宋" w:eastAsia="仿宋" w:cstheme="minorBidi"/>
                                  <w:bCs/>
                                  <w:color w:val="000000" w:themeColor="text1"/>
                                  <w:kern w:val="24"/>
                                  <w:sz w:val="28"/>
                                  <w:szCs w:val="28"/>
                                  <w14:textFill>
                                    <w14:solidFill>
                                      <w14:schemeClr w14:val="tx1"/>
                                    </w14:solidFill>
                                  </w14:textFill>
                                </w:rPr>
                                <w:t>专业综合课</w:t>
                              </w:r>
                            </w:p>
                            <w:p/>
                          </w:txbxContent>
                        </wps:txbx>
                        <wps:bodyPr rtlCol="0" anchor="ctr"/>
                      </wps:wsp>
                      <wps:wsp>
                        <wps:cNvPr id="49" name="圆角矩形 49"/>
                        <wps:cNvSpPr/>
                        <wps:spPr>
                          <a:xfrm>
                            <a:off x="4151214" y="666494"/>
                            <a:ext cx="2605202" cy="1688421"/>
                          </a:xfrm>
                          <a:prstGeom prst="roundRect">
                            <a:avLst/>
                          </a:prstGeom>
                          <a:solidFill>
                            <a:sysClr val="window" lastClr="FFFFFF"/>
                          </a:solidFill>
                          <a:ln w="12700" cap="flat" cmpd="sng" algn="ctr">
                            <a:solidFill>
                              <a:srgbClr val="4874CB">
                                <a:shade val="50000"/>
                              </a:srgbClr>
                            </a:solidFill>
                            <a:prstDash val="sysDash"/>
                            <a:miter lim="800000"/>
                          </a:ln>
                          <a:effectLst/>
                        </wps:spPr>
                        <wps:txbx>
                          <w:txbxContent>
                            <w:p>
                              <w:pPr>
                                <w:pStyle w:val="9"/>
                                <w:spacing w:beforeAutospacing="0" w:afterAutospacing="0" w:line="240" w:lineRule="exact"/>
                                <w:rPr>
                                  <w:rFonts w:ascii="仿宋" w:hAnsi="仿宋" w:eastAsia="仿宋"/>
                                  <w:color w:val="002060"/>
                                  <w:sz w:val="18"/>
                                  <w:szCs w:val="18"/>
                                </w:rPr>
                              </w:pPr>
                              <w:r>
                                <w:rPr>
                                  <w:rFonts w:hint="eastAsia" w:ascii="仿宋" w:hAnsi="仿宋" w:eastAsia="仿宋" w:cstheme="minorBidi"/>
                                  <w:b/>
                                  <w:bCs/>
                                  <w:color w:val="002060"/>
                                  <w:kern w:val="24"/>
                                  <w:sz w:val="18"/>
                                  <w:szCs w:val="18"/>
                                </w:rPr>
                                <w:t>思想政治理论、体育、军事理论与军训、心理健康教育、劳动教育课程等公共基础必修课程。将党史、新中国史、改革开放史、社会主义发展史、中华优秀传统文化、大学语文、化学、英语、国家安全教育、信息技术、职业发展与就业指导、创新创业教育、美育</w:t>
                              </w:r>
                            </w:p>
                          </w:txbxContent>
                        </wps:txbx>
                        <wps:bodyPr rtlCol="0" anchor="ctr"/>
                      </wps:wsp>
                      <wps:wsp>
                        <wps:cNvPr id="50" name="右箭头 50"/>
                        <wps:cNvSpPr/>
                        <wps:spPr>
                          <a:xfrm>
                            <a:off x="3785135" y="1421911"/>
                            <a:ext cx="299258" cy="259331"/>
                          </a:xfrm>
                          <a:prstGeom prst="rightArrow">
                            <a:avLst/>
                          </a:prstGeom>
                          <a:solidFill>
                            <a:srgbClr val="4874CB"/>
                          </a:solidFill>
                          <a:ln w="12700" cap="flat" cmpd="sng" algn="ctr">
                            <a:solidFill>
                              <a:srgbClr val="4874CB">
                                <a:shade val="50000"/>
                              </a:srgbClr>
                            </a:solidFill>
                            <a:prstDash val="solid"/>
                            <a:miter lim="800000"/>
                          </a:ln>
                          <a:effectLst/>
                        </wps:spPr>
                        <wps:bodyPr rtlCol="0" anchor="ctr"/>
                      </wps:wsp>
                      <wps:wsp>
                        <wps:cNvPr id="51" name="圆角矩形 51"/>
                        <wps:cNvSpPr/>
                        <wps:spPr>
                          <a:xfrm>
                            <a:off x="4231252" y="2422539"/>
                            <a:ext cx="2496652" cy="893693"/>
                          </a:xfrm>
                          <a:prstGeom prst="roundRect">
                            <a:avLst/>
                          </a:prstGeom>
                          <a:solidFill>
                            <a:sysClr val="window" lastClr="FFFFFF"/>
                          </a:solidFill>
                          <a:ln w="12700" cap="flat" cmpd="sng" algn="ctr">
                            <a:solidFill>
                              <a:srgbClr val="002060"/>
                            </a:solidFill>
                            <a:prstDash val="sysDash"/>
                            <a:miter lim="800000"/>
                          </a:ln>
                          <a:effectLst/>
                        </wps:spPr>
                        <wps:txbx>
                          <w:txbxContent>
                            <w:p>
                              <w:pPr>
                                <w:pStyle w:val="9"/>
                                <w:spacing w:beforeAutospacing="0" w:afterAutospacing="0" w:line="240" w:lineRule="exact"/>
                                <w:rPr>
                                  <w:rFonts w:ascii="仿宋" w:hAnsi="仿宋" w:eastAsia="仿宋"/>
                                  <w:b/>
                                  <w:color w:val="002060"/>
                                </w:rPr>
                              </w:pPr>
                              <w:r>
                                <w:rPr>
                                  <w:rFonts w:hint="eastAsia" w:ascii="仿宋" w:hAnsi="仿宋" w:eastAsia="仿宋" w:cstheme="minorBidi"/>
                                  <w:b/>
                                  <w:bCs/>
                                  <w:color w:val="002060"/>
                                  <w:kern w:val="24"/>
                                </w:rPr>
                                <w:t>人体解剖学、组织胚胎学、生物化学、护理学导论、生理学、病理学、护用药理学</w:t>
                              </w:r>
                            </w:p>
                          </w:txbxContent>
                        </wps:txbx>
                        <wps:bodyPr rtlCol="0" anchor="ctr"/>
                      </wps:wsp>
                      <wps:wsp>
                        <wps:cNvPr id="52" name="圆角矩形 52"/>
                        <wps:cNvSpPr/>
                        <wps:spPr>
                          <a:xfrm>
                            <a:off x="4233936" y="3347202"/>
                            <a:ext cx="2522394" cy="978841"/>
                          </a:xfrm>
                          <a:prstGeom prst="roundRect">
                            <a:avLst/>
                          </a:prstGeom>
                          <a:solidFill>
                            <a:sysClr val="window" lastClr="FFFFFF"/>
                          </a:solidFill>
                          <a:ln w="12700" cap="flat" cmpd="sng" algn="ctr">
                            <a:solidFill>
                              <a:srgbClr val="002060"/>
                            </a:solidFill>
                            <a:prstDash val="sysDash"/>
                            <a:miter lim="800000"/>
                          </a:ln>
                          <a:effectLst/>
                        </wps:spPr>
                        <wps:txbx>
                          <w:txbxContent>
                            <w:p>
                              <w:pPr>
                                <w:pStyle w:val="9"/>
                                <w:spacing w:beforeAutospacing="0" w:afterAutospacing="0" w:line="240" w:lineRule="exact"/>
                                <w:rPr>
                                  <w:rFonts w:ascii="仿宋" w:hAnsi="仿宋" w:eastAsia="仿宋"/>
                                </w:rPr>
                              </w:pPr>
                              <w:r>
                                <w:rPr>
                                  <w:rFonts w:hint="eastAsia" w:ascii="仿宋" w:hAnsi="仿宋" w:eastAsia="仿宋" w:cstheme="minorBidi"/>
                                  <w:b/>
                                  <w:bCs/>
                                  <w:color w:val="002060"/>
                                  <w:kern w:val="24"/>
                                </w:rPr>
                                <w:t>基础护理、健康评估、内科护理、外科护理、儿科护理、妇产科护理、急危重症护理口腔</w:t>
                              </w:r>
                              <w:r>
                                <w:rPr>
                                  <w:rFonts w:hint="eastAsia" w:ascii="仿宋" w:hAnsi="仿宋" w:eastAsia="仿宋" w:cstheme="minorBidi"/>
                                  <w:b/>
                                  <w:bCs/>
                                  <w:color w:val="000000" w:themeColor="text1"/>
                                  <w:kern w:val="24"/>
                                  <w14:textFill>
                                    <w14:solidFill>
                                      <w14:schemeClr w14:val="tx1"/>
                                    </w14:solidFill>
                                  </w14:textFill>
                                </w:rPr>
                                <w:t>护理</w:t>
                              </w:r>
                              <w:r>
                                <w:rPr>
                                  <w:rFonts w:ascii="仿宋" w:hAnsi="仿宋" w:eastAsia="仿宋" w:cstheme="minorBidi"/>
                                  <w:b/>
                                  <w:bCs/>
                                  <w:color w:val="000000" w:themeColor="text1"/>
                                  <w:kern w:val="24"/>
                                  <w14:textFill>
                                    <w14:solidFill>
                                      <w14:schemeClr w14:val="tx1"/>
                                    </w14:solidFill>
                                  </w14:textFill>
                                </w:rPr>
                                <w:t>1.2</w:t>
                              </w:r>
                            </w:p>
                          </w:txbxContent>
                        </wps:txbx>
                        <wps:bodyPr rtlCol="0" anchor="ctr"/>
                      </wps:wsp>
                      <wps:wsp>
                        <wps:cNvPr id="53" name="圆角矩形 53"/>
                        <wps:cNvSpPr/>
                        <wps:spPr>
                          <a:xfrm>
                            <a:off x="4234022" y="4326043"/>
                            <a:ext cx="2522394" cy="1083856"/>
                          </a:xfrm>
                          <a:prstGeom prst="roundRect">
                            <a:avLst/>
                          </a:prstGeom>
                          <a:solidFill>
                            <a:sysClr val="window" lastClr="FFFFFF"/>
                          </a:solidFill>
                          <a:ln w="12700" cap="flat" cmpd="sng" algn="ctr">
                            <a:solidFill>
                              <a:srgbClr val="002060"/>
                            </a:solidFill>
                            <a:prstDash val="sysDash"/>
                            <a:miter lim="800000"/>
                          </a:ln>
                          <a:effectLst/>
                        </wps:spPr>
                        <wps:txbx>
                          <w:txbxContent>
                            <w:p>
                              <w:pPr>
                                <w:pStyle w:val="9"/>
                                <w:spacing w:beforeAutospacing="0" w:afterAutospacing="0" w:line="240" w:lineRule="exact"/>
                                <w:jc w:val="center"/>
                                <w:rPr>
                                  <w:rFonts w:ascii="仿宋" w:hAnsi="仿宋" w:eastAsia="仿宋"/>
                                  <w:color w:val="002060"/>
                                </w:rPr>
                              </w:pPr>
                              <w:r>
                                <w:rPr>
                                  <w:rFonts w:hint="eastAsia" w:ascii="仿宋" w:hAnsi="仿宋" w:eastAsia="仿宋" w:cstheme="minorBidi"/>
                                  <w:b/>
                                  <w:bCs/>
                                  <w:color w:val="002060"/>
                                  <w:kern w:val="24"/>
                                </w:rPr>
                                <w:t>口腔护理临床实践模块</w:t>
                              </w:r>
                              <w:r>
                                <w:rPr>
                                  <w:rFonts w:ascii="仿宋" w:hAnsi="仿宋" w:eastAsia="仿宋" w:cstheme="minorBidi"/>
                                  <w:b/>
                                  <w:bCs/>
                                  <w:color w:val="002060"/>
                                  <w:kern w:val="24"/>
                                </w:rPr>
                                <w:t>1.</w:t>
                              </w:r>
                              <w:r>
                                <w:rPr>
                                  <w:rFonts w:hint="eastAsia" w:ascii="仿宋" w:hAnsi="仿宋" w:eastAsia="仿宋" w:cstheme="minorBidi"/>
                                  <w:b/>
                                  <w:bCs/>
                                  <w:color w:val="002060"/>
                                  <w:kern w:val="24"/>
                                </w:rPr>
                                <w:t>口腔护理临床实践模块</w:t>
                              </w:r>
                              <w:r>
                                <w:rPr>
                                  <w:rFonts w:ascii="仿宋" w:hAnsi="仿宋" w:eastAsia="仿宋" w:cstheme="minorBidi"/>
                                  <w:b/>
                                  <w:bCs/>
                                  <w:color w:val="002060"/>
                                  <w:kern w:val="24"/>
                                </w:rPr>
                                <w:t>2</w:t>
                              </w:r>
                              <w:r>
                                <w:rPr>
                                  <w:rFonts w:hint="eastAsia" w:ascii="仿宋" w:hAnsi="仿宋" w:eastAsia="仿宋" w:cstheme="minorBidi"/>
                                  <w:b/>
                                  <w:bCs/>
                                  <w:color w:val="002060"/>
                                  <w:kern w:val="24"/>
                                </w:rPr>
                                <w:t>、口腔临床技术</w:t>
                              </w:r>
                              <w:r>
                                <w:rPr>
                                  <w:rFonts w:ascii="仿宋" w:hAnsi="仿宋" w:eastAsia="仿宋" w:cstheme="minorBidi"/>
                                  <w:b/>
                                  <w:bCs/>
                                  <w:color w:val="002060"/>
                                  <w:kern w:val="24"/>
                                </w:rPr>
                                <w:t>1</w:t>
                              </w:r>
                              <w:r>
                                <w:rPr>
                                  <w:rFonts w:hint="eastAsia" w:ascii="仿宋" w:hAnsi="仿宋" w:eastAsia="仿宋" w:cstheme="minorBidi"/>
                                  <w:b/>
                                  <w:bCs/>
                                  <w:color w:val="002060"/>
                                  <w:kern w:val="24"/>
                                </w:rPr>
                                <w:t>、口腔护理临床技术</w:t>
                              </w:r>
                              <w:r>
                                <w:rPr>
                                  <w:rFonts w:ascii="仿宋" w:hAnsi="仿宋" w:eastAsia="仿宋" w:cstheme="minorBidi"/>
                                  <w:b/>
                                  <w:bCs/>
                                  <w:color w:val="002060"/>
                                  <w:kern w:val="24"/>
                                </w:rPr>
                                <w:t>2</w:t>
                              </w:r>
                              <w:r>
                                <w:rPr>
                                  <w:rFonts w:hint="eastAsia" w:ascii="仿宋" w:hAnsi="仿宋" w:eastAsia="仿宋" w:cstheme="minorBidi"/>
                                  <w:b/>
                                  <w:bCs/>
                                  <w:color w:val="002060"/>
                                  <w:kern w:val="24"/>
                                </w:rPr>
                                <w:t>、老年护理、社区护理、传染病护理。</w:t>
                              </w:r>
                            </w:p>
                          </w:txbxContent>
                        </wps:txbx>
                        <wps:bodyPr rtlCol="0" anchor="ctr"/>
                      </wps:wsp>
                      <wps:wsp>
                        <wps:cNvPr id="54" name="圆角矩形 54"/>
                        <wps:cNvSpPr/>
                        <wps:spPr>
                          <a:xfrm>
                            <a:off x="4234022" y="5429147"/>
                            <a:ext cx="2569110" cy="527748"/>
                          </a:xfrm>
                          <a:prstGeom prst="roundRect">
                            <a:avLst/>
                          </a:prstGeom>
                          <a:solidFill>
                            <a:sysClr val="window" lastClr="FFFFFF"/>
                          </a:solidFill>
                          <a:ln w="12700" cap="flat" cmpd="sng" algn="ctr">
                            <a:solidFill>
                              <a:srgbClr val="002060"/>
                            </a:solidFill>
                            <a:prstDash val="sysDash"/>
                            <a:miter lim="800000"/>
                          </a:ln>
                          <a:effectLst/>
                        </wps:spPr>
                        <wps:txbx>
                          <w:txbxContent>
                            <w:p>
                              <w:pPr>
                                <w:pStyle w:val="9"/>
                                <w:spacing w:beforeAutospacing="0" w:afterAutospacing="0"/>
                                <w:jc w:val="center"/>
                                <w:rPr>
                                  <w:rFonts w:ascii="仿宋" w:hAnsi="仿宋" w:eastAsia="仿宋"/>
                                  <w:color w:val="002060"/>
                                </w:rPr>
                              </w:pPr>
                              <w:r>
                                <w:rPr>
                                  <w:rFonts w:hint="eastAsia" w:ascii="仿宋" w:hAnsi="仿宋" w:eastAsia="仿宋" w:cstheme="minorBidi"/>
                                  <w:b/>
                                  <w:bCs/>
                                  <w:color w:val="002060"/>
                                  <w:kern w:val="24"/>
                                  <w:sz w:val="28"/>
                                  <w:szCs w:val="28"/>
                                </w:rPr>
                                <w:t>岗位实习</w:t>
                              </w:r>
                            </w:p>
                          </w:txbxContent>
                        </wps:txbx>
                        <wps:bodyPr rtlCol="0" anchor="ctr"/>
                      </wps:wsp>
                      <wps:wsp>
                        <wps:cNvPr id="55" name="右箭头 55"/>
                        <wps:cNvSpPr/>
                        <wps:spPr>
                          <a:xfrm>
                            <a:off x="3768951" y="2712409"/>
                            <a:ext cx="299258" cy="259331"/>
                          </a:xfrm>
                          <a:prstGeom prst="rightArrow">
                            <a:avLst/>
                          </a:prstGeom>
                          <a:solidFill>
                            <a:srgbClr val="4874CB"/>
                          </a:solidFill>
                          <a:ln w="12700" cap="flat" cmpd="sng" algn="ctr">
                            <a:solidFill>
                              <a:srgbClr val="4874CB">
                                <a:shade val="50000"/>
                              </a:srgbClr>
                            </a:solidFill>
                            <a:prstDash val="solid"/>
                            <a:miter lim="800000"/>
                          </a:ln>
                          <a:effectLst/>
                        </wps:spPr>
                        <wps:bodyPr rtlCol="0" anchor="ctr"/>
                      </wps:wsp>
                      <wps:wsp>
                        <wps:cNvPr id="56" name="右箭头 56"/>
                        <wps:cNvSpPr/>
                        <wps:spPr>
                          <a:xfrm>
                            <a:off x="3768951" y="3625705"/>
                            <a:ext cx="299258" cy="259331"/>
                          </a:xfrm>
                          <a:prstGeom prst="rightArrow">
                            <a:avLst/>
                          </a:prstGeom>
                          <a:solidFill>
                            <a:srgbClr val="4874CB"/>
                          </a:solidFill>
                          <a:ln w="12700" cap="flat" cmpd="sng" algn="ctr">
                            <a:solidFill>
                              <a:srgbClr val="4874CB">
                                <a:shade val="50000"/>
                              </a:srgbClr>
                            </a:solidFill>
                            <a:prstDash val="solid"/>
                            <a:miter lim="800000"/>
                          </a:ln>
                          <a:effectLst/>
                        </wps:spPr>
                        <wps:bodyPr rtlCol="0" anchor="ctr"/>
                      </wps:wsp>
                      <wps:wsp>
                        <wps:cNvPr id="57" name="右箭头 57"/>
                        <wps:cNvSpPr/>
                        <wps:spPr>
                          <a:xfrm>
                            <a:off x="3768951" y="4643223"/>
                            <a:ext cx="299258" cy="259331"/>
                          </a:xfrm>
                          <a:prstGeom prst="rightArrow">
                            <a:avLst/>
                          </a:prstGeom>
                          <a:solidFill>
                            <a:srgbClr val="4874CB"/>
                          </a:solidFill>
                          <a:ln w="12700" cap="flat" cmpd="sng" algn="ctr">
                            <a:solidFill>
                              <a:srgbClr val="4874CB">
                                <a:shade val="50000"/>
                              </a:srgbClr>
                            </a:solidFill>
                            <a:prstDash val="solid"/>
                            <a:miter lim="800000"/>
                          </a:ln>
                          <a:effectLst/>
                        </wps:spPr>
                        <wps:bodyPr rtlCol="0" anchor="ctr"/>
                      </wps:wsp>
                      <wps:wsp>
                        <wps:cNvPr id="58" name="右箭头 58"/>
                        <wps:cNvSpPr/>
                        <wps:spPr>
                          <a:xfrm>
                            <a:off x="3849872" y="5506617"/>
                            <a:ext cx="299258" cy="259331"/>
                          </a:xfrm>
                          <a:prstGeom prst="rightArrow">
                            <a:avLst/>
                          </a:prstGeom>
                          <a:solidFill>
                            <a:srgbClr val="4874CB"/>
                          </a:solidFill>
                          <a:ln w="12700" cap="flat" cmpd="sng" algn="ctr">
                            <a:solidFill>
                              <a:srgbClr val="4874CB">
                                <a:shade val="50000"/>
                              </a:srgbClr>
                            </a:solidFill>
                            <a:prstDash val="solid"/>
                            <a:miter lim="800000"/>
                          </a:ln>
                          <a:effectLst/>
                        </wps:spPr>
                        <wps:bodyPr rtlCol="0" anchor="ctr"/>
                      </wps:wsp>
                      <pic:pic xmlns:pic="http://schemas.openxmlformats.org/drawingml/2006/picture">
                        <pic:nvPicPr>
                          <pic:cNvPr id="59" name="Picture 2" descr="https://img2.baidu.com/it/u=2115041096,3014234326&amp;fm=253&amp;fmt=auto&amp;app=138&amp;f=JPEG?w=475&amp;h=475"/>
                          <pic:cNvPicPr>
                            <a:picLocks noChangeAspect="1" noChangeArrowheads="1"/>
                          </pic:cNvPicPr>
                        </pic:nvPicPr>
                        <pic:blipFill>
                          <a:blip r:embed="rId29">
                            <a:extLst>
                              <a:ext uri="{28A0092B-C50C-407E-A947-70E740481C1C}">
                                <a14:useLocalDpi xmlns:a14="http://schemas.microsoft.com/office/drawing/2010/main" val="0"/>
                              </a:ext>
                            </a:extLst>
                          </a:blip>
                          <a:srcRect b="5769"/>
                          <a:stretch>
                            <a:fillRect/>
                          </a:stretch>
                        </pic:blipFill>
                        <pic:spPr>
                          <a:xfrm>
                            <a:off x="7059213" y="1036170"/>
                            <a:ext cx="2375399" cy="4391492"/>
                          </a:xfrm>
                          <a:prstGeom prst="rect">
                            <a:avLst/>
                          </a:prstGeom>
                          <a:noFill/>
                        </pic:spPr>
                      </pic:pic>
                      <wps:wsp>
                        <wps:cNvPr id="60" name="圆角矩形 60"/>
                        <wps:cNvSpPr/>
                        <wps:spPr>
                          <a:xfrm>
                            <a:off x="9642836" y="1349106"/>
                            <a:ext cx="1795549" cy="4835922"/>
                          </a:xfrm>
                          <a:prstGeom prst="roundRect">
                            <a:avLst/>
                          </a:prstGeom>
                          <a:solidFill>
                            <a:sysClr val="window" lastClr="FFFFFF"/>
                          </a:solidFill>
                          <a:ln w="12700" cap="flat" cmpd="sng" algn="ctr">
                            <a:solidFill>
                              <a:srgbClr val="4874CB">
                                <a:shade val="50000"/>
                              </a:srgbClr>
                            </a:solidFill>
                            <a:prstDash val="solid"/>
                            <a:miter lim="800000"/>
                          </a:ln>
                          <a:effectLst/>
                        </wps:spPr>
                        <wps:bodyPr rtlCol="0" anchor="ctr"/>
                      </wps:wsp>
                      <wps:wsp>
                        <wps:cNvPr id="61" name="圆角矩形 61"/>
                        <wps:cNvSpPr/>
                        <wps:spPr>
                          <a:xfrm>
                            <a:off x="7364531" y="993470"/>
                            <a:ext cx="1939956" cy="550995"/>
                          </a:xfrm>
                          <a:prstGeom prst="roundRect">
                            <a:avLst/>
                          </a:prstGeom>
                          <a:solidFill>
                            <a:srgbClr val="EE822F"/>
                          </a:solidFill>
                          <a:ln w="12700" cap="flat" cmpd="sng" algn="ctr">
                            <a:solidFill>
                              <a:srgbClr val="4874CB">
                                <a:shade val="50000"/>
                              </a:srgbClr>
                            </a:solidFill>
                            <a:prstDash val="solid"/>
                            <a:miter lim="800000"/>
                          </a:ln>
                          <a:effectLst/>
                        </wps:spPr>
                        <wps:txbx>
                          <w:txbxContent>
                            <w:p>
                              <w:pPr>
                                <w:pStyle w:val="9"/>
                                <w:spacing w:beforeAutospacing="0" w:afterAutospacing="0"/>
                                <w:jc w:val="center"/>
                              </w:pPr>
                              <w:r>
                                <w:rPr>
                                  <w:rFonts w:hint="eastAsia" w:cstheme="minorBidi"/>
                                  <w:b/>
                                  <w:bCs/>
                                  <w:color w:val="FFFFFF" w:themeColor="light1"/>
                                  <w:kern w:val="24"/>
                                  <w:sz w:val="36"/>
                                  <w:szCs w:val="36"/>
                                  <w14:textFill>
                                    <w14:solidFill>
                                      <w14:schemeClr w14:val="lt1"/>
                                    </w14:solidFill>
                                  </w14:textFill>
                                </w:rPr>
                                <w:t>护理技能大赛</w:t>
                              </w:r>
                            </w:p>
                          </w:txbxContent>
                        </wps:txbx>
                        <wps:bodyPr rtlCol="0" anchor="ctr"/>
                      </wps:wsp>
                      <wps:wsp>
                        <wps:cNvPr id="62" name="圆角矩形 62"/>
                        <wps:cNvSpPr/>
                        <wps:spPr>
                          <a:xfrm>
                            <a:off x="7183531" y="5224728"/>
                            <a:ext cx="2074552" cy="674737"/>
                          </a:xfrm>
                          <a:prstGeom prst="roundRect">
                            <a:avLst/>
                          </a:prstGeom>
                          <a:solidFill>
                            <a:srgbClr val="4874CB"/>
                          </a:solidFill>
                          <a:ln w="12700" cap="flat" cmpd="sng" algn="ctr">
                            <a:solidFill>
                              <a:srgbClr val="4874CB">
                                <a:shade val="50000"/>
                              </a:srgbClr>
                            </a:solidFill>
                            <a:prstDash val="solid"/>
                            <a:miter lim="800000"/>
                          </a:ln>
                          <a:effectLst/>
                        </wps:spPr>
                        <wps:txbx>
                          <w:txbxContent>
                            <w:p>
                              <w:pPr>
                                <w:pStyle w:val="9"/>
                                <w:spacing w:beforeAutospacing="0" w:afterAutospacing="0"/>
                                <w:jc w:val="center"/>
                              </w:pPr>
                              <w:r>
                                <w:rPr>
                                  <w:rFonts w:hint="eastAsia" w:cstheme="minorBidi"/>
                                  <w:b/>
                                  <w:bCs/>
                                  <w:color w:val="FFFFFF" w:themeColor="light1"/>
                                  <w:kern w:val="24"/>
                                  <w:sz w:val="36"/>
                                  <w:szCs w:val="36"/>
                                  <w14:textFill>
                                    <w14:solidFill>
                                      <w14:schemeClr w14:val="lt1"/>
                                    </w14:solidFill>
                                  </w14:textFill>
                                </w:rPr>
                                <w:t>养老护理技能大赛</w:t>
                              </w:r>
                            </w:p>
                          </w:txbxContent>
                        </wps:txbx>
                        <wps:bodyPr rtlCol="0" anchor="ctr"/>
                      </wps:wsp>
                      <wps:wsp>
                        <wps:cNvPr id="63" name="燕尾形 63"/>
                        <wps:cNvSpPr/>
                        <wps:spPr>
                          <a:xfrm>
                            <a:off x="7020618" y="3389551"/>
                            <a:ext cx="343912" cy="417622"/>
                          </a:xfrm>
                          <a:prstGeom prst="chevron">
                            <a:avLst/>
                          </a:prstGeom>
                          <a:solidFill>
                            <a:srgbClr val="4874CB"/>
                          </a:solidFill>
                          <a:ln w="12700" cap="flat" cmpd="sng" algn="ctr">
                            <a:solidFill>
                              <a:srgbClr val="4874CB">
                                <a:shade val="50000"/>
                              </a:srgbClr>
                            </a:solidFill>
                            <a:prstDash val="solid"/>
                            <a:miter lim="800000"/>
                          </a:ln>
                          <a:effectLst/>
                        </wps:spPr>
                        <wps:bodyPr rtlCol="0" anchor="ctr"/>
                      </wps:wsp>
                      <wps:wsp>
                        <wps:cNvPr id="64" name="燕尾形 64"/>
                        <wps:cNvSpPr/>
                        <wps:spPr>
                          <a:xfrm>
                            <a:off x="7342801" y="3378186"/>
                            <a:ext cx="343912" cy="417622"/>
                          </a:xfrm>
                          <a:prstGeom prst="chevron">
                            <a:avLst/>
                          </a:prstGeom>
                          <a:solidFill>
                            <a:srgbClr val="4874CB"/>
                          </a:solidFill>
                          <a:ln w="12700" cap="flat" cmpd="sng" algn="ctr">
                            <a:solidFill>
                              <a:srgbClr val="4874CB">
                                <a:shade val="50000"/>
                              </a:srgbClr>
                            </a:solidFill>
                            <a:prstDash val="solid"/>
                            <a:miter lim="800000"/>
                          </a:ln>
                          <a:effectLst/>
                        </wps:spPr>
                        <wps:bodyPr rtlCol="0" anchor="ctr"/>
                      </wps:wsp>
                      <wps:wsp>
                        <wps:cNvPr id="65" name="燕尾形 65"/>
                        <wps:cNvSpPr/>
                        <wps:spPr>
                          <a:xfrm>
                            <a:off x="8803251" y="3409059"/>
                            <a:ext cx="343913" cy="417623"/>
                          </a:xfrm>
                          <a:prstGeom prst="chevron">
                            <a:avLst/>
                          </a:prstGeom>
                          <a:solidFill>
                            <a:srgbClr val="4874CB"/>
                          </a:solidFill>
                          <a:ln w="12700" cap="flat" cmpd="sng" algn="ctr">
                            <a:solidFill>
                              <a:srgbClr val="4874CB">
                                <a:shade val="50000"/>
                              </a:srgbClr>
                            </a:solidFill>
                            <a:prstDash val="solid"/>
                            <a:miter lim="800000"/>
                          </a:ln>
                          <a:effectLst/>
                        </wps:spPr>
                        <wps:bodyPr rtlCol="0" anchor="ctr"/>
                      </wps:wsp>
                      <wps:wsp>
                        <wps:cNvPr id="66" name="燕尾形 66"/>
                        <wps:cNvSpPr/>
                        <wps:spPr>
                          <a:xfrm>
                            <a:off x="9127920" y="3409059"/>
                            <a:ext cx="343913" cy="417623"/>
                          </a:xfrm>
                          <a:prstGeom prst="chevron">
                            <a:avLst/>
                          </a:prstGeom>
                          <a:solidFill>
                            <a:srgbClr val="4874CB"/>
                          </a:solidFill>
                          <a:ln w="12700" cap="flat" cmpd="sng" algn="ctr">
                            <a:solidFill>
                              <a:srgbClr val="4874CB">
                                <a:shade val="50000"/>
                              </a:srgbClr>
                            </a:solidFill>
                            <a:prstDash val="solid"/>
                            <a:miter lim="800000"/>
                          </a:ln>
                          <a:effectLst/>
                        </wps:spPr>
                        <wps:bodyPr rtlCol="0" anchor="ctr"/>
                      </wps:wsp>
                      <wps:wsp>
                        <wps:cNvPr id="67" name="流程图: 过程 67"/>
                        <wps:cNvSpPr/>
                        <wps:spPr>
                          <a:xfrm>
                            <a:off x="9816035" y="1384331"/>
                            <a:ext cx="1449149" cy="610893"/>
                          </a:xfrm>
                          <a:prstGeom prst="flowChartProcess">
                            <a:avLst/>
                          </a:prstGeom>
                          <a:solidFill>
                            <a:srgbClr val="4874CB"/>
                          </a:solidFill>
                          <a:ln w="12700" cap="flat" cmpd="sng" algn="ctr">
                            <a:solidFill>
                              <a:srgbClr val="4874CB">
                                <a:shade val="50000"/>
                              </a:srgbClr>
                            </a:solidFill>
                            <a:prstDash val="solid"/>
                            <a:miter lim="800000"/>
                          </a:ln>
                          <a:effectLst/>
                        </wps:spPr>
                        <wps:txbx>
                          <w:txbxContent>
                            <w:p>
                              <w:pPr>
                                <w:pStyle w:val="9"/>
                                <w:spacing w:beforeAutospacing="0" w:afterAutospacing="0"/>
                                <w:jc w:val="center"/>
                                <w:rPr>
                                  <w:sz w:val="28"/>
                                  <w:szCs w:val="28"/>
                                </w:rPr>
                              </w:pPr>
                              <w:r>
                                <w:rPr>
                                  <w:rFonts w:hint="eastAsia" w:ascii="仿宋" w:hAnsi="仿宋" w:eastAsia="仿宋" w:cstheme="minorBidi"/>
                                  <w:b/>
                                  <w:bCs/>
                                  <w:color w:val="FFFFFF" w:themeColor="light1"/>
                                  <w:kern w:val="24"/>
                                  <w:sz w:val="28"/>
                                  <w:szCs w:val="28"/>
                                  <w14:textFill>
                                    <w14:solidFill>
                                      <w14:schemeClr w14:val="lt1"/>
                                    </w14:solidFill>
                                  </w14:textFill>
                                </w:rPr>
                                <w:t>执业资格</w:t>
                              </w:r>
                              <w:r>
                                <w:rPr>
                                  <w:rFonts w:hint="eastAsia" w:cstheme="minorBidi"/>
                                  <w:b/>
                                  <w:bCs/>
                                  <w:color w:val="FFFFFF" w:themeColor="light1"/>
                                  <w:kern w:val="24"/>
                                  <w:sz w:val="28"/>
                                  <w:szCs w:val="28"/>
                                  <w14:textFill>
                                    <w14:solidFill>
                                      <w14:schemeClr w14:val="lt1"/>
                                    </w14:solidFill>
                                  </w14:textFill>
                                </w:rPr>
                                <w:t>证</w:t>
                              </w:r>
                            </w:p>
                          </w:txbxContent>
                        </wps:txbx>
                        <wps:bodyPr rtlCol="0" anchor="ctr"/>
                      </wps:wsp>
                      <wps:wsp>
                        <wps:cNvPr id="68" name="圆角矩形 68"/>
                        <wps:cNvSpPr/>
                        <wps:spPr>
                          <a:xfrm>
                            <a:off x="9820522" y="1798212"/>
                            <a:ext cx="1449149" cy="556704"/>
                          </a:xfrm>
                          <a:prstGeom prst="roundRect">
                            <a:avLst/>
                          </a:prstGeom>
                          <a:solidFill>
                            <a:srgbClr val="E7E6E6"/>
                          </a:solidFill>
                          <a:ln w="12700" cap="flat" cmpd="sng" algn="ctr">
                            <a:solidFill>
                              <a:srgbClr val="4874CB">
                                <a:shade val="50000"/>
                              </a:srgbClr>
                            </a:solidFill>
                            <a:prstDash val="solid"/>
                            <a:miter lim="800000"/>
                          </a:ln>
                          <a:effectLst/>
                        </wps:spPr>
                        <wps:txbx>
                          <w:txbxContent>
                            <w:p>
                              <w:pPr>
                                <w:pStyle w:val="9"/>
                                <w:spacing w:beforeAutospacing="0" w:afterAutospacing="0"/>
                                <w:jc w:val="center"/>
                                <w:rPr>
                                  <w:sz w:val="28"/>
                                  <w:szCs w:val="28"/>
                                </w:rPr>
                              </w:pPr>
                              <w:r>
                                <w:rPr>
                                  <w:rFonts w:hint="eastAsia" w:cstheme="minorBidi"/>
                                  <w:b/>
                                  <w:bCs/>
                                  <w:color w:val="000000" w:themeColor="text1"/>
                                  <w:kern w:val="24"/>
                                  <w:sz w:val="28"/>
                                  <w:szCs w:val="28"/>
                                  <w14:textFill>
                                    <w14:solidFill>
                                      <w14:schemeClr w14:val="tx1"/>
                                    </w14:solidFill>
                                  </w14:textFill>
                                </w:rPr>
                                <w:t>护士资格证</w:t>
                              </w:r>
                            </w:p>
                          </w:txbxContent>
                        </wps:txbx>
                        <wps:bodyPr rtlCol="0" anchor="ctr"/>
                      </wps:wsp>
                      <wps:wsp>
                        <wps:cNvPr id="69" name="矩形 69"/>
                        <wps:cNvSpPr/>
                        <wps:spPr>
                          <a:xfrm>
                            <a:off x="9820523" y="2661232"/>
                            <a:ext cx="1444662" cy="724310"/>
                          </a:xfrm>
                          <a:prstGeom prst="rect">
                            <a:avLst/>
                          </a:prstGeom>
                          <a:solidFill>
                            <a:srgbClr val="4874CB"/>
                          </a:solidFill>
                          <a:ln w="12700" cap="flat" cmpd="sng" algn="ctr">
                            <a:solidFill>
                              <a:srgbClr val="4874CB">
                                <a:shade val="50000"/>
                              </a:srgbClr>
                            </a:solidFill>
                            <a:prstDash val="solid"/>
                            <a:miter lim="800000"/>
                          </a:ln>
                          <a:effectLst/>
                        </wps:spPr>
                        <wps:txbx>
                          <w:txbxContent>
                            <w:p>
                              <w:pPr>
                                <w:pStyle w:val="9"/>
                                <w:spacing w:beforeAutospacing="0" w:afterAutospacing="0"/>
                                <w:jc w:val="center"/>
                                <w:rPr>
                                  <w:sz w:val="28"/>
                                  <w:szCs w:val="28"/>
                                </w:rPr>
                              </w:pPr>
                              <w:r>
                                <w:rPr>
                                  <w:rFonts w:hint="eastAsia" w:cstheme="minorBidi"/>
                                  <w:b/>
                                  <w:bCs/>
                                  <w:color w:val="FFFFFF" w:themeColor="light1"/>
                                  <w:kern w:val="24"/>
                                  <w:sz w:val="28"/>
                                  <w:szCs w:val="28"/>
                                  <w14:textFill>
                                    <w14:solidFill>
                                      <w14:schemeClr w14:val="lt1"/>
                                    </w14:solidFill>
                                  </w14:textFill>
                                </w:rPr>
                                <w:t>职业资格证</w:t>
                              </w:r>
                            </w:p>
                          </w:txbxContent>
                        </wps:txbx>
                        <wps:bodyPr rtlCol="0" anchor="ctr"/>
                      </wps:wsp>
                      <wps:wsp>
                        <wps:cNvPr id="70" name="圆角矩形 70"/>
                        <wps:cNvSpPr/>
                        <wps:spPr>
                          <a:xfrm>
                            <a:off x="9816035" y="3129436"/>
                            <a:ext cx="1453636" cy="664614"/>
                          </a:xfrm>
                          <a:prstGeom prst="roundRect">
                            <a:avLst/>
                          </a:prstGeom>
                          <a:solidFill>
                            <a:srgbClr val="E7E6E6"/>
                          </a:solidFill>
                          <a:ln w="12700" cap="flat" cmpd="sng" algn="ctr">
                            <a:solidFill>
                              <a:srgbClr val="4874CB">
                                <a:shade val="50000"/>
                              </a:srgbClr>
                            </a:solidFill>
                            <a:prstDash val="solid"/>
                            <a:miter lim="800000"/>
                          </a:ln>
                          <a:effectLst/>
                        </wps:spPr>
                        <wps:txbx>
                          <w:txbxContent>
                            <w:p>
                              <w:pPr>
                                <w:pStyle w:val="9"/>
                                <w:spacing w:beforeAutospacing="0" w:afterAutospacing="0"/>
                                <w:jc w:val="center"/>
                              </w:pPr>
                              <w:r>
                                <w:rPr>
                                  <w:rFonts w:hint="eastAsia" w:cstheme="minorBidi"/>
                                  <w:b/>
                                  <w:bCs/>
                                  <w:color w:val="000000" w:themeColor="text1"/>
                                  <w:kern w:val="24"/>
                                  <w14:textFill>
                                    <w14:solidFill>
                                      <w14:schemeClr w14:val="tx1"/>
                                    </w14:solidFill>
                                  </w14:textFill>
                                </w:rPr>
                                <w:t>养老护理员、育婴员、公共营养师</w:t>
                              </w:r>
                            </w:p>
                          </w:txbxContent>
                        </wps:txbx>
                        <wps:bodyPr rtlCol="0" anchor="ctr"/>
                      </wps:wsp>
                      <wps:wsp>
                        <wps:cNvPr id="71" name="流程图: 过程 71"/>
                        <wps:cNvSpPr/>
                        <wps:spPr>
                          <a:xfrm>
                            <a:off x="9816034" y="4165573"/>
                            <a:ext cx="1449151" cy="908508"/>
                          </a:xfrm>
                          <a:prstGeom prst="flowChartProcess">
                            <a:avLst/>
                          </a:prstGeom>
                          <a:solidFill>
                            <a:srgbClr val="4874CB"/>
                          </a:solidFill>
                          <a:ln w="12700" cap="flat" cmpd="sng" algn="ctr">
                            <a:solidFill>
                              <a:srgbClr val="4874CB">
                                <a:shade val="50000"/>
                              </a:srgbClr>
                            </a:solidFill>
                            <a:prstDash val="solid"/>
                            <a:miter lim="800000"/>
                          </a:ln>
                          <a:effectLst/>
                        </wps:spPr>
                        <wps:txbx>
                          <w:txbxContent>
                            <w:p>
                              <w:pPr>
                                <w:pStyle w:val="9"/>
                                <w:spacing w:beforeAutospacing="0" w:afterAutospacing="0" w:line="240" w:lineRule="atLeast"/>
                                <w:jc w:val="center"/>
                                <w:rPr>
                                  <w:rFonts w:ascii="仿宋" w:hAnsi="仿宋" w:eastAsia="仿宋"/>
                                  <w:sz w:val="28"/>
                                  <w:szCs w:val="28"/>
                                </w:rPr>
                              </w:pPr>
                              <w:r>
                                <w:rPr>
                                  <w:rFonts w:hint="eastAsia" w:ascii="仿宋" w:hAnsi="仿宋" w:eastAsia="仿宋" w:cstheme="minorBidi"/>
                                  <w:b/>
                                  <w:bCs/>
                                  <w:color w:val="FFFFFF" w:themeColor="light1"/>
                                  <w:kern w:val="24"/>
                                  <w:sz w:val="28"/>
                                  <w:szCs w:val="28"/>
                                  <w14:textFill>
                                    <w14:solidFill>
                                      <w14:schemeClr w14:val="lt1"/>
                                    </w14:solidFill>
                                  </w14:textFill>
                                </w:rPr>
                                <w:t>职业技能等级证书</w:t>
                              </w:r>
                            </w:p>
                          </w:txbxContent>
                        </wps:txbx>
                        <wps:bodyPr rtlCol="0" anchor="ctr"/>
                      </wps:wsp>
                      <wps:wsp>
                        <wps:cNvPr id="72" name="圆角矩形 72"/>
                        <wps:cNvSpPr/>
                        <wps:spPr>
                          <a:xfrm>
                            <a:off x="9820523" y="4902554"/>
                            <a:ext cx="1453637" cy="887935"/>
                          </a:xfrm>
                          <a:prstGeom prst="roundRect">
                            <a:avLst/>
                          </a:prstGeom>
                          <a:solidFill>
                            <a:srgbClr val="E7E6E6"/>
                          </a:solidFill>
                          <a:ln w="12700" cap="flat" cmpd="sng" algn="ctr">
                            <a:solidFill>
                              <a:srgbClr val="4874CB">
                                <a:shade val="50000"/>
                              </a:srgbClr>
                            </a:solidFill>
                            <a:prstDash val="solid"/>
                            <a:miter lim="800000"/>
                          </a:ln>
                          <a:effectLst/>
                        </wps:spPr>
                        <wps:txbx>
                          <w:txbxContent>
                            <w:p>
                              <w:pPr>
                                <w:pStyle w:val="9"/>
                                <w:spacing w:beforeAutospacing="0" w:afterAutospacing="0" w:line="240" w:lineRule="exact"/>
                                <w:jc w:val="center"/>
                                <w:rPr>
                                  <w:rFonts w:ascii="仿宋" w:hAnsi="仿宋" w:eastAsia="仿宋"/>
                                </w:rPr>
                              </w:pPr>
                              <w:r>
                                <w:rPr>
                                  <w:rFonts w:ascii="仿宋" w:hAnsi="仿宋" w:eastAsia="仿宋" w:cstheme="minorBidi"/>
                                  <w:b/>
                                  <w:bCs/>
                                  <w:color w:val="000000" w:themeColor="text1"/>
                                  <w:kern w:val="24"/>
                                  <w14:textFill>
                                    <w14:solidFill>
                                      <w14:schemeClr w14:val="tx1"/>
                                    </w14:solidFill>
                                  </w14:textFill>
                                </w:rPr>
                                <w:t>1+X</w:t>
                              </w:r>
                              <w:r>
                                <w:rPr>
                                  <w:rFonts w:hint="eastAsia" w:ascii="仿宋" w:hAnsi="仿宋" w:eastAsia="仿宋" w:cstheme="minorBidi"/>
                                  <w:b/>
                                  <w:bCs/>
                                  <w:color w:val="000000" w:themeColor="text1"/>
                                  <w:kern w:val="24"/>
                                  <w14:textFill>
                                    <w14:solidFill>
                                      <w14:schemeClr w14:val="tx1"/>
                                    </w14:solidFill>
                                  </w14:textFill>
                                </w:rPr>
                                <w:t>老年照护</w:t>
                              </w:r>
                            </w:p>
                            <w:p>
                              <w:pPr>
                                <w:pStyle w:val="9"/>
                                <w:spacing w:beforeAutospacing="0" w:afterAutospacing="0" w:line="240" w:lineRule="exact"/>
                                <w:jc w:val="center"/>
                                <w:rPr>
                                  <w:rFonts w:ascii="仿宋" w:hAnsi="仿宋" w:eastAsia="仿宋"/>
                                </w:rPr>
                              </w:pPr>
                              <w:r>
                                <w:rPr>
                                  <w:rFonts w:ascii="仿宋" w:hAnsi="仿宋" w:eastAsia="仿宋" w:cstheme="minorBidi"/>
                                  <w:b/>
                                  <w:bCs/>
                                  <w:color w:val="000000" w:themeColor="text1"/>
                                  <w:kern w:val="24"/>
                                  <w14:textFill>
                                    <w14:solidFill>
                                      <w14:schemeClr w14:val="tx1"/>
                                    </w14:solidFill>
                                  </w14:textFill>
                                </w:rPr>
                                <w:t>1+X</w:t>
                              </w:r>
                              <w:r>
                                <w:rPr>
                                  <w:rFonts w:hint="eastAsia" w:ascii="仿宋" w:hAnsi="仿宋" w:eastAsia="仿宋" w:cstheme="minorBidi"/>
                                  <w:b/>
                                  <w:bCs/>
                                  <w:color w:val="000000" w:themeColor="text1"/>
                                  <w:kern w:val="24"/>
                                  <w14:textFill>
                                    <w14:solidFill>
                                      <w14:schemeClr w14:val="tx1"/>
                                    </w14:solidFill>
                                  </w14:textFill>
                                </w:rPr>
                                <w:t>产后修复</w:t>
                              </w:r>
                            </w:p>
                          </w:txbxContent>
                        </wps:txbx>
                        <wps:bodyPr rtlCol="0" anchor="ctr"/>
                      </wps:wsp>
                      <wps:wsp>
                        <wps:cNvPr id="73" name="左大括号 73"/>
                        <wps:cNvSpPr/>
                        <wps:spPr>
                          <a:xfrm>
                            <a:off x="882032" y="1424185"/>
                            <a:ext cx="45719" cy="3567724"/>
                          </a:xfrm>
                          <a:prstGeom prst="leftBrace">
                            <a:avLst/>
                          </a:prstGeom>
                          <a:noFill/>
                          <a:ln w="12700" cap="flat" cmpd="sng" algn="ctr">
                            <a:solidFill>
                              <a:srgbClr val="4874CB"/>
                            </a:solidFill>
                            <a:prstDash val="solid"/>
                            <a:miter lim="800000"/>
                          </a:ln>
                          <a:effectLst/>
                        </wps:spPr>
                        <wps:bodyPr rot="0" spcFirstLastPara="0" vert="horz" wrap="square" lIns="91440" tIns="45720" rIns="91440" bIns="45720" numCol="1" spcCol="0" rtlCol="0" fromWordArt="0" anchor="ctr" anchorCtr="0" forceAA="0" compatLnSpc="1">
                          <a:noAutofit/>
                        </wps:bodyPr>
                      </wps:wsp>
                    </wpg:wgp>
                  </a:graphicData>
                </a:graphic>
              </wp:anchor>
            </w:drawing>
          </mc:Choice>
          <mc:Fallback>
            <w:pict>
              <v:group id="组合 2" o:spid="_x0000_s1026" o:spt="203" style="position:absolute;left:0pt;margin-left:-22.2pt;margin-top:-9pt;height:403.8pt;width:772.95pt;z-index:251663360;mso-width-relative:page;mso-height-relative:page;" coordsize="11438385,6826248" o:gfxdata="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">
                <o:lock v:ext="edit" aspectratio="f"/>
                <v:shape id="_x0000_s1026" o:spid="_x0000_s1026" o:spt="3" type="#_x0000_t3" style="position:absolute;left:0;top:48925;height:898216;width:882032;v-text-anchor:middle;" fillcolor="#E54C5E" filled="t" stroked="t" coordsize="21600,21600" o:gfxdata="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ixhxS8AAAA&#10;2wAAAA8AAAAAAAAAAQAgAAAAIgAAAGRycy9kb3ducmV2LnhtbFBLAQIUABQAAAAIAIdO4kAzLwWe&#10;OwAAADkAAAAQAAAAAAAAAAEAIAAAAAsBAABkcnMvc2hhcGV4bWwueG1sUEsFBgAAAAAGAAYAWwEA&#10;ALUDAAAAAA==&#10;">
                  <v:fill on="t" focussize="0,0"/>
                  <v:stroke weight="1pt" color="#325395" miterlimit="8" joinstyle="miter"/>
                  <v:imagedata o:title=""/>
                  <o:lock v:ext="edit" aspectratio="f"/>
                  <v:textbox>
                    <w:txbxContent>
                      <w:p>
                        <w:pPr>
                          <w:pStyle w:val="9"/>
                          <w:spacing w:beforeAutospacing="0" w:afterAutospacing="0"/>
                          <w:jc w:val="center"/>
                        </w:pPr>
                        <w:r>
                          <w:rPr>
                            <w:rFonts w:hint="eastAsia" w:cstheme="minorBidi"/>
                            <w:b/>
                            <w:bCs/>
                            <w:color w:val="FFFFFF" w:themeColor="light1"/>
                            <w:kern w:val="24"/>
                            <w:sz w:val="48"/>
                            <w:szCs w:val="48"/>
                            <w14:textFill>
                              <w14:solidFill>
                                <w14:schemeClr w14:val="lt1"/>
                              </w14:solidFill>
                            </w14:textFill>
                          </w:rPr>
                          <w:t>岗</w:t>
                        </w:r>
                      </w:p>
                    </w:txbxContent>
                  </v:textbox>
                </v:shape>
                <v:shape id="_x0000_s1026" o:spid="_x0000_s1026" o:spt="13" type="#_x0000_t13" style="position:absolute;left:1092425;top:384743;height:190165;width:1302817;v-text-anchor:middle;" fillcolor="#C00000" filled="t" stroked="t" coordsize="21600,21600" o:gfxdata="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OzoTrgAAADbAAAA&#10;DwAAAAAAAAABACAAAAAiAAAAZHJzL2Rvd25yZXYueG1sUEsBAhQAFAAAAAgAh07iQDMvBZ47AAAA&#10;OQAAABAAAAAAAAAAAQAgAAAABwEAAGRycy9zaGFwZXhtbC54bWxQSwUGAAAAAAYABgBbAQAAsQMA&#10;AAAA&#10;" adj="20024,5400">
                  <v:fill on="t" focussize="0,0"/>
                  <v:stroke weight="1pt" color="#325395" miterlimit="8" joinstyle="miter"/>
                  <v:imagedata o:title=""/>
                  <o:lock v:ext="edit" aspectratio="f"/>
                </v:shape>
                <v:shape id="_x0000_s1026" o:spid="_x0000_s1026" o:spt="3" type="#_x0000_t3" style="position:absolute;left:7287245;top:19590;height:914400;width:914400;v-text-anchor:middle;" fillcolor="#00B0F0" filled="t" stroked="t" coordsize="21600,21600" o:gfxdata="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8id7sAAADb&#10;AAAADwAAAAAAAAABACAAAAAiAAAAZHJzL2Rvd25yZXYueG1sUEsBAhQAFAAAAAgAh07iQDMvBZ47&#10;AAAAOQAAABAAAAAAAAAAAQAgAAAACgEAAGRycy9zaGFwZXhtbC54bWxQSwUGAAAAAAYABgBbAQAA&#10;tAMAAAAA&#10;">
                  <v:fill on="t" focussize="0,0"/>
                  <v:stroke weight="1pt" color="#325395" miterlimit="8" joinstyle="miter"/>
                  <v:imagedata o:title=""/>
                  <o:lock v:ext="edit" aspectratio="f"/>
                  <v:textbox>
                    <w:txbxContent>
                      <w:p>
                        <w:pPr>
                          <w:pStyle w:val="9"/>
                          <w:spacing w:beforeAutospacing="0" w:afterAutospacing="0"/>
                          <w:jc w:val="center"/>
                        </w:pPr>
                        <w:r>
                          <w:rPr>
                            <w:rFonts w:hint="eastAsia" w:cstheme="minorBidi"/>
                            <w:b/>
                            <w:bCs/>
                            <w:color w:val="FFFFFF" w:themeColor="light1"/>
                            <w:kern w:val="24"/>
                            <w:sz w:val="40"/>
                            <w:szCs w:val="40"/>
                            <w14:textFill>
                              <w14:solidFill>
                                <w14:schemeClr w14:val="lt1"/>
                              </w14:solidFill>
                            </w14:textFill>
                          </w:rPr>
                          <w:t>赛</w:t>
                        </w:r>
                      </w:p>
                    </w:txbxContent>
                  </v:textbox>
                </v:shape>
                <v:shape id="_x0000_s1026" o:spid="_x0000_s1026" o:spt="3" type="#_x0000_t3" style="position:absolute;left:2876716;top:0;height:914400;width:914400;v-text-anchor:middle;" fillcolor="#4874CB" filled="t" stroked="t" coordsize="21600,21600" o:gfxdata="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a6c3i5AAAA2wAA&#10;AA8AAAAAAAAAAQAgAAAAIgAAAGRycy9kb3ducmV2LnhtbFBLAQIUABQAAAAIAIdO4kAzLwWeOwAA&#10;ADkAAAAQAAAAAAAAAAEAIAAAAAgBAABkcnMvc2hhcGV4bWwueG1sUEsFBgAAAAAGAAYAWwEAALID&#10;AAAAAA==&#10;">
                  <v:fill on="t" focussize="0,0"/>
                  <v:stroke weight="1pt" color="#325395" miterlimit="8" joinstyle="miter"/>
                  <v:imagedata o:title=""/>
                  <o:lock v:ext="edit" aspectratio="f"/>
                  <v:textbox>
                    <w:txbxContent>
                      <w:p>
                        <w:pPr>
                          <w:pStyle w:val="9"/>
                          <w:spacing w:beforeAutospacing="0" w:afterAutospacing="0"/>
                          <w:jc w:val="center"/>
                        </w:pPr>
                        <w:r>
                          <w:rPr>
                            <w:rFonts w:hint="eastAsia" w:cstheme="minorBidi"/>
                            <w:b/>
                            <w:bCs/>
                            <w:color w:val="FFFFFF" w:themeColor="light1"/>
                            <w:kern w:val="24"/>
                            <w:sz w:val="40"/>
                            <w:szCs w:val="40"/>
                            <w14:textFill>
                              <w14:solidFill>
                                <w14:schemeClr w14:val="lt1"/>
                              </w14:solidFill>
                            </w14:textFill>
                          </w:rPr>
                          <w:t>课</w:t>
                        </w:r>
                      </w:p>
                    </w:txbxContent>
                  </v:textbox>
                </v:shape>
                <v:shape id="_x0000_s1026" o:spid="_x0000_s1026" o:spt="3" type="#_x0000_t3" style="position:absolute;left:10195964;top:36787;height:914400;width:914400;v-text-anchor:middle;" fillcolor="#EE822F" filled="t" stroked="t" coordsize="21600,21600" o:gfxdata="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8pY6vQAA&#10;ANsAAAAPAAAAAAAAAAEAIAAAACIAAABkcnMvZG93bnJldi54bWxQSwECFAAUAAAACACHTuJAMy8F&#10;njsAAAA5AAAAEAAAAAAAAAABACAAAAAMAQAAZHJzL3NoYXBleG1sLnhtbFBLBQYAAAAABgAGAFsB&#10;AAC2AwAAAAA=&#10;">
                  <v:fill on="t" focussize="0,0"/>
                  <v:stroke weight="1pt" color="#325395" miterlimit="8" joinstyle="miter"/>
                  <v:imagedata o:title=""/>
                  <o:lock v:ext="edit" aspectratio="f"/>
                  <v:textbox>
                    <w:txbxContent>
                      <w:p>
                        <w:pPr>
                          <w:pStyle w:val="9"/>
                          <w:spacing w:beforeAutospacing="0" w:afterAutospacing="0"/>
                          <w:jc w:val="center"/>
                        </w:pPr>
                        <w:r>
                          <w:rPr>
                            <w:rFonts w:hint="eastAsia" w:cstheme="minorBidi"/>
                            <w:b/>
                            <w:bCs/>
                            <w:color w:val="FFFFFF" w:themeColor="light1"/>
                            <w:kern w:val="24"/>
                            <w:sz w:val="40"/>
                            <w:szCs w:val="40"/>
                            <w14:textFill>
                              <w14:solidFill>
                                <w14:schemeClr w14:val="lt1"/>
                              </w14:solidFill>
                            </w14:textFill>
                          </w:rPr>
                          <w:t>证</w:t>
                        </w:r>
                      </w:p>
                    </w:txbxContent>
                  </v:textbox>
                </v:shape>
                <v:roundrect id="_x0000_s1026" o:spid="_x0000_s1026" o:spt="2" style="position:absolute;left:97103;top:1100890;height:4118846;width:687823;v-text-anchor:middle;" fillcolor="#FFFFFF" filled="t" stroked="t" coordsize="21600,21600" arcsize="0.166666666666667" o:gfxdata="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SDa9ugAAANsA&#10;AAAPAAAAAAAAAAEAIAAAACIAAABkcnMvZG93bnJldi54bWxQSwECFAAUAAAACACHTuJAMy8FnjsA&#10;AAA5AAAAEAAAAAAAAAABACAAAAAJAQAAZHJzL3NoYXBleG1sLnhtbFBLBQYAAAAABgAGAFsBAACz&#10;AwAAAAA=&#10;">
                  <v:fill on="t" focussize="0,0"/>
                  <v:stroke weight="1pt" color="#325395" miterlimit="8" joinstyle="miter"/>
                  <v:imagedata o:title=""/>
                  <o:lock v:ext="edit" aspectratio="f"/>
                  <v:textbox>
                    <w:txbxContent>
                      <w:p>
                        <w:pPr>
                          <w:pStyle w:val="9"/>
                          <w:spacing w:beforeAutospacing="0" w:afterAutospacing="0"/>
                          <w:jc w:val="center"/>
                          <w:rPr>
                            <w:color w:val="C00000"/>
                            <w:sz w:val="30"/>
                            <w:szCs w:val="30"/>
                          </w:rPr>
                        </w:pPr>
                        <w:r>
                          <w:rPr>
                            <w:rFonts w:hint="eastAsia" w:cstheme="minorBidi"/>
                            <w:b/>
                            <w:bCs/>
                            <w:color w:val="C00000"/>
                            <w:kern w:val="24"/>
                            <w:sz w:val="30"/>
                            <w:szCs w:val="30"/>
                          </w:rPr>
                          <w:t>口腔</w:t>
                        </w:r>
                      </w:p>
                      <w:p>
                        <w:pPr>
                          <w:pStyle w:val="9"/>
                          <w:spacing w:beforeAutospacing="0" w:afterAutospacing="0"/>
                          <w:jc w:val="center"/>
                          <w:rPr>
                            <w:color w:val="C00000"/>
                            <w:sz w:val="30"/>
                            <w:szCs w:val="30"/>
                          </w:rPr>
                        </w:pPr>
                        <w:r>
                          <w:rPr>
                            <w:rFonts w:hint="eastAsia" w:cstheme="minorBidi"/>
                            <w:b/>
                            <w:bCs/>
                            <w:color w:val="C00000"/>
                            <w:kern w:val="24"/>
                            <w:sz w:val="30"/>
                            <w:szCs w:val="30"/>
                          </w:rPr>
                          <w:t>护理工作</w:t>
                        </w:r>
                      </w:p>
                      <w:p>
                        <w:pPr>
                          <w:pStyle w:val="9"/>
                          <w:spacing w:beforeAutospacing="0" w:afterAutospacing="0"/>
                          <w:jc w:val="center"/>
                          <w:rPr>
                            <w:color w:val="C00000"/>
                            <w:sz w:val="30"/>
                            <w:szCs w:val="30"/>
                          </w:rPr>
                        </w:pPr>
                        <w:r>
                          <w:rPr>
                            <w:rFonts w:hint="eastAsia" w:cstheme="minorBidi"/>
                            <w:b/>
                            <w:bCs/>
                            <w:color w:val="C00000"/>
                            <w:kern w:val="24"/>
                            <w:sz w:val="30"/>
                            <w:szCs w:val="30"/>
                          </w:rPr>
                          <w:t>岗位</w:t>
                        </w:r>
                      </w:p>
                    </w:txbxContent>
                  </v:textbox>
                </v:roundrect>
                <v:shape id="_x0000_s1026" o:spid="_x0000_s1026" o:spt="13" type="#_x0000_t13" style="position:absolute;left:4628644;top:275502;height:299405;width:2031962;v-text-anchor:middle;" fillcolor="#C00000" filled="t" stroked="t" coordsize="21600,21600" o:gfxdata="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KGZUtwAAANsAAAAP&#10;AAAAAAAAAAEAIAAAACIAAABkcnMvZG93bnJldi54bWxQSwECFAAUAAAACACHTuJAMy8FnjsAAAA5&#10;AAAAEAAAAAAAAAABACAAAAAGAQAAZHJzL3NoYXBleG1sLnhtbFBLBQYAAAAABgAGAFsBAACwAwAA&#10;AAA=&#10;" adj="20009,5400">
                  <v:fill on="t" focussize="0,0"/>
                  <v:stroke weight="1pt" color="#325395" miterlimit="8" joinstyle="miter"/>
                  <v:imagedata o:title=""/>
                  <o:lock v:ext="edit" aspectratio="f"/>
                </v:shape>
                <v:shape id="_x0000_s1026" o:spid="_x0000_s1026" o:spt="13" type="#_x0000_t13" style="position:absolute;left:8415716;top:384744;height:190164;width:1464659;v-text-anchor:middle;" fillcolor="#C00000" filled="t" stroked="t" coordsize="21600,21600" o:gfxdata="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XgmgLsAAADb&#10;AAAADwAAAAAAAAABACAAAAAiAAAAZHJzL2Rvd25yZXYueG1sUEsBAhQAFAAAAAgAh07iQDMvBZ47&#10;AAAAOQAAABAAAAAAAAAAAQAgAAAACgEAAGRycy9zaGFwZXhtbC54bWxQSwUGAAAAAAYABgBbAQAA&#10;tAMAAAAA&#10;" adj="20198,5400">
                  <v:fill on="t" focussize="0,0"/>
                  <v:stroke weight="1pt" color="#325395" miterlimit="8" joinstyle="miter"/>
                  <v:imagedata o:title=""/>
                  <o:lock v:ext="edit" aspectratio="f"/>
                </v:shape>
                <v:shape id="_x0000_s1026" o:spid="_x0000_s1026" o:spt="78" type="#_x0000_t78" style="position:absolute;left:995320;top:1319375;height:1675051;width:1140977;v-text-anchor:middle;" fillcolor="#4874CB" filled="t" stroked="t" coordsize="21600,21600" o:gfxdata="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9aGbsugAAANsA&#10;AAAPAAAAAAAAAAEAIAAAACIAAABkcnMvZG93bnJldi54bWxQSwECFAAUAAAACACHTuJAMy8FnjsA&#10;AAA5AAAAEAAAAAAAAAABACAAAAAJAQAAZHJzL3NoYXBleG1sLnhtbFBLBQYAAAAABgAGAFsBAACz&#10;AwAAAAA=&#10;" adj="14035,7121,16200,8960">
                  <v:fill on="t" focussize="0,0"/>
                  <v:stroke weight="1pt" color="#325395" miterlimit="8" joinstyle="miter"/>
                  <v:imagedata o:title=""/>
                  <o:lock v:ext="edit" aspectratio="f"/>
                  <v:textbox>
                    <w:txbxContent>
                      <w:p>
                        <w:pPr>
                          <w:pStyle w:val="9"/>
                          <w:spacing w:beforeAutospacing="0" w:afterAutospacing="0"/>
                          <w:jc w:val="center"/>
                        </w:pPr>
                        <w:r>
                          <w:rPr>
                            <w:rFonts w:hint="eastAsia" w:cstheme="minorBidi"/>
                            <w:b/>
                            <w:bCs/>
                            <w:color w:val="FFFFFF" w:themeColor="light1"/>
                            <w:kern w:val="24"/>
                            <w14:textFill>
                              <w14:solidFill>
                                <w14:schemeClr w14:val="lt1"/>
                              </w14:solidFill>
                            </w14:textFill>
                          </w:rPr>
                          <w:t>岗位能力需求</w:t>
                        </w:r>
                      </w:p>
                    </w:txbxContent>
                  </v:textbox>
                </v:shape>
                <v:shape id="_x0000_s1026" o:spid="_x0000_s1026" o:spt="78" type="#_x0000_t78" style="position:absolute;left:1011504;top:3233142;height:1840938;width:1108608;v-text-anchor:middle;" fillcolor="#4874CB" filled="t" stroked="t" coordsize="21600,21600" o:gfxdata="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EXyhe8AAAA&#10;2wAAAA8AAAAAAAAAAQAgAAAAIgAAAGRycy9kb3ducmV2LnhtbFBLAQIUABQAAAAIAIdO4kAzLwWe&#10;OwAAADkAAAAQAAAAAAAAAAEAIAAAAAsBAABkcnMvc2hhcGV4bWwueG1sUEsFBgAAAAAGAAYAWwEA&#10;ALUDAAAAAA==&#10;" adj="14035,7548,16200,9174">
                  <v:fill on="t" focussize="0,0"/>
                  <v:stroke weight="1pt" color="#325395" miterlimit="8" joinstyle="miter"/>
                  <v:imagedata o:title=""/>
                  <o:lock v:ext="edit" aspectratio="f"/>
                  <v:textbox>
                    <w:txbxContent>
                      <w:p>
                        <w:pPr>
                          <w:pStyle w:val="9"/>
                          <w:spacing w:beforeAutospacing="0" w:afterAutospacing="0"/>
                          <w:jc w:val="center"/>
                        </w:pPr>
                        <w:r>
                          <w:rPr>
                            <w:rFonts w:hint="eastAsia" w:cstheme="minorBidi"/>
                            <w:b/>
                            <w:bCs/>
                            <w:color w:val="FFFFFF" w:themeColor="light1"/>
                            <w:kern w:val="24"/>
                            <w14:textFill>
                              <w14:solidFill>
                                <w14:schemeClr w14:val="lt1"/>
                              </w14:solidFill>
                            </w14:textFill>
                          </w:rPr>
                          <w:t>岗位职业素养</w:t>
                        </w:r>
                      </w:p>
                    </w:txbxContent>
                  </v:textbox>
                </v:shape>
                <v:shape id="_x0000_s1026" o:spid="_x0000_s1026" o:spt="176" type="#_x0000_t176" style="position:absolute;left:2079650;top:993470;height:5047848;width:1594131;v-text-anchor:middle;" fillcolor="#FFFFFF" filled="t" stroked="t" coordsize="21600,21600" o:gfxdata="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eWPTrsAAADb&#10;AAAADwAAAAAAAAABACAAAAAiAAAAZHJzL2Rvd25yZXYueG1sUEsBAhQAFAAAAAgAh07iQDMvBZ47&#10;AAAAOQAAABAAAAAAAAAAAQAgAAAACgEAAGRycy9zaGFwZXhtbC54bWxQSwUGAAAAAAYABgBbAQAA&#10;tAMAAAAA&#10;">
                  <v:fill on="t" focussize="0,0"/>
                  <v:stroke weight="1pt" color="#325395" miterlimit="8" joinstyle="miter" dashstyle="1 1"/>
                  <v:imagedata o:title=""/>
                  <o:lock v:ext="edit" aspectratio="f"/>
                </v:shape>
                <v:shape id="_x0000_s1026" o:spid="_x0000_s1026" o:spt="176" type="#_x0000_t176" style="position:absolute;left:2107972;top:1349106;height:695449;width:1440383;v-text-anchor:middle;" fillcolor="#E7E6E6" filled="t" stroked="t" coordsize="21600,21600" o:gfxdata="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KTJ5q/&#10;AAAA2wAAAA8AAAAAAAAAAQAgAAAAIgAAAGRycy9kb3ducmV2LnhtbFBLAQIUABQAAAAIAIdO4kAz&#10;LwWeOwAAADkAAAAQAAAAAAAAAAEAIAAAAA4BAABkcnMvc2hhcGV4bWwueG1sUEsFBgAAAAAGAAYA&#10;WwEAALgDAAAAAA==&#10;">
                  <v:fill on="t" focussize="0,0"/>
                  <v:stroke weight="1pt" color="#FFFFFF" miterlimit="8" joinstyle="miter"/>
                  <v:imagedata o:title=""/>
                  <o:lock v:ext="edit" aspectratio="f"/>
                  <v:textbox>
                    <w:txbxContent>
                      <w:p>
                        <w:pPr>
                          <w:pStyle w:val="9"/>
                          <w:spacing w:beforeAutospacing="0" w:afterAutospacing="0"/>
                          <w:jc w:val="center"/>
                          <w:rPr>
                            <w:rFonts w:ascii="仿宋" w:hAnsi="仿宋" w:eastAsia="仿宋"/>
                            <w:sz w:val="28"/>
                            <w:szCs w:val="28"/>
                          </w:rPr>
                        </w:pPr>
                        <w:r>
                          <w:rPr>
                            <w:rFonts w:hint="eastAsia" w:ascii="仿宋" w:hAnsi="仿宋" w:eastAsia="仿宋" w:cstheme="minorBidi"/>
                            <w:b/>
                            <w:bCs/>
                            <w:color w:val="000000" w:themeColor="text1"/>
                            <w:kern w:val="24"/>
                            <w:sz w:val="28"/>
                            <w:szCs w:val="28"/>
                            <w14:textFill>
                              <w14:solidFill>
                                <w14:schemeClr w14:val="tx1"/>
                              </w14:solidFill>
                            </w14:textFill>
                          </w:rPr>
                          <w:t>公共基础课</w:t>
                        </w:r>
                      </w:p>
                    </w:txbxContent>
                  </v:textbox>
                </v:shape>
                <v:roundrect id="_x0000_s1026" o:spid="_x0000_s1026" o:spt="2" style="position:absolute;left:2156525;top:2480550;height:648885;width:1440383;v-text-anchor:middle;" fillcolor="#B6C7EA" filled="t" stroked="t" coordsize="21600,21600" arcsize="0.166666666666667" o:gfxdata="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QLsgrsAAADb&#10;AAAADwAAAAAAAAABACAAAAAiAAAAZHJzL2Rvd25yZXYueG1sUEsBAhQAFAAAAAgAh07iQDMvBZ47&#10;AAAAOQAAABAAAAAAAAAAAQAgAAAACgEAAGRycy9zaGFwZXhtbC54bWxQSwUGAAAAAAYABgBbAQAA&#10;tAMAAAAA&#10;">
                  <v:fill on="t" focussize="0,0"/>
                  <v:stroke weight="1pt" color="#325395" miterlimit="8" joinstyle="miter"/>
                  <v:imagedata o:title=""/>
                  <o:lock v:ext="edit" aspectratio="f"/>
                  <v:textbox>
                    <w:txbxContent>
                      <w:p>
                        <w:pPr>
                          <w:pStyle w:val="9"/>
                          <w:spacing w:beforeAutospacing="0" w:afterAutospacing="0"/>
                          <w:jc w:val="center"/>
                          <w:rPr>
                            <w:rFonts w:ascii="仿宋" w:hAnsi="仿宋" w:eastAsia="仿宋"/>
                            <w:sz w:val="28"/>
                            <w:szCs w:val="28"/>
                          </w:rPr>
                        </w:pPr>
                        <w:r>
                          <w:rPr>
                            <w:rFonts w:hint="eastAsia" w:ascii="仿宋" w:hAnsi="仿宋" w:eastAsia="仿宋" w:cstheme="minorBidi"/>
                            <w:b/>
                            <w:bCs/>
                            <w:color w:val="000000" w:themeColor="text1"/>
                            <w:kern w:val="24"/>
                            <w:sz w:val="28"/>
                            <w:szCs w:val="28"/>
                            <w14:textFill>
                              <w14:solidFill>
                                <w14:schemeClr w14:val="tx1"/>
                              </w14:solidFill>
                            </w14:textFill>
                          </w:rPr>
                          <w:t>专业基础课</w:t>
                        </w:r>
                      </w:p>
                    </w:txbxContent>
                  </v:textbox>
                </v:roundrect>
                <v:roundrect id="_x0000_s1026" o:spid="_x0000_s1026" o:spt="2" style="position:absolute;left:2140340;top:3598362;height:727681;width:1440383;v-text-anchor:middle;" fillcolor="#B6C7EA" filled="t" stroked="t" coordsize="21600,21600" arcsize="0.166666666666667" o:gfxdata="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TkkZvQAA&#10;ANsAAAAPAAAAAAAAAAEAIAAAACIAAABkcnMvZG93bnJldi54bWxQSwECFAAUAAAACACHTuJAMy8F&#10;njsAAAA5AAAAEAAAAAAAAAABACAAAAAMAQAAZHJzL3NoYXBleG1sLnhtbFBLBQYAAAAABgAGAFsB&#10;AAC2AwAAAAA=&#10;">
                  <v:fill on="t" focussize="0,0"/>
                  <v:stroke weight="1pt" color="#325395" miterlimit="8" joinstyle="miter"/>
                  <v:imagedata o:title=""/>
                  <o:lock v:ext="edit" aspectratio="f"/>
                  <v:textbox>
                    <w:txbxContent>
                      <w:p>
                        <w:pPr>
                          <w:pStyle w:val="9"/>
                          <w:spacing w:beforeAutospacing="0" w:afterAutospacing="0"/>
                          <w:jc w:val="center"/>
                        </w:pPr>
                        <w:r>
                          <w:rPr>
                            <w:rFonts w:hint="eastAsia" w:ascii="仿宋" w:hAnsi="仿宋" w:eastAsia="仿宋" w:cstheme="minorBidi"/>
                            <w:b/>
                            <w:bCs/>
                            <w:color w:val="000000" w:themeColor="text1"/>
                            <w:kern w:val="24"/>
                            <w:sz w:val="28"/>
                            <w:szCs w:val="28"/>
                            <w14:textFill>
                              <w14:solidFill>
                                <w14:schemeClr w14:val="tx1"/>
                              </w14:solidFill>
                            </w14:textFill>
                          </w:rPr>
                          <w:t>专业核心课</w:t>
                        </w:r>
                        <w:r>
                          <w:rPr>
                            <w:rFonts w:hint="eastAsia" w:cstheme="minorBidi"/>
                            <w:b/>
                            <w:bCs/>
                            <w:color w:val="000000" w:themeColor="text1"/>
                            <w:kern w:val="24"/>
                            <w:sz w:val="36"/>
                            <w:szCs w:val="36"/>
                            <w14:textFill>
                              <w14:solidFill>
                                <w14:schemeClr w14:val="tx1"/>
                              </w14:solidFill>
                            </w14:textFill>
                          </w:rPr>
                          <w:t>课</w:t>
                        </w:r>
                      </w:p>
                    </w:txbxContent>
                  </v:textbox>
                </v:roundrect>
                <v:roundrect id="_x0000_s1026" o:spid="_x0000_s1026" o:spt="2" style="position:absolute;left:2156525;top:4616436;height:528235;width:1440381;v-text-anchor:middle;" fillcolor="#91ACE0" filled="t" stroked="t" coordsize="21600,21600" arcsize="0.166666666666667" o:gfxdata="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DOXybgAAADbAAAA&#10;DwAAAAAAAAABACAAAAAiAAAAZHJzL2Rvd25yZXYueG1sUEsBAhQAFAAAAAgAh07iQDMvBZ47AAAA&#10;OQAAABAAAAAAAAAAAQAgAAAABwEAAGRycy9zaGFwZXhtbC54bWxQSwUGAAAAAAYABgBbAQAAsQMA&#10;AAAA&#10;">
                  <v:fill on="t" focussize="0,0"/>
                  <v:stroke weight="1pt" color="#325395" miterlimit="8" joinstyle="miter"/>
                  <v:imagedata o:title=""/>
                  <o:lock v:ext="edit" aspectratio="f"/>
                  <v:textbox>
                    <w:txbxContent>
                      <w:p>
                        <w:pPr>
                          <w:pStyle w:val="9"/>
                          <w:spacing w:beforeAutospacing="0" w:afterAutospacing="0"/>
                          <w:jc w:val="center"/>
                          <w:rPr>
                            <w:rFonts w:ascii="仿宋" w:hAnsi="仿宋" w:eastAsia="仿宋"/>
                            <w:sz w:val="28"/>
                            <w:szCs w:val="28"/>
                          </w:rPr>
                        </w:pPr>
                        <w:r>
                          <w:rPr>
                            <w:rFonts w:hint="eastAsia" w:ascii="仿宋" w:hAnsi="仿宋" w:eastAsia="仿宋" w:cstheme="minorBidi"/>
                            <w:bCs/>
                            <w:color w:val="000000" w:themeColor="text1"/>
                            <w:kern w:val="24"/>
                            <w:sz w:val="28"/>
                            <w:szCs w:val="28"/>
                            <w14:textFill>
                              <w14:solidFill>
                                <w14:schemeClr w14:val="tx1"/>
                              </w14:solidFill>
                            </w14:textFill>
                          </w:rPr>
                          <w:t>专业拓展课</w:t>
                        </w:r>
                      </w:p>
                    </w:txbxContent>
                  </v:textbox>
                </v:roundrect>
                <v:shape id="_x0000_s1026" o:spid="_x0000_s1026" o:spt="13" type="#_x0000_t13" style="position:absolute;left:192116;top:6136366;height:689882;width:11082044;v-text-anchor:middle;" fillcolor="#FFF2CA" filled="t" stroked="t" coordsize="21600,21600" o:gfxdata="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Nuvbb4A&#10;AADbAAAADwAAAAAAAAABACAAAAAiAAAAZHJzL2Rvd25yZXYueG1sUEsBAhQAFAAAAAgAh07iQDMv&#10;BZ47AAAAOQAAABAAAAAAAAAAAQAgAAAADQEAAGRycy9zaGFwZXhtbC54bWxQSwUGAAAAAAYABgBb&#10;AQAAtwMAAAAA&#10;" adj="20928,5400">
                  <v:fill on="t" focussize="0,0"/>
                  <v:stroke weight="1pt" color="#325395" miterlimit="8" joinstyle="miter"/>
                  <v:imagedata o:title=""/>
                  <o:lock v:ext="edit" aspectratio="f"/>
                  <v:textbox>
                    <w:txbxContent>
                      <w:p>
                        <w:pPr>
                          <w:pStyle w:val="9"/>
                          <w:spacing w:beforeAutospacing="0" w:afterAutospacing="0"/>
                          <w:jc w:val="center"/>
                        </w:pPr>
                        <w:r>
                          <w:rPr>
                            <w:rFonts w:hint="eastAsia" w:cstheme="minorBidi"/>
                            <w:b/>
                            <w:bCs/>
                            <w:color w:val="000000" w:themeColor="text1"/>
                            <w:kern w:val="24"/>
                            <w14:textFill>
                              <w14:solidFill>
                                <w14:schemeClr w14:val="tx1"/>
                              </w14:solidFill>
                            </w14:textFill>
                          </w:rPr>
                          <w:t>护理（口腔护理方向）“岗课赛证”融通人才培养模式</w:t>
                        </w:r>
                      </w:p>
                    </w:txbxContent>
                  </v:textbox>
                </v:shape>
                <v:roundrect id="_x0000_s1026" o:spid="_x0000_s1026" o:spt="2" style="position:absolute;left:2140340;top:5374473;height:524992;width:1444428;v-text-anchor:middle;" fillcolor="#91ACE0" filled="t" stroked="t" coordsize="21600,21600" arcsize="0.166666666666667" o:gfxdata="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GLgpiC2AAAA2wAAAA8A&#10;AAAAAAAAAQAgAAAAIgAAAGRycy9kb3ducmV2LnhtbFBLAQIUABQAAAAIAIdO4kAzLwWeOwAAADkA&#10;AAAQAAAAAAAAAAEAIAAAAAUBAABkcnMvc2hhcGV4bWwueG1sUEsFBgAAAAAGAAYAWwEAAK8DAAAA&#10;AA==&#10;">
                  <v:fill on="t" focussize="0,0"/>
                  <v:stroke weight="1pt" color="#325395" miterlimit="8" joinstyle="miter"/>
                  <v:imagedata o:title=""/>
                  <o:lock v:ext="edit" aspectratio="f"/>
                  <v:textbox>
                    <w:txbxContent>
                      <w:p>
                        <w:pPr>
                          <w:pStyle w:val="9"/>
                          <w:spacing w:beforeAutospacing="0" w:afterAutospacing="0"/>
                          <w:jc w:val="center"/>
                          <w:rPr>
                            <w:rFonts w:ascii="仿宋" w:hAnsi="仿宋" w:eastAsia="仿宋"/>
                            <w:sz w:val="28"/>
                            <w:szCs w:val="28"/>
                          </w:rPr>
                        </w:pPr>
                        <w:r>
                          <w:rPr>
                            <w:rFonts w:hint="eastAsia" w:ascii="仿宋" w:hAnsi="仿宋" w:eastAsia="仿宋" w:cstheme="minorBidi"/>
                            <w:bCs/>
                            <w:color w:val="000000" w:themeColor="text1"/>
                            <w:kern w:val="24"/>
                            <w:sz w:val="28"/>
                            <w:szCs w:val="28"/>
                            <w14:textFill>
                              <w14:solidFill>
                                <w14:schemeClr w14:val="tx1"/>
                              </w14:solidFill>
                            </w14:textFill>
                          </w:rPr>
                          <w:t>专业综合课</w:t>
                        </w:r>
                      </w:p>
                      <w:p/>
                    </w:txbxContent>
                  </v:textbox>
                </v:roundrect>
                <v:roundrect id="_x0000_s1026" o:spid="_x0000_s1026" o:spt="2" style="position:absolute;left:4151214;top:666494;height:1688421;width:2605202;v-text-anchor:middle;" fillcolor="#FFFFFF" filled="t" stroked="t" coordsize="21600,21600" arcsize="0.166666666666667" o:gfxdata="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n5FTu/&#10;AAAA2wAAAA8AAAAAAAAAAQAgAAAAIgAAAGRycy9kb3ducmV2LnhtbFBLAQIUABQAAAAIAIdO4kAz&#10;LwWeOwAAADkAAAAQAAAAAAAAAAEAIAAAAA4BAABkcnMvc2hhcGV4bWwueG1sUEsFBgAAAAAGAAYA&#10;WwEAALgDAAAAAA==&#10;">
                  <v:fill on="t" focussize="0,0"/>
                  <v:stroke weight="1pt" color="#325395" miterlimit="8" joinstyle="miter" dashstyle="3 1"/>
                  <v:imagedata o:title=""/>
                  <o:lock v:ext="edit" aspectratio="f"/>
                  <v:textbox>
                    <w:txbxContent>
                      <w:p>
                        <w:pPr>
                          <w:pStyle w:val="9"/>
                          <w:spacing w:beforeAutospacing="0" w:afterAutospacing="0" w:line="240" w:lineRule="exact"/>
                          <w:rPr>
                            <w:rFonts w:ascii="仿宋" w:hAnsi="仿宋" w:eastAsia="仿宋"/>
                            <w:color w:val="002060"/>
                            <w:sz w:val="18"/>
                            <w:szCs w:val="18"/>
                          </w:rPr>
                        </w:pPr>
                        <w:r>
                          <w:rPr>
                            <w:rFonts w:hint="eastAsia" w:ascii="仿宋" w:hAnsi="仿宋" w:eastAsia="仿宋" w:cstheme="minorBidi"/>
                            <w:b/>
                            <w:bCs/>
                            <w:color w:val="002060"/>
                            <w:kern w:val="24"/>
                            <w:sz w:val="18"/>
                            <w:szCs w:val="18"/>
                          </w:rPr>
                          <w:t>思想政治理论、体育、军事理论与军训、心理健康教育、劳动教育课程等公共基础必修课程。将党史、新中国史、改革开放史、社会主义发展史、中华优秀传统文化、大学语文、化学、英语、国家安全教育、信息技术、职业发展与就业指导、创新创业教育、美育</w:t>
                        </w:r>
                      </w:p>
                    </w:txbxContent>
                  </v:textbox>
                </v:roundrect>
                <v:shape id="_x0000_s1026" o:spid="_x0000_s1026" o:spt="13" type="#_x0000_t13" style="position:absolute;left:3785135;top:1421911;height:259331;width:299258;v-text-anchor:middle;" fillcolor="#4874CB" filled="t" stroked="t" coordsize="21600,21600" o:gfxdata="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knuX7sAAADb&#10;AAAADwAAAAAAAAABACAAAAAiAAAAZHJzL2Rvd25yZXYueG1sUEsBAhQAFAAAAAgAh07iQDMvBZ47&#10;AAAAOQAAABAAAAAAAAAAAQAgAAAACgEAAGRycy9zaGFwZXhtbC54bWxQSwUGAAAAAAYABgBbAQAA&#10;tAMAAAAA&#10;" adj="12241,5400">
                  <v:fill on="t" focussize="0,0"/>
                  <v:stroke weight="1pt" color="#325395" miterlimit="8" joinstyle="miter"/>
                  <v:imagedata o:title=""/>
                  <o:lock v:ext="edit" aspectratio="f"/>
                </v:shape>
                <v:roundrect id="_x0000_s1026" o:spid="_x0000_s1026" o:spt="2" style="position:absolute;left:4231252;top:2422539;height:893693;width:2496652;v-text-anchor:middle;" fillcolor="#FFFFFF" filled="t" stroked="t" coordsize="21600,21600" arcsize="0.166666666666667" o:gfxdata="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q4iD68AAAA&#10;2wAAAA8AAAAAAAAAAQAgAAAAIgAAAGRycy9kb3ducmV2LnhtbFBLAQIUABQAAAAIAIdO4kAzLwWe&#10;OwAAADkAAAAQAAAAAAAAAAEAIAAAAAsBAABkcnMvc2hhcGV4bWwueG1sUEsFBgAAAAAGAAYAWwEA&#10;ALUDAAAAAA==&#10;">
                  <v:fill on="t" focussize="0,0"/>
                  <v:stroke weight="1pt" color="#002060" miterlimit="8" joinstyle="miter" dashstyle="3 1"/>
                  <v:imagedata o:title=""/>
                  <o:lock v:ext="edit" aspectratio="f"/>
                  <v:textbox>
                    <w:txbxContent>
                      <w:p>
                        <w:pPr>
                          <w:pStyle w:val="9"/>
                          <w:spacing w:beforeAutospacing="0" w:afterAutospacing="0" w:line="240" w:lineRule="exact"/>
                          <w:rPr>
                            <w:rFonts w:ascii="仿宋" w:hAnsi="仿宋" w:eastAsia="仿宋"/>
                            <w:b/>
                            <w:color w:val="002060"/>
                          </w:rPr>
                        </w:pPr>
                        <w:r>
                          <w:rPr>
                            <w:rFonts w:hint="eastAsia" w:ascii="仿宋" w:hAnsi="仿宋" w:eastAsia="仿宋" w:cstheme="minorBidi"/>
                            <w:b/>
                            <w:bCs/>
                            <w:color w:val="002060"/>
                            <w:kern w:val="24"/>
                          </w:rPr>
                          <w:t>人体解剖学、组织胚胎学、生物化学、护理学导论、生理学、病理学、护用药理学</w:t>
                        </w:r>
                      </w:p>
                    </w:txbxContent>
                  </v:textbox>
                </v:roundrect>
                <v:roundrect id="_x0000_s1026" o:spid="_x0000_s1026" o:spt="2" style="position:absolute;left:4233936;top:3347202;height:978841;width:2522394;v-text-anchor:middle;" fillcolor="#FFFFFF" filled="t" stroked="t" coordsize="21600,21600" arcsize="0.166666666666667" o:gfxdata="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ahZJvQAA&#10;ANsAAAAPAAAAAAAAAAEAIAAAACIAAABkcnMvZG93bnJldi54bWxQSwECFAAUAAAACACHTuJAMy8F&#10;njsAAAA5AAAAEAAAAAAAAAABACAAAAAMAQAAZHJzL3NoYXBleG1sLnhtbFBLBQYAAAAABgAGAFsB&#10;AAC2AwAAAAA=&#10;">
                  <v:fill on="t" focussize="0,0"/>
                  <v:stroke weight="1pt" color="#002060" miterlimit="8" joinstyle="miter" dashstyle="3 1"/>
                  <v:imagedata o:title=""/>
                  <o:lock v:ext="edit" aspectratio="f"/>
                  <v:textbox>
                    <w:txbxContent>
                      <w:p>
                        <w:pPr>
                          <w:pStyle w:val="9"/>
                          <w:spacing w:beforeAutospacing="0" w:afterAutospacing="0" w:line="240" w:lineRule="exact"/>
                          <w:rPr>
                            <w:rFonts w:ascii="仿宋" w:hAnsi="仿宋" w:eastAsia="仿宋"/>
                          </w:rPr>
                        </w:pPr>
                        <w:r>
                          <w:rPr>
                            <w:rFonts w:hint="eastAsia" w:ascii="仿宋" w:hAnsi="仿宋" w:eastAsia="仿宋" w:cstheme="minorBidi"/>
                            <w:b/>
                            <w:bCs/>
                            <w:color w:val="002060"/>
                            <w:kern w:val="24"/>
                          </w:rPr>
                          <w:t>基础护理、健康评估、内科护理、外科护理、儿科护理、妇产科护理、急危重症护理口腔</w:t>
                        </w:r>
                        <w:r>
                          <w:rPr>
                            <w:rFonts w:hint="eastAsia" w:ascii="仿宋" w:hAnsi="仿宋" w:eastAsia="仿宋" w:cstheme="minorBidi"/>
                            <w:b/>
                            <w:bCs/>
                            <w:color w:val="000000" w:themeColor="text1"/>
                            <w:kern w:val="24"/>
                            <w14:textFill>
                              <w14:solidFill>
                                <w14:schemeClr w14:val="tx1"/>
                              </w14:solidFill>
                            </w14:textFill>
                          </w:rPr>
                          <w:t>护理</w:t>
                        </w:r>
                        <w:r>
                          <w:rPr>
                            <w:rFonts w:ascii="仿宋" w:hAnsi="仿宋" w:eastAsia="仿宋" w:cstheme="minorBidi"/>
                            <w:b/>
                            <w:bCs/>
                            <w:color w:val="000000" w:themeColor="text1"/>
                            <w:kern w:val="24"/>
                            <w14:textFill>
                              <w14:solidFill>
                                <w14:schemeClr w14:val="tx1"/>
                              </w14:solidFill>
                            </w14:textFill>
                          </w:rPr>
                          <w:t>1.2</w:t>
                        </w:r>
                      </w:p>
                    </w:txbxContent>
                  </v:textbox>
                </v:roundrect>
                <v:roundrect id="_x0000_s1026" o:spid="_x0000_s1026" o:spt="2" style="position:absolute;left:4234022;top:4326043;height:1083856;width:2522394;v-text-anchor:middle;" fillcolor="#FFFFFF" filled="t" stroked="t" coordsize="21600,21600" arcsize="0.166666666666667" o:gfxdata="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Saz0r4A&#10;AADbAAAADwAAAAAAAAABACAAAAAiAAAAZHJzL2Rvd25yZXYueG1sUEsBAhQAFAAAAAgAh07iQDMv&#10;BZ47AAAAOQAAABAAAAAAAAAAAQAgAAAADQEAAGRycy9zaGFwZXhtbC54bWxQSwUGAAAAAAYABgBb&#10;AQAAtwMAAAAA&#10;">
                  <v:fill on="t" focussize="0,0"/>
                  <v:stroke weight="1pt" color="#002060" miterlimit="8" joinstyle="miter" dashstyle="3 1"/>
                  <v:imagedata o:title=""/>
                  <o:lock v:ext="edit" aspectratio="f"/>
                  <v:textbox>
                    <w:txbxContent>
                      <w:p>
                        <w:pPr>
                          <w:pStyle w:val="9"/>
                          <w:spacing w:beforeAutospacing="0" w:afterAutospacing="0" w:line="240" w:lineRule="exact"/>
                          <w:jc w:val="center"/>
                          <w:rPr>
                            <w:rFonts w:ascii="仿宋" w:hAnsi="仿宋" w:eastAsia="仿宋"/>
                            <w:color w:val="002060"/>
                          </w:rPr>
                        </w:pPr>
                        <w:r>
                          <w:rPr>
                            <w:rFonts w:hint="eastAsia" w:ascii="仿宋" w:hAnsi="仿宋" w:eastAsia="仿宋" w:cstheme="minorBidi"/>
                            <w:b/>
                            <w:bCs/>
                            <w:color w:val="002060"/>
                            <w:kern w:val="24"/>
                          </w:rPr>
                          <w:t>口腔护理临床实践模块</w:t>
                        </w:r>
                        <w:r>
                          <w:rPr>
                            <w:rFonts w:ascii="仿宋" w:hAnsi="仿宋" w:eastAsia="仿宋" w:cstheme="minorBidi"/>
                            <w:b/>
                            <w:bCs/>
                            <w:color w:val="002060"/>
                            <w:kern w:val="24"/>
                          </w:rPr>
                          <w:t>1.</w:t>
                        </w:r>
                        <w:r>
                          <w:rPr>
                            <w:rFonts w:hint="eastAsia" w:ascii="仿宋" w:hAnsi="仿宋" w:eastAsia="仿宋" w:cstheme="minorBidi"/>
                            <w:b/>
                            <w:bCs/>
                            <w:color w:val="002060"/>
                            <w:kern w:val="24"/>
                          </w:rPr>
                          <w:t>口腔护理临床实践模块</w:t>
                        </w:r>
                        <w:r>
                          <w:rPr>
                            <w:rFonts w:ascii="仿宋" w:hAnsi="仿宋" w:eastAsia="仿宋" w:cstheme="minorBidi"/>
                            <w:b/>
                            <w:bCs/>
                            <w:color w:val="002060"/>
                            <w:kern w:val="24"/>
                          </w:rPr>
                          <w:t>2</w:t>
                        </w:r>
                        <w:r>
                          <w:rPr>
                            <w:rFonts w:hint="eastAsia" w:ascii="仿宋" w:hAnsi="仿宋" w:eastAsia="仿宋" w:cstheme="minorBidi"/>
                            <w:b/>
                            <w:bCs/>
                            <w:color w:val="002060"/>
                            <w:kern w:val="24"/>
                          </w:rPr>
                          <w:t>、口腔临床技术</w:t>
                        </w:r>
                        <w:r>
                          <w:rPr>
                            <w:rFonts w:ascii="仿宋" w:hAnsi="仿宋" w:eastAsia="仿宋" w:cstheme="minorBidi"/>
                            <w:b/>
                            <w:bCs/>
                            <w:color w:val="002060"/>
                            <w:kern w:val="24"/>
                          </w:rPr>
                          <w:t>1</w:t>
                        </w:r>
                        <w:r>
                          <w:rPr>
                            <w:rFonts w:hint="eastAsia" w:ascii="仿宋" w:hAnsi="仿宋" w:eastAsia="仿宋" w:cstheme="minorBidi"/>
                            <w:b/>
                            <w:bCs/>
                            <w:color w:val="002060"/>
                            <w:kern w:val="24"/>
                          </w:rPr>
                          <w:t>、口腔护理临床技术</w:t>
                        </w:r>
                        <w:r>
                          <w:rPr>
                            <w:rFonts w:ascii="仿宋" w:hAnsi="仿宋" w:eastAsia="仿宋" w:cstheme="minorBidi"/>
                            <w:b/>
                            <w:bCs/>
                            <w:color w:val="002060"/>
                            <w:kern w:val="24"/>
                          </w:rPr>
                          <w:t>2</w:t>
                        </w:r>
                        <w:r>
                          <w:rPr>
                            <w:rFonts w:hint="eastAsia" w:ascii="仿宋" w:hAnsi="仿宋" w:eastAsia="仿宋" w:cstheme="minorBidi"/>
                            <w:b/>
                            <w:bCs/>
                            <w:color w:val="002060"/>
                            <w:kern w:val="24"/>
                          </w:rPr>
                          <w:t>、老年护理、社区护理、传染病护理。</w:t>
                        </w:r>
                      </w:p>
                    </w:txbxContent>
                  </v:textbox>
                </v:roundrect>
                <v:roundrect id="_x0000_s1026" o:spid="_x0000_s1026" o:spt="2" style="position:absolute;left:4234022;top:5429147;height:527748;width:2569110;v-text-anchor:middle;" fillcolor="#FFFFFF" filled="t" stroked="t" coordsize="21600,21600" arcsize="0.166666666666667" o:gfxdata="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rPK6a8AAAA&#10;2wAAAA8AAAAAAAAAAQAgAAAAIgAAAGRycy9kb3ducmV2LnhtbFBLAQIUABQAAAAIAIdO4kAzLwWe&#10;OwAAADkAAAAQAAAAAAAAAAEAIAAAAAsBAABkcnMvc2hhcGV4bWwueG1sUEsFBgAAAAAGAAYAWwEA&#10;ALUDAAAAAA==&#10;">
                  <v:fill on="t" focussize="0,0"/>
                  <v:stroke weight="1pt" color="#002060" miterlimit="8" joinstyle="miter" dashstyle="3 1"/>
                  <v:imagedata o:title=""/>
                  <o:lock v:ext="edit" aspectratio="f"/>
                  <v:textbox>
                    <w:txbxContent>
                      <w:p>
                        <w:pPr>
                          <w:pStyle w:val="9"/>
                          <w:spacing w:beforeAutospacing="0" w:afterAutospacing="0"/>
                          <w:jc w:val="center"/>
                          <w:rPr>
                            <w:rFonts w:ascii="仿宋" w:hAnsi="仿宋" w:eastAsia="仿宋"/>
                            <w:color w:val="002060"/>
                          </w:rPr>
                        </w:pPr>
                        <w:r>
                          <w:rPr>
                            <w:rFonts w:hint="eastAsia" w:ascii="仿宋" w:hAnsi="仿宋" w:eastAsia="仿宋" w:cstheme="minorBidi"/>
                            <w:b/>
                            <w:bCs/>
                            <w:color w:val="002060"/>
                            <w:kern w:val="24"/>
                            <w:sz w:val="28"/>
                            <w:szCs w:val="28"/>
                          </w:rPr>
                          <w:t>岗位实习</w:t>
                        </w:r>
                      </w:p>
                    </w:txbxContent>
                  </v:textbox>
                </v:roundrect>
                <v:shape id="_x0000_s1026" o:spid="_x0000_s1026" o:spt="13" type="#_x0000_t13" style="position:absolute;left:3768951;top:2712409;height:259331;width:299258;v-text-anchor:middle;" fillcolor="#4874CB" filled="t" stroked="t" coordsize="21600,21600" o:gfxdata="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j5Nx74A&#10;AADbAAAADwAAAAAAAAABACAAAAAiAAAAZHJzL2Rvd25yZXYueG1sUEsBAhQAFAAAAAgAh07iQDMv&#10;BZ47AAAAOQAAABAAAAAAAAAAAQAgAAAADQEAAGRycy9zaGFwZXhtbC54bWxQSwUGAAAAAAYABgBb&#10;AQAAtwMAAAAA&#10;" adj="12241,5400">
                  <v:fill on="t" focussize="0,0"/>
                  <v:stroke weight="1pt" color="#325395" miterlimit="8" joinstyle="miter"/>
                  <v:imagedata o:title=""/>
                  <o:lock v:ext="edit" aspectratio="f"/>
                </v:shape>
                <v:shape id="_x0000_s1026" o:spid="_x0000_s1026" o:spt="13" type="#_x0000_t13" style="position:absolute;left:3768951;top:3625705;height:259331;width:299258;v-text-anchor:middle;" fillcolor="#4874CB" filled="t" stroked="t" coordsize="21600,21600" o:gfxdata="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uzTsL4A&#10;AADbAAAADwAAAAAAAAABACAAAAAiAAAAZHJzL2Rvd25yZXYueG1sUEsBAhQAFAAAAAgAh07iQDMv&#10;BZ47AAAAOQAAABAAAAAAAAAAAQAgAAAADQEAAGRycy9zaGFwZXhtbC54bWxQSwUGAAAAAAYABgBb&#10;AQAAtwMAAAAA&#10;" adj="12241,5400">
                  <v:fill on="t" focussize="0,0"/>
                  <v:stroke weight="1pt" color="#325395" miterlimit="8" joinstyle="miter"/>
                  <v:imagedata o:title=""/>
                  <o:lock v:ext="edit" aspectratio="f"/>
                </v:shape>
                <v:shape id="_x0000_s1026" o:spid="_x0000_s1026" o:spt="13" type="#_x0000_t13" style="position:absolute;left:3768951;top:4643223;height:259331;width:299258;v-text-anchor:middle;" fillcolor="#4874CB" filled="t" stroked="t" coordsize="21600,21600" o:gfxdata="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aB2K74A&#10;AADbAAAADwAAAAAAAAABACAAAAAiAAAAZHJzL2Rvd25yZXYueG1sUEsBAhQAFAAAAAgAh07iQDMv&#10;BZ47AAAAOQAAABAAAAAAAAAAAQAgAAAADQEAAGRycy9zaGFwZXhtbC54bWxQSwUGAAAAAAYABgBb&#10;AQAAtwMAAAAA&#10;" adj="12241,5400">
                  <v:fill on="t" focussize="0,0"/>
                  <v:stroke weight="1pt" color="#325395" miterlimit="8" joinstyle="miter"/>
                  <v:imagedata o:title=""/>
                  <o:lock v:ext="edit" aspectratio="f"/>
                </v:shape>
                <v:shape id="_x0000_s1026" o:spid="_x0000_s1026" o:spt="13" type="#_x0000_t13" style="position:absolute;left:3849872;top:5506617;height:259331;width:299258;v-text-anchor:middle;" fillcolor="#4874CB" filled="t" stroked="t" coordsize="21600,21600" o:gfxdata="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D/iWbsAAADb&#10;AAAADwAAAAAAAAABACAAAAAiAAAAZHJzL2Rvd25yZXYueG1sUEsBAhQAFAAAAAgAh07iQDMvBZ47&#10;AAAAOQAAABAAAAAAAAAAAQAgAAAACgEAAGRycy9zaGFwZXhtbC54bWxQSwUGAAAAAAYABgBbAQAA&#10;tAMAAAAA&#10;" adj="12241,5400">
                  <v:fill on="t" focussize="0,0"/>
                  <v:stroke weight="1pt" color="#325395" miterlimit="8" joinstyle="miter"/>
                  <v:imagedata o:title=""/>
                  <o:lock v:ext="edit" aspectratio="f"/>
                </v:shape>
                <v:shape id="Picture 2" o:spid="_x0000_s1026" o:spt="75" alt="https://img2.baidu.com/it/u=2115041096,3014234326&amp;fm=253&amp;fmt=auto&amp;app=138&amp;f=JPEG?w=475&amp;h=475" type="#_x0000_t75" style="position:absolute;left:7059213;top:1036170;height:4391492;width:2375399;" filled="f" o:preferrelative="t" stroked="f" coordsize="21600,21600" o:gfxdata="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0WILK/&#10;AAAA2wAAAA8AAAAAAAAAAQAgAAAAIgAAAGRycy9kb3ducmV2LnhtbFBLAQIUABQAAAAIAIdO4kAz&#10;LwWeOwAAADkAAAAQAAAAAAAAAAEAIAAAAA4BAABkcnMvc2hhcGV4bWwueG1sUEsFBgAAAAAGAAYA&#10;WwEAALgDAAAAAA==&#10;">
                  <v:fill on="f" focussize="0,0"/>
                  <v:stroke on="f"/>
                  <v:imagedata r:id="rId29" cropbottom="3781f" o:title=""/>
                  <o:lock v:ext="edit" aspectratio="t"/>
                </v:shape>
                <v:roundrect id="_x0000_s1026" o:spid="_x0000_s1026" o:spt="2" style="position:absolute;left:9642836;top:1349106;height:4835922;width:1795549;v-text-anchor:middle;" fillcolor="#FFFFFF" filled="t" stroked="t" coordsize="21600,21600" arcsize="0.166666666666667" o:gfxdata="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07F28AAAA&#10;2wAAAA8AAAAAAAAAAQAgAAAAIgAAAGRycy9kb3ducmV2LnhtbFBLAQIUABQAAAAIAIdO4kAzLwWe&#10;OwAAADkAAAAQAAAAAAAAAAEAIAAAAAsBAABkcnMvc2hhcGV4bWwueG1sUEsFBgAAAAAGAAYAWwEA&#10;ALUDAAAAAA==&#10;">
                  <v:fill on="t" focussize="0,0"/>
                  <v:stroke weight="1pt" color="#325395" miterlimit="8" joinstyle="miter"/>
                  <v:imagedata o:title=""/>
                  <o:lock v:ext="edit" aspectratio="f"/>
                </v:roundrect>
                <v:roundrect id="_x0000_s1026" o:spid="_x0000_s1026" o:spt="2" style="position:absolute;left:7364531;top:993470;height:550995;width:1939956;v-text-anchor:middle;" fillcolor="#EE822F" filled="t" stroked="t" coordsize="21600,21600" arcsize="0.166666666666667" o:gfxdata="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SYBQO8AAAA&#10;2wAAAA8AAAAAAAAAAQAgAAAAIgAAAGRycy9kb3ducmV2LnhtbFBLAQIUABQAAAAIAIdO4kAzLwWe&#10;OwAAADkAAAAQAAAAAAAAAAEAIAAAAAsBAABkcnMvc2hhcGV4bWwueG1sUEsFBgAAAAAGAAYAWwEA&#10;ALUDAAAAAA==&#10;">
                  <v:fill on="t" focussize="0,0"/>
                  <v:stroke weight="1pt" color="#325395" miterlimit="8" joinstyle="miter"/>
                  <v:imagedata o:title=""/>
                  <o:lock v:ext="edit" aspectratio="f"/>
                  <v:textbox>
                    <w:txbxContent>
                      <w:p>
                        <w:pPr>
                          <w:pStyle w:val="9"/>
                          <w:spacing w:beforeAutospacing="0" w:afterAutospacing="0"/>
                          <w:jc w:val="center"/>
                        </w:pPr>
                        <w:r>
                          <w:rPr>
                            <w:rFonts w:hint="eastAsia" w:cstheme="minorBidi"/>
                            <w:b/>
                            <w:bCs/>
                            <w:color w:val="FFFFFF" w:themeColor="light1"/>
                            <w:kern w:val="24"/>
                            <w:sz w:val="36"/>
                            <w:szCs w:val="36"/>
                            <w14:textFill>
                              <w14:solidFill>
                                <w14:schemeClr w14:val="lt1"/>
                              </w14:solidFill>
                            </w14:textFill>
                          </w:rPr>
                          <w:t>护理技能大赛</w:t>
                        </w:r>
                      </w:p>
                    </w:txbxContent>
                  </v:textbox>
                </v:roundrect>
                <v:roundrect id="_x0000_s1026" o:spid="_x0000_s1026" o:spt="2" style="position:absolute;left:7183531;top:5224728;height:674737;width:2074552;v-text-anchor:middle;" fillcolor="#4874CB" filled="t" stroked="t" coordsize="21600,21600" arcsize="0.166666666666667" o:gfxdata="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v8FNvQAA&#10;ANsAAAAPAAAAAAAAAAEAIAAAACIAAABkcnMvZG93bnJldi54bWxQSwECFAAUAAAACACHTuJAMy8F&#10;njsAAAA5AAAAEAAAAAAAAAABACAAAAAMAQAAZHJzL3NoYXBleG1sLnhtbFBLBQYAAAAABgAGAFsB&#10;AAC2AwAAAAA=&#10;">
                  <v:fill on="t" focussize="0,0"/>
                  <v:stroke weight="1pt" color="#325395" miterlimit="8" joinstyle="miter"/>
                  <v:imagedata o:title=""/>
                  <o:lock v:ext="edit" aspectratio="f"/>
                  <v:textbox>
                    <w:txbxContent>
                      <w:p>
                        <w:pPr>
                          <w:pStyle w:val="9"/>
                          <w:spacing w:beforeAutospacing="0" w:afterAutospacing="0"/>
                          <w:jc w:val="center"/>
                        </w:pPr>
                        <w:r>
                          <w:rPr>
                            <w:rFonts w:hint="eastAsia" w:cstheme="minorBidi"/>
                            <w:b/>
                            <w:bCs/>
                            <w:color w:val="FFFFFF" w:themeColor="light1"/>
                            <w:kern w:val="24"/>
                            <w:sz w:val="36"/>
                            <w:szCs w:val="36"/>
                            <w14:textFill>
                              <w14:solidFill>
                                <w14:schemeClr w14:val="lt1"/>
                              </w14:solidFill>
                            </w14:textFill>
                          </w:rPr>
                          <w:t>养老护理技能大赛</w:t>
                        </w:r>
                      </w:p>
                    </w:txbxContent>
                  </v:textbox>
                </v:roundrect>
                <v:shape id="_x0000_s1026" o:spid="_x0000_s1026" o:spt="55" type="#_x0000_t55" style="position:absolute;left:7020618;top:3389551;height:417622;width:343912;v-text-anchor:middle;" fillcolor="#4874CB" filled="t" stroked="t" coordsize="21600,21600" o:gfxdata="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xExdy/&#10;AAAA2wAAAA8AAAAAAAAAAQAgAAAAIgAAAGRycy9kb3ducmV2LnhtbFBLAQIUABQAAAAIAIdO4kAz&#10;LwWeOwAAADkAAAAQAAAAAAAAAAEAIAAAAA4BAABkcnMvc2hhcGV4bWwueG1sUEsFBgAAAAAGAAYA&#10;WwEAALgDAAAAAA==&#10;" adj="10800">
                  <v:fill on="t" focussize="0,0"/>
                  <v:stroke weight="1pt" color="#325395" miterlimit="8" joinstyle="miter"/>
                  <v:imagedata o:title=""/>
                  <o:lock v:ext="edit" aspectratio="f"/>
                </v:shape>
                <v:shape id="_x0000_s1026" o:spid="_x0000_s1026" o:spt="55" type="#_x0000_t55" style="position:absolute;left:7342801;top:3378186;height:417622;width:343912;v-text-anchor:middle;" fillcolor="#4874CB" filled="t" stroked="t" coordsize="21600,21600" o:gfxdata="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OtXai/&#10;AAAA2wAAAA8AAAAAAAAAAQAgAAAAIgAAAGRycy9kb3ducmV2LnhtbFBLAQIUABQAAAAIAIdO4kAz&#10;LwWeOwAAADkAAAAQAAAAAAAAAAEAIAAAAA4BAABkcnMvc2hhcGV4bWwueG1sUEsFBgAAAAAGAAYA&#10;WwEAALgDAAAAAA==&#10;" adj="10800">
                  <v:fill on="t" focussize="0,0"/>
                  <v:stroke weight="1pt" color="#325395" miterlimit="8" joinstyle="miter"/>
                  <v:imagedata o:title=""/>
                  <o:lock v:ext="edit" aspectratio="f"/>
                </v:shape>
                <v:shape id="_x0000_s1026" o:spid="_x0000_s1026" o:spt="55" type="#_x0000_t55" style="position:absolute;left:8803251;top:3409059;height:417623;width:343913;v-text-anchor:middle;" fillcolor="#4874CB" filled="t" stroked="t" coordsize="21600,21600" o:gfxdata="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h+DO/&#10;AAAA2wAAAA8AAAAAAAAAAQAgAAAAIgAAAGRycy9kb3ducmV2LnhtbFBLAQIUABQAAAAIAIdO4kAz&#10;LwWeOwAAADkAAAAQAAAAAAAAAAEAIAAAAA4BAABkcnMvc2hhcGV4bWwueG1sUEsFBgAAAAAGAAYA&#10;WwEAALgDAAAAAA==&#10;" adj="10800">
                  <v:fill on="t" focussize="0,0"/>
                  <v:stroke weight="1pt" color="#325395" miterlimit="8" joinstyle="miter"/>
                  <v:imagedata o:title=""/>
                  <o:lock v:ext="edit" aspectratio="f"/>
                </v:shape>
                <v:shape id="_x0000_s1026" o:spid="_x0000_s1026" o:spt="55" type="#_x0000_t55" style="position:absolute;left:9127920;top:3409059;height:417623;width:343913;v-text-anchor:middle;" fillcolor="#4874CB" filled="t" stroked="t" coordsize="21600,21600" o:gfxdata="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DNmRL4A&#10;AADbAAAADwAAAAAAAAABACAAAAAiAAAAZHJzL2Rvd25yZXYueG1sUEsBAhQAFAAAAAgAh07iQDMv&#10;BZ47AAAAOQAAABAAAAAAAAAAAQAgAAAADQEAAGRycy9zaGFwZXhtbC54bWxQSwUGAAAAAAYABgBb&#10;AQAAtwMAAAAA&#10;" adj="10800">
                  <v:fill on="t" focussize="0,0"/>
                  <v:stroke weight="1pt" color="#325395" miterlimit="8" joinstyle="miter"/>
                  <v:imagedata o:title=""/>
                  <o:lock v:ext="edit" aspectratio="f"/>
                </v:shape>
                <v:shape id="_x0000_s1026" o:spid="_x0000_s1026" o:spt="109" type="#_x0000_t109" style="position:absolute;left:9816035;top:1384331;height:610893;width:1449149;v-text-anchor:middle;" fillcolor="#4874CB" filled="t" stroked="t" coordsize="21600,21600" o:gfxdata="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AfkBvQAA&#10;ANsAAAAPAAAAAAAAAAEAIAAAACIAAABkcnMvZG93bnJldi54bWxQSwECFAAUAAAACACHTuJAMy8F&#10;njsAAAA5AAAAEAAAAAAAAAABACAAAAAMAQAAZHJzL3NoYXBleG1sLnhtbFBLBQYAAAAABgAGAFsB&#10;AAC2AwAAAAA=&#10;">
                  <v:fill on="t" focussize="0,0"/>
                  <v:stroke weight="1pt" color="#325395" miterlimit="8" joinstyle="miter"/>
                  <v:imagedata o:title=""/>
                  <o:lock v:ext="edit" aspectratio="f"/>
                  <v:textbox>
                    <w:txbxContent>
                      <w:p>
                        <w:pPr>
                          <w:pStyle w:val="9"/>
                          <w:spacing w:beforeAutospacing="0" w:afterAutospacing="0"/>
                          <w:jc w:val="center"/>
                          <w:rPr>
                            <w:sz w:val="28"/>
                            <w:szCs w:val="28"/>
                          </w:rPr>
                        </w:pPr>
                        <w:r>
                          <w:rPr>
                            <w:rFonts w:hint="eastAsia" w:ascii="仿宋" w:hAnsi="仿宋" w:eastAsia="仿宋" w:cstheme="minorBidi"/>
                            <w:b/>
                            <w:bCs/>
                            <w:color w:val="FFFFFF" w:themeColor="light1"/>
                            <w:kern w:val="24"/>
                            <w:sz w:val="28"/>
                            <w:szCs w:val="28"/>
                            <w14:textFill>
                              <w14:solidFill>
                                <w14:schemeClr w14:val="lt1"/>
                              </w14:solidFill>
                            </w14:textFill>
                          </w:rPr>
                          <w:t>执业资格</w:t>
                        </w:r>
                        <w:r>
                          <w:rPr>
                            <w:rFonts w:hint="eastAsia" w:cstheme="minorBidi"/>
                            <w:b/>
                            <w:bCs/>
                            <w:color w:val="FFFFFF" w:themeColor="light1"/>
                            <w:kern w:val="24"/>
                            <w:sz w:val="28"/>
                            <w:szCs w:val="28"/>
                            <w14:textFill>
                              <w14:solidFill>
                                <w14:schemeClr w14:val="lt1"/>
                              </w14:solidFill>
                            </w14:textFill>
                          </w:rPr>
                          <w:t>证</w:t>
                        </w:r>
                      </w:p>
                    </w:txbxContent>
                  </v:textbox>
                </v:shape>
                <v:roundrect id="_x0000_s1026" o:spid="_x0000_s1026" o:spt="2" style="position:absolute;left:9820522;top:1798212;height:556704;width:1449149;v-text-anchor:middle;" fillcolor="#E7E6E6" filled="t" stroked="t" coordsize="21600,21600" arcsize="0.166666666666667" o:gfxdata="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sIOtq5AAAA2wAA&#10;AA8AAAAAAAAAAQAgAAAAIgAAAGRycy9kb3ducmV2LnhtbFBLAQIUABQAAAAIAIdO4kAzLwWeOwAA&#10;ADkAAAAQAAAAAAAAAAEAIAAAAAgBAABkcnMvc2hhcGV4bWwueG1sUEsFBgAAAAAGAAYAWwEAALID&#10;AAAAAA==&#10;">
                  <v:fill on="t" focussize="0,0"/>
                  <v:stroke weight="1pt" color="#325395" miterlimit="8" joinstyle="miter"/>
                  <v:imagedata o:title=""/>
                  <o:lock v:ext="edit" aspectratio="f"/>
                  <v:textbox>
                    <w:txbxContent>
                      <w:p>
                        <w:pPr>
                          <w:pStyle w:val="9"/>
                          <w:spacing w:beforeAutospacing="0" w:afterAutospacing="0"/>
                          <w:jc w:val="center"/>
                          <w:rPr>
                            <w:sz w:val="28"/>
                            <w:szCs w:val="28"/>
                          </w:rPr>
                        </w:pPr>
                        <w:r>
                          <w:rPr>
                            <w:rFonts w:hint="eastAsia" w:cstheme="minorBidi"/>
                            <w:b/>
                            <w:bCs/>
                            <w:color w:val="000000" w:themeColor="text1"/>
                            <w:kern w:val="24"/>
                            <w:sz w:val="28"/>
                            <w:szCs w:val="28"/>
                            <w14:textFill>
                              <w14:solidFill>
                                <w14:schemeClr w14:val="tx1"/>
                              </w14:solidFill>
                            </w14:textFill>
                          </w:rPr>
                          <w:t>护士资格证</w:t>
                        </w:r>
                      </w:p>
                    </w:txbxContent>
                  </v:textbox>
                </v:roundrect>
                <v:rect id="_x0000_s1026" o:spid="_x0000_s1026" o:spt="1" style="position:absolute;left:9820523;top:2661232;height:724310;width:1444662;v-text-anchor:middle;" fillcolor="#4874CB" filled="t" stroked="t" coordsize="21600,21600" o:gfxdata="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ydD74A&#10;AADbAAAADwAAAAAAAAABACAAAAAiAAAAZHJzL2Rvd25yZXYueG1sUEsBAhQAFAAAAAgAh07iQDMv&#10;BZ47AAAAOQAAABAAAAAAAAAAAQAgAAAADQEAAGRycy9zaGFwZXhtbC54bWxQSwUGAAAAAAYABgBb&#10;AQAAtwMAAAAA&#10;">
                  <v:fill on="t" focussize="0,0"/>
                  <v:stroke weight="1pt" color="#325395" miterlimit="8" joinstyle="miter"/>
                  <v:imagedata o:title=""/>
                  <o:lock v:ext="edit" aspectratio="f"/>
                  <v:textbox>
                    <w:txbxContent>
                      <w:p>
                        <w:pPr>
                          <w:pStyle w:val="9"/>
                          <w:spacing w:beforeAutospacing="0" w:afterAutospacing="0"/>
                          <w:jc w:val="center"/>
                          <w:rPr>
                            <w:sz w:val="28"/>
                            <w:szCs w:val="28"/>
                          </w:rPr>
                        </w:pPr>
                        <w:r>
                          <w:rPr>
                            <w:rFonts w:hint="eastAsia" w:cstheme="minorBidi"/>
                            <w:b/>
                            <w:bCs/>
                            <w:color w:val="FFFFFF" w:themeColor="light1"/>
                            <w:kern w:val="24"/>
                            <w:sz w:val="28"/>
                            <w:szCs w:val="28"/>
                            <w14:textFill>
                              <w14:solidFill>
                                <w14:schemeClr w14:val="lt1"/>
                              </w14:solidFill>
                            </w14:textFill>
                          </w:rPr>
                          <w:t>职业资格证</w:t>
                        </w:r>
                      </w:p>
                    </w:txbxContent>
                  </v:textbox>
                </v:rect>
                <v:roundrect id="_x0000_s1026" o:spid="_x0000_s1026" o:spt="2" style="position:absolute;left:9816035;top:3129436;height:664614;width:1453636;v-text-anchor:middle;" fillcolor="#E7E6E6" filled="t" stroked="t" coordsize="21600,21600" arcsize="0.166666666666667" o:gfxdata="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wp6ABugAAANsA&#10;AAAPAAAAAAAAAAEAIAAAACIAAABkcnMvZG93bnJldi54bWxQSwECFAAUAAAACACHTuJAMy8FnjsA&#10;AAA5AAAAEAAAAAAAAAABACAAAAAJAQAAZHJzL3NoYXBleG1sLnhtbFBLBQYAAAAABgAGAFsBAACz&#10;AwAAAAA=&#10;">
                  <v:fill on="t" focussize="0,0"/>
                  <v:stroke weight="1pt" color="#325395" miterlimit="8" joinstyle="miter"/>
                  <v:imagedata o:title=""/>
                  <o:lock v:ext="edit" aspectratio="f"/>
                  <v:textbox>
                    <w:txbxContent>
                      <w:p>
                        <w:pPr>
                          <w:pStyle w:val="9"/>
                          <w:spacing w:beforeAutospacing="0" w:afterAutospacing="0"/>
                          <w:jc w:val="center"/>
                        </w:pPr>
                        <w:r>
                          <w:rPr>
                            <w:rFonts w:hint="eastAsia" w:cstheme="minorBidi"/>
                            <w:b/>
                            <w:bCs/>
                            <w:color w:val="000000" w:themeColor="text1"/>
                            <w:kern w:val="24"/>
                            <w14:textFill>
                              <w14:solidFill>
                                <w14:schemeClr w14:val="tx1"/>
                              </w14:solidFill>
                            </w14:textFill>
                          </w:rPr>
                          <w:t>养老护理员、育婴员、公共营养师</w:t>
                        </w:r>
                      </w:p>
                    </w:txbxContent>
                  </v:textbox>
                </v:roundrect>
                <v:shape id="_x0000_s1026" o:spid="_x0000_s1026" o:spt="109" type="#_x0000_t109" style="position:absolute;left:9816034;top:4165573;height:908508;width:1449151;v-text-anchor:middle;" fillcolor="#4874CB" filled="t" stroked="t" coordsize="21600,21600" o:gfxdata="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fVIzvQAA&#10;ANsAAAAPAAAAAAAAAAEAIAAAACIAAABkcnMvZG93bnJldi54bWxQSwECFAAUAAAACACHTuJAMy8F&#10;njsAAAA5AAAAEAAAAAAAAAABACAAAAAMAQAAZHJzL3NoYXBleG1sLnhtbFBLBQYAAAAABgAGAFsB&#10;AAC2AwAAAAA=&#10;">
                  <v:fill on="t" focussize="0,0"/>
                  <v:stroke weight="1pt" color="#325395" miterlimit="8" joinstyle="miter"/>
                  <v:imagedata o:title=""/>
                  <o:lock v:ext="edit" aspectratio="f"/>
                  <v:textbox>
                    <w:txbxContent>
                      <w:p>
                        <w:pPr>
                          <w:pStyle w:val="9"/>
                          <w:spacing w:beforeAutospacing="0" w:afterAutospacing="0" w:line="240" w:lineRule="atLeast"/>
                          <w:jc w:val="center"/>
                          <w:rPr>
                            <w:rFonts w:ascii="仿宋" w:hAnsi="仿宋" w:eastAsia="仿宋"/>
                            <w:sz w:val="28"/>
                            <w:szCs w:val="28"/>
                          </w:rPr>
                        </w:pPr>
                        <w:r>
                          <w:rPr>
                            <w:rFonts w:hint="eastAsia" w:ascii="仿宋" w:hAnsi="仿宋" w:eastAsia="仿宋" w:cstheme="minorBidi"/>
                            <w:b/>
                            <w:bCs/>
                            <w:color w:val="FFFFFF" w:themeColor="light1"/>
                            <w:kern w:val="24"/>
                            <w:sz w:val="28"/>
                            <w:szCs w:val="28"/>
                            <w14:textFill>
                              <w14:solidFill>
                                <w14:schemeClr w14:val="lt1"/>
                              </w14:solidFill>
                            </w14:textFill>
                          </w:rPr>
                          <w:t>职业技能等级证书</w:t>
                        </w:r>
                      </w:p>
                    </w:txbxContent>
                  </v:textbox>
                </v:shape>
                <v:roundrect id="_x0000_s1026" o:spid="_x0000_s1026" o:spt="2" style="position:absolute;left:9820523;top:4902554;height:887935;width:1453637;v-text-anchor:middle;" fillcolor="#E7E6E6" filled="t" stroked="t" coordsize="21600,21600" arcsize="0.166666666666667" o:gfxdata="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zmb7bsAAADb&#10;AAAADwAAAAAAAAABACAAAAAiAAAAZHJzL2Rvd25yZXYueG1sUEsBAhQAFAAAAAgAh07iQDMvBZ47&#10;AAAAOQAAABAAAAAAAAAAAQAgAAAACgEAAGRycy9zaGFwZXhtbC54bWxQSwUGAAAAAAYABgBbAQAA&#10;tAMAAAAA&#10;">
                  <v:fill on="t" focussize="0,0"/>
                  <v:stroke weight="1pt" color="#325395" miterlimit="8" joinstyle="miter"/>
                  <v:imagedata o:title=""/>
                  <o:lock v:ext="edit" aspectratio="f"/>
                  <v:textbox>
                    <w:txbxContent>
                      <w:p>
                        <w:pPr>
                          <w:pStyle w:val="9"/>
                          <w:spacing w:beforeAutospacing="0" w:afterAutospacing="0" w:line="240" w:lineRule="exact"/>
                          <w:jc w:val="center"/>
                          <w:rPr>
                            <w:rFonts w:ascii="仿宋" w:hAnsi="仿宋" w:eastAsia="仿宋"/>
                          </w:rPr>
                        </w:pPr>
                        <w:r>
                          <w:rPr>
                            <w:rFonts w:ascii="仿宋" w:hAnsi="仿宋" w:eastAsia="仿宋" w:cstheme="minorBidi"/>
                            <w:b/>
                            <w:bCs/>
                            <w:color w:val="000000" w:themeColor="text1"/>
                            <w:kern w:val="24"/>
                            <w14:textFill>
                              <w14:solidFill>
                                <w14:schemeClr w14:val="tx1"/>
                              </w14:solidFill>
                            </w14:textFill>
                          </w:rPr>
                          <w:t>1+X</w:t>
                        </w:r>
                        <w:r>
                          <w:rPr>
                            <w:rFonts w:hint="eastAsia" w:ascii="仿宋" w:hAnsi="仿宋" w:eastAsia="仿宋" w:cstheme="minorBidi"/>
                            <w:b/>
                            <w:bCs/>
                            <w:color w:val="000000" w:themeColor="text1"/>
                            <w:kern w:val="24"/>
                            <w14:textFill>
                              <w14:solidFill>
                                <w14:schemeClr w14:val="tx1"/>
                              </w14:solidFill>
                            </w14:textFill>
                          </w:rPr>
                          <w:t>老年照护</w:t>
                        </w:r>
                      </w:p>
                      <w:p>
                        <w:pPr>
                          <w:pStyle w:val="9"/>
                          <w:spacing w:beforeAutospacing="0" w:afterAutospacing="0" w:line="240" w:lineRule="exact"/>
                          <w:jc w:val="center"/>
                          <w:rPr>
                            <w:rFonts w:ascii="仿宋" w:hAnsi="仿宋" w:eastAsia="仿宋"/>
                          </w:rPr>
                        </w:pPr>
                        <w:r>
                          <w:rPr>
                            <w:rFonts w:ascii="仿宋" w:hAnsi="仿宋" w:eastAsia="仿宋" w:cstheme="minorBidi"/>
                            <w:b/>
                            <w:bCs/>
                            <w:color w:val="000000" w:themeColor="text1"/>
                            <w:kern w:val="24"/>
                            <w14:textFill>
                              <w14:solidFill>
                                <w14:schemeClr w14:val="tx1"/>
                              </w14:solidFill>
                            </w14:textFill>
                          </w:rPr>
                          <w:t>1+X</w:t>
                        </w:r>
                        <w:r>
                          <w:rPr>
                            <w:rFonts w:hint="eastAsia" w:ascii="仿宋" w:hAnsi="仿宋" w:eastAsia="仿宋" w:cstheme="minorBidi"/>
                            <w:b/>
                            <w:bCs/>
                            <w:color w:val="000000" w:themeColor="text1"/>
                            <w:kern w:val="24"/>
                            <w14:textFill>
                              <w14:solidFill>
                                <w14:schemeClr w14:val="tx1"/>
                              </w14:solidFill>
                            </w14:textFill>
                          </w:rPr>
                          <w:t>产后修复</w:t>
                        </w:r>
                      </w:p>
                    </w:txbxContent>
                  </v:textbox>
                </v:roundrect>
                <v:shape id="_x0000_s1026" o:spid="_x0000_s1026" o:spt="87" type="#_x0000_t87" style="position:absolute;left:882032;top:1424185;height:3567724;width:45719;v-text-anchor:middle;" filled="f" stroked="t" coordsize="21600,21600" o:gfxdata="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dFl3vQAA&#10;ANsAAAAPAAAAAAAAAAEAIAAAACIAAABkcnMvZG93bnJldi54bWxQSwECFAAUAAAACACHTuJAMy8F&#10;njsAAAA5AAAAEAAAAAAAAAABACAAAAAMAQAAZHJzL3NoYXBleG1sLnhtbFBLBQYAAAAABgAGAFsB&#10;AAC2AwAAAAA=&#10;" adj="23,10800">
                  <v:fill on="f" focussize="0,0"/>
                  <v:stroke weight="1pt" color="#4874CB" miterlimit="8" joinstyle="miter"/>
                  <v:imagedata o:title=""/>
                  <o:lock v:ext="edit" aspectratio="f"/>
                </v:shape>
              </v:group>
            </w:pict>
          </mc:Fallback>
        </mc:AlternateContent>
      </w:r>
    </w:p>
    <w:p>
      <w:pPr>
        <w:spacing w:line="360" w:lineRule="auto"/>
        <w:jc w:val="center"/>
        <w:rPr>
          <w:rFonts w:ascii="仿宋" w:hAnsi="仿宋" w:eastAsia="仿宋" w:cs="仿宋"/>
          <w:spacing w:val="-3"/>
          <w:sz w:val="28"/>
          <w:szCs w:val="28"/>
        </w:rPr>
      </w:pPr>
    </w:p>
    <w:p>
      <w:pPr>
        <w:spacing w:line="360" w:lineRule="auto"/>
        <w:jc w:val="center"/>
        <w:rPr>
          <w:rFonts w:ascii="仿宋" w:hAnsi="仿宋" w:eastAsia="仿宋" w:cs="仿宋"/>
          <w:spacing w:val="-3"/>
          <w:sz w:val="28"/>
          <w:szCs w:val="28"/>
        </w:rPr>
      </w:pPr>
    </w:p>
    <w:p>
      <w:pPr>
        <w:spacing w:line="360" w:lineRule="auto"/>
        <w:jc w:val="center"/>
        <w:rPr>
          <w:rFonts w:ascii="仿宋" w:hAnsi="仿宋" w:eastAsia="仿宋" w:cs="仿宋"/>
          <w:spacing w:val="-3"/>
          <w:sz w:val="28"/>
          <w:szCs w:val="28"/>
        </w:rPr>
      </w:pPr>
    </w:p>
    <w:p>
      <w:pPr>
        <w:spacing w:line="360" w:lineRule="auto"/>
        <w:jc w:val="center"/>
        <w:rPr>
          <w:rFonts w:ascii="仿宋" w:hAnsi="仿宋" w:eastAsia="仿宋" w:cs="仿宋"/>
          <w:spacing w:val="-3"/>
          <w:sz w:val="28"/>
          <w:szCs w:val="28"/>
        </w:rPr>
      </w:pPr>
    </w:p>
    <w:p>
      <w:pPr>
        <w:spacing w:line="360" w:lineRule="auto"/>
        <w:jc w:val="center"/>
        <w:rPr>
          <w:rFonts w:ascii="仿宋" w:hAnsi="仿宋" w:eastAsia="仿宋" w:cs="仿宋"/>
          <w:spacing w:val="-3"/>
          <w:sz w:val="28"/>
          <w:szCs w:val="28"/>
        </w:rPr>
      </w:pPr>
    </w:p>
    <w:p>
      <w:pPr>
        <w:spacing w:line="360" w:lineRule="auto"/>
        <w:jc w:val="center"/>
        <w:rPr>
          <w:rFonts w:ascii="仿宋" w:hAnsi="仿宋" w:eastAsia="仿宋" w:cs="仿宋"/>
          <w:spacing w:val="-3"/>
          <w:sz w:val="28"/>
          <w:szCs w:val="28"/>
        </w:rPr>
      </w:pPr>
    </w:p>
    <w:p>
      <w:pPr>
        <w:spacing w:line="360" w:lineRule="auto"/>
        <w:jc w:val="center"/>
        <w:rPr>
          <w:rFonts w:ascii="仿宋" w:hAnsi="仿宋" w:eastAsia="仿宋" w:cs="仿宋"/>
          <w:spacing w:val="-3"/>
          <w:sz w:val="28"/>
          <w:szCs w:val="28"/>
        </w:rPr>
      </w:pPr>
    </w:p>
    <w:p>
      <w:pPr>
        <w:spacing w:line="360" w:lineRule="auto"/>
        <w:jc w:val="center"/>
        <w:rPr>
          <w:rFonts w:ascii="仿宋" w:hAnsi="仿宋" w:eastAsia="仿宋" w:cs="仿宋"/>
          <w:spacing w:val="-3"/>
          <w:sz w:val="28"/>
          <w:szCs w:val="28"/>
        </w:rPr>
      </w:pPr>
    </w:p>
    <w:p>
      <w:pPr>
        <w:spacing w:line="360" w:lineRule="auto"/>
        <w:jc w:val="center"/>
        <w:rPr>
          <w:rFonts w:ascii="仿宋" w:hAnsi="仿宋" w:eastAsia="仿宋" w:cs="仿宋"/>
          <w:spacing w:val="-3"/>
          <w:sz w:val="28"/>
          <w:szCs w:val="28"/>
        </w:rPr>
      </w:pPr>
    </w:p>
    <w:p>
      <w:pPr>
        <w:spacing w:line="360" w:lineRule="auto"/>
        <w:jc w:val="center"/>
        <w:rPr>
          <w:rFonts w:ascii="仿宋" w:hAnsi="仿宋" w:eastAsia="仿宋" w:cs="仿宋"/>
          <w:spacing w:val="-3"/>
          <w:sz w:val="28"/>
          <w:szCs w:val="28"/>
        </w:rPr>
      </w:pPr>
    </w:p>
    <w:p>
      <w:pPr>
        <w:spacing w:line="360" w:lineRule="auto"/>
        <w:jc w:val="center"/>
        <w:rPr>
          <w:rFonts w:ascii="仿宋" w:hAnsi="仿宋" w:eastAsia="仿宋" w:cs="仿宋"/>
          <w:spacing w:val="-3"/>
          <w:sz w:val="28"/>
          <w:szCs w:val="28"/>
        </w:rPr>
      </w:pPr>
    </w:p>
    <w:p>
      <w:pPr>
        <w:jc w:val="center"/>
        <w:rPr>
          <w:rFonts w:ascii="仿宋" w:hAnsi="仿宋" w:eastAsia="仿宋" w:cs="仿宋"/>
          <w:b/>
          <w:bCs/>
          <w:spacing w:val="-3"/>
          <w:sz w:val="24"/>
        </w:rPr>
      </w:pPr>
    </w:p>
    <w:p>
      <w:pPr>
        <w:jc w:val="center"/>
        <w:rPr>
          <w:rFonts w:ascii="仿宋" w:hAnsi="仿宋" w:eastAsia="仿宋" w:cs="仿宋"/>
          <w:spacing w:val="-3"/>
          <w:sz w:val="24"/>
        </w:rPr>
      </w:pPr>
      <w:r>
        <w:rPr>
          <w:rFonts w:hint="eastAsia" w:ascii="仿宋" w:hAnsi="仿宋" w:eastAsia="仿宋" w:cs="仿宋"/>
          <w:b/>
          <w:bCs/>
          <w:spacing w:val="-3"/>
          <w:sz w:val="24"/>
        </w:rPr>
        <w:t>图1课程体系结构图</w:t>
      </w:r>
    </w:p>
    <w:p>
      <w:pPr>
        <w:spacing w:line="360" w:lineRule="auto"/>
        <w:ind w:firstLine="643" w:firstLineChars="200"/>
        <w:outlineLvl w:val="1"/>
        <w:rPr>
          <w:rFonts w:ascii="黑体" w:hAnsi="黑体" w:eastAsia="黑体" w:cs="黑体"/>
          <w:b/>
          <w:bCs/>
          <w:sz w:val="32"/>
          <w:szCs w:val="40"/>
        </w:rPr>
        <w:sectPr>
          <w:headerReference r:id="rId7" w:type="default"/>
          <w:pgSz w:w="16838" w:h="11906" w:orient="landscape"/>
          <w:pgMar w:top="1800" w:right="1440" w:bottom="1800" w:left="1440" w:header="851" w:footer="992" w:gutter="0"/>
          <w:pgNumType w:fmt="decimal"/>
          <w:cols w:space="0" w:num="1"/>
          <w:docGrid w:type="lines" w:linePitch="312" w:charSpace="0"/>
        </w:sectPr>
      </w:pPr>
    </w:p>
    <w:p>
      <w:pPr>
        <w:spacing w:line="360" w:lineRule="auto"/>
        <w:ind w:firstLine="643" w:firstLineChars="200"/>
        <w:outlineLvl w:val="1"/>
        <w:rPr>
          <w:rFonts w:ascii="黑体" w:hAnsi="黑体" w:eastAsia="黑体" w:cs="黑体"/>
          <w:b/>
          <w:bCs/>
          <w:sz w:val="32"/>
          <w:szCs w:val="40"/>
        </w:rPr>
      </w:pPr>
      <w:r>
        <w:rPr>
          <w:rFonts w:hint="eastAsia" w:ascii="黑体" w:hAnsi="黑体" w:eastAsia="黑体" w:cs="黑体"/>
          <w:b/>
          <w:bCs/>
          <w:sz w:val="32"/>
          <w:szCs w:val="40"/>
        </w:rPr>
        <w:t>（二）公共基础课程</w:t>
      </w:r>
      <w:bookmarkEnd w:id="16"/>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严格按照国家有关规定开齐开足公共基础课程。</w:t>
      </w:r>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1.公共必修课程</w:t>
      </w:r>
    </w:p>
    <w:p>
      <w:pPr>
        <w:spacing w:line="360" w:lineRule="auto"/>
        <w:ind w:firstLine="560" w:firstLineChars="200"/>
        <w:rPr>
          <w:rFonts w:ascii="仿宋" w:hAnsi="仿宋" w:eastAsia="仿宋" w:cs="仿宋"/>
          <w:sz w:val="28"/>
          <w:szCs w:val="36"/>
        </w:rPr>
      </w:pPr>
      <w:r>
        <w:rPr>
          <w:rFonts w:hint="eastAsia" w:ascii="仿宋" w:hAnsi="仿宋" w:eastAsia="仿宋" w:cs="仿宋"/>
          <w:sz w:val="28"/>
          <w:szCs w:val="36"/>
        </w:rPr>
        <w:t>思想道德与法治、毛泽东思想和中国特色社会主义理论体系概论、形势与政策、职业规划与就业指导、创新创业基础（理论）、体育I、体育II、体育选项I、体育选项II、信息技术I、信息技术II、大学英语/日语I、大学英语/日语II、大学英语/日语(选项）I、大学英语/日语(选项）II、大学生心理健康教育、军事理论、军事训练（入学教育）、</w:t>
      </w:r>
      <w:r>
        <w:rPr>
          <w:rFonts w:hint="eastAsia" w:ascii="仿宋" w:hAnsi="仿宋" w:eastAsia="仿宋" w:cs="仿宋"/>
          <w:sz w:val="28"/>
          <w:szCs w:val="36"/>
          <w:lang w:val="en-US" w:eastAsia="zh-CN"/>
        </w:rPr>
        <w:t>国家</w:t>
      </w:r>
      <w:r>
        <w:rPr>
          <w:rFonts w:hint="eastAsia" w:ascii="仿宋" w:hAnsi="仿宋" w:eastAsia="仿宋" w:cs="仿宋"/>
          <w:sz w:val="28"/>
          <w:szCs w:val="36"/>
        </w:rPr>
        <w:t>安全教育、劳动教育、中华民族共同体概论、习近平新时代中国特色社会主义思想概论、大学语文。</w:t>
      </w:r>
    </w:p>
    <w:p>
      <w:pPr>
        <w:pStyle w:val="4"/>
        <w:spacing w:line="360" w:lineRule="auto"/>
        <w:jc w:val="center"/>
        <w:rPr>
          <w:rFonts w:ascii="仿宋" w:hAnsi="仿宋" w:eastAsia="仿宋" w:cs="仿宋"/>
          <w:b/>
          <w:bCs/>
          <w:spacing w:val="7"/>
          <w:sz w:val="24"/>
          <w:szCs w:val="24"/>
          <w:lang w:eastAsia="zh-CN"/>
        </w:rPr>
      </w:pPr>
      <w:r>
        <w:rPr>
          <w:rFonts w:hint="eastAsia" w:ascii="仿宋" w:hAnsi="仿宋" w:eastAsia="仿宋" w:cs="仿宋"/>
          <w:b/>
          <w:bCs/>
          <w:spacing w:val="7"/>
          <w:sz w:val="24"/>
          <w:szCs w:val="24"/>
          <w:lang w:eastAsia="zh-CN"/>
        </w:rPr>
        <w:t>表4  护理（口腔护理）专业公共基础课程一览表</w:t>
      </w:r>
    </w:p>
    <w:p/>
    <w:tbl>
      <w:tblPr>
        <w:tblStyle w:val="11"/>
        <w:tblW w:w="48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7"/>
        <w:gridCol w:w="942"/>
        <w:gridCol w:w="2554"/>
        <w:gridCol w:w="41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364" w:type="pct"/>
            <w:vAlign w:val="center"/>
          </w:tcPr>
          <w:p>
            <w:pPr>
              <w:pStyle w:val="15"/>
              <w:jc w:val="center"/>
              <w:rPr>
                <w:rFonts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序号</w:t>
            </w:r>
          </w:p>
        </w:tc>
        <w:tc>
          <w:tcPr>
            <w:tcW w:w="574" w:type="pct"/>
            <w:vAlign w:val="center"/>
          </w:tcPr>
          <w:p>
            <w:pPr>
              <w:pStyle w:val="15"/>
              <w:jc w:val="center"/>
              <w:rPr>
                <w:rFonts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课程</w:t>
            </w:r>
          </w:p>
          <w:p>
            <w:pPr>
              <w:pStyle w:val="15"/>
              <w:jc w:val="center"/>
              <w:rPr>
                <w:rFonts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名称</w:t>
            </w:r>
          </w:p>
        </w:tc>
        <w:tc>
          <w:tcPr>
            <w:tcW w:w="1557" w:type="pct"/>
            <w:vAlign w:val="center"/>
          </w:tcPr>
          <w:p>
            <w:pPr>
              <w:pStyle w:val="15"/>
              <w:jc w:val="center"/>
              <w:rPr>
                <w:rFonts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课程目标</w:t>
            </w:r>
          </w:p>
        </w:tc>
        <w:tc>
          <w:tcPr>
            <w:tcW w:w="2503" w:type="pct"/>
            <w:vAlign w:val="center"/>
          </w:tcPr>
          <w:p>
            <w:pPr>
              <w:pStyle w:val="15"/>
              <w:jc w:val="center"/>
              <w:rPr>
                <w:rFonts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主要内容与教学要求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jc w:val="center"/>
              <w:rPr>
                <w:rFonts w:ascii="仿宋" w:hAnsi="仿宋" w:eastAsia="仿宋" w:cs="仿宋"/>
                <w:spacing w:val="-3"/>
                <w:sz w:val="24"/>
              </w:rPr>
            </w:pPr>
            <w:bookmarkStart w:id="17" w:name="_Toc10636"/>
            <w:bookmarkStart w:id="18" w:name="_Toc10982"/>
            <w:r>
              <w:rPr>
                <w:rFonts w:hint="eastAsia" w:ascii="仿宋" w:hAnsi="仿宋" w:eastAsia="仿宋" w:cs="仿宋"/>
                <w:spacing w:val="-3"/>
                <w:sz w:val="24"/>
              </w:rPr>
              <w:t>1</w:t>
            </w:r>
            <w:bookmarkEnd w:id="17"/>
            <w:bookmarkEnd w:id="18"/>
          </w:p>
        </w:tc>
        <w:tc>
          <w:tcPr>
            <w:tcW w:w="574" w:type="pct"/>
            <w:vAlign w:val="center"/>
          </w:tcPr>
          <w:p>
            <w:pPr>
              <w:widowControl/>
              <w:jc w:val="center"/>
              <w:rPr>
                <w:rFonts w:ascii="仿宋" w:hAnsi="仿宋" w:eastAsia="仿宋" w:cs="仿宋"/>
                <w:spacing w:val="-3"/>
                <w:sz w:val="24"/>
              </w:rPr>
            </w:pPr>
            <w:r>
              <w:rPr>
                <w:rFonts w:hint="eastAsia" w:ascii="仿宋" w:hAnsi="仿宋" w:eastAsia="仿宋" w:cs="仿宋"/>
                <w:spacing w:val="-3"/>
                <w:sz w:val="24"/>
              </w:rPr>
              <w:t>思想道德与</w:t>
            </w:r>
          </w:p>
          <w:p>
            <w:pPr>
              <w:widowControl/>
              <w:jc w:val="center"/>
              <w:rPr>
                <w:rFonts w:ascii="仿宋" w:hAnsi="仿宋" w:eastAsia="仿宋" w:cs="仿宋"/>
                <w:spacing w:val="-3"/>
                <w:sz w:val="24"/>
              </w:rPr>
            </w:pPr>
            <w:r>
              <w:rPr>
                <w:rFonts w:hint="eastAsia" w:ascii="仿宋" w:hAnsi="仿宋" w:eastAsia="仿宋" w:cs="仿宋"/>
                <w:spacing w:val="-3"/>
                <w:sz w:val="24"/>
              </w:rPr>
              <w:t>法治</w:t>
            </w:r>
          </w:p>
        </w:tc>
        <w:tc>
          <w:tcPr>
            <w:tcW w:w="1557" w:type="pct"/>
          </w:tcPr>
          <w:p>
            <w:pPr>
              <w:rPr>
                <w:rFonts w:ascii="仿宋" w:hAnsi="仿宋" w:eastAsia="仿宋" w:cs="仿宋"/>
                <w:sz w:val="24"/>
              </w:rPr>
            </w:pPr>
            <w:r>
              <w:rPr>
                <w:rFonts w:hint="eastAsia" w:ascii="仿宋" w:hAnsi="仿宋" w:eastAsia="仿宋" w:cs="仿宋"/>
                <w:sz w:val="24"/>
              </w:rPr>
              <w:t>素质目标：</w:t>
            </w:r>
          </w:p>
          <w:p>
            <w:pPr>
              <w:rPr>
                <w:rFonts w:ascii="仿宋" w:hAnsi="仿宋" w:eastAsia="仿宋" w:cs="仿宋"/>
                <w:sz w:val="24"/>
              </w:rPr>
            </w:pPr>
            <w:r>
              <w:rPr>
                <w:rFonts w:hint="eastAsia" w:ascii="仿宋" w:hAnsi="仿宋" w:eastAsia="仿宋" w:cs="仿宋"/>
                <w:sz w:val="24"/>
              </w:rPr>
              <w:t>1.培养大学生坚定的思想政治素质；</w:t>
            </w:r>
          </w:p>
          <w:p>
            <w:pPr>
              <w:rPr>
                <w:rFonts w:ascii="仿宋" w:hAnsi="仿宋" w:eastAsia="仿宋" w:cs="仿宋"/>
                <w:sz w:val="24"/>
              </w:rPr>
            </w:pPr>
            <w:r>
              <w:rPr>
                <w:rFonts w:hint="eastAsia" w:ascii="仿宋" w:hAnsi="仿宋" w:eastAsia="仿宋" w:cs="仿宋"/>
                <w:sz w:val="24"/>
              </w:rPr>
              <w:t>2.培养大学生良好的道德素质；</w:t>
            </w:r>
          </w:p>
          <w:p>
            <w:pPr>
              <w:rPr>
                <w:rFonts w:ascii="仿宋" w:hAnsi="仿宋" w:eastAsia="仿宋" w:cs="仿宋"/>
                <w:sz w:val="24"/>
              </w:rPr>
            </w:pPr>
            <w:r>
              <w:rPr>
                <w:rFonts w:hint="eastAsia" w:ascii="仿宋" w:hAnsi="仿宋" w:eastAsia="仿宋" w:cs="仿宋"/>
                <w:sz w:val="24"/>
              </w:rPr>
              <w:t>3.培养大学生具备完善的法律知识和法治观念；</w:t>
            </w:r>
          </w:p>
          <w:p>
            <w:pPr>
              <w:rPr>
                <w:rFonts w:ascii="仿宋" w:hAnsi="仿宋" w:eastAsia="仿宋" w:cs="仿宋"/>
                <w:sz w:val="24"/>
              </w:rPr>
            </w:pPr>
            <w:r>
              <w:rPr>
                <w:rFonts w:hint="eastAsia" w:ascii="仿宋" w:hAnsi="仿宋" w:eastAsia="仿宋" w:cs="仿宋"/>
                <w:sz w:val="24"/>
              </w:rPr>
              <w:t>4.培养大学生健全和完善的人格。</w:t>
            </w:r>
          </w:p>
          <w:p>
            <w:pPr>
              <w:rPr>
                <w:rFonts w:ascii="仿宋" w:hAnsi="仿宋" w:eastAsia="仿宋" w:cs="仿宋"/>
                <w:sz w:val="24"/>
              </w:rPr>
            </w:pPr>
            <w:r>
              <w:rPr>
                <w:rFonts w:hint="eastAsia" w:ascii="仿宋" w:hAnsi="仿宋" w:eastAsia="仿宋" w:cs="仿宋"/>
                <w:sz w:val="24"/>
              </w:rPr>
              <w:t>知识目标：</w:t>
            </w:r>
          </w:p>
          <w:p>
            <w:pPr>
              <w:rPr>
                <w:rFonts w:ascii="仿宋" w:hAnsi="仿宋" w:eastAsia="仿宋" w:cs="仿宋"/>
                <w:sz w:val="24"/>
              </w:rPr>
            </w:pPr>
            <w:r>
              <w:rPr>
                <w:rFonts w:hint="eastAsia" w:ascii="仿宋" w:hAnsi="仿宋" w:eastAsia="仿宋" w:cs="仿宋"/>
                <w:sz w:val="24"/>
              </w:rPr>
              <w:t>1.理解和掌握当前大学生所处的时代状况和新时代对大学生提出的要求；</w:t>
            </w:r>
          </w:p>
          <w:p>
            <w:pPr>
              <w:rPr>
                <w:rFonts w:ascii="仿宋" w:hAnsi="仿宋" w:eastAsia="仿宋" w:cs="仿宋"/>
                <w:sz w:val="24"/>
              </w:rPr>
            </w:pPr>
            <w:r>
              <w:rPr>
                <w:rFonts w:hint="eastAsia" w:ascii="仿宋" w:hAnsi="仿宋" w:eastAsia="仿宋" w:cs="仿宋"/>
                <w:sz w:val="24"/>
              </w:rPr>
              <w:t>2.理解人生目的和人生态度、人生价值的内涵及评价标准，树立正确的人生观；</w:t>
            </w:r>
          </w:p>
          <w:p>
            <w:pPr>
              <w:rPr>
                <w:rFonts w:ascii="仿宋" w:hAnsi="仿宋" w:eastAsia="仿宋" w:cs="仿宋"/>
                <w:sz w:val="24"/>
              </w:rPr>
            </w:pPr>
            <w:r>
              <w:rPr>
                <w:rFonts w:hint="eastAsia" w:ascii="仿宋" w:hAnsi="仿宋" w:eastAsia="仿宋" w:cs="仿宋"/>
                <w:sz w:val="24"/>
              </w:rPr>
              <w:t>3.明确理想信念对大学生成长成才的意义作用</w:t>
            </w:r>
            <w:r>
              <w:rPr>
                <w:rFonts w:hint="eastAsia" w:ascii="仿宋" w:hAnsi="仿宋" w:eastAsia="仿宋" w:cs="仿宋"/>
                <w:spacing w:val="-6"/>
                <w:sz w:val="24"/>
              </w:rPr>
              <w:t>。</w:t>
            </w:r>
          </w:p>
          <w:p>
            <w:pPr>
              <w:rPr>
                <w:rFonts w:ascii="仿宋" w:hAnsi="仿宋" w:eastAsia="仿宋" w:cs="仿宋"/>
                <w:sz w:val="24"/>
              </w:rPr>
            </w:pPr>
            <w:r>
              <w:rPr>
                <w:rFonts w:hint="eastAsia" w:ascii="仿宋" w:hAnsi="仿宋" w:eastAsia="仿宋" w:cs="仿宋"/>
                <w:sz w:val="24"/>
              </w:rPr>
              <w:t>能力目标：</w:t>
            </w:r>
          </w:p>
          <w:p>
            <w:pPr>
              <w:rPr>
                <w:rFonts w:ascii="仿宋" w:hAnsi="仿宋" w:eastAsia="仿宋" w:cs="仿宋"/>
                <w:sz w:val="24"/>
              </w:rPr>
            </w:pPr>
            <w:r>
              <w:rPr>
                <w:rFonts w:hint="eastAsia" w:ascii="仿宋" w:hAnsi="仿宋" w:eastAsia="仿宋" w:cs="仿宋"/>
                <w:sz w:val="24"/>
              </w:rPr>
              <w:t>1.能提高独立生活能力和自主学习能力；</w:t>
            </w:r>
          </w:p>
          <w:p>
            <w:pPr>
              <w:rPr>
                <w:rFonts w:ascii="仿宋" w:hAnsi="仿宋" w:eastAsia="仿宋" w:cs="仿宋"/>
                <w:sz w:val="24"/>
              </w:rPr>
            </w:pPr>
            <w:r>
              <w:rPr>
                <w:rFonts w:hint="eastAsia" w:ascii="仿宋" w:hAnsi="仿宋" w:eastAsia="仿宋" w:cs="仿宋"/>
                <w:sz w:val="24"/>
              </w:rPr>
              <w:t>2.能提高处理理想与现实矛盾的能力；</w:t>
            </w:r>
          </w:p>
          <w:p>
            <w:pPr>
              <w:rPr>
                <w:rFonts w:ascii="仿宋" w:hAnsi="仿宋" w:eastAsia="仿宋" w:cs="仿宋"/>
                <w:spacing w:val="-11"/>
                <w:sz w:val="24"/>
              </w:rPr>
            </w:pPr>
            <w:r>
              <w:rPr>
                <w:rFonts w:hint="eastAsia" w:ascii="仿宋" w:hAnsi="仿宋" w:eastAsia="仿宋" w:cs="仿宋"/>
                <w:spacing w:val="-11"/>
                <w:sz w:val="24"/>
              </w:rPr>
              <w:t>3.能提高分析判断能力；</w:t>
            </w:r>
          </w:p>
          <w:p>
            <w:pPr>
              <w:rPr>
                <w:rFonts w:ascii="仿宋" w:hAnsi="仿宋" w:eastAsia="仿宋" w:cs="仿宋"/>
                <w:spacing w:val="-6"/>
                <w:sz w:val="24"/>
              </w:rPr>
            </w:pPr>
            <w:r>
              <w:rPr>
                <w:rFonts w:hint="eastAsia" w:ascii="仿宋" w:hAnsi="仿宋" w:eastAsia="仿宋" w:cs="仿宋"/>
                <w:spacing w:val="-6"/>
                <w:sz w:val="24"/>
              </w:rPr>
              <w:t>4.能够提高正确处理身心健康、个人与他人、个人与社会、个人与自然关系的能力；</w:t>
            </w:r>
          </w:p>
          <w:p>
            <w:pPr>
              <w:rPr>
                <w:rFonts w:ascii="仿宋" w:hAnsi="仿宋" w:eastAsia="仿宋" w:cs="仿宋"/>
                <w:sz w:val="24"/>
              </w:rPr>
            </w:pPr>
            <w:r>
              <w:rPr>
                <w:rFonts w:hint="eastAsia" w:ascii="仿宋" w:hAnsi="仿宋" w:eastAsia="仿宋" w:cs="仿宋"/>
                <w:sz w:val="24"/>
              </w:rPr>
              <w:t>5.能用正确的是非观和良好的道德标准，判断约束自己和他人的言行。</w:t>
            </w:r>
          </w:p>
        </w:tc>
        <w:tc>
          <w:tcPr>
            <w:tcW w:w="2503" w:type="pct"/>
            <w:vAlign w:val="center"/>
          </w:tcPr>
          <w:p>
            <w:pPr>
              <w:rPr>
                <w:rFonts w:ascii="仿宋" w:hAnsi="仿宋" w:eastAsia="仿宋" w:cs="仿宋"/>
                <w:sz w:val="24"/>
              </w:rPr>
            </w:pPr>
            <w:r>
              <w:rPr>
                <w:rFonts w:hint="eastAsia" w:ascii="仿宋" w:hAnsi="仿宋" w:eastAsia="仿宋" w:cs="仿宋"/>
                <w:sz w:val="24"/>
              </w:rPr>
              <w:t>主要内容：</w:t>
            </w:r>
          </w:p>
          <w:p>
            <w:pPr>
              <w:rPr>
                <w:rFonts w:ascii="仿宋" w:hAnsi="仿宋" w:eastAsia="仿宋" w:cs="仿宋"/>
                <w:sz w:val="24"/>
              </w:rPr>
            </w:pPr>
            <w:r>
              <w:rPr>
                <w:rFonts w:hint="eastAsia" w:ascii="仿宋" w:hAnsi="仿宋" w:eastAsia="仿宋" w:cs="仿宋"/>
                <w:sz w:val="24"/>
              </w:rPr>
              <w:t>绪论  担当复兴大任，成就时代新人</w:t>
            </w:r>
          </w:p>
          <w:p>
            <w:pPr>
              <w:rPr>
                <w:rFonts w:ascii="仿宋" w:hAnsi="仿宋" w:eastAsia="仿宋" w:cs="仿宋"/>
                <w:spacing w:val="-11"/>
                <w:sz w:val="24"/>
              </w:rPr>
            </w:pPr>
            <w:r>
              <w:rPr>
                <w:rFonts w:hint="eastAsia" w:ascii="仿宋" w:hAnsi="仿宋" w:eastAsia="仿宋" w:cs="仿宋"/>
                <w:spacing w:val="-11"/>
                <w:sz w:val="24"/>
              </w:rPr>
              <w:t>第一章  领悟人生真谛，把握人生方向</w:t>
            </w:r>
          </w:p>
          <w:p>
            <w:pPr>
              <w:rPr>
                <w:rFonts w:ascii="仿宋" w:hAnsi="仿宋" w:eastAsia="仿宋" w:cs="仿宋"/>
                <w:spacing w:val="-11"/>
                <w:sz w:val="24"/>
              </w:rPr>
            </w:pPr>
            <w:r>
              <w:rPr>
                <w:rFonts w:hint="eastAsia" w:ascii="仿宋" w:hAnsi="仿宋" w:eastAsia="仿宋" w:cs="仿宋"/>
                <w:spacing w:val="-11"/>
                <w:sz w:val="24"/>
              </w:rPr>
              <w:t>第二章  追求远大理想，坚定崇高信念</w:t>
            </w:r>
          </w:p>
          <w:p>
            <w:pPr>
              <w:rPr>
                <w:rFonts w:ascii="仿宋" w:hAnsi="仿宋" w:eastAsia="仿宋" w:cs="仿宋"/>
                <w:spacing w:val="-11"/>
                <w:sz w:val="24"/>
              </w:rPr>
            </w:pPr>
            <w:r>
              <w:rPr>
                <w:rFonts w:hint="eastAsia" w:ascii="仿宋" w:hAnsi="仿宋" w:eastAsia="仿宋" w:cs="仿宋"/>
                <w:spacing w:val="-11"/>
                <w:sz w:val="24"/>
              </w:rPr>
              <w:t>第三章  继承优良传统，弘扬中国精神</w:t>
            </w:r>
          </w:p>
          <w:p>
            <w:pPr>
              <w:rPr>
                <w:rFonts w:ascii="仿宋" w:hAnsi="仿宋" w:eastAsia="仿宋" w:cs="仿宋"/>
                <w:spacing w:val="-11"/>
                <w:sz w:val="24"/>
              </w:rPr>
            </w:pPr>
            <w:r>
              <w:rPr>
                <w:rFonts w:hint="eastAsia" w:ascii="仿宋" w:hAnsi="仿宋" w:eastAsia="仿宋" w:cs="仿宋"/>
                <w:spacing w:val="-11"/>
                <w:sz w:val="24"/>
              </w:rPr>
              <w:t>第四章  明确价值要求，践行价值准则</w:t>
            </w:r>
          </w:p>
          <w:p>
            <w:pPr>
              <w:rPr>
                <w:rFonts w:ascii="仿宋" w:hAnsi="仿宋" w:eastAsia="仿宋" w:cs="仿宋"/>
                <w:sz w:val="24"/>
              </w:rPr>
            </w:pPr>
            <w:r>
              <w:rPr>
                <w:rFonts w:hint="eastAsia" w:ascii="仿宋" w:hAnsi="仿宋" w:eastAsia="仿宋" w:cs="仿宋"/>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sz w:val="24"/>
              </w:rPr>
            </w:pPr>
            <w:r>
              <w:rPr>
                <w:rFonts w:hint="eastAsia" w:ascii="仿宋" w:hAnsi="仿宋" w:eastAsia="仿宋" w:cs="仿宋"/>
                <w:sz w:val="24"/>
              </w:rPr>
              <w:t>本课程54学时(理论32学时,实践22学时),第一学期开设,3学分。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（1）思政课专任教师承担本门课程；</w:t>
            </w:r>
          </w:p>
          <w:p>
            <w:pPr>
              <w:rPr>
                <w:rFonts w:ascii="仿宋" w:hAnsi="仿宋" w:eastAsia="仿宋" w:cs="仿宋"/>
                <w:sz w:val="24"/>
              </w:rPr>
            </w:pPr>
            <w:r>
              <w:rPr>
                <w:rFonts w:hint="eastAsia" w:ascii="仿宋" w:hAnsi="仿宋" w:eastAsia="仿宋" w:cs="仿宋"/>
                <w:sz w:val="24"/>
              </w:rPr>
              <w:t>（2）成立专门教研室，进行集中集体备课。</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z w:val="24"/>
              </w:rPr>
            </w:pPr>
            <w:r>
              <w:rPr>
                <w:rFonts w:hint="eastAsia" w:ascii="仿宋" w:hAnsi="仿宋" w:eastAsia="仿宋" w:cs="仿宋"/>
                <w:sz w:val="24"/>
              </w:rPr>
              <w:t>课堂讲授为主，在教学中主要采用理论讲授、案例分析、课堂互动等形式，充分利用多媒体教学手段，采用线上线下混合式教学模式。</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z w:val="24"/>
              </w:rPr>
            </w:pPr>
            <w:r>
              <w:rPr>
                <w:rFonts w:hint="eastAsia" w:ascii="仿宋" w:hAnsi="仿宋" w:eastAsia="仿宋" w:cs="仿宋"/>
                <w:sz w:val="24"/>
              </w:rPr>
              <w:t>具有高校教师资格证，还要具备:增强“四个意识”，坚定“四个自信”，做到“两个维护”;用好国家统编教材;加强教学研究;深化教学改革创新。</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z w:val="24"/>
              </w:rPr>
            </w:pPr>
            <w:r>
              <w:rPr>
                <w:rFonts w:hint="eastAsia" w:ascii="仿宋" w:hAnsi="仿宋" w:eastAsia="仿宋" w:cs="仿宋"/>
                <w:sz w:val="24"/>
              </w:rPr>
              <w:t>学生期末课程总成绩=平时成绩（占总成绩的60%）+期末考试成绩（占总成绩的40%）。</w:t>
            </w:r>
          </w:p>
          <w:p>
            <w:pPr>
              <w:rPr>
                <w:rFonts w:ascii="仿宋" w:hAnsi="仿宋" w:eastAsia="仿宋" w:cs="仿宋"/>
                <w:sz w:val="24"/>
              </w:rPr>
            </w:pPr>
            <w:r>
              <w:rPr>
                <w:rFonts w:hint="eastAsia" w:ascii="仿宋" w:hAnsi="仿宋" w:eastAsia="仿宋" w:cs="仿宋"/>
                <w:sz w:val="24"/>
              </w:rPr>
              <w:t>7.资源库网址：</w:t>
            </w:r>
          </w:p>
          <w:p>
            <w:pPr>
              <w:rPr>
                <w:rFonts w:ascii="仿宋" w:hAnsi="仿宋" w:eastAsia="仿宋" w:cs="仿宋"/>
                <w:sz w:val="24"/>
              </w:rPr>
            </w:pPr>
            <w:r>
              <w:rPr>
                <w:rFonts w:hint="eastAsia" w:ascii="仿宋" w:hAnsi="仿宋" w:eastAsia="仿宋" w:cs="仿宋"/>
                <w:sz w:val="24"/>
              </w:rPr>
              <w:t>（1）学习强国</w:t>
            </w:r>
          </w:p>
          <w:p>
            <w:pPr>
              <w:rPr>
                <w:rFonts w:ascii="仿宋" w:hAnsi="仿宋" w:eastAsia="仿宋" w:cs="仿宋"/>
                <w:sz w:val="24"/>
              </w:rPr>
            </w:pPr>
            <w:r>
              <w:rPr>
                <w:rFonts w:hint="eastAsia" w:ascii="仿宋" w:hAnsi="仿宋" w:eastAsia="仿宋" w:cs="仿宋"/>
                <w:sz w:val="24"/>
              </w:rPr>
              <w:t>https://www.xuexi.cn/</w:t>
            </w:r>
          </w:p>
          <w:p>
            <w:pPr>
              <w:rPr>
                <w:rFonts w:ascii="仿宋" w:hAnsi="仿宋" w:eastAsia="仿宋" w:cs="仿宋"/>
                <w:sz w:val="24"/>
              </w:rPr>
            </w:pPr>
            <w:r>
              <w:rPr>
                <w:rFonts w:hint="eastAsia" w:ascii="仿宋" w:hAnsi="仿宋" w:eastAsia="仿宋" w:cs="仿宋"/>
                <w:sz w:val="24"/>
              </w:rPr>
              <w:t>（2）中国知网</w:t>
            </w:r>
          </w:p>
          <w:p>
            <w:pPr>
              <w:rPr>
                <w:rFonts w:ascii="仿宋" w:hAnsi="仿宋" w:eastAsia="仿宋" w:cs="仿宋"/>
                <w:sz w:val="24"/>
              </w:rPr>
            </w:pPr>
            <w:r>
              <w:rPr>
                <w:rFonts w:hint="eastAsia" w:ascii="仿宋" w:hAnsi="仿宋" w:eastAsia="仿宋" w:cs="仿宋"/>
                <w:sz w:val="24"/>
              </w:rPr>
              <w:t>https://www.cnki.net/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jc w:val="center"/>
              <w:rPr>
                <w:rFonts w:ascii="仿宋" w:hAnsi="仿宋" w:eastAsia="仿宋" w:cs="仿宋"/>
                <w:spacing w:val="-3"/>
                <w:sz w:val="24"/>
              </w:rPr>
            </w:pPr>
            <w:bookmarkStart w:id="19" w:name="_Toc32357"/>
            <w:bookmarkStart w:id="20" w:name="_Toc3525"/>
            <w:r>
              <w:rPr>
                <w:rFonts w:hint="eastAsia" w:ascii="仿宋" w:hAnsi="仿宋" w:eastAsia="仿宋" w:cs="仿宋"/>
                <w:spacing w:val="-3"/>
                <w:sz w:val="24"/>
              </w:rPr>
              <w:t>2</w:t>
            </w:r>
            <w:bookmarkEnd w:id="19"/>
            <w:bookmarkEnd w:id="20"/>
          </w:p>
        </w:tc>
        <w:tc>
          <w:tcPr>
            <w:tcW w:w="574" w:type="pct"/>
            <w:vAlign w:val="center"/>
          </w:tcPr>
          <w:p>
            <w:pPr>
              <w:widowControl/>
              <w:jc w:val="center"/>
              <w:rPr>
                <w:rFonts w:ascii="仿宋" w:hAnsi="仿宋" w:eastAsia="仿宋" w:cs="仿宋"/>
                <w:spacing w:val="-3"/>
                <w:sz w:val="24"/>
              </w:rPr>
            </w:pPr>
            <w:r>
              <w:rPr>
                <w:rFonts w:hint="eastAsia" w:ascii="仿宋" w:hAnsi="仿宋" w:eastAsia="仿宋" w:cs="仿宋"/>
                <w:spacing w:val="-3"/>
                <w:sz w:val="24"/>
              </w:rPr>
              <w:t>毛泽东思想和中国特色社会主义理论体系概论</w:t>
            </w:r>
          </w:p>
        </w:tc>
        <w:tc>
          <w:tcPr>
            <w:tcW w:w="1557" w:type="pct"/>
          </w:tcPr>
          <w:p>
            <w:pPr>
              <w:rPr>
                <w:rFonts w:ascii="仿宋" w:hAnsi="仿宋" w:eastAsia="仿宋" w:cs="仿宋"/>
                <w:sz w:val="24"/>
              </w:rPr>
            </w:pPr>
            <w:r>
              <w:rPr>
                <w:rFonts w:hint="eastAsia" w:ascii="仿宋" w:hAnsi="仿宋" w:eastAsia="仿宋" w:cs="仿宋"/>
                <w:sz w:val="24"/>
              </w:rPr>
              <w:t>素质目标：</w:t>
            </w:r>
          </w:p>
          <w:p>
            <w:pPr>
              <w:rPr>
                <w:rFonts w:ascii="仿宋" w:hAnsi="仿宋" w:eastAsia="仿宋" w:cs="仿宋"/>
                <w:sz w:val="24"/>
              </w:rPr>
            </w:pPr>
            <w:r>
              <w:rPr>
                <w:rFonts w:hint="eastAsia" w:ascii="仿宋" w:hAnsi="仿宋" w:eastAsia="仿宋" w:cs="仿宋"/>
                <w:sz w:val="24"/>
              </w:rPr>
              <w:t>1.培养学生对于国家建设发展背景、取得成就和社会现状的合理认知，学会用正确态度面对社会问题，增强“四个意识”、</w:t>
            </w:r>
          </w:p>
          <w:p>
            <w:pPr>
              <w:rPr>
                <w:rFonts w:ascii="仿宋" w:hAnsi="仿宋" w:eastAsia="仿宋" w:cs="仿宋"/>
                <w:sz w:val="24"/>
              </w:rPr>
            </w:pPr>
            <w:r>
              <w:rPr>
                <w:rFonts w:hint="eastAsia" w:ascii="仿宋" w:hAnsi="仿宋" w:eastAsia="仿宋" w:cs="仿宋"/>
                <w:sz w:val="24"/>
              </w:rPr>
              <w:t>坚定“四个自信”、做到“两个维护”；</w:t>
            </w:r>
          </w:p>
          <w:p>
            <w:pPr>
              <w:rPr>
                <w:rFonts w:ascii="仿宋" w:hAnsi="仿宋" w:eastAsia="仿宋" w:cs="仿宋"/>
                <w:sz w:val="24"/>
              </w:rPr>
            </w:pPr>
            <w:r>
              <w:rPr>
                <w:rFonts w:hint="eastAsia" w:ascii="仿宋" w:hAnsi="仿宋" w:eastAsia="仿宋" w:cs="仿宋"/>
                <w:sz w:val="24"/>
              </w:rPr>
              <w:t>2.培养学生热爱国家和人民的情感，激发学生的责任、使命、担当意识，提升劳动观念。</w:t>
            </w:r>
          </w:p>
          <w:p>
            <w:pPr>
              <w:rPr>
                <w:rFonts w:ascii="仿宋" w:hAnsi="仿宋" w:eastAsia="仿宋" w:cs="仿宋"/>
                <w:sz w:val="24"/>
              </w:rPr>
            </w:pPr>
            <w:r>
              <w:rPr>
                <w:rFonts w:hint="eastAsia" w:ascii="仿宋" w:hAnsi="仿宋" w:eastAsia="仿宋" w:cs="仿宋"/>
                <w:sz w:val="24"/>
              </w:rPr>
              <w:t>知识目标：</w:t>
            </w:r>
          </w:p>
          <w:p>
            <w:pPr>
              <w:rPr>
                <w:rFonts w:ascii="仿宋" w:hAnsi="仿宋" w:eastAsia="仿宋" w:cs="仿宋"/>
                <w:sz w:val="24"/>
              </w:rPr>
            </w:pPr>
            <w:r>
              <w:rPr>
                <w:rFonts w:hint="eastAsia" w:ascii="仿宋" w:hAnsi="仿宋" w:eastAsia="仿宋" w:cs="仿宋"/>
                <w:sz w:val="24"/>
              </w:rPr>
              <w:t>1.了解马克思主义中国化的历史进程和理论成果，对中国共产党领导人民进行的革命、建设、改革的历史进程有更加深刻的认识；</w:t>
            </w:r>
          </w:p>
          <w:p>
            <w:pPr>
              <w:rPr>
                <w:rFonts w:ascii="仿宋" w:hAnsi="仿宋" w:eastAsia="仿宋" w:cs="仿宋"/>
                <w:spacing w:val="-11"/>
                <w:sz w:val="24"/>
              </w:rPr>
            </w:pPr>
            <w:r>
              <w:rPr>
                <w:rFonts w:hint="eastAsia" w:ascii="仿宋" w:hAnsi="仿宋" w:eastAsia="仿宋" w:cs="仿宋"/>
                <w:spacing w:val="-11"/>
                <w:sz w:val="24"/>
              </w:rPr>
              <w:t>2.掌握马克思主义中国化各阶段的理论成果的主要内容、历史地位；</w:t>
            </w:r>
          </w:p>
          <w:p>
            <w:pPr>
              <w:rPr>
                <w:rFonts w:ascii="仿宋" w:hAnsi="仿宋" w:eastAsia="仿宋" w:cs="仿宋"/>
                <w:spacing w:val="-11"/>
                <w:sz w:val="24"/>
              </w:rPr>
            </w:pPr>
            <w:r>
              <w:rPr>
                <w:rFonts w:hint="eastAsia" w:ascii="仿宋" w:hAnsi="仿宋" w:eastAsia="仿宋" w:cs="仿宋"/>
                <w:spacing w:val="-11"/>
                <w:sz w:val="24"/>
              </w:rPr>
              <w:t>3.熟悉习近平新时代中国特色社会主义思想的主要内容、现实意义和历史地位。</w:t>
            </w:r>
          </w:p>
          <w:p>
            <w:pPr>
              <w:rPr>
                <w:rFonts w:ascii="仿宋" w:hAnsi="仿宋" w:eastAsia="仿宋" w:cs="仿宋"/>
                <w:sz w:val="24"/>
              </w:rPr>
            </w:pPr>
            <w:r>
              <w:rPr>
                <w:rFonts w:hint="eastAsia" w:ascii="仿宋" w:hAnsi="仿宋" w:eastAsia="仿宋" w:cs="仿宋"/>
                <w:sz w:val="24"/>
              </w:rPr>
              <w:t>能力目标：</w:t>
            </w:r>
          </w:p>
          <w:p>
            <w:pPr>
              <w:rPr>
                <w:rFonts w:ascii="仿宋" w:hAnsi="仿宋" w:eastAsia="仿宋" w:cs="仿宋"/>
                <w:spacing w:val="-6"/>
                <w:sz w:val="24"/>
              </w:rPr>
            </w:pPr>
            <w:r>
              <w:rPr>
                <w:rFonts w:hint="eastAsia" w:ascii="仿宋" w:hAnsi="仿宋" w:eastAsia="仿宋" w:cs="仿宋"/>
                <w:spacing w:val="-6"/>
                <w:sz w:val="24"/>
              </w:rPr>
              <w:t>1.能够运用马克思主义立场、观点和方法，认识、分析复杂环境下的各种现象；具有较好地分析、判断能力和解决问题的能力；</w:t>
            </w:r>
          </w:p>
          <w:p>
            <w:pPr>
              <w:rPr>
                <w:rFonts w:ascii="仿宋" w:hAnsi="仿宋" w:eastAsia="仿宋" w:cs="仿宋"/>
                <w:spacing w:val="-3"/>
                <w:sz w:val="24"/>
              </w:rPr>
            </w:pPr>
            <w:r>
              <w:rPr>
                <w:rFonts w:hint="eastAsia" w:ascii="仿宋" w:hAnsi="仿宋" w:eastAsia="仿宋" w:cs="仿宋"/>
                <w:spacing w:val="-6"/>
                <w:sz w:val="24"/>
              </w:rPr>
              <w:t>2.通过实践教学，促使大学生把学习科学理论与专业知识结合起来，培养独立思考、学以致用、服务社会的能力。</w:t>
            </w:r>
          </w:p>
        </w:tc>
        <w:tc>
          <w:tcPr>
            <w:tcW w:w="2503" w:type="pct"/>
            <w:vAlign w:val="center"/>
          </w:tcPr>
          <w:p>
            <w:pPr>
              <w:rPr>
                <w:rFonts w:ascii="仿宋" w:hAnsi="仿宋" w:eastAsia="仿宋" w:cs="仿宋"/>
                <w:sz w:val="24"/>
              </w:rPr>
            </w:pPr>
            <w:r>
              <w:rPr>
                <w:rFonts w:hint="eastAsia" w:ascii="仿宋" w:hAnsi="仿宋" w:eastAsia="仿宋" w:cs="仿宋"/>
                <w:sz w:val="24"/>
              </w:rPr>
              <w:t>主要内容：</w:t>
            </w:r>
          </w:p>
          <w:p>
            <w:pPr>
              <w:rPr>
                <w:rFonts w:ascii="仿宋" w:hAnsi="仿宋" w:eastAsia="仿宋" w:cs="仿宋"/>
                <w:sz w:val="24"/>
              </w:rPr>
            </w:pPr>
            <w:r>
              <w:rPr>
                <w:rFonts w:hint="eastAsia" w:ascii="仿宋" w:hAnsi="仿宋" w:eastAsia="仿宋" w:cs="仿宋"/>
                <w:sz w:val="24"/>
              </w:rPr>
              <w:t>导论马克思主义中国化时代化的历史进程与理论成果</w:t>
            </w:r>
          </w:p>
          <w:p>
            <w:pPr>
              <w:rPr>
                <w:rFonts w:ascii="仿宋" w:hAnsi="仿宋" w:eastAsia="仿宋" w:cs="仿宋"/>
                <w:sz w:val="24"/>
              </w:rPr>
            </w:pPr>
            <w:r>
              <w:rPr>
                <w:rFonts w:hint="eastAsia" w:ascii="仿宋" w:hAnsi="仿宋" w:eastAsia="仿宋" w:cs="仿宋"/>
                <w:sz w:val="24"/>
              </w:rPr>
              <w:t>第一章  毛泽东思想及其历史地位</w:t>
            </w:r>
          </w:p>
          <w:p>
            <w:pPr>
              <w:rPr>
                <w:rFonts w:ascii="仿宋" w:hAnsi="仿宋" w:eastAsia="仿宋" w:cs="仿宋"/>
                <w:spacing w:val="-11"/>
                <w:sz w:val="24"/>
              </w:rPr>
            </w:pPr>
            <w:r>
              <w:rPr>
                <w:rFonts w:hint="eastAsia" w:ascii="仿宋" w:hAnsi="仿宋" w:eastAsia="仿宋" w:cs="仿宋"/>
                <w:spacing w:val="-11"/>
                <w:sz w:val="24"/>
              </w:rPr>
              <w:t>第二章  新民主主义革命理论</w:t>
            </w:r>
          </w:p>
          <w:p>
            <w:pPr>
              <w:rPr>
                <w:rFonts w:ascii="仿宋" w:hAnsi="仿宋" w:eastAsia="仿宋" w:cs="仿宋"/>
                <w:sz w:val="24"/>
              </w:rPr>
            </w:pPr>
            <w:r>
              <w:rPr>
                <w:rFonts w:hint="eastAsia" w:ascii="仿宋" w:hAnsi="仿宋" w:eastAsia="仿宋" w:cs="仿宋"/>
                <w:sz w:val="24"/>
              </w:rPr>
              <w:t>第三章  社会主义改造理论</w:t>
            </w:r>
          </w:p>
          <w:p>
            <w:pPr>
              <w:rPr>
                <w:rFonts w:ascii="仿宋" w:hAnsi="仿宋" w:eastAsia="仿宋" w:cs="仿宋"/>
                <w:sz w:val="24"/>
              </w:rPr>
            </w:pPr>
            <w:r>
              <w:rPr>
                <w:rFonts w:hint="eastAsia" w:ascii="仿宋" w:hAnsi="仿宋" w:eastAsia="仿宋" w:cs="仿宋"/>
                <w:sz w:val="24"/>
              </w:rPr>
              <w:t>第四章  社会主义建设道路初步探索的理论成果</w:t>
            </w:r>
          </w:p>
          <w:p>
            <w:pPr>
              <w:rPr>
                <w:rFonts w:ascii="仿宋" w:hAnsi="仿宋" w:eastAsia="仿宋" w:cs="仿宋"/>
                <w:sz w:val="24"/>
              </w:rPr>
            </w:pPr>
            <w:r>
              <w:rPr>
                <w:rFonts w:hint="eastAsia" w:ascii="仿宋" w:hAnsi="仿宋" w:eastAsia="仿宋" w:cs="仿宋"/>
                <w:sz w:val="24"/>
              </w:rPr>
              <w:t>第五章  中国特色社会主义理论体系的形成发展</w:t>
            </w:r>
          </w:p>
          <w:p>
            <w:pPr>
              <w:rPr>
                <w:rFonts w:ascii="仿宋" w:hAnsi="仿宋" w:eastAsia="仿宋" w:cs="仿宋"/>
                <w:sz w:val="24"/>
              </w:rPr>
            </w:pPr>
            <w:r>
              <w:rPr>
                <w:rFonts w:hint="eastAsia" w:ascii="仿宋" w:hAnsi="仿宋" w:eastAsia="仿宋" w:cs="仿宋"/>
                <w:sz w:val="24"/>
              </w:rPr>
              <w:t>第六章  邓小平理论</w:t>
            </w:r>
          </w:p>
          <w:p>
            <w:pPr>
              <w:rPr>
                <w:rFonts w:ascii="仿宋" w:hAnsi="仿宋" w:eastAsia="仿宋" w:cs="仿宋"/>
                <w:sz w:val="24"/>
              </w:rPr>
            </w:pPr>
            <w:r>
              <w:rPr>
                <w:rFonts w:hint="eastAsia" w:ascii="仿宋" w:hAnsi="仿宋" w:eastAsia="仿宋" w:cs="仿宋"/>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sz w:val="24"/>
              </w:rPr>
            </w:pPr>
            <w:r>
              <w:rPr>
                <w:rFonts w:hint="eastAsia" w:ascii="仿宋" w:hAnsi="仿宋" w:eastAsia="仿宋" w:cs="仿宋"/>
                <w:sz w:val="24"/>
              </w:rPr>
              <w:t>本课程38学时(理论38学时,实践0学时),第二学期开设,2学分。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（1）思政课专任教师承担本门课程；</w:t>
            </w:r>
          </w:p>
          <w:p>
            <w:pPr>
              <w:rPr>
                <w:rFonts w:ascii="仿宋" w:hAnsi="仿宋" w:eastAsia="仿宋" w:cs="仿宋"/>
                <w:sz w:val="24"/>
              </w:rPr>
            </w:pPr>
            <w:r>
              <w:rPr>
                <w:rFonts w:hint="eastAsia" w:ascii="仿宋" w:hAnsi="仿宋" w:eastAsia="仿宋" w:cs="仿宋"/>
                <w:sz w:val="24"/>
              </w:rPr>
              <w:t>（2）成立专门教研室，进行集中集体备课；</w:t>
            </w:r>
          </w:p>
          <w:p>
            <w:pPr>
              <w:rPr>
                <w:rFonts w:ascii="仿宋" w:hAnsi="仿宋" w:eastAsia="仿宋" w:cs="仿宋"/>
                <w:sz w:val="24"/>
              </w:rPr>
            </w:pPr>
            <w:r>
              <w:rPr>
                <w:rFonts w:hint="eastAsia" w:ascii="仿宋" w:hAnsi="仿宋" w:eastAsia="仿宋" w:cs="仿宋"/>
                <w:sz w:val="24"/>
              </w:rPr>
              <w:t>（3）思政课虚拟仿真基地助力思政课教学。</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z w:val="24"/>
              </w:rPr>
            </w:pPr>
            <w:r>
              <w:rPr>
                <w:rFonts w:hint="eastAsia" w:ascii="仿宋" w:hAnsi="仿宋" w:eastAsia="仿宋" w:cs="仿宋"/>
                <w:sz w:val="24"/>
              </w:rPr>
              <w:t>专题教学、活动教学、案例教学、系统讲授、情境教学、实践教学。</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z w:val="24"/>
              </w:rPr>
            </w:pPr>
            <w:r>
              <w:rPr>
                <w:rFonts w:hint="eastAsia" w:ascii="仿宋" w:hAnsi="仿宋" w:eastAsia="仿宋" w:cs="仿宋"/>
                <w:sz w:val="24"/>
              </w:rPr>
              <w:t>中共党员，了解中国历史，有高校教师资格证，掌握信息化教学能力等。</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z w:val="24"/>
              </w:rPr>
            </w:pPr>
            <w:r>
              <w:rPr>
                <w:rFonts w:hint="eastAsia" w:ascii="仿宋" w:hAnsi="仿宋" w:eastAsia="仿宋" w:cs="仿宋"/>
                <w:sz w:val="24"/>
              </w:rPr>
              <w:t>学生期末课程总成绩=平时成绩（占总成绩的70%）+期末考试成绩（占总成绩的30%）。</w:t>
            </w:r>
          </w:p>
          <w:p>
            <w:pPr>
              <w:rPr>
                <w:rFonts w:ascii="仿宋" w:hAnsi="仿宋" w:eastAsia="仿宋" w:cs="仿宋"/>
                <w:sz w:val="24"/>
              </w:rPr>
            </w:pPr>
            <w:r>
              <w:rPr>
                <w:rFonts w:hint="eastAsia" w:ascii="仿宋" w:hAnsi="仿宋" w:eastAsia="仿宋" w:cs="仿宋"/>
                <w:sz w:val="24"/>
              </w:rPr>
              <w:t>7.资源库网址：</w:t>
            </w:r>
          </w:p>
          <w:p>
            <w:pPr>
              <w:rPr>
                <w:rFonts w:ascii="仿宋" w:hAnsi="仿宋" w:eastAsia="仿宋" w:cs="仿宋"/>
                <w:sz w:val="24"/>
              </w:rPr>
            </w:pPr>
            <w:r>
              <w:rPr>
                <w:rFonts w:hint="eastAsia" w:ascii="仿宋" w:hAnsi="仿宋" w:eastAsia="仿宋" w:cs="仿宋"/>
                <w:sz w:val="24"/>
              </w:rPr>
              <w:t>（1）学习强国</w:t>
            </w:r>
          </w:p>
          <w:p>
            <w:pPr>
              <w:rPr>
                <w:rFonts w:ascii="仿宋" w:hAnsi="仿宋" w:eastAsia="仿宋" w:cs="仿宋"/>
                <w:sz w:val="24"/>
              </w:rPr>
            </w:pPr>
            <w:r>
              <w:rPr>
                <w:rFonts w:hint="eastAsia" w:ascii="仿宋" w:hAnsi="仿宋" w:eastAsia="仿宋" w:cs="仿宋"/>
                <w:sz w:val="24"/>
              </w:rPr>
              <w:t>https://www.xuexi.cn/</w:t>
            </w:r>
          </w:p>
          <w:p>
            <w:pPr>
              <w:rPr>
                <w:rFonts w:ascii="仿宋" w:hAnsi="仿宋" w:eastAsia="仿宋" w:cs="仿宋"/>
                <w:sz w:val="24"/>
              </w:rPr>
            </w:pPr>
            <w:r>
              <w:rPr>
                <w:rFonts w:hint="eastAsia" w:ascii="仿宋" w:hAnsi="仿宋" w:eastAsia="仿宋" w:cs="仿宋"/>
                <w:sz w:val="24"/>
              </w:rPr>
              <w:t>（2）中国知网</w:t>
            </w:r>
          </w:p>
          <w:p>
            <w:pPr>
              <w:rPr>
                <w:rFonts w:ascii="仿宋" w:hAnsi="仿宋" w:eastAsia="仿宋" w:cs="仿宋"/>
                <w:spacing w:val="-3"/>
                <w:sz w:val="24"/>
              </w:rPr>
            </w:pPr>
            <w:r>
              <w:rPr>
                <w:rFonts w:hint="eastAsia" w:ascii="仿宋" w:hAnsi="仿宋" w:eastAsia="仿宋" w:cs="仿宋"/>
                <w:sz w:val="24"/>
              </w:rPr>
              <w:t>https://www.cnki.net/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jc w:val="center"/>
              <w:rPr>
                <w:rFonts w:ascii="仿宋" w:hAnsi="仿宋" w:eastAsia="仿宋" w:cs="仿宋"/>
                <w:spacing w:val="-3"/>
                <w:sz w:val="24"/>
              </w:rPr>
            </w:pPr>
            <w:bookmarkStart w:id="21" w:name="_Toc17613"/>
            <w:bookmarkStart w:id="22" w:name="_Toc2896"/>
            <w:r>
              <w:rPr>
                <w:rFonts w:hint="eastAsia" w:ascii="仿宋" w:hAnsi="仿宋" w:eastAsia="仿宋" w:cs="仿宋"/>
                <w:spacing w:val="-3"/>
                <w:sz w:val="24"/>
              </w:rPr>
              <w:t>3</w:t>
            </w:r>
            <w:bookmarkEnd w:id="21"/>
            <w:bookmarkEnd w:id="22"/>
          </w:p>
        </w:tc>
        <w:tc>
          <w:tcPr>
            <w:tcW w:w="574" w:type="pct"/>
            <w:vAlign w:val="center"/>
          </w:tcPr>
          <w:p>
            <w:pPr>
              <w:widowControl/>
              <w:jc w:val="center"/>
              <w:rPr>
                <w:rFonts w:ascii="仿宋" w:hAnsi="仿宋" w:eastAsia="仿宋" w:cs="仿宋"/>
                <w:spacing w:val="-3"/>
                <w:sz w:val="24"/>
              </w:rPr>
            </w:pPr>
            <w:r>
              <w:rPr>
                <w:rFonts w:hint="eastAsia" w:ascii="仿宋" w:hAnsi="仿宋" w:eastAsia="仿宋" w:cs="仿宋"/>
                <w:spacing w:val="-3"/>
                <w:sz w:val="24"/>
              </w:rPr>
              <w:t>习近平新时代中国特色社会主义思想概论</w:t>
            </w:r>
          </w:p>
        </w:tc>
        <w:tc>
          <w:tcPr>
            <w:tcW w:w="1557" w:type="pct"/>
          </w:tcPr>
          <w:p>
            <w:pPr>
              <w:rPr>
                <w:rFonts w:ascii="仿宋" w:hAnsi="仿宋" w:eastAsia="仿宋" w:cs="仿宋"/>
                <w:sz w:val="24"/>
              </w:rPr>
            </w:pPr>
            <w:r>
              <w:rPr>
                <w:rFonts w:hint="eastAsia" w:ascii="仿宋" w:hAnsi="仿宋" w:eastAsia="仿宋" w:cs="仿宋"/>
                <w:sz w:val="24"/>
              </w:rPr>
              <w:t>素质目标：</w:t>
            </w:r>
          </w:p>
          <w:p>
            <w:pPr>
              <w:rPr>
                <w:rFonts w:ascii="仿宋" w:hAnsi="仿宋" w:eastAsia="仿宋" w:cs="仿宋"/>
                <w:sz w:val="24"/>
              </w:rPr>
            </w:pPr>
            <w:r>
              <w:rPr>
                <w:rFonts w:hint="eastAsia" w:ascii="仿宋" w:hAnsi="仿宋" w:eastAsia="仿宋" w:cs="仿宋"/>
                <w:sz w:val="24"/>
              </w:rPr>
              <w:t>1.增进大学生的政治认同、思想认同、理论认同、情感认同；</w:t>
            </w:r>
          </w:p>
          <w:p>
            <w:pPr>
              <w:rPr>
                <w:rFonts w:ascii="仿宋" w:hAnsi="仿宋" w:eastAsia="仿宋" w:cs="仿宋"/>
                <w:sz w:val="24"/>
              </w:rPr>
            </w:pPr>
            <w:r>
              <w:rPr>
                <w:rFonts w:hint="eastAsia" w:ascii="仿宋" w:hAnsi="仿宋" w:eastAsia="仿宋" w:cs="仿宋"/>
                <w:sz w:val="24"/>
              </w:rPr>
              <w:t>2.切实做到学思用贯通、知信行统一；</w:t>
            </w:r>
          </w:p>
          <w:p>
            <w:pPr>
              <w:rPr>
                <w:rFonts w:ascii="仿宋" w:hAnsi="仿宋" w:eastAsia="仿宋" w:cs="仿宋"/>
                <w:sz w:val="24"/>
              </w:rPr>
            </w:pPr>
            <w:r>
              <w:rPr>
                <w:rFonts w:hint="eastAsia" w:ascii="仿宋" w:hAnsi="仿宋" w:eastAsia="仿宋" w:cs="仿宋"/>
                <w:sz w:val="24"/>
              </w:rPr>
              <w:t>3.学习习近平新时代中国特色社会主义思想，就是要深刻领会这一思想的真理力量和实践伟力，坚定对马克思主义的信仰、对中国特色社会主义的信念、对实现中华民族伟大复兴中国梦的信心，牢固树立与时代主题同心同向的理想信念。</w:t>
            </w:r>
          </w:p>
          <w:p>
            <w:pPr>
              <w:rPr>
                <w:rFonts w:ascii="仿宋" w:hAnsi="仿宋" w:eastAsia="仿宋" w:cs="仿宋"/>
                <w:sz w:val="24"/>
              </w:rPr>
            </w:pPr>
            <w:r>
              <w:rPr>
                <w:rFonts w:hint="eastAsia" w:ascii="仿宋" w:hAnsi="仿宋" w:eastAsia="仿宋" w:cs="仿宋"/>
                <w:sz w:val="24"/>
              </w:rPr>
              <w:t>知识目标：</w:t>
            </w:r>
          </w:p>
          <w:p>
            <w:pPr>
              <w:rPr>
                <w:rFonts w:ascii="仿宋" w:hAnsi="仿宋" w:eastAsia="仿宋" w:cs="仿宋"/>
                <w:spacing w:val="-6"/>
                <w:sz w:val="24"/>
              </w:rPr>
            </w:pPr>
            <w:r>
              <w:rPr>
                <w:rFonts w:hint="eastAsia" w:ascii="仿宋" w:hAnsi="仿宋" w:eastAsia="仿宋" w:cs="仿宋"/>
                <w:spacing w:val="-6"/>
                <w:sz w:val="24"/>
              </w:rPr>
              <w:t>1.帮助大学生系统掌握习近平新时代中国特色社会主义思想的主要内容和科学体系，把握这一思想的世界观、方法论和贯穿其中的立场观点方法；</w:t>
            </w:r>
          </w:p>
          <w:p>
            <w:pPr>
              <w:rPr>
                <w:rFonts w:ascii="仿宋" w:hAnsi="仿宋" w:eastAsia="仿宋" w:cs="仿宋"/>
                <w:spacing w:val="-11"/>
                <w:sz w:val="24"/>
              </w:rPr>
            </w:pPr>
            <w:r>
              <w:rPr>
                <w:rFonts w:hint="eastAsia" w:ascii="仿宋" w:hAnsi="仿宋" w:eastAsia="仿宋" w:cs="仿宋"/>
                <w:spacing w:val="-11"/>
                <w:sz w:val="24"/>
              </w:rPr>
              <w:t>2.通过学习本课程，领悟蕴含其中的道理学理哲理，培养理论思维、增进思想智慧。</w:t>
            </w:r>
          </w:p>
          <w:p>
            <w:pPr>
              <w:rPr>
                <w:rFonts w:ascii="仿宋" w:hAnsi="仿宋" w:eastAsia="仿宋" w:cs="仿宋"/>
                <w:sz w:val="24"/>
              </w:rPr>
            </w:pPr>
            <w:r>
              <w:rPr>
                <w:rFonts w:hint="eastAsia" w:ascii="仿宋" w:hAnsi="仿宋" w:eastAsia="仿宋" w:cs="仿宋"/>
                <w:sz w:val="24"/>
              </w:rPr>
              <w:t>能力目标：</w:t>
            </w:r>
          </w:p>
          <w:p>
            <w:pPr>
              <w:rPr>
                <w:rFonts w:ascii="仿宋" w:hAnsi="仿宋" w:eastAsia="仿宋" w:cs="仿宋"/>
                <w:spacing w:val="-6"/>
                <w:sz w:val="24"/>
              </w:rPr>
            </w:pPr>
            <w:r>
              <w:rPr>
                <w:rFonts w:hint="eastAsia" w:ascii="仿宋" w:hAnsi="仿宋" w:eastAsia="仿宋" w:cs="仿宋"/>
                <w:spacing w:val="-6"/>
                <w:sz w:val="24"/>
              </w:rPr>
              <w:t>1.善于用习近平新时代中国特色社会主义思想观察社会、思考人生，从中汲取前进的智慧和力量，切实把学习成效转化为走好青春之路的力量源泉；</w:t>
            </w:r>
          </w:p>
          <w:p>
            <w:pPr>
              <w:rPr>
                <w:rFonts w:ascii="仿宋" w:hAnsi="仿宋" w:eastAsia="仿宋" w:cs="仿宋"/>
                <w:sz w:val="24"/>
              </w:rPr>
            </w:pPr>
            <w:r>
              <w:rPr>
                <w:rFonts w:hint="eastAsia" w:ascii="仿宋" w:hAnsi="仿宋" w:eastAsia="仿宋" w:cs="仿宋"/>
                <w:sz w:val="24"/>
              </w:rPr>
              <w:t>2.学习习近平新时代中国特色社会主义思想，要密切联系思想实际和学习实际，做到学以致用、学用结合、有的放矢。</w:t>
            </w:r>
          </w:p>
        </w:tc>
        <w:tc>
          <w:tcPr>
            <w:tcW w:w="2503" w:type="pct"/>
            <w:vAlign w:val="center"/>
          </w:tcPr>
          <w:p>
            <w:pPr>
              <w:rPr>
                <w:rFonts w:ascii="仿宋" w:hAnsi="仿宋" w:eastAsia="仿宋" w:cs="仿宋"/>
                <w:spacing w:val="-3"/>
                <w:sz w:val="24"/>
              </w:rPr>
            </w:pPr>
            <w:r>
              <w:rPr>
                <w:rFonts w:hint="eastAsia" w:ascii="仿宋" w:hAnsi="仿宋" w:eastAsia="仿宋" w:cs="仿宋"/>
                <w:spacing w:val="-3"/>
                <w:sz w:val="24"/>
              </w:rPr>
              <w:t>主要内容：</w:t>
            </w:r>
          </w:p>
          <w:p>
            <w:pPr>
              <w:rPr>
                <w:rFonts w:ascii="仿宋" w:hAnsi="仿宋" w:eastAsia="仿宋" w:cs="仿宋"/>
                <w:sz w:val="24"/>
              </w:rPr>
            </w:pPr>
            <w:r>
              <w:rPr>
                <w:rFonts w:hint="eastAsia" w:ascii="仿宋" w:hAnsi="仿宋" w:eastAsia="仿宋" w:cs="仿宋"/>
                <w:sz w:val="24"/>
              </w:rPr>
              <w:t>第一讲  新时代坚持和发展中国特色社会主义</w:t>
            </w:r>
          </w:p>
          <w:p>
            <w:pPr>
              <w:rPr>
                <w:rFonts w:ascii="仿宋" w:hAnsi="仿宋" w:eastAsia="仿宋" w:cs="仿宋"/>
                <w:sz w:val="24"/>
              </w:rPr>
            </w:pPr>
            <w:r>
              <w:rPr>
                <w:rFonts w:hint="eastAsia" w:ascii="仿宋" w:hAnsi="仿宋" w:eastAsia="仿宋" w:cs="仿宋"/>
                <w:sz w:val="24"/>
              </w:rPr>
              <w:t>第二讲  以中国式现代化全面推进中华民族伟大复兴</w:t>
            </w:r>
          </w:p>
          <w:p>
            <w:pPr>
              <w:rPr>
                <w:rFonts w:ascii="仿宋" w:hAnsi="仿宋" w:eastAsia="仿宋" w:cs="仿宋"/>
                <w:sz w:val="24"/>
              </w:rPr>
            </w:pPr>
            <w:r>
              <w:rPr>
                <w:rFonts w:hint="eastAsia" w:ascii="仿宋" w:hAnsi="仿宋" w:eastAsia="仿宋" w:cs="仿宋"/>
                <w:sz w:val="24"/>
              </w:rPr>
              <w:t>第三讲  坚持党的全面领导</w:t>
            </w:r>
          </w:p>
          <w:p>
            <w:pPr>
              <w:rPr>
                <w:rFonts w:ascii="仿宋" w:hAnsi="仿宋" w:eastAsia="仿宋" w:cs="仿宋"/>
                <w:sz w:val="24"/>
              </w:rPr>
            </w:pPr>
            <w:r>
              <w:rPr>
                <w:rFonts w:hint="eastAsia" w:ascii="仿宋" w:hAnsi="仿宋" w:eastAsia="仿宋" w:cs="仿宋"/>
                <w:sz w:val="24"/>
              </w:rPr>
              <w:t>第四讲  坚持以人民为中心</w:t>
            </w:r>
          </w:p>
          <w:p>
            <w:pPr>
              <w:rPr>
                <w:rFonts w:ascii="仿宋" w:hAnsi="仿宋" w:eastAsia="仿宋" w:cs="仿宋"/>
                <w:sz w:val="24"/>
              </w:rPr>
            </w:pPr>
            <w:r>
              <w:rPr>
                <w:rFonts w:hint="eastAsia" w:ascii="仿宋" w:hAnsi="仿宋" w:eastAsia="仿宋" w:cs="仿宋"/>
                <w:sz w:val="24"/>
              </w:rPr>
              <w:t>第五讲  全面深化改革开放</w:t>
            </w:r>
          </w:p>
          <w:p>
            <w:pPr>
              <w:rPr>
                <w:rFonts w:ascii="仿宋" w:hAnsi="仿宋" w:eastAsia="仿宋" w:cs="仿宋"/>
                <w:sz w:val="24"/>
              </w:rPr>
            </w:pPr>
            <w:r>
              <w:rPr>
                <w:rFonts w:hint="eastAsia" w:ascii="仿宋" w:hAnsi="仿宋" w:eastAsia="仿宋" w:cs="仿宋"/>
                <w:sz w:val="24"/>
              </w:rPr>
              <w:t>第六讲  推动高质量发展</w:t>
            </w:r>
          </w:p>
          <w:p>
            <w:pPr>
              <w:rPr>
                <w:rFonts w:ascii="仿宋" w:hAnsi="仿宋" w:eastAsia="仿宋" w:cs="仿宋"/>
                <w:sz w:val="24"/>
              </w:rPr>
            </w:pPr>
            <w:r>
              <w:rPr>
                <w:rFonts w:hint="eastAsia" w:ascii="仿宋" w:hAnsi="仿宋" w:eastAsia="仿宋" w:cs="仿宋"/>
                <w:sz w:val="24"/>
              </w:rPr>
              <w:t>第七讲  社会主义现代化建设的教育、科技、人才战略</w:t>
            </w:r>
          </w:p>
          <w:p>
            <w:pPr>
              <w:rPr>
                <w:rFonts w:ascii="仿宋" w:hAnsi="仿宋" w:eastAsia="仿宋" w:cs="仿宋"/>
                <w:spacing w:val="-3"/>
                <w:sz w:val="24"/>
              </w:rPr>
            </w:pPr>
            <w:r>
              <w:rPr>
                <w:rFonts w:hint="eastAsia" w:ascii="仿宋" w:hAnsi="仿宋" w:eastAsia="仿宋" w:cs="仿宋"/>
                <w:spacing w:val="-3"/>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sz w:val="24"/>
              </w:rPr>
            </w:pPr>
            <w:r>
              <w:rPr>
                <w:rFonts w:hint="eastAsia" w:ascii="仿宋" w:hAnsi="仿宋" w:eastAsia="仿宋" w:cs="仿宋"/>
                <w:sz w:val="24"/>
              </w:rPr>
              <w:t>本课程54学时(理论36学时,实践18学时),第三学期开设,3学分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（1）思政课专任教师承担本门课程；</w:t>
            </w:r>
          </w:p>
          <w:p>
            <w:pPr>
              <w:rPr>
                <w:rFonts w:ascii="仿宋" w:hAnsi="仿宋" w:eastAsia="仿宋" w:cs="仿宋"/>
                <w:sz w:val="24"/>
              </w:rPr>
            </w:pPr>
            <w:r>
              <w:rPr>
                <w:rFonts w:hint="eastAsia" w:ascii="仿宋" w:hAnsi="仿宋" w:eastAsia="仿宋" w:cs="仿宋"/>
                <w:sz w:val="24"/>
              </w:rPr>
              <w:t>（2）成立专门教研室，进行集中集体备课。</w:t>
            </w:r>
          </w:p>
          <w:p>
            <w:pPr>
              <w:rPr>
                <w:rFonts w:ascii="仿宋" w:hAnsi="仿宋" w:eastAsia="仿宋" w:cs="仿宋"/>
                <w:spacing w:val="-11"/>
                <w:sz w:val="24"/>
              </w:rPr>
            </w:pPr>
            <w:r>
              <w:rPr>
                <w:rFonts w:hint="eastAsia" w:ascii="仿宋" w:hAnsi="仿宋" w:eastAsia="仿宋" w:cs="仿宋"/>
                <w:spacing w:val="-11"/>
                <w:sz w:val="24"/>
              </w:rPr>
              <w:t>4.教学方法：</w:t>
            </w:r>
          </w:p>
          <w:p>
            <w:pPr>
              <w:rPr>
                <w:rFonts w:ascii="仿宋" w:hAnsi="仿宋" w:eastAsia="仿宋" w:cs="仿宋"/>
                <w:sz w:val="24"/>
              </w:rPr>
            </w:pPr>
            <w:r>
              <w:rPr>
                <w:rFonts w:hint="eastAsia" w:ascii="仿宋" w:hAnsi="仿宋" w:eastAsia="仿宋" w:cs="仿宋"/>
                <w:sz w:val="24"/>
              </w:rPr>
              <w:t>课堂讲授为主，在教学中主要采用理论讲授、案例分析、课堂互动等形式，充分利用多媒体教学手段，采用线上线下混合式教学模式；同时将课堂教学与社会实践相结合，将思政小课堂与社会大课堂有机融合。</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pacing w:val="-6"/>
                <w:sz w:val="24"/>
              </w:rPr>
            </w:pPr>
            <w:r>
              <w:rPr>
                <w:rFonts w:hint="eastAsia" w:ascii="仿宋" w:hAnsi="仿宋" w:eastAsia="仿宋" w:cs="仿宋"/>
                <w:spacing w:val="-6"/>
                <w:sz w:val="24"/>
              </w:rPr>
              <w:t>具备高校教师资格证并从事马克思主义理论相关学科教育教学；且具备马克思主义理论相关专业研究生学历，副教授职称及以上无研究生学历要求。</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z w:val="24"/>
              </w:rPr>
            </w:pPr>
            <w:r>
              <w:rPr>
                <w:rFonts w:hint="eastAsia" w:ascii="仿宋" w:hAnsi="仿宋" w:eastAsia="仿宋" w:cs="仿宋"/>
                <w:sz w:val="24"/>
              </w:rPr>
              <w:t>学生期末课程总成绩=平时成绩（占总成绩的60%）+期末考试成绩（占总成绩的40%）。</w:t>
            </w:r>
          </w:p>
          <w:p>
            <w:pPr>
              <w:rPr>
                <w:rFonts w:ascii="仿宋" w:hAnsi="仿宋" w:eastAsia="仿宋" w:cs="仿宋"/>
                <w:sz w:val="24"/>
              </w:rPr>
            </w:pPr>
            <w:r>
              <w:rPr>
                <w:rFonts w:hint="eastAsia" w:ascii="仿宋" w:hAnsi="仿宋" w:eastAsia="仿宋" w:cs="仿宋"/>
                <w:sz w:val="24"/>
              </w:rPr>
              <w:t>7.资源库网址：</w:t>
            </w:r>
          </w:p>
          <w:p>
            <w:pPr>
              <w:rPr>
                <w:rFonts w:ascii="仿宋" w:hAnsi="仿宋" w:eastAsia="仿宋" w:cs="仿宋"/>
                <w:sz w:val="24"/>
              </w:rPr>
            </w:pPr>
            <w:r>
              <w:rPr>
                <w:rFonts w:hint="eastAsia" w:ascii="仿宋" w:hAnsi="仿宋" w:eastAsia="仿宋" w:cs="仿宋"/>
                <w:sz w:val="24"/>
              </w:rPr>
              <w:t>学习强国</w:t>
            </w:r>
          </w:p>
          <w:p>
            <w:pPr>
              <w:rPr>
                <w:rFonts w:ascii="仿宋" w:hAnsi="仿宋" w:eastAsia="仿宋" w:cs="仿宋"/>
                <w:spacing w:val="-3"/>
                <w:sz w:val="24"/>
              </w:rPr>
            </w:pPr>
            <w:r>
              <w:rPr>
                <w:rFonts w:hint="eastAsia" w:ascii="仿宋" w:hAnsi="仿宋" w:eastAsia="仿宋" w:cs="仿宋"/>
                <w:sz w:val="24"/>
              </w:rPr>
              <w:t>https://www.xuexi.cn/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jc w:val="center"/>
              <w:rPr>
                <w:rFonts w:ascii="仿宋" w:hAnsi="仿宋" w:eastAsia="仿宋" w:cs="仿宋"/>
                <w:spacing w:val="-3"/>
                <w:sz w:val="24"/>
              </w:rPr>
            </w:pPr>
            <w:bookmarkStart w:id="23" w:name="_Toc24021"/>
            <w:bookmarkStart w:id="24" w:name="_Toc8440"/>
            <w:r>
              <w:rPr>
                <w:rFonts w:hint="eastAsia" w:ascii="仿宋" w:hAnsi="仿宋" w:eastAsia="仿宋" w:cs="仿宋"/>
                <w:spacing w:val="-3"/>
                <w:sz w:val="24"/>
              </w:rPr>
              <w:t>4</w:t>
            </w:r>
            <w:bookmarkEnd w:id="23"/>
            <w:bookmarkEnd w:id="24"/>
          </w:p>
        </w:tc>
        <w:tc>
          <w:tcPr>
            <w:tcW w:w="574" w:type="pct"/>
            <w:vAlign w:val="center"/>
          </w:tcPr>
          <w:p>
            <w:pPr>
              <w:widowControl/>
              <w:jc w:val="center"/>
              <w:rPr>
                <w:rFonts w:ascii="仿宋" w:hAnsi="仿宋" w:eastAsia="仿宋" w:cs="仿宋"/>
                <w:spacing w:val="-3"/>
                <w:sz w:val="24"/>
              </w:rPr>
            </w:pPr>
            <w:r>
              <w:rPr>
                <w:rFonts w:hint="eastAsia" w:ascii="仿宋" w:hAnsi="仿宋" w:eastAsia="仿宋" w:cs="仿宋"/>
                <w:spacing w:val="-3"/>
                <w:sz w:val="24"/>
              </w:rPr>
              <w:t>中华民族共同体概论</w:t>
            </w:r>
          </w:p>
        </w:tc>
        <w:tc>
          <w:tcPr>
            <w:tcW w:w="1557" w:type="pct"/>
          </w:tcPr>
          <w:p>
            <w:pPr>
              <w:rPr>
                <w:rFonts w:ascii="仿宋" w:hAnsi="仿宋" w:eastAsia="仿宋" w:cs="仿宋"/>
                <w:sz w:val="24"/>
              </w:rPr>
            </w:pPr>
            <w:r>
              <w:rPr>
                <w:rFonts w:hint="eastAsia" w:ascii="仿宋" w:hAnsi="仿宋" w:eastAsia="仿宋" w:cs="仿宋"/>
                <w:sz w:val="24"/>
              </w:rPr>
              <w:t>素质目标：</w:t>
            </w:r>
          </w:p>
          <w:p>
            <w:pPr>
              <w:rPr>
                <w:rFonts w:ascii="仿宋" w:hAnsi="仿宋" w:eastAsia="仿宋" w:cs="仿宋"/>
                <w:sz w:val="24"/>
              </w:rPr>
            </w:pPr>
            <w:r>
              <w:rPr>
                <w:rFonts w:hint="eastAsia" w:ascii="仿宋" w:hAnsi="仿宋" w:eastAsia="仿宋" w:cs="仿宋"/>
                <w:sz w:val="24"/>
              </w:rPr>
              <w:t>1.引导学生树立正确的国家观、历史观、民族观、文化观、宗教观，不断增进对伟大祖国、中华民族、中华文化、中国共产党、中国特色社会主义的认同；</w:t>
            </w:r>
          </w:p>
          <w:p>
            <w:pPr>
              <w:rPr>
                <w:rFonts w:ascii="仿宋" w:hAnsi="仿宋" w:eastAsia="仿宋" w:cs="仿宋"/>
                <w:sz w:val="24"/>
              </w:rPr>
            </w:pPr>
            <w:r>
              <w:rPr>
                <w:rFonts w:hint="eastAsia" w:ascii="仿宋" w:hAnsi="仿宋" w:eastAsia="仿宋" w:cs="仿宋"/>
                <w:sz w:val="24"/>
              </w:rPr>
              <w:t>2.坚定中国特色社会主义道路自信、理论自信、制度自信、文化自信，铸牢中华民族共同体意识，推动中华民族共同体建设，为“中华民族一家亲，同心共筑中国梦”贡献正能量。</w:t>
            </w:r>
          </w:p>
          <w:p>
            <w:pPr>
              <w:rPr>
                <w:rFonts w:ascii="仿宋" w:hAnsi="仿宋" w:eastAsia="仿宋" w:cs="仿宋"/>
                <w:sz w:val="24"/>
              </w:rPr>
            </w:pPr>
            <w:r>
              <w:rPr>
                <w:rFonts w:hint="eastAsia" w:ascii="仿宋" w:hAnsi="仿宋" w:eastAsia="仿宋" w:cs="仿宋"/>
                <w:sz w:val="24"/>
              </w:rPr>
              <w:t>知识目标：</w:t>
            </w:r>
          </w:p>
          <w:p>
            <w:pPr>
              <w:rPr>
                <w:rFonts w:ascii="仿宋" w:hAnsi="仿宋" w:eastAsia="仿宋" w:cs="仿宋"/>
                <w:sz w:val="24"/>
              </w:rPr>
            </w:pPr>
            <w:r>
              <w:rPr>
                <w:rFonts w:hint="eastAsia" w:ascii="仿宋" w:hAnsi="仿宋" w:eastAsia="仿宋" w:cs="仿宋"/>
                <w:sz w:val="24"/>
              </w:rPr>
              <w:t>1.从历史角度深刻认识中华民族共同体经过交往交流交融，发展、团聚、统一的历史必然性；</w:t>
            </w:r>
          </w:p>
          <w:p>
            <w:pPr>
              <w:rPr>
                <w:rFonts w:ascii="仿宋" w:hAnsi="仿宋" w:eastAsia="仿宋" w:cs="仿宋"/>
                <w:sz w:val="24"/>
              </w:rPr>
            </w:pPr>
            <w:r>
              <w:rPr>
                <w:rFonts w:hint="eastAsia" w:ascii="仿宋" w:hAnsi="仿宋" w:eastAsia="仿宋" w:cs="仿宋"/>
                <w:sz w:val="24"/>
              </w:rPr>
              <w:t>2.深入认识、理解铸牢中华民族共同体意识，加强中华民族共同体建设，具有鲜明的时代特征。</w:t>
            </w:r>
          </w:p>
          <w:p>
            <w:pPr>
              <w:rPr>
                <w:rFonts w:ascii="仿宋" w:hAnsi="仿宋" w:eastAsia="仿宋" w:cs="仿宋"/>
                <w:sz w:val="24"/>
              </w:rPr>
            </w:pPr>
            <w:r>
              <w:rPr>
                <w:rFonts w:hint="eastAsia" w:ascii="仿宋" w:hAnsi="仿宋" w:eastAsia="仿宋" w:cs="仿宋"/>
                <w:sz w:val="24"/>
              </w:rPr>
              <w:t>能力目标：</w:t>
            </w:r>
          </w:p>
          <w:p>
            <w:pPr>
              <w:rPr>
                <w:rFonts w:ascii="仿宋" w:hAnsi="仿宋" w:eastAsia="仿宋" w:cs="仿宋"/>
                <w:spacing w:val="-11"/>
                <w:sz w:val="24"/>
              </w:rPr>
            </w:pPr>
            <w:r>
              <w:rPr>
                <w:rFonts w:hint="eastAsia" w:ascii="仿宋" w:hAnsi="仿宋" w:eastAsia="仿宋" w:cs="仿宋"/>
                <w:spacing w:val="-11"/>
                <w:sz w:val="24"/>
              </w:rPr>
              <w:t>1.通过铸牢中华民族共同体意识增强各族学生的国家意识、公民意识、法治意识；</w:t>
            </w:r>
          </w:p>
          <w:p>
            <w:pPr>
              <w:rPr>
                <w:rFonts w:ascii="仿宋" w:hAnsi="仿宋" w:eastAsia="仿宋" w:cs="仿宋"/>
                <w:spacing w:val="-3"/>
                <w:sz w:val="24"/>
              </w:rPr>
            </w:pPr>
            <w:r>
              <w:rPr>
                <w:rFonts w:hint="eastAsia" w:ascii="仿宋" w:hAnsi="仿宋" w:eastAsia="仿宋" w:cs="仿宋"/>
                <w:sz w:val="24"/>
              </w:rPr>
              <w:t>2.引导学生为推进中华民族现代文明建设，使中华民族不断走向认同度更高、凝聚力更强的命运共同体贡献个人力量。</w:t>
            </w:r>
          </w:p>
        </w:tc>
        <w:tc>
          <w:tcPr>
            <w:tcW w:w="2503" w:type="pct"/>
            <w:vAlign w:val="center"/>
          </w:tcPr>
          <w:p>
            <w:pPr>
              <w:rPr>
                <w:rFonts w:ascii="仿宋" w:hAnsi="仿宋" w:eastAsia="仿宋" w:cs="仿宋"/>
                <w:spacing w:val="-3"/>
                <w:sz w:val="24"/>
              </w:rPr>
            </w:pPr>
            <w:r>
              <w:rPr>
                <w:rFonts w:hint="eastAsia" w:ascii="仿宋" w:hAnsi="仿宋" w:eastAsia="仿宋" w:cs="仿宋"/>
                <w:spacing w:val="-3"/>
                <w:sz w:val="24"/>
              </w:rPr>
              <w:t>主要内容：</w:t>
            </w:r>
          </w:p>
          <w:p>
            <w:pPr>
              <w:rPr>
                <w:rFonts w:ascii="仿宋" w:hAnsi="仿宋" w:eastAsia="仿宋" w:cs="仿宋"/>
                <w:sz w:val="24"/>
              </w:rPr>
            </w:pPr>
            <w:r>
              <w:rPr>
                <w:rFonts w:hint="eastAsia" w:ascii="仿宋" w:hAnsi="仿宋" w:eastAsia="仿宋" w:cs="仿宋"/>
                <w:sz w:val="24"/>
              </w:rPr>
              <w:t>第一讲  中华民族共同体基础理论</w:t>
            </w:r>
          </w:p>
          <w:p>
            <w:pPr>
              <w:rPr>
                <w:rFonts w:ascii="仿宋" w:hAnsi="仿宋" w:eastAsia="仿宋" w:cs="仿宋"/>
                <w:sz w:val="24"/>
              </w:rPr>
            </w:pPr>
            <w:r>
              <w:rPr>
                <w:rFonts w:hint="eastAsia" w:ascii="仿宋" w:hAnsi="仿宋" w:eastAsia="仿宋" w:cs="仿宋"/>
                <w:sz w:val="24"/>
              </w:rPr>
              <w:t>第二讲  树立正确的中华民族历史观</w:t>
            </w:r>
          </w:p>
          <w:p>
            <w:pPr>
              <w:rPr>
                <w:rFonts w:ascii="仿宋" w:hAnsi="仿宋" w:eastAsia="仿宋" w:cs="仿宋"/>
                <w:sz w:val="24"/>
              </w:rPr>
            </w:pPr>
            <w:r>
              <w:rPr>
                <w:rFonts w:hint="eastAsia" w:ascii="仿宋" w:hAnsi="仿宋" w:eastAsia="仿宋" w:cs="仿宋"/>
                <w:sz w:val="24"/>
              </w:rPr>
              <w:t>第三讲  文明初现与中华民族起源</w:t>
            </w:r>
          </w:p>
          <w:p>
            <w:pPr>
              <w:rPr>
                <w:rFonts w:ascii="仿宋" w:hAnsi="仿宋" w:eastAsia="仿宋" w:cs="仿宋"/>
                <w:sz w:val="24"/>
              </w:rPr>
            </w:pPr>
            <w:r>
              <w:rPr>
                <w:rFonts w:hint="eastAsia" w:ascii="仿宋" w:hAnsi="仿宋" w:eastAsia="仿宋" w:cs="仿宋"/>
                <w:sz w:val="24"/>
              </w:rPr>
              <w:t>第四讲  天下秩序与华夏共同体演进</w:t>
            </w:r>
          </w:p>
          <w:p>
            <w:pPr>
              <w:rPr>
                <w:rFonts w:ascii="仿宋" w:hAnsi="仿宋" w:eastAsia="仿宋" w:cs="仿宋"/>
                <w:sz w:val="24"/>
              </w:rPr>
            </w:pPr>
            <w:r>
              <w:rPr>
                <w:rFonts w:hint="eastAsia" w:ascii="仿宋" w:hAnsi="仿宋" w:eastAsia="仿宋" w:cs="仿宋"/>
                <w:sz w:val="24"/>
              </w:rPr>
              <w:t>第五讲  大一统与中华民族初步形成</w:t>
            </w:r>
          </w:p>
          <w:p>
            <w:pPr>
              <w:rPr>
                <w:rFonts w:ascii="仿宋" w:hAnsi="仿宋" w:eastAsia="仿宋" w:cs="仿宋"/>
                <w:spacing w:val="-11"/>
                <w:sz w:val="24"/>
              </w:rPr>
            </w:pPr>
            <w:r>
              <w:rPr>
                <w:rFonts w:hint="eastAsia" w:ascii="仿宋" w:hAnsi="仿宋" w:eastAsia="仿宋" w:cs="仿宋"/>
                <w:spacing w:val="-11"/>
                <w:sz w:val="24"/>
              </w:rPr>
              <w:t>第六讲  “五胡”入华与中华民族大交融</w:t>
            </w:r>
          </w:p>
          <w:p>
            <w:pPr>
              <w:rPr>
                <w:rFonts w:ascii="仿宋" w:hAnsi="仿宋" w:eastAsia="仿宋" w:cs="仿宋"/>
                <w:spacing w:val="-6"/>
                <w:sz w:val="24"/>
              </w:rPr>
            </w:pPr>
            <w:r>
              <w:rPr>
                <w:rFonts w:hint="eastAsia" w:ascii="仿宋" w:hAnsi="仿宋" w:eastAsia="仿宋" w:cs="仿宋"/>
                <w:spacing w:val="-6"/>
                <w:sz w:val="24"/>
              </w:rPr>
              <w:t>第七讲  华夷一体与中华民族空前繁盛</w:t>
            </w:r>
          </w:p>
          <w:p>
            <w:pPr>
              <w:rPr>
                <w:rFonts w:ascii="仿宋" w:hAnsi="仿宋" w:eastAsia="仿宋" w:cs="仿宋"/>
                <w:spacing w:val="-6"/>
                <w:sz w:val="24"/>
              </w:rPr>
            </w:pPr>
            <w:r>
              <w:rPr>
                <w:rFonts w:hint="eastAsia" w:ascii="仿宋" w:hAnsi="仿宋" w:eastAsia="仿宋" w:cs="仿宋"/>
                <w:spacing w:val="-6"/>
                <w:sz w:val="24"/>
              </w:rPr>
              <w:t>第八讲  共奉中国与中华民族内聚发展</w:t>
            </w:r>
          </w:p>
          <w:p>
            <w:pPr>
              <w:rPr>
                <w:rFonts w:ascii="仿宋" w:hAnsi="仿宋" w:eastAsia="仿宋" w:cs="仿宋"/>
                <w:spacing w:val="-6"/>
                <w:sz w:val="24"/>
              </w:rPr>
            </w:pPr>
            <w:r>
              <w:rPr>
                <w:rFonts w:hint="eastAsia" w:ascii="仿宋" w:hAnsi="仿宋" w:eastAsia="仿宋" w:cs="仿宋"/>
                <w:spacing w:val="-6"/>
                <w:sz w:val="24"/>
              </w:rPr>
              <w:t>第九讲  混一南北与中华民族大统合</w:t>
            </w:r>
          </w:p>
          <w:p>
            <w:pPr>
              <w:rPr>
                <w:rFonts w:ascii="仿宋" w:hAnsi="仿宋" w:eastAsia="仿宋" w:cs="仿宋"/>
                <w:spacing w:val="-3"/>
                <w:sz w:val="24"/>
              </w:rPr>
            </w:pPr>
            <w:r>
              <w:rPr>
                <w:rFonts w:hint="eastAsia" w:ascii="仿宋" w:hAnsi="仿宋" w:eastAsia="仿宋" w:cs="仿宋"/>
                <w:spacing w:val="-3"/>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sz w:val="24"/>
              </w:rPr>
            </w:pPr>
            <w:r>
              <w:rPr>
                <w:rFonts w:hint="eastAsia" w:ascii="仿宋" w:hAnsi="仿宋" w:eastAsia="仿宋" w:cs="仿宋"/>
                <w:sz w:val="24"/>
              </w:rPr>
              <w:t>本课程32学时(理论32学时,实践0学时),第4学期开设,2学分。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（1）思政课专任教师承担本门课程；</w:t>
            </w:r>
          </w:p>
          <w:p>
            <w:pPr>
              <w:rPr>
                <w:rFonts w:ascii="仿宋" w:hAnsi="仿宋" w:eastAsia="仿宋" w:cs="仿宋"/>
                <w:sz w:val="24"/>
              </w:rPr>
            </w:pPr>
            <w:r>
              <w:rPr>
                <w:rFonts w:hint="eastAsia" w:ascii="仿宋" w:hAnsi="仿宋" w:eastAsia="仿宋" w:cs="仿宋"/>
                <w:sz w:val="24"/>
              </w:rPr>
              <w:t>（2）成立专门教研室，进行集中集体备课。</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z w:val="24"/>
              </w:rPr>
            </w:pPr>
            <w:r>
              <w:rPr>
                <w:rFonts w:hint="eastAsia" w:ascii="仿宋" w:hAnsi="仿宋" w:eastAsia="仿宋" w:cs="仿宋"/>
                <w:sz w:val="24"/>
              </w:rPr>
              <w:t>课</w:t>
            </w:r>
            <w:r>
              <w:rPr>
                <w:rFonts w:hint="eastAsia" w:ascii="仿宋" w:hAnsi="仿宋" w:eastAsia="仿宋" w:cs="仿宋"/>
                <w:spacing w:val="-11"/>
                <w:sz w:val="24"/>
              </w:rPr>
              <w:t>堂讲授为主，在教学中主要采用理论讲授、案例分析、课堂互动等形式，充分利用多媒体教学手段，采用线上线下混合式教学模式。</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z w:val="24"/>
              </w:rPr>
            </w:pPr>
            <w:r>
              <w:rPr>
                <w:rFonts w:hint="eastAsia" w:ascii="仿宋" w:hAnsi="仿宋" w:eastAsia="仿宋" w:cs="仿宋"/>
                <w:sz w:val="24"/>
              </w:rPr>
              <w:t>（1）坚定维护国家统一和民族团结，具有强烈的中华民族共同体意识和爱国情怀；</w:t>
            </w:r>
          </w:p>
          <w:p>
            <w:pPr>
              <w:rPr>
                <w:rFonts w:ascii="仿宋" w:hAnsi="仿宋" w:eastAsia="仿宋" w:cs="仿宋"/>
                <w:sz w:val="24"/>
              </w:rPr>
            </w:pPr>
            <w:r>
              <w:rPr>
                <w:rFonts w:hint="eastAsia" w:ascii="仿宋" w:hAnsi="仿宋" w:eastAsia="仿宋" w:cs="仿宋"/>
                <w:sz w:val="24"/>
              </w:rPr>
              <w:t>（2）对中华民族共同体意识的内涵、意义、发展历程等有深入系统的理解和研究，熟悉相关的理论体系和学术观点；</w:t>
            </w:r>
          </w:p>
          <w:p>
            <w:pPr>
              <w:rPr>
                <w:rFonts w:ascii="仿宋" w:hAnsi="仿宋" w:eastAsia="仿宋" w:cs="仿宋"/>
                <w:sz w:val="24"/>
              </w:rPr>
            </w:pPr>
            <w:r>
              <w:rPr>
                <w:rFonts w:hint="eastAsia" w:ascii="仿宋" w:hAnsi="仿宋" w:eastAsia="仿宋" w:cs="仿宋"/>
                <w:sz w:val="24"/>
              </w:rPr>
              <w:t>（3）关注民族领域的最新动态和研究成果，不断更新知识和教学内容，提高教学质量。</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z w:val="24"/>
              </w:rPr>
            </w:pPr>
            <w:r>
              <w:rPr>
                <w:rFonts w:hint="eastAsia" w:ascii="仿宋" w:hAnsi="仿宋" w:eastAsia="仿宋" w:cs="仿宋"/>
                <w:sz w:val="24"/>
              </w:rPr>
              <w:t>学生期末课程总成绩=平时成绩（占总成绩的60%）+期末考试成绩（占总成绩的40%）。</w:t>
            </w:r>
          </w:p>
          <w:p>
            <w:pPr>
              <w:rPr>
                <w:rFonts w:ascii="仿宋" w:hAnsi="仿宋" w:eastAsia="仿宋" w:cs="仿宋"/>
                <w:sz w:val="24"/>
              </w:rPr>
            </w:pPr>
            <w:r>
              <w:rPr>
                <w:rFonts w:hint="eastAsia" w:ascii="仿宋" w:hAnsi="仿宋" w:eastAsia="仿宋" w:cs="仿宋"/>
                <w:sz w:val="24"/>
              </w:rPr>
              <w:t>7.资源库网址：</w:t>
            </w:r>
          </w:p>
          <w:p>
            <w:pPr>
              <w:rPr>
                <w:rFonts w:ascii="仿宋" w:hAnsi="仿宋" w:eastAsia="仿宋" w:cs="仿宋"/>
                <w:sz w:val="24"/>
              </w:rPr>
            </w:pPr>
            <w:r>
              <w:rPr>
                <w:rFonts w:hint="eastAsia" w:ascii="仿宋" w:hAnsi="仿宋" w:eastAsia="仿宋" w:cs="仿宋"/>
                <w:sz w:val="24"/>
              </w:rPr>
              <w:t>学习强国</w:t>
            </w:r>
          </w:p>
          <w:p>
            <w:pPr>
              <w:rPr>
                <w:rFonts w:ascii="仿宋" w:hAnsi="仿宋" w:eastAsia="仿宋" w:cs="仿宋"/>
                <w:spacing w:val="-3"/>
                <w:sz w:val="24"/>
              </w:rPr>
            </w:pPr>
            <w:r>
              <w:rPr>
                <w:rFonts w:hint="eastAsia" w:ascii="仿宋" w:hAnsi="仿宋" w:eastAsia="仿宋" w:cs="仿宋"/>
                <w:sz w:val="24"/>
              </w:rPr>
              <w:t>https://www.xuexi.cn/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pStyle w:val="15"/>
              <w:jc w:val="center"/>
              <w:rPr>
                <w:rFonts w:ascii="仿宋" w:hAnsi="仿宋" w:eastAsia="仿宋" w:cs="仿宋"/>
                <w:spacing w:val="-3"/>
                <w:sz w:val="24"/>
                <w:szCs w:val="24"/>
                <w:lang w:eastAsia="zh-CN"/>
              </w:rPr>
            </w:pPr>
            <w:r>
              <w:rPr>
                <w:rFonts w:hint="eastAsia" w:ascii="仿宋" w:hAnsi="仿宋" w:eastAsia="仿宋" w:cs="仿宋"/>
                <w:spacing w:val="-2"/>
                <w:sz w:val="24"/>
                <w:szCs w:val="24"/>
                <w:lang w:eastAsia="zh-CN"/>
              </w:rPr>
              <w:br w:type="page"/>
            </w:r>
            <w:r>
              <w:rPr>
                <w:rFonts w:hint="eastAsia" w:ascii="仿宋" w:hAnsi="仿宋" w:eastAsia="仿宋" w:cs="仿宋"/>
                <w:spacing w:val="-3"/>
                <w:sz w:val="24"/>
                <w:szCs w:val="24"/>
                <w:lang w:eastAsia="zh-CN"/>
              </w:rPr>
              <w:t>5</w:t>
            </w:r>
          </w:p>
        </w:tc>
        <w:tc>
          <w:tcPr>
            <w:tcW w:w="574" w:type="pct"/>
            <w:vAlign w:val="center"/>
          </w:tcPr>
          <w:p>
            <w:pPr>
              <w:widowControl/>
              <w:jc w:val="center"/>
              <w:rPr>
                <w:rFonts w:ascii="仿宋" w:hAnsi="仿宋" w:eastAsia="仿宋" w:cs="仿宋"/>
                <w:spacing w:val="-3"/>
                <w:sz w:val="24"/>
              </w:rPr>
            </w:pPr>
            <w:r>
              <w:rPr>
                <w:rFonts w:hint="eastAsia" w:ascii="仿宋" w:hAnsi="仿宋" w:eastAsia="仿宋" w:cs="仿宋"/>
                <w:spacing w:val="-3"/>
                <w:sz w:val="24"/>
              </w:rPr>
              <w:t>形势与</w:t>
            </w:r>
          </w:p>
          <w:p>
            <w:pPr>
              <w:widowControl/>
              <w:jc w:val="center"/>
              <w:rPr>
                <w:rFonts w:ascii="仿宋" w:hAnsi="仿宋" w:eastAsia="仿宋" w:cs="仿宋"/>
                <w:spacing w:val="-3"/>
                <w:sz w:val="24"/>
              </w:rPr>
            </w:pPr>
            <w:r>
              <w:rPr>
                <w:rFonts w:hint="eastAsia" w:ascii="仿宋" w:hAnsi="仿宋" w:eastAsia="仿宋" w:cs="仿宋"/>
                <w:spacing w:val="-3"/>
                <w:sz w:val="24"/>
              </w:rPr>
              <w:t>政策</w:t>
            </w:r>
          </w:p>
        </w:tc>
        <w:tc>
          <w:tcPr>
            <w:tcW w:w="1557" w:type="pct"/>
          </w:tcPr>
          <w:p>
            <w:pPr>
              <w:rPr>
                <w:rFonts w:ascii="仿宋" w:hAnsi="仿宋" w:eastAsia="仿宋" w:cs="仿宋"/>
                <w:sz w:val="24"/>
              </w:rPr>
            </w:pPr>
            <w:r>
              <w:rPr>
                <w:rFonts w:hint="eastAsia" w:ascii="仿宋" w:hAnsi="仿宋" w:eastAsia="仿宋" w:cs="仿宋"/>
                <w:sz w:val="24"/>
              </w:rPr>
              <w:t>素质目标：</w:t>
            </w:r>
          </w:p>
          <w:p>
            <w:pPr>
              <w:rPr>
                <w:rFonts w:ascii="仿宋" w:hAnsi="仿宋" w:eastAsia="仿宋" w:cs="仿宋"/>
                <w:sz w:val="24"/>
              </w:rPr>
            </w:pPr>
            <w:r>
              <w:rPr>
                <w:rFonts w:hint="eastAsia" w:ascii="仿宋" w:hAnsi="仿宋" w:eastAsia="仿宋" w:cs="仿宋"/>
                <w:sz w:val="24"/>
              </w:rPr>
              <w:t>1.引导学生树立科学的社会政治理想、道德理想、职业理想和生活理想；</w:t>
            </w:r>
          </w:p>
          <w:p>
            <w:pPr>
              <w:rPr>
                <w:rFonts w:ascii="仿宋" w:hAnsi="仿宋" w:eastAsia="仿宋" w:cs="仿宋"/>
                <w:sz w:val="24"/>
              </w:rPr>
            </w:pPr>
            <w:r>
              <w:rPr>
                <w:rFonts w:hint="eastAsia" w:ascii="仿宋" w:hAnsi="仿宋" w:eastAsia="仿宋" w:cs="仿宋"/>
                <w:sz w:val="24"/>
              </w:rPr>
              <w:t>2.增强学生振兴中华和实现中华民族伟大复兴的信心信念和历史责任感以及国家大局观念；</w:t>
            </w:r>
          </w:p>
          <w:p>
            <w:pPr>
              <w:rPr>
                <w:rFonts w:ascii="仿宋" w:hAnsi="仿宋" w:eastAsia="仿宋" w:cs="仿宋"/>
                <w:sz w:val="24"/>
              </w:rPr>
            </w:pPr>
            <w:r>
              <w:rPr>
                <w:rFonts w:hint="eastAsia" w:ascii="仿宋" w:hAnsi="仿宋" w:eastAsia="仿宋" w:cs="仿宋"/>
                <w:sz w:val="24"/>
              </w:rPr>
              <w:t>3.全面拓展能力，提高综合素质，塑造“诚、勤、信、行”和“有理想、有道德、有文化、有纪律”融于一体的当代合格大学生。</w:t>
            </w:r>
          </w:p>
          <w:p>
            <w:pPr>
              <w:rPr>
                <w:rFonts w:ascii="仿宋" w:hAnsi="仿宋" w:eastAsia="仿宋" w:cs="仿宋"/>
                <w:sz w:val="24"/>
              </w:rPr>
            </w:pPr>
            <w:r>
              <w:rPr>
                <w:rFonts w:hint="eastAsia" w:ascii="仿宋" w:hAnsi="仿宋" w:eastAsia="仿宋" w:cs="仿宋"/>
                <w:sz w:val="24"/>
              </w:rPr>
              <w:t>知识目标：</w:t>
            </w:r>
          </w:p>
          <w:p>
            <w:pPr>
              <w:rPr>
                <w:rFonts w:ascii="仿宋" w:hAnsi="仿宋" w:eastAsia="仿宋" w:cs="仿宋"/>
                <w:spacing w:val="-11"/>
                <w:sz w:val="24"/>
              </w:rPr>
            </w:pPr>
            <w:r>
              <w:rPr>
                <w:rFonts w:hint="eastAsia" w:ascii="仿宋" w:hAnsi="仿宋" w:eastAsia="仿宋" w:cs="仿宋"/>
                <w:sz w:val="24"/>
              </w:rPr>
              <w:t>1</w:t>
            </w:r>
            <w:r>
              <w:rPr>
                <w:rFonts w:hint="eastAsia" w:ascii="仿宋" w:hAnsi="仿宋" w:eastAsia="仿宋" w:cs="仿宋"/>
                <w:spacing w:val="-11"/>
                <w:sz w:val="24"/>
              </w:rPr>
              <w:t>.熟悉和了解马克思主义的立场、观点和方法。</w:t>
            </w:r>
          </w:p>
          <w:p>
            <w:pPr>
              <w:rPr>
                <w:rFonts w:ascii="仿宋" w:hAnsi="仿宋" w:eastAsia="仿宋" w:cs="仿宋"/>
                <w:spacing w:val="-11"/>
                <w:sz w:val="24"/>
              </w:rPr>
            </w:pPr>
            <w:r>
              <w:rPr>
                <w:rFonts w:hint="eastAsia" w:ascii="仿宋" w:hAnsi="仿宋" w:eastAsia="仿宋" w:cs="仿宋"/>
                <w:spacing w:val="-11"/>
                <w:sz w:val="24"/>
              </w:rPr>
              <w:t>2.掌握政治、经济、文化、历史以及社会等多领域的知识和信息，从而开拓视野、构建科学合理的知识结构。</w:t>
            </w:r>
          </w:p>
          <w:p>
            <w:pPr>
              <w:rPr>
                <w:rFonts w:ascii="仿宋" w:hAnsi="仿宋" w:eastAsia="仿宋" w:cs="仿宋"/>
                <w:sz w:val="24"/>
              </w:rPr>
            </w:pPr>
            <w:r>
              <w:rPr>
                <w:rFonts w:hint="eastAsia" w:ascii="仿宋" w:hAnsi="仿宋" w:eastAsia="仿宋" w:cs="仿宋"/>
                <w:sz w:val="24"/>
              </w:rPr>
              <w:t>能力目标：</w:t>
            </w:r>
          </w:p>
          <w:p>
            <w:pPr>
              <w:rPr>
                <w:rFonts w:ascii="仿宋" w:hAnsi="仿宋" w:eastAsia="仿宋" w:cs="仿宋"/>
                <w:spacing w:val="-6"/>
                <w:sz w:val="24"/>
              </w:rPr>
            </w:pPr>
            <w:r>
              <w:rPr>
                <w:rFonts w:hint="eastAsia" w:ascii="仿宋" w:hAnsi="仿宋" w:eastAsia="仿宋" w:cs="仿宋"/>
                <w:spacing w:val="-6"/>
                <w:sz w:val="24"/>
              </w:rPr>
              <w:t>1.大学生能够厘清社会形势和正确领会党的路线方针政策精神；</w:t>
            </w:r>
          </w:p>
          <w:p>
            <w:pPr>
              <w:rPr>
                <w:rFonts w:ascii="仿宋" w:hAnsi="仿宋" w:eastAsia="仿宋" w:cs="仿宋"/>
                <w:spacing w:val="-3"/>
                <w:sz w:val="24"/>
              </w:rPr>
            </w:pPr>
            <w:r>
              <w:rPr>
                <w:rFonts w:hint="eastAsia" w:ascii="仿宋" w:hAnsi="仿宋" w:eastAsia="仿宋" w:cs="仿宋"/>
                <w:spacing w:val="6"/>
                <w:sz w:val="24"/>
              </w:rPr>
              <w:t>2.培养学生逐步形成敏锐的洞察力和深刻的理解力，以及对职业角色和社会角色的把握能力。</w:t>
            </w:r>
          </w:p>
        </w:tc>
        <w:tc>
          <w:tcPr>
            <w:tcW w:w="2503" w:type="pct"/>
            <w:vAlign w:val="center"/>
          </w:tcPr>
          <w:p>
            <w:pPr>
              <w:rPr>
                <w:rFonts w:ascii="仿宋" w:hAnsi="仿宋" w:eastAsia="仿宋" w:cs="仿宋"/>
                <w:sz w:val="24"/>
              </w:rPr>
            </w:pPr>
            <w:r>
              <w:rPr>
                <w:rFonts w:hint="eastAsia" w:ascii="仿宋" w:hAnsi="仿宋" w:eastAsia="仿宋" w:cs="仿宋"/>
                <w:sz w:val="24"/>
              </w:rPr>
              <w:t>主要内容：</w:t>
            </w:r>
          </w:p>
          <w:p>
            <w:pPr>
              <w:rPr>
                <w:rFonts w:ascii="仿宋" w:hAnsi="仿宋" w:eastAsia="仿宋" w:cs="仿宋"/>
                <w:spacing w:val="6"/>
                <w:sz w:val="24"/>
              </w:rPr>
            </w:pPr>
            <w:r>
              <w:rPr>
                <w:rFonts w:hint="eastAsia" w:ascii="仿宋" w:hAnsi="仿宋" w:eastAsia="仿宋" w:cs="仿宋"/>
                <w:spacing w:val="6"/>
                <w:sz w:val="24"/>
              </w:rPr>
              <w:t>由于《形势与政策》课程本身时效性强的特点，相较于内容体系相对固定的其他传统课程教学，本课程教学内容不固定。</w:t>
            </w:r>
          </w:p>
          <w:p>
            <w:pPr>
              <w:rPr>
                <w:rFonts w:ascii="仿宋" w:hAnsi="仿宋" w:eastAsia="仿宋" w:cs="仿宋"/>
                <w:sz w:val="24"/>
              </w:rPr>
            </w:pPr>
            <w:r>
              <w:rPr>
                <w:rFonts w:hint="eastAsia" w:ascii="仿宋" w:hAnsi="仿宋" w:eastAsia="仿宋" w:cs="仿宋"/>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spacing w:val="-11"/>
                <w:sz w:val="24"/>
              </w:rPr>
            </w:pPr>
            <w:r>
              <w:rPr>
                <w:rFonts w:hint="eastAsia" w:ascii="仿宋" w:hAnsi="仿宋" w:eastAsia="仿宋" w:cs="仿宋"/>
                <w:spacing w:val="-11"/>
                <w:sz w:val="24"/>
              </w:rPr>
              <w:t>本课程32学时(理论32学时,实践0学时),第一至四学期开设，每学期8学时,1学分。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rPr>
                <w:rFonts w:ascii="仿宋" w:hAnsi="仿宋" w:eastAsia="仿宋" w:cs="仿宋"/>
                <w:spacing w:val="-3"/>
                <w:sz w:val="24"/>
              </w:rPr>
            </w:pPr>
            <w:r>
              <w:rPr>
                <w:rFonts w:hint="eastAsia" w:ascii="仿宋" w:hAnsi="仿宋" w:eastAsia="仿宋" w:cs="仿宋"/>
                <w:spacing w:val="-3"/>
                <w:sz w:val="24"/>
              </w:rPr>
              <w:t>3.</w:t>
            </w:r>
            <w:r>
              <w:rPr>
                <w:rFonts w:hint="eastAsia" w:ascii="仿宋" w:hAnsi="仿宋" w:eastAsia="仿宋" w:cs="仿宋"/>
                <w:sz w:val="24"/>
              </w:rPr>
              <w:t>教学条件：</w:t>
            </w:r>
          </w:p>
          <w:p>
            <w:pPr>
              <w:rPr>
                <w:rFonts w:ascii="仿宋" w:hAnsi="仿宋" w:eastAsia="仿宋" w:cs="仿宋"/>
                <w:sz w:val="24"/>
              </w:rPr>
            </w:pPr>
            <w:r>
              <w:rPr>
                <w:rFonts w:hint="eastAsia" w:ascii="仿宋" w:hAnsi="仿宋" w:eastAsia="仿宋" w:cs="仿宋"/>
                <w:sz w:val="24"/>
              </w:rPr>
              <w:t>（1）思政课专任教师承担本门课程；</w:t>
            </w:r>
          </w:p>
          <w:p>
            <w:pPr>
              <w:rPr>
                <w:rFonts w:ascii="仿宋" w:hAnsi="仿宋" w:eastAsia="仿宋" w:cs="仿宋"/>
                <w:sz w:val="24"/>
              </w:rPr>
            </w:pPr>
            <w:r>
              <w:rPr>
                <w:rFonts w:hint="eastAsia" w:ascii="仿宋" w:hAnsi="仿宋" w:eastAsia="仿宋" w:cs="仿宋"/>
                <w:sz w:val="24"/>
              </w:rPr>
              <w:t>（2）成立专门教研室，进行集中集体备课。</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pacing w:val="-11"/>
                <w:sz w:val="24"/>
              </w:rPr>
            </w:pPr>
            <w:r>
              <w:rPr>
                <w:rFonts w:hint="eastAsia" w:ascii="仿宋" w:hAnsi="仿宋" w:eastAsia="仿宋" w:cs="仿宋"/>
                <w:spacing w:val="-11"/>
                <w:sz w:val="24"/>
              </w:rPr>
              <w:t>课堂讲授为主，在教学中主要采用理论讲授、案例分析等形式，充分利用多媒体教学手段，采用线上线下混合式教学模式；同时将课堂教学与社会实践相结合，将思政小课堂与社会大课堂有机融合。</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z w:val="24"/>
              </w:rPr>
            </w:pPr>
            <w:r>
              <w:rPr>
                <w:rFonts w:hint="eastAsia" w:ascii="仿宋" w:hAnsi="仿宋" w:eastAsia="仿宋" w:cs="仿宋"/>
                <w:sz w:val="24"/>
              </w:rPr>
              <w:t>中共党员，具有思想政治理论专业知识，具有高校教师资格。</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z w:val="24"/>
              </w:rPr>
            </w:pPr>
            <w:r>
              <w:rPr>
                <w:rFonts w:hint="eastAsia" w:ascii="仿宋" w:hAnsi="仿宋" w:eastAsia="仿宋" w:cs="仿宋"/>
                <w:sz w:val="24"/>
              </w:rPr>
              <w:t>学生期末课程总成绩=平时成绩（占总成绩的70%）+期末考试成绩（占总成绩的30%）。</w:t>
            </w:r>
          </w:p>
          <w:p>
            <w:pPr>
              <w:rPr>
                <w:rFonts w:ascii="仿宋" w:hAnsi="仿宋" w:eastAsia="仿宋" w:cs="仿宋"/>
                <w:sz w:val="24"/>
              </w:rPr>
            </w:pPr>
            <w:r>
              <w:rPr>
                <w:rFonts w:hint="eastAsia" w:ascii="仿宋" w:hAnsi="仿宋" w:eastAsia="仿宋" w:cs="仿宋"/>
                <w:sz w:val="24"/>
              </w:rPr>
              <w:t>7.资源库网址：</w:t>
            </w:r>
          </w:p>
          <w:p>
            <w:pPr>
              <w:rPr>
                <w:rFonts w:ascii="仿宋" w:hAnsi="仿宋" w:eastAsia="仿宋" w:cs="仿宋"/>
                <w:sz w:val="24"/>
              </w:rPr>
            </w:pPr>
            <w:r>
              <w:rPr>
                <w:rFonts w:hint="eastAsia" w:ascii="仿宋" w:hAnsi="仿宋" w:eastAsia="仿宋" w:cs="仿宋"/>
                <w:sz w:val="24"/>
              </w:rPr>
              <w:t>学习强国</w:t>
            </w:r>
          </w:p>
          <w:p>
            <w:pPr>
              <w:rPr>
                <w:rFonts w:ascii="仿宋" w:hAnsi="仿宋" w:eastAsia="仿宋" w:cs="仿宋"/>
                <w:spacing w:val="-3"/>
                <w:sz w:val="24"/>
              </w:rPr>
            </w:pPr>
            <w:r>
              <w:rPr>
                <w:rFonts w:hint="eastAsia" w:ascii="仿宋" w:hAnsi="仿宋" w:eastAsia="仿宋" w:cs="仿宋"/>
                <w:sz w:val="24"/>
              </w:rPr>
              <w:t>https://www.xuexi.cn/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6</w:t>
            </w:r>
          </w:p>
        </w:tc>
        <w:tc>
          <w:tcPr>
            <w:tcW w:w="574" w:type="pct"/>
            <w:vAlign w:val="center"/>
          </w:tcPr>
          <w:p>
            <w:pPr>
              <w:widowControl/>
              <w:jc w:val="center"/>
              <w:rPr>
                <w:rFonts w:ascii="仿宋" w:hAnsi="仿宋" w:eastAsia="仿宋" w:cs="仿宋"/>
                <w:spacing w:val="-3"/>
                <w:sz w:val="24"/>
              </w:rPr>
            </w:pPr>
            <w:r>
              <w:rPr>
                <w:rFonts w:hint="eastAsia" w:ascii="仿宋" w:hAnsi="仿宋" w:eastAsia="仿宋" w:cs="仿宋"/>
                <w:color w:val="000000"/>
                <w:kern w:val="0"/>
                <w:sz w:val="24"/>
              </w:rPr>
              <w:t>体育</w:t>
            </w:r>
          </w:p>
        </w:tc>
        <w:tc>
          <w:tcPr>
            <w:tcW w:w="1557" w:type="pct"/>
          </w:tcPr>
          <w:p>
            <w:pPr>
              <w:rPr>
                <w:rFonts w:ascii="仿宋" w:hAnsi="仿宋" w:eastAsia="仿宋" w:cs="仿宋"/>
                <w:spacing w:val="-3"/>
                <w:sz w:val="24"/>
              </w:rPr>
            </w:pPr>
            <w:r>
              <w:rPr>
                <w:rFonts w:hint="eastAsia" w:ascii="仿宋" w:hAnsi="仿宋" w:eastAsia="仿宋" w:cs="仿宋"/>
                <w:spacing w:val="-3"/>
                <w:sz w:val="24"/>
              </w:rPr>
              <w:t>素质目标：</w:t>
            </w:r>
          </w:p>
          <w:p>
            <w:pPr>
              <w:rPr>
                <w:rFonts w:ascii="仿宋" w:hAnsi="仿宋" w:eastAsia="仿宋" w:cs="仿宋"/>
                <w:spacing w:val="-6"/>
                <w:sz w:val="24"/>
              </w:rPr>
            </w:pPr>
            <w:r>
              <w:rPr>
                <w:rFonts w:hint="eastAsia" w:ascii="仿宋" w:hAnsi="仿宋" w:eastAsia="仿宋" w:cs="仿宋"/>
                <w:spacing w:val="-6"/>
                <w:sz w:val="24"/>
              </w:rPr>
              <w:t>1.培养个人的身体素质和运动能力，提高身体的适应性和免疫力，增强身体的协调性、灵敏性和耐力，同时还可以提高个人的意志品质和社交能力。以下是一些常见的提高体育素质的措施；</w:t>
            </w:r>
          </w:p>
          <w:p>
            <w:pPr>
              <w:rPr>
                <w:rFonts w:ascii="仿宋" w:hAnsi="仿宋" w:eastAsia="仿宋" w:cs="仿宋"/>
                <w:sz w:val="24"/>
              </w:rPr>
            </w:pPr>
            <w:r>
              <w:rPr>
                <w:rFonts w:hint="eastAsia" w:ascii="仿宋" w:hAnsi="仿宋" w:eastAsia="仿宋" w:cs="仿宋"/>
                <w:sz w:val="24"/>
              </w:rPr>
              <w:t>2.培养学生的爱国主义精神和集体主义观念，使其能够积极履行国家和社会赋予的责任和义务。</w:t>
            </w:r>
          </w:p>
          <w:p>
            <w:pPr>
              <w:rPr>
                <w:rFonts w:ascii="仿宋" w:hAnsi="仿宋" w:eastAsia="仿宋" w:cs="仿宋"/>
                <w:spacing w:val="-3"/>
                <w:sz w:val="24"/>
              </w:rPr>
            </w:pPr>
            <w:r>
              <w:rPr>
                <w:rFonts w:hint="eastAsia" w:ascii="仿宋" w:hAnsi="仿宋" w:eastAsia="仿宋" w:cs="仿宋"/>
                <w:spacing w:val="-3"/>
                <w:sz w:val="24"/>
              </w:rPr>
              <w:t>知识目标：</w:t>
            </w:r>
          </w:p>
          <w:p>
            <w:pPr>
              <w:rPr>
                <w:rFonts w:ascii="仿宋" w:hAnsi="仿宋" w:eastAsia="仿宋" w:cs="仿宋"/>
                <w:spacing w:val="-6"/>
                <w:sz w:val="24"/>
              </w:rPr>
            </w:pPr>
            <w:r>
              <w:rPr>
                <w:rFonts w:hint="eastAsia" w:ascii="仿宋" w:hAnsi="仿宋" w:eastAsia="仿宋" w:cs="仿宋"/>
                <w:spacing w:val="-6"/>
                <w:sz w:val="24"/>
              </w:rPr>
              <w:t>1.体育概念的演变。掌握体育锻炼的方法；</w:t>
            </w:r>
          </w:p>
          <w:p>
            <w:pPr>
              <w:rPr>
                <w:rFonts w:ascii="仿宋" w:hAnsi="仿宋" w:eastAsia="仿宋" w:cs="仿宋"/>
                <w:spacing w:val="-11"/>
                <w:sz w:val="24"/>
              </w:rPr>
            </w:pPr>
            <w:r>
              <w:rPr>
                <w:rFonts w:hint="eastAsia" w:ascii="仿宋" w:hAnsi="仿宋" w:eastAsia="仿宋" w:cs="仿宋"/>
                <w:spacing w:val="-11"/>
                <w:sz w:val="24"/>
              </w:rPr>
              <w:t>2.最基本动作技术的掌握。蹲踞式起跑、加速跑、途中跑、终点跑。接力跑动作技术。跳跃动作技术的完整配合；</w:t>
            </w:r>
          </w:p>
          <w:p>
            <w:pPr>
              <w:rPr>
                <w:rFonts w:ascii="仿宋" w:hAnsi="仿宋" w:eastAsia="仿宋" w:cs="仿宋"/>
                <w:sz w:val="24"/>
              </w:rPr>
            </w:pPr>
            <w:r>
              <w:rPr>
                <w:rFonts w:hint="eastAsia" w:ascii="仿宋" w:hAnsi="仿宋" w:eastAsia="仿宋" w:cs="仿宋"/>
                <w:sz w:val="24"/>
              </w:rPr>
              <w:t>3.收集有关学生体质健康测试情况的数据。分析整理学生体质测试数据。</w:t>
            </w:r>
          </w:p>
          <w:p>
            <w:pPr>
              <w:rPr>
                <w:rFonts w:ascii="仿宋" w:hAnsi="仿宋" w:eastAsia="仿宋" w:cs="仿宋"/>
                <w:spacing w:val="-3"/>
                <w:sz w:val="24"/>
              </w:rPr>
            </w:pPr>
            <w:r>
              <w:rPr>
                <w:rFonts w:hint="eastAsia" w:ascii="仿宋" w:hAnsi="仿宋" w:eastAsia="仿宋" w:cs="仿宋"/>
                <w:spacing w:val="-3"/>
                <w:sz w:val="24"/>
              </w:rPr>
              <w:t>能力目标：</w:t>
            </w:r>
          </w:p>
          <w:p>
            <w:pPr>
              <w:rPr>
                <w:rFonts w:ascii="仿宋" w:hAnsi="仿宋" w:eastAsia="仿宋" w:cs="仿宋"/>
                <w:spacing w:val="-11"/>
                <w:sz w:val="24"/>
              </w:rPr>
            </w:pPr>
            <w:r>
              <w:rPr>
                <w:rFonts w:hint="eastAsia" w:ascii="仿宋" w:hAnsi="仿宋" w:eastAsia="仿宋" w:cs="仿宋"/>
                <w:spacing w:val="-11"/>
                <w:sz w:val="24"/>
              </w:rPr>
              <w:t>1.如何进行科学的体育锻炼。如何理解体育的本质意义；</w:t>
            </w:r>
          </w:p>
          <w:p>
            <w:pPr>
              <w:rPr>
                <w:rFonts w:ascii="仿宋" w:hAnsi="仿宋" w:eastAsia="仿宋" w:cs="仿宋"/>
                <w:sz w:val="24"/>
              </w:rPr>
            </w:pPr>
            <w:r>
              <w:rPr>
                <w:rFonts w:hint="eastAsia" w:ascii="仿宋" w:hAnsi="仿宋" w:eastAsia="仿宋" w:cs="仿宋"/>
                <w:spacing w:val="-3"/>
                <w:sz w:val="24"/>
              </w:rPr>
              <w:t>2.</w:t>
            </w:r>
            <w:r>
              <w:rPr>
                <w:rFonts w:hint="eastAsia" w:ascii="仿宋" w:hAnsi="仿宋" w:eastAsia="仿宋" w:cs="仿宋"/>
                <w:sz w:val="24"/>
              </w:rPr>
              <w:t>学生对动作的某一技术要领难以理解和掌握。如何将体育锻炼习惯坚持下去；</w:t>
            </w:r>
          </w:p>
          <w:p>
            <w:pPr>
              <w:rPr>
                <w:rFonts w:ascii="仿宋" w:hAnsi="仿宋" w:eastAsia="仿宋" w:cs="仿宋"/>
                <w:sz w:val="24"/>
              </w:rPr>
            </w:pPr>
            <w:r>
              <w:rPr>
                <w:rFonts w:hint="eastAsia" w:ascii="仿宋" w:hAnsi="仿宋" w:eastAsia="仿宋" w:cs="仿宋"/>
                <w:sz w:val="24"/>
              </w:rPr>
              <w:t>3.培养学生的创新能力和解决问题的能力，使其能够在面对挑战时具备创造性和应对能力。</w:t>
            </w:r>
          </w:p>
        </w:tc>
        <w:tc>
          <w:tcPr>
            <w:tcW w:w="2503" w:type="pct"/>
            <w:vAlign w:val="center"/>
          </w:tcPr>
          <w:p>
            <w:pPr>
              <w:rPr>
                <w:rFonts w:ascii="仿宋" w:hAnsi="仿宋" w:eastAsia="仿宋" w:cs="仿宋"/>
                <w:spacing w:val="-3"/>
                <w:sz w:val="24"/>
              </w:rPr>
            </w:pPr>
            <w:r>
              <w:rPr>
                <w:rFonts w:hint="eastAsia" w:ascii="仿宋" w:hAnsi="仿宋" w:eastAsia="仿宋" w:cs="仿宋"/>
                <w:spacing w:val="-3"/>
                <w:sz w:val="24"/>
              </w:rPr>
              <w:t>主要内容：</w:t>
            </w:r>
          </w:p>
          <w:p>
            <w:pPr>
              <w:rPr>
                <w:rFonts w:ascii="仿宋" w:hAnsi="仿宋" w:eastAsia="仿宋" w:cs="仿宋"/>
                <w:spacing w:val="-6"/>
                <w:sz w:val="24"/>
              </w:rPr>
            </w:pPr>
            <w:r>
              <w:rPr>
                <w:rFonts w:hint="eastAsia" w:ascii="仿宋" w:hAnsi="仿宋" w:eastAsia="仿宋" w:cs="仿宋"/>
                <w:spacing w:val="-6"/>
                <w:sz w:val="24"/>
              </w:rPr>
              <w:t>1.体育技能训练：这是体育选修课的核心内容，包括各种运动项目的技能训练，如篮球、足球、排球、乒乓球、羽毛球、网球、瑜伽、健美操、射箭、轮滑、武术、毽球、跳绳、滑板、橄榄球、搏克等项目相关知识和技能；</w:t>
            </w:r>
          </w:p>
          <w:p>
            <w:pPr>
              <w:rPr>
                <w:rFonts w:ascii="仿宋" w:hAnsi="仿宋" w:eastAsia="仿宋" w:cs="仿宋"/>
                <w:sz w:val="24"/>
              </w:rPr>
            </w:pPr>
            <w:r>
              <w:rPr>
                <w:rFonts w:hint="eastAsia" w:ascii="仿宋" w:hAnsi="仿宋" w:eastAsia="仿宋" w:cs="仿宋"/>
                <w:sz w:val="24"/>
              </w:rPr>
              <w:t>2.身体素质提升：课程通常会注重学生身体素质的提升，包括力量、速度、耐力、柔韧性等方面的训练。这些训练不仅有助于提高学生的运动表现，也有益于学生的身体健康。</w:t>
            </w:r>
          </w:p>
          <w:p>
            <w:pPr>
              <w:rPr>
                <w:rFonts w:ascii="仿宋" w:hAnsi="仿宋" w:eastAsia="仿宋" w:cs="仿宋"/>
                <w:spacing w:val="-3"/>
                <w:sz w:val="24"/>
              </w:rPr>
            </w:pPr>
            <w:r>
              <w:rPr>
                <w:rFonts w:hint="eastAsia" w:ascii="仿宋" w:hAnsi="仿宋" w:eastAsia="仿宋" w:cs="仿宋"/>
                <w:spacing w:val="-3"/>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sz w:val="24"/>
              </w:rPr>
            </w:pPr>
            <w:r>
              <w:rPr>
                <w:rFonts w:hint="eastAsia" w:ascii="仿宋" w:hAnsi="仿宋" w:eastAsia="仿宋" w:cs="仿宋"/>
                <w:sz w:val="24"/>
              </w:rPr>
              <w:t>本课程108学时,第一至四学期开设,共计7学分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具备足够的体育场地和设施设备，以满足学生进行体育活动的需求。</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z w:val="24"/>
              </w:rPr>
            </w:pPr>
            <w:r>
              <w:rPr>
                <w:rFonts w:hint="eastAsia" w:ascii="仿宋" w:hAnsi="仿宋" w:eastAsia="仿宋" w:cs="仿宋"/>
                <w:sz w:val="24"/>
              </w:rPr>
              <w:t>讲解法、问答法、讨论法、示范法、演示法、完整练习法、限制练习法、领会教学法。</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z w:val="24"/>
              </w:rPr>
            </w:pPr>
            <w:r>
              <w:rPr>
                <w:rFonts w:hint="eastAsia" w:ascii="仿宋" w:hAnsi="仿宋" w:eastAsia="仿宋" w:cs="仿宋"/>
                <w:sz w:val="24"/>
              </w:rPr>
              <w:t>政治思想觉悟高，有较为扎实的体育教学能力和教学基本功，教学经验较为丰富；遵循教学规律，认真按照备课要求，选择有效手段并合理安排运动负荷；体育专业的研究生及以上学历，有高级教师资格证；掌握当前体育教育教学方法和体育的最新发展动态。</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z w:val="24"/>
              </w:rPr>
            </w:pPr>
            <w:r>
              <w:rPr>
                <w:rFonts w:hint="eastAsia" w:ascii="仿宋" w:hAnsi="仿宋" w:eastAsia="仿宋" w:cs="仿宋"/>
                <w:sz w:val="24"/>
              </w:rPr>
              <w:t>平时成绩：40%，宥马运动20%，运动技能40%。</w:t>
            </w:r>
          </w:p>
          <w:p>
            <w:pPr>
              <w:pStyle w:val="17"/>
              <w:spacing w:beforeAutospacing="0" w:afterAutospacing="0"/>
              <w:jc w:val="both"/>
              <w:rPr>
                <w:rFonts w:hint="default" w:ascii="仿宋" w:hAnsi="仿宋" w:eastAsia="仿宋" w:cs="仿宋"/>
                <w:kern w:val="2"/>
              </w:rPr>
            </w:pPr>
            <w:r>
              <w:rPr>
                <w:rFonts w:ascii="仿宋" w:hAnsi="仿宋" w:eastAsia="仿宋" w:cs="仿宋"/>
                <w:kern w:val="2"/>
              </w:rPr>
              <w:t>7.资源库网址：</w:t>
            </w:r>
          </w:p>
          <w:p>
            <w:pPr>
              <w:rPr>
                <w:rFonts w:ascii="仿宋" w:hAnsi="仿宋" w:eastAsia="仿宋" w:cs="仿宋"/>
                <w:spacing w:val="-3"/>
                <w:sz w:val="24"/>
              </w:rPr>
            </w:pPr>
            <w:r>
              <w:fldChar w:fldCharType="begin"/>
            </w:r>
            <w:r>
              <w:instrText xml:space="preserve"> HYPERLINK "https://zk.nmxzy.cn/cas/logout" </w:instrText>
            </w:r>
            <w:r>
              <w:fldChar w:fldCharType="separate"/>
            </w:r>
            <w:r>
              <w:rPr>
                <w:rFonts w:hint="eastAsia" w:ascii="仿宋" w:hAnsi="仿宋" w:eastAsia="仿宋" w:cs="仿宋"/>
                <w:sz w:val="24"/>
              </w:rPr>
              <w:t>统一身份认证平台(nmxzy.cn)</w:t>
            </w:r>
            <w:r>
              <w:rPr>
                <w:rFonts w:hint="eastAsia" w:ascii="仿宋" w:hAnsi="仿宋" w:eastAsia="仿宋" w:cs="仿宋"/>
                <w:sz w:val="24"/>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jc w:val="center"/>
              <w:rPr>
                <w:rFonts w:ascii="仿宋" w:hAnsi="仿宋" w:eastAsia="仿宋" w:cs="仿宋"/>
                <w:sz w:val="24"/>
              </w:rPr>
            </w:pPr>
            <w:r>
              <w:rPr>
                <w:rFonts w:hint="eastAsia" w:ascii="仿宋" w:hAnsi="仿宋" w:eastAsia="仿宋" w:cs="仿宋"/>
                <w:sz w:val="24"/>
              </w:rPr>
              <w:t>7</w:t>
            </w:r>
          </w:p>
        </w:tc>
        <w:tc>
          <w:tcPr>
            <w:tcW w:w="574" w:type="pct"/>
            <w:vAlign w:val="center"/>
          </w:tcPr>
          <w:p>
            <w:pPr>
              <w:jc w:val="center"/>
              <w:rPr>
                <w:rFonts w:ascii="仿宋" w:hAnsi="仿宋" w:eastAsia="仿宋" w:cs="仿宋"/>
                <w:sz w:val="24"/>
              </w:rPr>
            </w:pPr>
            <w:r>
              <w:rPr>
                <w:rFonts w:hint="eastAsia" w:ascii="仿宋" w:hAnsi="仿宋" w:eastAsia="仿宋" w:cs="仿宋"/>
                <w:sz w:val="24"/>
              </w:rPr>
              <w:t>大学英语/</w:t>
            </w:r>
          </w:p>
          <w:p>
            <w:pPr>
              <w:jc w:val="center"/>
              <w:rPr>
                <w:rFonts w:ascii="仿宋" w:hAnsi="仿宋" w:eastAsia="仿宋" w:cs="仿宋"/>
                <w:sz w:val="24"/>
              </w:rPr>
            </w:pPr>
            <w:r>
              <w:rPr>
                <w:rFonts w:hint="eastAsia" w:ascii="仿宋" w:hAnsi="仿宋" w:eastAsia="仿宋" w:cs="仿宋"/>
                <w:sz w:val="24"/>
              </w:rPr>
              <w:t>日语</w:t>
            </w:r>
          </w:p>
        </w:tc>
        <w:tc>
          <w:tcPr>
            <w:tcW w:w="1557" w:type="pct"/>
          </w:tcPr>
          <w:p>
            <w:pPr>
              <w:rPr>
                <w:rFonts w:ascii="仿宋" w:hAnsi="仿宋" w:eastAsia="仿宋" w:cs="仿宋"/>
                <w:spacing w:val="-3"/>
                <w:sz w:val="24"/>
              </w:rPr>
            </w:pPr>
            <w:r>
              <w:rPr>
                <w:rFonts w:hint="eastAsia" w:ascii="仿宋" w:hAnsi="仿宋" w:eastAsia="仿宋" w:cs="仿宋"/>
                <w:spacing w:val="-3"/>
                <w:sz w:val="24"/>
              </w:rPr>
              <w:t>素质目标：</w:t>
            </w:r>
          </w:p>
          <w:p>
            <w:pPr>
              <w:rPr>
                <w:rFonts w:ascii="仿宋" w:hAnsi="仿宋" w:eastAsia="仿宋" w:cs="仿宋"/>
                <w:spacing w:val="-3"/>
                <w:sz w:val="24"/>
              </w:rPr>
            </w:pPr>
            <w:r>
              <w:rPr>
                <w:rFonts w:hint="eastAsia" w:ascii="仿宋" w:hAnsi="仿宋" w:eastAsia="仿宋" w:cs="仿宋"/>
                <w:spacing w:val="-11"/>
                <w:sz w:val="24"/>
              </w:rPr>
              <w:t>具有正确的世界观、人生观、价值观。坚决拥护中国共产党领导，树立中国特色社会主义共同理想，践行社会主义核心价值观，具有深厚的爱国情感、国家认同感、中华民族自豪感；崇尚宪法、遵守法律、遵规守纪；具有社会责任感和参与意识。</w:t>
            </w:r>
          </w:p>
          <w:p>
            <w:pPr>
              <w:rPr>
                <w:rFonts w:ascii="仿宋" w:hAnsi="仿宋" w:eastAsia="仿宋" w:cs="仿宋"/>
                <w:spacing w:val="-3"/>
                <w:sz w:val="24"/>
              </w:rPr>
            </w:pPr>
            <w:r>
              <w:rPr>
                <w:rFonts w:hint="eastAsia" w:ascii="仿宋" w:hAnsi="仿宋" w:eastAsia="仿宋" w:cs="仿宋"/>
                <w:spacing w:val="-3"/>
                <w:sz w:val="24"/>
              </w:rPr>
              <w:t>知识目标：</w:t>
            </w:r>
          </w:p>
          <w:p>
            <w:pPr>
              <w:rPr>
                <w:rFonts w:ascii="仿宋" w:hAnsi="仿宋" w:eastAsia="仿宋" w:cs="仿宋"/>
                <w:sz w:val="24"/>
              </w:rPr>
            </w:pPr>
            <w:r>
              <w:rPr>
                <w:rFonts w:hint="eastAsia" w:ascii="仿宋" w:hAnsi="仿宋" w:eastAsia="仿宋" w:cs="仿宋"/>
                <w:sz w:val="24"/>
              </w:rPr>
              <w:t>掌握必要的英语/日语语音、词汇、语法、语篇和语用知识，具备必要的英语/日语听、说、读、写、译技能，能够识别、运用恰当的体态语言和多媒体手段，根据语境运用合适的策略，理解和表达口头和书面话语的意义，有效完成日常生活和职场情境中的沟通任务。在沟通中善于倾听与协商，尊重他人，具有同理心与同情心；践行爱国、敬业、诚信、友善等价值观。</w:t>
            </w:r>
          </w:p>
          <w:p>
            <w:pPr>
              <w:rPr>
                <w:rFonts w:ascii="仿宋" w:hAnsi="仿宋" w:eastAsia="仿宋" w:cs="仿宋"/>
                <w:spacing w:val="-3"/>
                <w:sz w:val="24"/>
              </w:rPr>
            </w:pPr>
            <w:r>
              <w:rPr>
                <w:rFonts w:hint="eastAsia" w:ascii="仿宋" w:hAnsi="仿宋" w:eastAsia="仿宋" w:cs="仿宋"/>
                <w:spacing w:val="-3"/>
                <w:sz w:val="24"/>
              </w:rPr>
              <w:t>能力目标：</w:t>
            </w:r>
          </w:p>
          <w:p>
            <w:pPr>
              <w:rPr>
                <w:rFonts w:ascii="仿宋" w:hAnsi="仿宋" w:eastAsia="仿宋" w:cs="仿宋"/>
                <w:sz w:val="24"/>
              </w:rPr>
            </w:pPr>
            <w:r>
              <w:rPr>
                <w:rFonts w:hint="eastAsia" w:ascii="仿宋" w:hAnsi="仿宋" w:eastAsia="仿宋" w:cs="仿宋"/>
                <w:sz w:val="24"/>
              </w:rPr>
              <w:t>能够认识英语/日语学习的意义，树立正确的英语/日语学习观，具有明确的英语/日语学习目标，能够有效规划学习时间和学习任务，运用恰当的英语/日语学习策略，制订学习计划、选择学习资源、监控学习过程、评价学习效果。能根据升学、就业等需要，采取恰当的方式方法，运用英语/日语进行终身学习。</w:t>
            </w:r>
          </w:p>
        </w:tc>
        <w:tc>
          <w:tcPr>
            <w:tcW w:w="2503" w:type="pct"/>
            <w:vAlign w:val="center"/>
          </w:tcPr>
          <w:p>
            <w:pPr>
              <w:rPr>
                <w:rFonts w:ascii="仿宋" w:hAnsi="仿宋" w:eastAsia="仿宋" w:cs="仿宋"/>
                <w:spacing w:val="-3"/>
                <w:sz w:val="24"/>
              </w:rPr>
            </w:pPr>
            <w:r>
              <w:rPr>
                <w:rFonts w:hint="eastAsia" w:ascii="仿宋" w:hAnsi="仿宋" w:eastAsia="仿宋" w:cs="仿宋"/>
                <w:spacing w:val="-3"/>
                <w:sz w:val="24"/>
              </w:rPr>
              <w:t>主要内容：</w:t>
            </w:r>
          </w:p>
          <w:p>
            <w:pPr>
              <w:rPr>
                <w:rFonts w:ascii="仿宋" w:hAnsi="仿宋" w:eastAsia="仿宋" w:cs="仿宋"/>
                <w:spacing w:val="-6"/>
                <w:sz w:val="24"/>
              </w:rPr>
            </w:pPr>
            <w:r>
              <w:rPr>
                <w:rFonts w:hint="eastAsia" w:ascii="仿宋" w:hAnsi="仿宋" w:eastAsia="仿宋" w:cs="仿宋"/>
                <w:spacing w:val="-6"/>
                <w:sz w:val="24"/>
              </w:rPr>
              <w:t>《大学英语/日语》为流行文化、社会问题、科技创新、时代发展等多个“场景意识”话题入手、融合思政内容，是各专业学生必修或限定选修的基础性内容。旨在“场景意识”中提高学生的英语/日语应用能力。</w:t>
            </w:r>
          </w:p>
          <w:p>
            <w:pPr>
              <w:rPr>
                <w:rFonts w:ascii="仿宋" w:hAnsi="仿宋" w:eastAsia="仿宋" w:cs="仿宋"/>
                <w:spacing w:val="-3"/>
                <w:sz w:val="24"/>
              </w:rPr>
            </w:pPr>
            <w:r>
              <w:rPr>
                <w:rFonts w:hint="eastAsia" w:ascii="仿宋" w:hAnsi="仿宋" w:eastAsia="仿宋" w:cs="仿宋"/>
                <w:spacing w:val="-3"/>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spacing w:val="6"/>
                <w:sz w:val="24"/>
              </w:rPr>
            </w:pPr>
            <w:r>
              <w:rPr>
                <w:rFonts w:hint="eastAsia" w:ascii="仿宋" w:hAnsi="仿宋" w:eastAsia="仿宋" w:cs="仿宋"/>
                <w:spacing w:val="6"/>
                <w:sz w:val="24"/>
              </w:rPr>
              <w:t>本课程140学时(理论140学时),大一第一学期《大学英语/日语I》、第二学期《大学英语/日语II》；大二第一学期《大学英语/日语（选项）I》、第二学期《大学英语/日语（选项）II》开设,共计8学分。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pacing w:val="-11"/>
                <w:sz w:val="24"/>
              </w:rPr>
            </w:pPr>
            <w:r>
              <w:rPr>
                <w:rFonts w:hint="eastAsia" w:ascii="仿宋" w:hAnsi="仿宋" w:eastAsia="仿宋" w:cs="仿宋"/>
                <w:spacing w:val="-11"/>
                <w:sz w:val="24"/>
              </w:rPr>
              <w:t>各种线上线下文本资源（纸质教材电子化，配备PC端和移动端的教学管理工具，帮助教师开展智慧教学。</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z w:val="24"/>
              </w:rPr>
            </w:pPr>
            <w:r>
              <w:rPr>
                <w:rFonts w:hint="eastAsia" w:ascii="仿宋" w:hAnsi="仿宋" w:eastAsia="仿宋" w:cs="仿宋"/>
                <w:sz w:val="24"/>
              </w:rPr>
              <w:t>遵循“学习中心、学用一体、全人教育”的教学理念，以“输出驱动、输入促成和选择性学习”为教学假设，按照“驱动-促成-评价”三个阶段的教学流程，综合运用翻转课堂教学法、任务驱动教学法及情景教学法。</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z w:val="24"/>
              </w:rPr>
            </w:pPr>
            <w:r>
              <w:rPr>
                <w:rFonts w:hint="eastAsia" w:ascii="仿宋" w:hAnsi="仿宋" w:eastAsia="仿宋" w:cs="仿宋"/>
                <w:sz w:val="24"/>
              </w:rPr>
              <w:t>大学英语/日语授课教师应有理想信念、有道德情操、有扎实学识、有仁爱之心；有高校教师资格，有英语/日语类相关专业本科及以上学历。</w:t>
            </w:r>
          </w:p>
          <w:p>
            <w:pPr>
              <w:rPr>
                <w:rFonts w:ascii="仿宋" w:hAnsi="仿宋" w:eastAsia="仿宋" w:cs="仿宋"/>
                <w:sz w:val="24"/>
              </w:rPr>
            </w:pPr>
            <w:r>
              <w:rPr>
                <w:rFonts w:hint="eastAsia" w:ascii="仿宋" w:hAnsi="仿宋" w:eastAsia="仿宋" w:cs="仿宋"/>
                <w:sz w:val="24"/>
              </w:rPr>
              <w:t>6.考核方式：</w:t>
            </w:r>
          </w:p>
          <w:p>
            <w:pPr>
              <w:kinsoku w:val="0"/>
              <w:overflowPunct w:val="0"/>
              <w:autoSpaceDE w:val="0"/>
              <w:autoSpaceDN w:val="0"/>
              <w:rPr>
                <w:rFonts w:ascii="仿宋" w:hAnsi="仿宋" w:eastAsia="仿宋" w:cs="仿宋"/>
                <w:sz w:val="24"/>
              </w:rPr>
            </w:pPr>
            <w:r>
              <w:rPr>
                <w:rFonts w:hint="eastAsia" w:ascii="仿宋" w:hAnsi="仿宋" w:eastAsia="仿宋" w:cs="仿宋"/>
                <w:spacing w:val="6"/>
                <w:sz w:val="24"/>
              </w:rPr>
              <w:t>《大学英语/日语》通过在线课程平台，实现全过程考核评价。任课教师可根据学情在教学平台上设置作业、互动、测验、考试、系统会自动计分并统计。</w:t>
            </w:r>
          </w:p>
          <w:p>
            <w:pPr>
              <w:rPr>
                <w:rFonts w:ascii="仿宋" w:hAnsi="仿宋" w:eastAsia="仿宋" w:cs="仿宋"/>
                <w:sz w:val="24"/>
              </w:rPr>
            </w:pPr>
            <w:r>
              <w:rPr>
                <w:rFonts w:hint="eastAsia" w:ascii="仿宋" w:hAnsi="仿宋" w:eastAsia="仿宋" w:cs="仿宋"/>
                <w:sz w:val="24"/>
              </w:rPr>
              <w:t>7.资源库网址：</w:t>
            </w:r>
          </w:p>
          <w:p>
            <w:pPr>
              <w:kinsoku w:val="0"/>
              <w:overflowPunct w:val="0"/>
              <w:autoSpaceDE w:val="0"/>
              <w:autoSpaceDN w:val="0"/>
              <w:jc w:val="left"/>
              <w:rPr>
                <w:rFonts w:ascii="仿宋" w:hAnsi="仿宋" w:eastAsia="仿宋" w:cs="仿宋"/>
                <w:spacing w:val="-34"/>
                <w:sz w:val="24"/>
              </w:rPr>
            </w:pPr>
            <w:r>
              <w:rPr>
                <w:rFonts w:hint="eastAsia" w:ascii="仿宋" w:hAnsi="仿宋" w:eastAsia="仿宋" w:cs="仿宋"/>
                <w:spacing w:val="-6"/>
                <w:sz w:val="24"/>
              </w:rPr>
              <w:t>（1）</w:t>
            </w:r>
            <w:r>
              <w:rPr>
                <w:rFonts w:hint="eastAsia" w:ascii="仿宋" w:hAnsi="仿宋" w:eastAsia="仿宋" w:cs="仿宋"/>
                <w:spacing w:val="-34"/>
                <w:sz w:val="24"/>
              </w:rPr>
              <w:t>https://www.ismart.hep.com.cn/</w:t>
            </w:r>
          </w:p>
          <w:p>
            <w:pPr>
              <w:rPr>
                <w:rFonts w:ascii="仿宋" w:hAnsi="仿宋" w:eastAsia="仿宋" w:cs="仿宋"/>
                <w:sz w:val="24"/>
              </w:rPr>
            </w:pPr>
            <w:r>
              <w:rPr>
                <w:rFonts w:hint="eastAsia" w:ascii="仿宋" w:hAnsi="仿宋" w:eastAsia="仿宋" w:cs="仿宋"/>
                <w:sz w:val="24"/>
              </w:rPr>
              <w:t>（2）https://zk.nmxzy.cn/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8</w:t>
            </w:r>
          </w:p>
        </w:tc>
        <w:tc>
          <w:tcPr>
            <w:tcW w:w="574" w:type="pct"/>
            <w:vAlign w:val="center"/>
          </w:tcPr>
          <w:p>
            <w:pPr>
              <w:widowControl/>
              <w:jc w:val="center"/>
              <w:rPr>
                <w:rFonts w:ascii="仿宋" w:hAnsi="仿宋" w:eastAsia="仿宋" w:cs="仿宋"/>
                <w:spacing w:val="-3"/>
                <w:sz w:val="24"/>
              </w:rPr>
            </w:pPr>
            <w:r>
              <w:rPr>
                <w:rFonts w:hint="eastAsia" w:ascii="仿宋" w:hAnsi="仿宋" w:eastAsia="仿宋" w:cs="仿宋"/>
                <w:spacing w:val="-3"/>
                <w:sz w:val="24"/>
              </w:rPr>
              <w:t>信息</w:t>
            </w:r>
          </w:p>
          <w:p>
            <w:pPr>
              <w:widowControl/>
              <w:jc w:val="center"/>
              <w:rPr>
                <w:rFonts w:ascii="仿宋" w:hAnsi="仿宋" w:eastAsia="仿宋" w:cs="仿宋"/>
                <w:spacing w:val="-3"/>
                <w:sz w:val="24"/>
              </w:rPr>
            </w:pPr>
            <w:r>
              <w:rPr>
                <w:rFonts w:hint="eastAsia" w:ascii="仿宋" w:hAnsi="仿宋" w:eastAsia="仿宋" w:cs="仿宋"/>
                <w:spacing w:val="-3"/>
                <w:sz w:val="24"/>
              </w:rPr>
              <w:t>技术</w:t>
            </w:r>
          </w:p>
        </w:tc>
        <w:tc>
          <w:tcPr>
            <w:tcW w:w="1557" w:type="pct"/>
          </w:tcPr>
          <w:p>
            <w:pPr>
              <w:rPr>
                <w:rFonts w:ascii="仿宋" w:hAnsi="仿宋" w:eastAsia="仿宋" w:cs="仿宋"/>
                <w:spacing w:val="-3"/>
                <w:sz w:val="24"/>
              </w:rPr>
            </w:pPr>
            <w:r>
              <w:rPr>
                <w:rFonts w:hint="eastAsia" w:ascii="仿宋" w:hAnsi="仿宋" w:eastAsia="仿宋" w:cs="仿宋"/>
                <w:spacing w:val="-3"/>
                <w:sz w:val="24"/>
              </w:rPr>
              <w:t>素质目标：</w:t>
            </w:r>
          </w:p>
          <w:p>
            <w:pPr>
              <w:rPr>
                <w:rFonts w:ascii="仿宋" w:hAnsi="仿宋" w:eastAsia="仿宋" w:cs="仿宋"/>
                <w:sz w:val="24"/>
              </w:rPr>
            </w:pPr>
            <w:r>
              <w:rPr>
                <w:rFonts w:hint="eastAsia" w:ascii="仿宋" w:hAnsi="仿宋" w:eastAsia="仿宋" w:cs="仿宋"/>
                <w:sz w:val="24"/>
              </w:rPr>
              <w:t>1.培养学生沟通交流、自我学习的能力；</w:t>
            </w:r>
          </w:p>
          <w:p>
            <w:pPr>
              <w:rPr>
                <w:rFonts w:ascii="仿宋" w:hAnsi="仿宋" w:eastAsia="仿宋" w:cs="仿宋"/>
                <w:sz w:val="24"/>
              </w:rPr>
            </w:pPr>
            <w:r>
              <w:rPr>
                <w:rFonts w:hint="eastAsia" w:ascii="仿宋" w:hAnsi="仿宋" w:eastAsia="仿宋" w:cs="仿宋"/>
                <w:sz w:val="24"/>
              </w:rPr>
              <w:t>2.提高学生实践动手能力、观察与创新思维能力、解决问题能力及书面与口头表达能力；</w:t>
            </w:r>
          </w:p>
          <w:p>
            <w:pPr>
              <w:rPr>
                <w:rFonts w:ascii="仿宋" w:hAnsi="仿宋" w:eastAsia="仿宋" w:cs="仿宋"/>
                <w:sz w:val="24"/>
              </w:rPr>
            </w:pPr>
            <w:r>
              <w:rPr>
                <w:rFonts w:hint="eastAsia" w:ascii="仿宋" w:hAnsi="仿宋" w:eastAsia="仿宋" w:cs="仿宋"/>
                <w:sz w:val="24"/>
              </w:rPr>
              <w:t>3.培养学生形成规范的操作习惯、养成良好的职业行为习惯。</w:t>
            </w:r>
          </w:p>
          <w:p>
            <w:pPr>
              <w:rPr>
                <w:rFonts w:ascii="仿宋" w:hAnsi="仿宋" w:eastAsia="仿宋" w:cs="仿宋"/>
                <w:spacing w:val="-3"/>
                <w:sz w:val="24"/>
              </w:rPr>
            </w:pPr>
            <w:r>
              <w:rPr>
                <w:rFonts w:hint="eastAsia" w:ascii="仿宋" w:hAnsi="仿宋" w:eastAsia="仿宋" w:cs="仿宋"/>
                <w:spacing w:val="-3"/>
                <w:sz w:val="24"/>
              </w:rPr>
              <w:t>知识目标：</w:t>
            </w:r>
          </w:p>
          <w:p>
            <w:pPr>
              <w:rPr>
                <w:rFonts w:ascii="仿宋" w:hAnsi="仿宋" w:eastAsia="仿宋" w:cs="仿宋"/>
                <w:sz w:val="24"/>
              </w:rPr>
            </w:pPr>
            <w:r>
              <w:rPr>
                <w:rFonts w:hint="eastAsia" w:ascii="仿宋" w:hAnsi="仿宋" w:eastAsia="仿宋" w:cs="仿宋"/>
                <w:sz w:val="24"/>
              </w:rPr>
              <w:t>1.掌握文字处理软件的基本编辑、图片的插入和编辑、表格的插入和编辑、样式与模板的创建和使用、多人协同编辑文档等内容；</w:t>
            </w:r>
          </w:p>
          <w:p>
            <w:pPr>
              <w:rPr>
                <w:rFonts w:ascii="仿宋" w:hAnsi="仿宋" w:eastAsia="仿宋" w:cs="仿宋"/>
                <w:sz w:val="24"/>
              </w:rPr>
            </w:pPr>
            <w:r>
              <w:rPr>
                <w:rFonts w:hint="eastAsia" w:ascii="仿宋" w:hAnsi="仿宋" w:eastAsia="仿宋" w:cs="仿宋"/>
                <w:sz w:val="24"/>
              </w:rPr>
              <w:t>2.掌握表格的工作表和工作簿操作、公式和函数的使用、图表分析展示数据、数据处理等内容；</w:t>
            </w:r>
          </w:p>
          <w:p>
            <w:pPr>
              <w:rPr>
                <w:rFonts w:ascii="仿宋" w:hAnsi="仿宋" w:eastAsia="仿宋" w:cs="仿宋"/>
                <w:spacing w:val="-3"/>
                <w:sz w:val="24"/>
              </w:rPr>
            </w:pPr>
            <w:r>
              <w:rPr>
                <w:rFonts w:hint="eastAsia" w:ascii="仿宋" w:hAnsi="仿宋" w:eastAsia="仿宋" w:cs="仿宋"/>
                <w:spacing w:val="-6"/>
                <w:sz w:val="24"/>
              </w:rPr>
              <w:t>3.掌握演示文稿制作、动画设计、母版制作和使用、演示文稿放映和导出等内容</w:t>
            </w:r>
            <w:r>
              <w:rPr>
                <w:rFonts w:hint="eastAsia" w:ascii="仿宋" w:hAnsi="仿宋" w:eastAsia="仿宋" w:cs="仿宋"/>
                <w:sz w:val="24"/>
              </w:rPr>
              <w:t>。</w:t>
            </w:r>
          </w:p>
          <w:p>
            <w:pPr>
              <w:rPr>
                <w:rFonts w:ascii="仿宋" w:hAnsi="仿宋" w:eastAsia="仿宋" w:cs="仿宋"/>
                <w:spacing w:val="-3"/>
                <w:sz w:val="24"/>
              </w:rPr>
            </w:pPr>
            <w:r>
              <w:rPr>
                <w:rFonts w:hint="eastAsia" w:ascii="仿宋" w:hAnsi="仿宋" w:eastAsia="仿宋" w:cs="仿宋"/>
                <w:spacing w:val="-3"/>
                <w:sz w:val="24"/>
              </w:rPr>
              <w:t>能力目标：</w:t>
            </w:r>
          </w:p>
          <w:p>
            <w:pPr>
              <w:pStyle w:val="18"/>
              <w:adjustRightInd/>
              <w:snapToGrid/>
              <w:ind w:firstLine="0" w:firstLineChars="0"/>
              <w:rPr>
                <w:rFonts w:ascii="仿宋" w:hAnsi="仿宋" w:eastAsia="仿宋" w:cs="仿宋"/>
                <w:spacing w:val="-11"/>
                <w:sz w:val="24"/>
                <w:szCs w:val="24"/>
              </w:rPr>
            </w:pPr>
            <w:r>
              <w:rPr>
                <w:rFonts w:hint="eastAsia" w:ascii="仿宋" w:hAnsi="仿宋" w:eastAsia="仿宋" w:cs="仿宋"/>
                <w:spacing w:val="-11"/>
                <w:sz w:val="24"/>
                <w:szCs w:val="24"/>
              </w:rPr>
              <w:t>1.能根据要求，综合运用文字处理、电子表格、演示文稿处理软件，进行文档排版、数据处理、幻灯片制作等；</w:t>
            </w:r>
          </w:p>
          <w:p>
            <w:pPr>
              <w:pStyle w:val="18"/>
              <w:adjustRightInd/>
              <w:snapToGrid/>
              <w:ind w:firstLine="0" w:firstLineChars="0"/>
              <w:rPr>
                <w:rFonts w:ascii="仿宋" w:hAnsi="仿宋" w:eastAsia="仿宋" w:cs="仿宋"/>
                <w:spacing w:val="-3"/>
                <w:kern w:val="2"/>
                <w:sz w:val="24"/>
                <w:szCs w:val="24"/>
              </w:rPr>
            </w:pPr>
            <w:r>
              <w:rPr>
                <w:rFonts w:hint="eastAsia" w:ascii="仿宋" w:hAnsi="仿宋" w:eastAsia="仿宋" w:cs="仿宋"/>
                <w:spacing w:val="-6"/>
                <w:sz w:val="24"/>
                <w:szCs w:val="24"/>
              </w:rPr>
              <w:t>2.能列举云计算、大数据、人工智能、数字媒体、虚拟现实等新一代信息技术在日常生活和工作中的应用。</w:t>
            </w:r>
          </w:p>
        </w:tc>
        <w:tc>
          <w:tcPr>
            <w:tcW w:w="2503" w:type="pct"/>
            <w:vAlign w:val="center"/>
          </w:tcPr>
          <w:p>
            <w:pPr>
              <w:rPr>
                <w:rFonts w:ascii="仿宋" w:hAnsi="仿宋" w:eastAsia="仿宋" w:cs="仿宋"/>
                <w:spacing w:val="-3"/>
                <w:sz w:val="24"/>
              </w:rPr>
            </w:pPr>
            <w:r>
              <w:rPr>
                <w:rFonts w:hint="eastAsia" w:ascii="仿宋" w:hAnsi="仿宋" w:eastAsia="仿宋" w:cs="仿宋"/>
                <w:spacing w:val="-3"/>
                <w:sz w:val="24"/>
              </w:rPr>
              <w:t>主要内容：</w:t>
            </w:r>
          </w:p>
          <w:p>
            <w:pPr>
              <w:rPr>
                <w:rFonts w:ascii="仿宋" w:hAnsi="仿宋" w:eastAsia="仿宋" w:cs="仿宋"/>
                <w:kern w:val="0"/>
                <w:sz w:val="24"/>
              </w:rPr>
            </w:pPr>
            <w:r>
              <w:rPr>
                <w:rFonts w:hint="eastAsia" w:ascii="仿宋" w:hAnsi="仿宋" w:eastAsia="仿宋" w:cs="仿宋"/>
                <w:sz w:val="24"/>
              </w:rPr>
              <w:t>本课程主要内容包括：Word文档处理、Excel电子表格处理、PowerPoint演示文稿制作、信息安全、大数据、人工智能、云计算、数字媒体、虚拟现实。通过本课程的学习，使计算机成为学生获取知识，提高素质的有力工具，培养学生基础理论与实际应用相结合的能力，为后续课程学习作前期准备。</w:t>
            </w:r>
          </w:p>
          <w:p>
            <w:pPr>
              <w:rPr>
                <w:rFonts w:ascii="仿宋" w:hAnsi="仿宋" w:eastAsia="仿宋" w:cs="仿宋"/>
                <w:spacing w:val="-3"/>
                <w:sz w:val="24"/>
              </w:rPr>
            </w:pPr>
            <w:r>
              <w:rPr>
                <w:rFonts w:hint="eastAsia" w:ascii="仿宋" w:hAnsi="仿宋" w:eastAsia="仿宋" w:cs="仿宋"/>
                <w:spacing w:val="-3"/>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sz w:val="24"/>
              </w:rPr>
            </w:pPr>
            <w:r>
              <w:rPr>
                <w:rFonts w:hint="eastAsia" w:ascii="仿宋" w:hAnsi="仿宋" w:eastAsia="仿宋" w:cs="仿宋"/>
                <w:sz w:val="24"/>
              </w:rPr>
              <w:t>本课程分为两学期，</w:t>
            </w:r>
          </w:p>
          <w:p>
            <w:pPr>
              <w:rPr>
                <w:rFonts w:ascii="仿宋" w:hAnsi="仿宋" w:eastAsia="仿宋" w:cs="仿宋"/>
                <w:sz w:val="24"/>
              </w:rPr>
            </w:pPr>
            <w:r>
              <w:rPr>
                <w:rFonts w:hint="eastAsia" w:ascii="仿宋" w:hAnsi="仿宋" w:eastAsia="仿宋" w:cs="仿宋"/>
                <w:sz w:val="24"/>
              </w:rPr>
              <w:t>第一学期32课时（线上（16课时）+线下（16课时））</w:t>
            </w:r>
          </w:p>
          <w:p>
            <w:pPr>
              <w:rPr>
                <w:rFonts w:ascii="仿宋" w:hAnsi="仿宋" w:eastAsia="仿宋" w:cs="仿宋"/>
                <w:sz w:val="24"/>
              </w:rPr>
            </w:pPr>
            <w:r>
              <w:rPr>
                <w:rFonts w:hint="eastAsia" w:ascii="仿宋" w:hAnsi="仿宋" w:eastAsia="仿宋" w:cs="仿宋"/>
                <w:sz w:val="24"/>
              </w:rPr>
              <w:t>第二学期36课时（线上（18课时）+线下（18课时））</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共68课时，</w:t>
            </w:r>
            <w:r>
              <w:rPr>
                <w:rFonts w:hint="eastAsia" w:ascii="仿宋" w:hAnsi="仿宋" w:eastAsia="仿宋" w:cs="仿宋"/>
                <w:color w:val="000000" w:themeColor="text1"/>
                <w:sz w:val="24"/>
                <w:lang w:val="en-US" w:eastAsia="zh-CN"/>
                <w14:textFill>
                  <w14:solidFill>
                    <w14:schemeClr w14:val="tx1"/>
                  </w14:solidFill>
                </w14:textFill>
              </w:rPr>
              <w:t>4</w:t>
            </w:r>
            <w:r>
              <w:rPr>
                <w:rFonts w:hint="eastAsia" w:ascii="仿宋" w:hAnsi="仿宋" w:eastAsia="仿宋" w:cs="仿宋"/>
                <w:color w:val="000000" w:themeColor="text1"/>
                <w:sz w:val="24"/>
                <w14:textFill>
                  <w14:solidFill>
                    <w14:schemeClr w14:val="tx1"/>
                  </w14:solidFill>
                </w14:textFill>
              </w:rPr>
              <w:t>个学分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pacing w:val="-3"/>
                <w:sz w:val="24"/>
              </w:rPr>
            </w:pPr>
            <w:r>
              <w:rPr>
                <w:rFonts w:hint="eastAsia" w:ascii="仿宋" w:hAnsi="仿宋" w:eastAsia="仿宋" w:cs="仿宋"/>
                <w:spacing w:val="-3"/>
                <w:sz w:val="24"/>
              </w:rPr>
              <w:t>公共必修课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多媒体教室、智慧课堂。</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pacing w:val="-3"/>
                <w:sz w:val="24"/>
              </w:rPr>
            </w:pPr>
            <w:r>
              <w:rPr>
                <w:rFonts w:hint="eastAsia" w:ascii="仿宋" w:hAnsi="仿宋" w:eastAsia="仿宋" w:cs="仿宋"/>
                <w:sz w:val="24"/>
              </w:rPr>
              <w:t>利用课程的课件、案例、习题、视频、等各种形式资源上传教学平台智慧课堂，方便学生自主阅读、学习和讨论。</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z w:val="24"/>
              </w:rPr>
            </w:pPr>
            <w:r>
              <w:rPr>
                <w:rFonts w:hint="eastAsia" w:ascii="仿宋" w:hAnsi="仿宋" w:eastAsia="仿宋" w:cs="仿宋"/>
                <w:sz w:val="24"/>
              </w:rPr>
              <w:t xml:space="preserve">（1）具有高校教师资格证书； </w:t>
            </w:r>
          </w:p>
          <w:p>
            <w:pPr>
              <w:rPr>
                <w:rFonts w:ascii="仿宋" w:hAnsi="仿宋" w:eastAsia="仿宋" w:cs="仿宋"/>
                <w:sz w:val="24"/>
              </w:rPr>
            </w:pPr>
            <w:r>
              <w:rPr>
                <w:rFonts w:hint="eastAsia" w:ascii="仿宋" w:hAnsi="仿宋" w:eastAsia="仿宋" w:cs="仿宋"/>
                <w:sz w:val="24"/>
              </w:rPr>
              <w:t xml:space="preserve">（2）具备熟练操作办公软件高级应用的能力； </w:t>
            </w:r>
          </w:p>
          <w:p>
            <w:pPr>
              <w:rPr>
                <w:rFonts w:ascii="仿宋" w:hAnsi="仿宋" w:eastAsia="仿宋" w:cs="仿宋"/>
                <w:sz w:val="24"/>
              </w:rPr>
            </w:pPr>
            <w:r>
              <w:rPr>
                <w:rFonts w:hint="eastAsia" w:ascii="仿宋" w:hAnsi="仿宋" w:eastAsia="仿宋" w:cs="仿宋"/>
                <w:sz w:val="24"/>
              </w:rPr>
              <w:t xml:space="preserve">（3）对新一代信息技术有较为深入的学习； </w:t>
            </w:r>
          </w:p>
          <w:p>
            <w:pPr>
              <w:rPr>
                <w:rFonts w:ascii="仿宋" w:hAnsi="仿宋" w:eastAsia="仿宋" w:cs="仿宋"/>
                <w:sz w:val="24"/>
              </w:rPr>
            </w:pPr>
            <w:r>
              <w:rPr>
                <w:rFonts w:hint="eastAsia" w:ascii="仿宋" w:hAnsi="仿宋" w:eastAsia="仿宋" w:cs="仿宋"/>
                <w:sz w:val="24"/>
              </w:rPr>
              <w:t>（4）具备丰富的教学经验，先进的教学理念。</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z w:val="24"/>
              </w:rPr>
            </w:pPr>
            <w:r>
              <w:rPr>
                <w:rFonts w:hint="eastAsia" w:ascii="仿宋" w:hAnsi="仿宋" w:eastAsia="仿宋" w:cs="仿宋"/>
                <w:sz w:val="24"/>
              </w:rPr>
              <w:t>本门课程为考查课，总成绩由平时成绩（课堂出勤、资源浏览和活动参与）和期末成绩（试卷或实操技能考核）组成，占比分别为40%和60%；</w:t>
            </w:r>
          </w:p>
          <w:p>
            <w:pPr>
              <w:rPr>
                <w:rFonts w:ascii="仿宋" w:hAnsi="仿宋" w:eastAsia="仿宋" w:cs="仿宋"/>
                <w:kern w:val="0"/>
                <w:sz w:val="24"/>
              </w:rPr>
            </w:pPr>
            <w:r>
              <w:rPr>
                <w:rFonts w:hint="eastAsia" w:ascii="仿宋" w:hAnsi="仿宋" w:eastAsia="仿宋" w:cs="仿宋"/>
                <w:sz w:val="24"/>
              </w:rPr>
              <w:t>课程总成绩＝平时成绩（40%）+期末成绩（60%）。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9</w:t>
            </w:r>
          </w:p>
        </w:tc>
        <w:tc>
          <w:tcPr>
            <w:tcW w:w="574" w:type="pct"/>
            <w:vAlign w:val="center"/>
          </w:tcPr>
          <w:p>
            <w:pPr>
              <w:widowControl/>
              <w:jc w:val="center"/>
              <w:rPr>
                <w:rFonts w:ascii="仿宋" w:hAnsi="仿宋" w:eastAsia="仿宋" w:cs="仿宋"/>
                <w:spacing w:val="-3"/>
                <w:sz w:val="24"/>
              </w:rPr>
            </w:pPr>
            <w:r>
              <w:rPr>
                <w:rFonts w:hint="eastAsia" w:ascii="仿宋" w:hAnsi="仿宋" w:eastAsia="仿宋" w:cs="仿宋"/>
                <w:spacing w:val="-3"/>
                <w:sz w:val="24"/>
              </w:rPr>
              <w:t>军事</w:t>
            </w:r>
          </w:p>
          <w:p>
            <w:pPr>
              <w:widowControl/>
              <w:jc w:val="center"/>
              <w:rPr>
                <w:rFonts w:ascii="仿宋" w:hAnsi="仿宋" w:eastAsia="仿宋" w:cs="仿宋"/>
                <w:spacing w:val="-3"/>
                <w:sz w:val="24"/>
              </w:rPr>
            </w:pPr>
            <w:r>
              <w:rPr>
                <w:rFonts w:hint="eastAsia" w:ascii="仿宋" w:hAnsi="仿宋" w:eastAsia="仿宋" w:cs="仿宋"/>
                <w:spacing w:val="-3"/>
                <w:sz w:val="24"/>
              </w:rPr>
              <w:t>理论</w:t>
            </w:r>
          </w:p>
        </w:tc>
        <w:tc>
          <w:tcPr>
            <w:tcW w:w="1557" w:type="pct"/>
          </w:tcPr>
          <w:p>
            <w:pPr>
              <w:rPr>
                <w:rFonts w:ascii="仿宋" w:hAnsi="仿宋" w:eastAsia="仿宋" w:cs="仿宋"/>
                <w:sz w:val="24"/>
              </w:rPr>
            </w:pPr>
            <w:r>
              <w:rPr>
                <w:rFonts w:hint="eastAsia" w:ascii="仿宋" w:hAnsi="仿宋" w:eastAsia="仿宋" w:cs="仿宋"/>
                <w:sz w:val="24"/>
              </w:rPr>
              <w:t>素质目标：</w:t>
            </w:r>
          </w:p>
          <w:p>
            <w:pPr>
              <w:rPr>
                <w:rFonts w:ascii="仿宋" w:hAnsi="仿宋" w:eastAsia="仿宋" w:cs="仿宋"/>
                <w:spacing w:val="-11"/>
                <w:sz w:val="24"/>
              </w:rPr>
            </w:pPr>
            <w:r>
              <w:rPr>
                <w:rFonts w:hint="eastAsia" w:ascii="仿宋" w:hAnsi="仿宋" w:eastAsia="仿宋" w:cs="仿宋"/>
                <w:spacing w:val="-11"/>
                <w:sz w:val="24"/>
              </w:rPr>
              <w:t>培养学生的国防意识和国家安全意识，增强其对国家安全和国防建设的关注和责任感。</w:t>
            </w:r>
          </w:p>
          <w:p>
            <w:pPr>
              <w:rPr>
                <w:rFonts w:ascii="仿宋" w:hAnsi="仿宋" w:eastAsia="仿宋" w:cs="仿宋"/>
                <w:sz w:val="24"/>
              </w:rPr>
            </w:pPr>
            <w:r>
              <w:rPr>
                <w:rFonts w:hint="eastAsia" w:ascii="仿宋" w:hAnsi="仿宋" w:eastAsia="仿宋" w:cs="仿宋"/>
                <w:sz w:val="24"/>
              </w:rPr>
              <w:t>知识目标：</w:t>
            </w:r>
          </w:p>
          <w:p>
            <w:pPr>
              <w:rPr>
                <w:rFonts w:ascii="仿宋" w:hAnsi="仿宋" w:eastAsia="仿宋" w:cs="仿宋"/>
                <w:sz w:val="24"/>
              </w:rPr>
            </w:pPr>
            <w:r>
              <w:rPr>
                <w:rFonts w:hint="eastAsia" w:ascii="仿宋" w:hAnsi="仿宋" w:eastAsia="仿宋" w:cs="仿宋"/>
                <w:sz w:val="24"/>
              </w:rPr>
              <w:t>使学生掌握基本的军事理论知识，包括国防、国家安全、军事思想、战略战术、战争史等方面的内容。</w:t>
            </w:r>
          </w:p>
          <w:p>
            <w:pPr>
              <w:rPr>
                <w:rFonts w:ascii="仿宋" w:hAnsi="仿宋" w:eastAsia="仿宋" w:cs="仿宋"/>
                <w:sz w:val="24"/>
              </w:rPr>
            </w:pPr>
            <w:r>
              <w:rPr>
                <w:rFonts w:hint="eastAsia" w:ascii="仿宋" w:hAnsi="仿宋" w:eastAsia="仿宋" w:cs="仿宋"/>
                <w:sz w:val="24"/>
              </w:rPr>
              <w:t>能力目标：</w:t>
            </w:r>
          </w:p>
          <w:p>
            <w:pPr>
              <w:rPr>
                <w:rFonts w:ascii="仿宋" w:hAnsi="仿宋" w:eastAsia="仿宋" w:cs="仿宋"/>
                <w:spacing w:val="-3"/>
                <w:sz w:val="24"/>
              </w:rPr>
            </w:pPr>
            <w:r>
              <w:rPr>
                <w:rFonts w:hint="eastAsia" w:ascii="仿宋" w:hAnsi="仿宋" w:eastAsia="仿宋" w:cs="仿宋"/>
                <w:sz w:val="24"/>
              </w:rPr>
              <w:t>通过军事理论课程，提高学生的分析判断能力、战略思维能力、解决问题能力等，为其在未来的生活和工作中提供有益的思维方法和策略。</w:t>
            </w:r>
          </w:p>
        </w:tc>
        <w:tc>
          <w:tcPr>
            <w:tcW w:w="2503" w:type="pct"/>
            <w:vAlign w:val="center"/>
          </w:tcPr>
          <w:p>
            <w:pPr>
              <w:rPr>
                <w:rFonts w:ascii="仿宋" w:hAnsi="仿宋" w:eastAsia="仿宋" w:cs="仿宋"/>
                <w:spacing w:val="-3"/>
                <w:sz w:val="24"/>
              </w:rPr>
            </w:pPr>
            <w:r>
              <w:rPr>
                <w:rFonts w:hint="eastAsia" w:ascii="仿宋" w:hAnsi="仿宋" w:eastAsia="仿宋" w:cs="仿宋"/>
                <w:spacing w:val="-3"/>
                <w:sz w:val="24"/>
              </w:rPr>
              <w:t>主要内容：</w:t>
            </w:r>
          </w:p>
          <w:p>
            <w:pPr>
              <w:rPr>
                <w:rFonts w:ascii="仿宋" w:hAnsi="仿宋" w:eastAsia="仿宋" w:cs="仿宋"/>
                <w:sz w:val="24"/>
              </w:rPr>
            </w:pPr>
            <w:r>
              <w:rPr>
                <w:rFonts w:hint="eastAsia" w:ascii="仿宋" w:hAnsi="仿宋" w:eastAsia="仿宋" w:cs="仿宋"/>
                <w:sz w:val="24"/>
              </w:rPr>
              <w:t>军事思想概述、战争史与军事战略、现代武器与装备、国防建设与国家安全、中国国防、国家安全。</w:t>
            </w:r>
          </w:p>
          <w:p>
            <w:pPr>
              <w:rPr>
                <w:rFonts w:ascii="仿宋" w:hAnsi="仿宋" w:eastAsia="仿宋" w:cs="仿宋"/>
                <w:spacing w:val="-3"/>
                <w:sz w:val="24"/>
              </w:rPr>
            </w:pPr>
            <w:r>
              <w:rPr>
                <w:rFonts w:hint="eastAsia" w:ascii="仿宋" w:hAnsi="仿宋" w:eastAsia="仿宋" w:cs="仿宋"/>
                <w:spacing w:val="-3"/>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spacing w:val="-6"/>
                <w:sz w:val="24"/>
              </w:rPr>
            </w:pPr>
            <w:r>
              <w:rPr>
                <w:rFonts w:hint="eastAsia" w:ascii="仿宋" w:hAnsi="仿宋" w:eastAsia="仿宋" w:cs="仿宋"/>
                <w:spacing w:val="-6"/>
                <w:sz w:val="24"/>
              </w:rPr>
              <w:t>本课程为一学期，共36课时，2个学分。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多媒体教室、田径场。</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z w:val="24"/>
              </w:rPr>
            </w:pPr>
            <w:r>
              <w:rPr>
                <w:rFonts w:hint="eastAsia" w:ascii="仿宋" w:hAnsi="仿宋" w:eastAsia="仿宋" w:cs="仿宋"/>
                <w:sz w:val="24"/>
              </w:rPr>
              <w:t>项目教学与任务驱动结合，引入案例教学，发挥教师的专业性、创造性。5.师资要求：</w:t>
            </w:r>
          </w:p>
          <w:p>
            <w:pPr>
              <w:rPr>
                <w:rFonts w:ascii="仿宋" w:hAnsi="仿宋" w:eastAsia="仿宋" w:cs="仿宋"/>
                <w:sz w:val="24"/>
              </w:rPr>
            </w:pPr>
            <w:r>
              <w:rPr>
                <w:rFonts w:hint="eastAsia" w:ascii="仿宋" w:hAnsi="仿宋" w:eastAsia="仿宋" w:cs="仿宋"/>
                <w:sz w:val="24"/>
              </w:rPr>
              <w:t>必须具有很强的政治觉悟、良好的职业道德和学术修养，爱国守法、爱岗敬业；拥有良好的军事知识储备，熟悉国防政策法规和军事思想，了解现代军事建设发展。</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z w:val="24"/>
              </w:rPr>
            </w:pPr>
            <w:r>
              <w:rPr>
                <w:rFonts w:hint="eastAsia" w:ascii="仿宋" w:hAnsi="仿宋" w:eastAsia="仿宋" w:cs="仿宋"/>
                <w:sz w:val="24"/>
              </w:rPr>
              <w:t>本门课程为考查课，总成绩由平时成绩（课堂出勤、资源浏览和活动参与）和期末成绩（试卷或实操技能考核）组成，占比分别为40%和60%；</w:t>
            </w:r>
          </w:p>
          <w:p>
            <w:pPr>
              <w:rPr>
                <w:rFonts w:ascii="仿宋" w:hAnsi="仿宋" w:eastAsia="仿宋" w:cs="仿宋"/>
                <w:kern w:val="0"/>
                <w:sz w:val="24"/>
              </w:rPr>
            </w:pPr>
            <w:r>
              <w:rPr>
                <w:rFonts w:hint="eastAsia" w:ascii="仿宋" w:hAnsi="仿宋" w:eastAsia="仿宋" w:cs="仿宋"/>
                <w:sz w:val="24"/>
              </w:rPr>
              <w:t>课程总成绩＝平时成绩（40%）+期末成绩（60%）。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10</w:t>
            </w:r>
          </w:p>
        </w:tc>
        <w:tc>
          <w:tcPr>
            <w:tcW w:w="574" w:type="pct"/>
            <w:vAlign w:val="center"/>
          </w:tcPr>
          <w:p>
            <w:pPr>
              <w:widowControl/>
              <w:jc w:val="center"/>
              <w:rPr>
                <w:rFonts w:ascii="仿宋" w:hAnsi="仿宋" w:eastAsia="仿宋" w:cs="仿宋"/>
                <w:spacing w:val="-3"/>
                <w:sz w:val="24"/>
              </w:rPr>
            </w:pPr>
            <w:r>
              <w:rPr>
                <w:rFonts w:hint="eastAsia" w:ascii="仿宋" w:hAnsi="仿宋" w:eastAsia="仿宋" w:cs="仿宋"/>
                <w:spacing w:val="-3"/>
                <w:sz w:val="24"/>
              </w:rPr>
              <w:t>军事</w:t>
            </w:r>
          </w:p>
          <w:p>
            <w:pPr>
              <w:widowControl/>
              <w:jc w:val="center"/>
              <w:rPr>
                <w:rFonts w:ascii="仿宋" w:hAnsi="仿宋" w:eastAsia="仿宋" w:cs="仿宋"/>
                <w:spacing w:val="-3"/>
                <w:sz w:val="24"/>
              </w:rPr>
            </w:pPr>
            <w:r>
              <w:rPr>
                <w:rFonts w:hint="eastAsia" w:ascii="仿宋" w:hAnsi="仿宋" w:eastAsia="仿宋" w:cs="仿宋"/>
                <w:spacing w:val="-3"/>
                <w:sz w:val="24"/>
              </w:rPr>
              <w:t>训练</w:t>
            </w:r>
          </w:p>
          <w:p>
            <w:pPr>
              <w:widowControl/>
              <w:jc w:val="center"/>
              <w:rPr>
                <w:rFonts w:ascii="仿宋" w:hAnsi="仿宋" w:eastAsia="仿宋" w:cs="仿宋"/>
                <w:spacing w:val="-3"/>
                <w:sz w:val="24"/>
              </w:rPr>
            </w:pPr>
            <w:r>
              <w:rPr>
                <w:rFonts w:hint="eastAsia" w:ascii="仿宋" w:hAnsi="仿宋" w:eastAsia="仿宋" w:cs="仿宋"/>
                <w:spacing w:val="-3"/>
                <w:sz w:val="24"/>
              </w:rPr>
              <w:t>（入学教育）</w:t>
            </w:r>
          </w:p>
        </w:tc>
        <w:tc>
          <w:tcPr>
            <w:tcW w:w="1557" w:type="pct"/>
          </w:tcPr>
          <w:p>
            <w:pPr>
              <w:rPr>
                <w:rFonts w:ascii="仿宋" w:hAnsi="仿宋" w:eastAsia="仿宋" w:cs="仿宋"/>
                <w:spacing w:val="-3"/>
                <w:sz w:val="24"/>
              </w:rPr>
            </w:pPr>
            <w:r>
              <w:rPr>
                <w:rFonts w:hint="eastAsia" w:ascii="仿宋" w:hAnsi="仿宋" w:eastAsia="仿宋" w:cs="仿宋"/>
                <w:spacing w:val="-3"/>
                <w:sz w:val="24"/>
              </w:rPr>
              <w:t>素质目标：</w:t>
            </w:r>
          </w:p>
          <w:p>
            <w:pPr>
              <w:widowControl/>
              <w:rPr>
                <w:rFonts w:ascii="仿宋" w:hAnsi="仿宋" w:eastAsia="仿宋" w:cs="仿宋"/>
                <w:color w:val="000000"/>
                <w:kern w:val="0"/>
                <w:sz w:val="24"/>
              </w:rPr>
            </w:pPr>
            <w:r>
              <w:rPr>
                <w:rFonts w:hint="eastAsia" w:ascii="仿宋" w:hAnsi="仿宋" w:eastAsia="仿宋" w:cs="仿宋"/>
                <w:color w:val="000000"/>
                <w:kern w:val="0"/>
                <w:sz w:val="24"/>
              </w:rPr>
              <w:t>1.培养学生爱国热情和国防意识：通过军训，让学生了解国家安全和国防知识，培养他们的爱国热情和国防意识，增强国家意识和民族自豪感；</w:t>
            </w:r>
          </w:p>
          <w:p>
            <w:pPr>
              <w:widowControl/>
              <w:rPr>
                <w:rFonts w:ascii="仿宋" w:hAnsi="仿宋" w:eastAsia="仿宋" w:cs="仿宋"/>
                <w:spacing w:val="-11"/>
                <w:sz w:val="24"/>
              </w:rPr>
            </w:pPr>
            <w:r>
              <w:rPr>
                <w:rFonts w:hint="eastAsia" w:ascii="仿宋" w:hAnsi="仿宋" w:eastAsia="仿宋" w:cs="仿宋"/>
                <w:color w:val="000000"/>
                <w:spacing w:val="-11"/>
                <w:kern w:val="0"/>
                <w:sz w:val="24"/>
              </w:rPr>
              <w:t>2.提高学生综合素质：军训通过严格的军事训练，培养学生良好的组织纪律性、团队协作精神、自我管理能力、集体主义精神等，提高其综合素质。</w:t>
            </w:r>
          </w:p>
          <w:p>
            <w:pPr>
              <w:rPr>
                <w:rFonts w:ascii="仿宋" w:hAnsi="仿宋" w:eastAsia="仿宋" w:cs="仿宋"/>
                <w:spacing w:val="-3"/>
                <w:sz w:val="24"/>
              </w:rPr>
            </w:pPr>
            <w:r>
              <w:rPr>
                <w:rFonts w:hint="eastAsia" w:ascii="仿宋" w:hAnsi="仿宋" w:eastAsia="仿宋" w:cs="仿宋"/>
                <w:spacing w:val="-3"/>
                <w:sz w:val="24"/>
              </w:rPr>
              <w:t>知识目标：</w:t>
            </w:r>
          </w:p>
          <w:p>
            <w:pPr>
              <w:pStyle w:val="18"/>
              <w:adjustRightInd/>
              <w:snapToGrid/>
              <w:ind w:firstLine="0" w:firstLineChars="0"/>
              <w:jc w:val="both"/>
              <w:rPr>
                <w:rFonts w:ascii="仿宋" w:hAnsi="仿宋" w:eastAsia="仿宋" w:cs="仿宋"/>
                <w:spacing w:val="6"/>
                <w:sz w:val="24"/>
                <w:szCs w:val="24"/>
              </w:rPr>
            </w:pPr>
            <w:r>
              <w:rPr>
                <w:rFonts w:hint="eastAsia" w:ascii="仿宋" w:hAnsi="仿宋" w:eastAsia="仿宋" w:cs="仿宋"/>
                <w:spacing w:val="6"/>
                <w:sz w:val="24"/>
                <w:szCs w:val="24"/>
              </w:rPr>
              <w:t>学生了解军事训练内容；</w:t>
            </w:r>
            <w:r>
              <w:rPr>
                <w:rFonts w:hint="eastAsia" w:ascii="仿宋" w:hAnsi="仿宋" w:eastAsia="仿宋" w:cs="仿宋"/>
                <w:sz w:val="24"/>
                <w:szCs w:val="24"/>
              </w:rPr>
              <w:t>了解战备形势，学习应急避险、战场救护等战备知识。</w:t>
            </w:r>
          </w:p>
          <w:p>
            <w:pPr>
              <w:rPr>
                <w:rFonts w:ascii="仿宋" w:hAnsi="仿宋" w:eastAsia="仿宋" w:cs="仿宋"/>
                <w:spacing w:val="-3"/>
                <w:sz w:val="24"/>
              </w:rPr>
            </w:pPr>
            <w:r>
              <w:rPr>
                <w:rFonts w:hint="eastAsia" w:ascii="仿宋" w:hAnsi="仿宋" w:eastAsia="仿宋" w:cs="仿宋"/>
                <w:spacing w:val="-3"/>
                <w:sz w:val="24"/>
              </w:rPr>
              <w:t>能力目标：</w:t>
            </w:r>
          </w:p>
          <w:p>
            <w:pPr>
              <w:rPr>
                <w:rFonts w:ascii="仿宋" w:hAnsi="仿宋" w:eastAsia="仿宋" w:cs="仿宋"/>
                <w:spacing w:val="-3"/>
                <w:sz w:val="24"/>
              </w:rPr>
            </w:pPr>
            <w:r>
              <w:rPr>
                <w:rFonts w:hint="eastAsia" w:ascii="仿宋" w:hAnsi="仿宋" w:eastAsia="仿宋" w:cs="仿宋"/>
                <w:color w:val="000000"/>
                <w:kern w:val="0"/>
                <w:sz w:val="24"/>
              </w:rPr>
              <w:t>通过体能训练和锻炼，提高学生的身体素质，增强其体质和抵抗力，为未来的学习和工作打下坚实的基础。</w:t>
            </w:r>
          </w:p>
        </w:tc>
        <w:tc>
          <w:tcPr>
            <w:tcW w:w="2503" w:type="pct"/>
            <w:vAlign w:val="center"/>
          </w:tcPr>
          <w:p>
            <w:pPr>
              <w:pStyle w:val="18"/>
              <w:adjustRightInd/>
              <w:snapToGrid/>
              <w:ind w:firstLine="0" w:firstLineChars="0"/>
              <w:jc w:val="both"/>
              <w:rPr>
                <w:rFonts w:ascii="仿宋" w:hAnsi="仿宋" w:eastAsia="仿宋" w:cs="仿宋"/>
                <w:spacing w:val="-3"/>
                <w:sz w:val="24"/>
                <w:szCs w:val="24"/>
              </w:rPr>
            </w:pPr>
            <w:r>
              <w:rPr>
                <w:rFonts w:hint="eastAsia" w:ascii="仿宋" w:hAnsi="仿宋" w:eastAsia="仿宋" w:cs="仿宋"/>
                <w:spacing w:val="-3"/>
                <w:sz w:val="24"/>
                <w:szCs w:val="24"/>
              </w:rPr>
              <w:t>主要内容：</w:t>
            </w:r>
          </w:p>
          <w:p>
            <w:pPr>
              <w:pStyle w:val="18"/>
              <w:adjustRightInd/>
              <w:snapToGrid/>
              <w:ind w:firstLine="0" w:firstLineChars="0"/>
              <w:jc w:val="both"/>
              <w:rPr>
                <w:rFonts w:ascii="仿宋" w:hAnsi="仿宋" w:eastAsia="仿宋" w:cs="仿宋"/>
                <w:spacing w:val="-6"/>
                <w:sz w:val="24"/>
                <w:szCs w:val="24"/>
              </w:rPr>
            </w:pPr>
            <w:r>
              <w:rPr>
                <w:rFonts w:hint="eastAsia" w:ascii="仿宋" w:hAnsi="仿宋" w:eastAsia="仿宋" w:cs="仿宋"/>
                <w:spacing w:val="-6"/>
                <w:sz w:val="24"/>
                <w:szCs w:val="24"/>
              </w:rPr>
              <w:t>1.军事理论:介绍军事基本知识，包括军队组织结构、武器装备、战争史等。</w:t>
            </w:r>
          </w:p>
          <w:p>
            <w:pPr>
              <w:pStyle w:val="18"/>
              <w:adjustRightInd/>
              <w:snapToGrid/>
              <w:ind w:firstLine="0" w:firstLineChars="0"/>
              <w:jc w:val="both"/>
              <w:rPr>
                <w:rFonts w:ascii="仿宋" w:hAnsi="仿宋" w:eastAsia="仿宋" w:cs="仿宋"/>
                <w:color w:val="auto"/>
                <w:spacing w:val="-11"/>
                <w:sz w:val="24"/>
                <w:szCs w:val="24"/>
              </w:rPr>
            </w:pPr>
            <w:r>
              <w:rPr>
                <w:rFonts w:hint="eastAsia" w:ascii="仿宋" w:hAnsi="仿宋" w:eastAsia="仿宋" w:cs="仿宋"/>
                <w:spacing w:val="-11"/>
                <w:sz w:val="24"/>
                <w:szCs w:val="24"/>
              </w:rPr>
              <w:t>2.</w:t>
            </w:r>
            <w:r>
              <w:rPr>
                <w:rFonts w:hint="eastAsia" w:ascii="仿宋" w:hAnsi="仿宋" w:eastAsia="仿宋" w:cs="仿宋"/>
                <w:color w:val="auto"/>
                <w:spacing w:val="-11"/>
                <w:sz w:val="24"/>
                <w:szCs w:val="24"/>
              </w:rPr>
              <w:t>军事技能:学习队列、步枪射击、战术动作等基本军事技能。</w:t>
            </w:r>
          </w:p>
          <w:p>
            <w:pPr>
              <w:pStyle w:val="18"/>
              <w:adjustRightInd/>
              <w:snapToGrid/>
              <w:ind w:firstLine="0" w:firstLineChars="0"/>
              <w:jc w:val="both"/>
              <w:rPr>
                <w:rFonts w:ascii="仿宋" w:hAnsi="仿宋" w:eastAsia="仿宋" w:cs="仿宋"/>
                <w:color w:val="auto"/>
                <w:sz w:val="24"/>
                <w:szCs w:val="24"/>
              </w:rPr>
            </w:pPr>
            <w:r>
              <w:rPr>
                <w:rFonts w:hint="eastAsia" w:ascii="仿宋" w:hAnsi="仿宋" w:eastAsia="仿宋" w:cs="仿宋"/>
                <w:color w:val="auto"/>
                <w:sz w:val="24"/>
                <w:szCs w:val="24"/>
              </w:rPr>
              <w:t>3.战备教育:了解战备形势，学习应急避险、战场救护等战备知识。</w:t>
            </w:r>
          </w:p>
          <w:p>
            <w:pPr>
              <w:pStyle w:val="18"/>
              <w:adjustRightInd/>
              <w:snapToGrid/>
              <w:ind w:firstLine="0" w:firstLineChars="0"/>
              <w:jc w:val="both"/>
              <w:rPr>
                <w:rFonts w:ascii="仿宋" w:hAnsi="仿宋" w:eastAsia="仿宋" w:cs="仿宋"/>
                <w:color w:val="auto"/>
                <w:spacing w:val="-3"/>
                <w:sz w:val="24"/>
                <w:szCs w:val="24"/>
              </w:rPr>
            </w:pPr>
            <w:r>
              <w:rPr>
                <w:rFonts w:hint="eastAsia" w:ascii="仿宋" w:hAnsi="仿宋" w:eastAsia="仿宋" w:cs="仿宋"/>
                <w:color w:val="auto"/>
                <w:spacing w:val="-3"/>
                <w:sz w:val="24"/>
                <w:szCs w:val="24"/>
              </w:rPr>
              <w:t>教学要求：</w:t>
            </w:r>
          </w:p>
          <w:p>
            <w:pPr>
              <w:rPr>
                <w:rFonts w:ascii="仿宋" w:hAnsi="仿宋" w:eastAsia="仿宋" w:cs="仿宋"/>
                <w:sz w:val="24"/>
              </w:rPr>
            </w:pPr>
            <w:r>
              <w:rPr>
                <w:rFonts w:hint="eastAsia" w:ascii="仿宋" w:hAnsi="仿宋" w:eastAsia="仿宋" w:cs="仿宋"/>
                <w:sz w:val="24"/>
              </w:rPr>
              <w:t>1.课程概述：</w:t>
            </w:r>
          </w:p>
          <w:p>
            <w:pPr>
              <w:pStyle w:val="18"/>
              <w:adjustRightInd/>
              <w:snapToGrid/>
              <w:ind w:firstLine="0" w:firstLineChars="0"/>
              <w:jc w:val="both"/>
              <w:rPr>
                <w:rFonts w:ascii="仿宋" w:hAnsi="仿宋" w:eastAsia="仿宋" w:cs="仿宋"/>
                <w:color w:val="auto"/>
                <w:kern w:val="2"/>
                <w:sz w:val="24"/>
                <w:szCs w:val="24"/>
              </w:rPr>
            </w:pPr>
            <w:r>
              <w:rPr>
                <w:rFonts w:hint="eastAsia" w:ascii="仿宋" w:hAnsi="仿宋" w:eastAsia="仿宋" w:cs="仿宋"/>
                <w:spacing w:val="-11"/>
                <w:sz w:val="24"/>
                <w:szCs w:val="24"/>
              </w:rPr>
              <w:t>本课程为新生第一次课程，共计168课时，该课程为全部为实践课程。连续三周完成此课程。</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田径场、礼堂</w:t>
            </w:r>
          </w:p>
          <w:p>
            <w:pPr>
              <w:rPr>
                <w:rFonts w:ascii="仿宋" w:hAnsi="仿宋" w:eastAsia="仿宋" w:cs="仿宋"/>
                <w:sz w:val="24"/>
              </w:rPr>
            </w:pPr>
            <w:r>
              <w:rPr>
                <w:rFonts w:hint="eastAsia" w:ascii="仿宋" w:hAnsi="仿宋" w:eastAsia="仿宋" w:cs="仿宋"/>
                <w:sz w:val="24"/>
              </w:rPr>
              <w:t>4.教学方法：</w:t>
            </w:r>
          </w:p>
          <w:p>
            <w:pPr>
              <w:pStyle w:val="9"/>
              <w:widowControl/>
              <w:spacing w:beforeAutospacing="0" w:afterAutospacing="0"/>
              <w:jc w:val="both"/>
              <w:rPr>
                <w:rFonts w:ascii="仿宋" w:hAnsi="仿宋" w:eastAsia="仿宋" w:cs="仿宋"/>
                <w:kern w:val="2"/>
              </w:rPr>
            </w:pPr>
            <w:r>
              <w:rPr>
                <w:rFonts w:hint="eastAsia" w:ascii="仿宋" w:hAnsi="仿宋" w:eastAsia="仿宋" w:cs="仿宋"/>
                <w:kern w:val="2"/>
              </w:rPr>
              <w:t>基础训练基础训练是军训的基础，主要包括基本姿势、步法和简单的战术动作。在教学过程中，应注重动作的规范性和标准性，强化学生的基本功训练。同时，通过模拟实战场景，提高学生的适应能力和应对能力。</w:t>
            </w:r>
          </w:p>
          <w:p>
            <w:pPr>
              <w:rPr>
                <w:rFonts w:ascii="仿宋" w:hAnsi="仿宋" w:eastAsia="仿宋" w:cs="仿宋"/>
                <w:sz w:val="24"/>
              </w:rPr>
            </w:pPr>
            <w:r>
              <w:rPr>
                <w:rFonts w:hint="eastAsia" w:ascii="仿宋" w:hAnsi="仿宋" w:eastAsia="仿宋" w:cs="仿宋"/>
                <w:sz w:val="24"/>
              </w:rPr>
              <w:t>5.师资要求：</w:t>
            </w:r>
          </w:p>
          <w:p>
            <w:pPr>
              <w:pStyle w:val="9"/>
              <w:widowControl/>
              <w:spacing w:beforeAutospacing="0" w:afterAutospacing="0"/>
              <w:jc w:val="both"/>
              <w:rPr>
                <w:rFonts w:ascii="仿宋" w:hAnsi="仿宋" w:eastAsia="仿宋" w:cs="仿宋"/>
                <w:spacing w:val="-6"/>
                <w:kern w:val="2"/>
              </w:rPr>
            </w:pPr>
            <w:r>
              <w:rPr>
                <w:rFonts w:hint="eastAsia" w:ascii="仿宋" w:hAnsi="仿宋" w:eastAsia="仿宋" w:cs="仿宋"/>
                <w:spacing w:val="-6"/>
                <w:kern w:val="2"/>
              </w:rPr>
              <w:t>统一分配的现役军人或持有浇灌证的退役军人</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kern w:val="0"/>
                <w:sz w:val="24"/>
              </w:rPr>
            </w:pPr>
            <w:r>
              <w:rPr>
                <w:rFonts w:hint="eastAsia" w:ascii="仿宋" w:hAnsi="仿宋" w:eastAsia="仿宋" w:cs="仿宋"/>
                <w:spacing w:val="-6"/>
                <w:sz w:val="24"/>
              </w:rPr>
              <w:t>军训考核方式包括纪律遵守、队列动作、步枪射击、体能测试、战术演练、战场救护和集体协同等方面。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11</w:t>
            </w:r>
          </w:p>
        </w:tc>
        <w:tc>
          <w:tcPr>
            <w:tcW w:w="574" w:type="pct"/>
            <w:vAlign w:val="center"/>
          </w:tcPr>
          <w:p>
            <w:pPr>
              <w:widowControl/>
              <w:jc w:val="center"/>
              <w:rPr>
                <w:rFonts w:ascii="仿宋" w:hAnsi="仿宋" w:eastAsia="仿宋" w:cs="仿宋"/>
                <w:spacing w:val="-3"/>
                <w:sz w:val="24"/>
              </w:rPr>
            </w:pPr>
            <w:r>
              <w:rPr>
                <w:rFonts w:hint="eastAsia" w:ascii="仿宋" w:hAnsi="仿宋" w:eastAsia="仿宋" w:cs="仿宋"/>
                <w:spacing w:val="-3"/>
                <w:sz w:val="24"/>
              </w:rPr>
              <w:t>大学生心理健康教育</w:t>
            </w:r>
          </w:p>
        </w:tc>
        <w:tc>
          <w:tcPr>
            <w:tcW w:w="1557" w:type="pct"/>
          </w:tcPr>
          <w:p>
            <w:pPr>
              <w:rPr>
                <w:rFonts w:ascii="仿宋" w:hAnsi="仿宋" w:eastAsia="仿宋" w:cs="仿宋"/>
                <w:spacing w:val="-3"/>
                <w:sz w:val="24"/>
              </w:rPr>
            </w:pPr>
            <w:r>
              <w:rPr>
                <w:rFonts w:hint="eastAsia" w:ascii="仿宋" w:hAnsi="仿宋" w:eastAsia="仿宋" w:cs="仿宋"/>
                <w:spacing w:val="-3"/>
                <w:sz w:val="24"/>
              </w:rPr>
              <w:t>素质目标：</w:t>
            </w:r>
          </w:p>
          <w:p>
            <w:pPr>
              <w:rPr>
                <w:rFonts w:ascii="仿宋" w:hAnsi="仿宋" w:eastAsia="仿宋" w:cs="仿宋"/>
                <w:sz w:val="24"/>
              </w:rPr>
            </w:pPr>
            <w:r>
              <w:rPr>
                <w:rFonts w:hint="eastAsia" w:ascii="仿宋" w:hAnsi="仿宋" w:eastAsia="仿宋" w:cs="仿宋"/>
                <w:sz w:val="24"/>
              </w:rPr>
              <w:t>1.使学生树立心理健康发展的自主意识；</w:t>
            </w:r>
          </w:p>
          <w:p>
            <w:pPr>
              <w:pStyle w:val="18"/>
              <w:adjustRightInd/>
              <w:snapToGrid/>
              <w:ind w:firstLine="0" w:firstLineChars="0"/>
              <w:jc w:val="both"/>
              <w:rPr>
                <w:rFonts w:ascii="仿宋" w:hAnsi="仿宋" w:eastAsia="仿宋" w:cs="仿宋"/>
                <w:spacing w:val="-11"/>
                <w:sz w:val="24"/>
                <w:szCs w:val="24"/>
              </w:rPr>
            </w:pPr>
            <w:r>
              <w:rPr>
                <w:rFonts w:hint="eastAsia" w:ascii="仿宋" w:hAnsi="仿宋" w:eastAsia="仿宋" w:cs="仿宋"/>
                <w:spacing w:val="-11"/>
                <w:sz w:val="24"/>
                <w:szCs w:val="24"/>
              </w:rPr>
              <w:t>2.能够客观评价自己的身体条件、心理状况和行为能力；</w:t>
            </w:r>
          </w:p>
          <w:p>
            <w:pPr>
              <w:rPr>
                <w:rFonts w:ascii="仿宋" w:hAnsi="仿宋" w:eastAsia="仿宋" w:cs="仿宋"/>
                <w:spacing w:val="-3"/>
                <w:sz w:val="24"/>
              </w:rPr>
            </w:pPr>
            <w:r>
              <w:rPr>
                <w:rFonts w:hint="eastAsia" w:ascii="仿宋" w:hAnsi="仿宋" w:eastAsia="仿宋" w:cs="仿宋"/>
                <w:sz w:val="24"/>
              </w:rPr>
              <w:t>3.能够正确认识自己、悦纳自己。</w:t>
            </w:r>
          </w:p>
          <w:p>
            <w:pPr>
              <w:rPr>
                <w:rFonts w:ascii="仿宋" w:hAnsi="仿宋" w:eastAsia="仿宋" w:cs="仿宋"/>
                <w:spacing w:val="-3"/>
                <w:sz w:val="24"/>
              </w:rPr>
            </w:pPr>
            <w:r>
              <w:rPr>
                <w:rFonts w:hint="eastAsia" w:ascii="仿宋" w:hAnsi="仿宋" w:eastAsia="仿宋" w:cs="仿宋"/>
                <w:spacing w:val="-3"/>
                <w:sz w:val="24"/>
              </w:rPr>
              <w:t>知识目标：</w:t>
            </w:r>
          </w:p>
          <w:p>
            <w:pPr>
              <w:rPr>
                <w:rFonts w:ascii="仿宋" w:hAnsi="仿宋" w:eastAsia="仿宋" w:cs="仿宋"/>
                <w:sz w:val="24"/>
              </w:rPr>
            </w:pPr>
            <w:r>
              <w:rPr>
                <w:rFonts w:hint="eastAsia" w:ascii="仿宋" w:hAnsi="仿宋" w:eastAsia="仿宋" w:cs="仿宋"/>
                <w:sz w:val="24"/>
              </w:rPr>
              <w:t>1.通过本课程的教学，使学生了解心理学的有关理论和基本概念；</w:t>
            </w:r>
          </w:p>
          <w:p>
            <w:pPr>
              <w:rPr>
                <w:rFonts w:ascii="仿宋" w:hAnsi="仿宋" w:eastAsia="仿宋" w:cs="仿宋"/>
                <w:sz w:val="24"/>
              </w:rPr>
            </w:pPr>
            <w:r>
              <w:rPr>
                <w:rFonts w:hint="eastAsia" w:ascii="仿宋" w:hAnsi="仿宋" w:eastAsia="仿宋" w:cs="仿宋"/>
                <w:sz w:val="24"/>
              </w:rPr>
              <w:t>2.明确心理健康的标准及意义；</w:t>
            </w:r>
          </w:p>
          <w:p>
            <w:pPr>
              <w:rPr>
                <w:rFonts w:ascii="仿宋" w:hAnsi="仿宋" w:eastAsia="仿宋" w:cs="仿宋"/>
                <w:sz w:val="24"/>
              </w:rPr>
            </w:pPr>
            <w:r>
              <w:rPr>
                <w:rFonts w:hint="eastAsia" w:ascii="仿宋" w:hAnsi="仿宋" w:eastAsia="仿宋" w:cs="仿宋"/>
                <w:sz w:val="24"/>
              </w:rPr>
              <w:t>3.了解大学阶段人的心理发展特征及异常表现，掌握自我调适的基本知识。</w:t>
            </w:r>
          </w:p>
          <w:p>
            <w:pPr>
              <w:rPr>
                <w:rFonts w:ascii="仿宋" w:hAnsi="仿宋" w:eastAsia="仿宋" w:cs="仿宋"/>
                <w:spacing w:val="-3"/>
                <w:sz w:val="24"/>
              </w:rPr>
            </w:pPr>
            <w:r>
              <w:rPr>
                <w:rFonts w:hint="eastAsia" w:ascii="仿宋" w:hAnsi="仿宋" w:eastAsia="仿宋" w:cs="仿宋"/>
                <w:spacing w:val="-3"/>
                <w:sz w:val="24"/>
              </w:rPr>
              <w:t>能力目标：</w:t>
            </w:r>
          </w:p>
          <w:p>
            <w:pPr>
              <w:pStyle w:val="18"/>
              <w:adjustRightInd/>
              <w:snapToGrid/>
              <w:ind w:firstLine="0" w:firstLineChars="0"/>
              <w:jc w:val="both"/>
              <w:rPr>
                <w:rFonts w:ascii="仿宋" w:hAnsi="仿宋" w:eastAsia="仿宋" w:cs="仿宋"/>
                <w:spacing w:val="-11"/>
                <w:sz w:val="24"/>
                <w:szCs w:val="24"/>
              </w:rPr>
            </w:pPr>
            <w:r>
              <w:rPr>
                <w:rFonts w:hint="eastAsia" w:ascii="仿宋" w:hAnsi="仿宋" w:eastAsia="仿宋" w:cs="仿宋"/>
                <w:spacing w:val="-11"/>
                <w:sz w:val="24"/>
                <w:szCs w:val="24"/>
              </w:rPr>
              <w:t>1.掌握基本的自我探索技能；</w:t>
            </w:r>
          </w:p>
          <w:p>
            <w:pPr>
              <w:rPr>
                <w:rFonts w:ascii="仿宋" w:hAnsi="仿宋" w:eastAsia="仿宋" w:cs="仿宋"/>
                <w:spacing w:val="-3"/>
                <w:sz w:val="24"/>
              </w:rPr>
            </w:pPr>
            <w:r>
              <w:rPr>
                <w:rFonts w:hint="eastAsia" w:ascii="仿宋" w:hAnsi="仿宋" w:eastAsia="仿宋" w:cs="仿宋"/>
                <w:color w:val="000000"/>
                <w:spacing w:val="-11"/>
                <w:kern w:val="0"/>
                <w:sz w:val="24"/>
              </w:rPr>
              <w:t>2.心理调适技能及心理发展技能（如学习发展技能、环境适应技能、压力管理技能、沟通技能、人际交往技能、生涯规划技能等）。</w:t>
            </w:r>
          </w:p>
        </w:tc>
        <w:tc>
          <w:tcPr>
            <w:tcW w:w="2503" w:type="pct"/>
            <w:vAlign w:val="center"/>
          </w:tcPr>
          <w:p>
            <w:pPr>
              <w:rPr>
                <w:rFonts w:ascii="仿宋" w:hAnsi="仿宋" w:eastAsia="仿宋" w:cs="仿宋"/>
                <w:spacing w:val="-3"/>
                <w:sz w:val="24"/>
              </w:rPr>
            </w:pPr>
            <w:r>
              <w:rPr>
                <w:rFonts w:hint="eastAsia" w:ascii="仿宋" w:hAnsi="仿宋" w:eastAsia="仿宋" w:cs="仿宋"/>
                <w:spacing w:val="-3"/>
                <w:sz w:val="24"/>
              </w:rPr>
              <w:t>主要内容：</w:t>
            </w:r>
          </w:p>
          <w:p>
            <w:pPr>
              <w:rPr>
                <w:rFonts w:ascii="仿宋" w:hAnsi="仿宋" w:eastAsia="仿宋" w:cs="仿宋"/>
                <w:sz w:val="24"/>
              </w:rPr>
            </w:pPr>
            <w:r>
              <w:rPr>
                <w:rFonts w:hint="eastAsia" w:ascii="仿宋" w:hAnsi="仿宋" w:eastAsia="仿宋" w:cs="仿宋"/>
                <w:sz w:val="24"/>
              </w:rPr>
              <w:t>1.心理健康导论篇</w:t>
            </w:r>
          </w:p>
          <w:p>
            <w:pPr>
              <w:rPr>
                <w:rFonts w:ascii="仿宋" w:hAnsi="仿宋" w:eastAsia="仿宋" w:cs="仿宋"/>
                <w:sz w:val="24"/>
              </w:rPr>
            </w:pPr>
            <w:r>
              <w:rPr>
                <w:rFonts w:hint="eastAsia" w:ascii="仿宋" w:hAnsi="仿宋" w:eastAsia="仿宋" w:cs="仿宋"/>
                <w:sz w:val="24"/>
              </w:rPr>
              <w:t>2.大学生活适应篇</w:t>
            </w:r>
          </w:p>
          <w:p>
            <w:pPr>
              <w:rPr>
                <w:rFonts w:ascii="仿宋" w:hAnsi="仿宋" w:eastAsia="仿宋" w:cs="仿宋"/>
                <w:sz w:val="24"/>
              </w:rPr>
            </w:pPr>
            <w:r>
              <w:rPr>
                <w:rFonts w:hint="eastAsia" w:ascii="仿宋" w:hAnsi="仿宋" w:eastAsia="仿宋" w:cs="仿宋"/>
                <w:sz w:val="24"/>
              </w:rPr>
              <w:t>3.人际沟通理解篇</w:t>
            </w:r>
          </w:p>
          <w:p>
            <w:pPr>
              <w:rPr>
                <w:rFonts w:ascii="仿宋" w:hAnsi="仿宋" w:eastAsia="仿宋" w:cs="仿宋"/>
                <w:sz w:val="24"/>
              </w:rPr>
            </w:pPr>
            <w:r>
              <w:rPr>
                <w:rFonts w:hint="eastAsia" w:ascii="仿宋" w:hAnsi="仿宋" w:eastAsia="仿宋" w:cs="仿宋"/>
                <w:sz w:val="24"/>
              </w:rPr>
              <w:t>4.情绪压力管理篇</w:t>
            </w:r>
          </w:p>
          <w:p>
            <w:pPr>
              <w:rPr>
                <w:rFonts w:ascii="仿宋" w:hAnsi="仿宋" w:eastAsia="仿宋" w:cs="仿宋"/>
                <w:sz w:val="24"/>
              </w:rPr>
            </w:pPr>
            <w:r>
              <w:rPr>
                <w:rFonts w:hint="eastAsia" w:ascii="仿宋" w:hAnsi="仿宋" w:eastAsia="仿宋" w:cs="仿宋"/>
                <w:sz w:val="24"/>
              </w:rPr>
              <w:t>5.自我悦纳完善篇</w:t>
            </w:r>
          </w:p>
          <w:p>
            <w:pPr>
              <w:rPr>
                <w:rFonts w:ascii="仿宋" w:hAnsi="仿宋" w:eastAsia="仿宋" w:cs="仿宋"/>
                <w:sz w:val="24"/>
              </w:rPr>
            </w:pPr>
            <w:r>
              <w:rPr>
                <w:rFonts w:hint="eastAsia" w:ascii="仿宋" w:hAnsi="仿宋" w:eastAsia="仿宋" w:cs="仿宋"/>
                <w:sz w:val="24"/>
              </w:rPr>
              <w:t>6.个性塑造平衡篇</w:t>
            </w:r>
          </w:p>
          <w:p>
            <w:pPr>
              <w:rPr>
                <w:rFonts w:ascii="仿宋" w:hAnsi="仿宋" w:eastAsia="仿宋" w:cs="仿宋"/>
                <w:sz w:val="24"/>
              </w:rPr>
            </w:pPr>
            <w:r>
              <w:rPr>
                <w:rFonts w:hint="eastAsia" w:ascii="仿宋" w:hAnsi="仿宋" w:eastAsia="仿宋" w:cs="仿宋"/>
                <w:sz w:val="24"/>
              </w:rPr>
              <w:t>7.学习管理提升篇</w:t>
            </w:r>
          </w:p>
          <w:p>
            <w:pPr>
              <w:rPr>
                <w:rFonts w:ascii="仿宋" w:hAnsi="仿宋" w:eastAsia="仿宋" w:cs="仿宋"/>
                <w:spacing w:val="-3"/>
                <w:sz w:val="24"/>
              </w:rPr>
            </w:pPr>
            <w:r>
              <w:rPr>
                <w:rFonts w:hint="eastAsia" w:ascii="仿宋" w:hAnsi="仿宋" w:eastAsia="仿宋" w:cs="仿宋"/>
                <w:sz w:val="24"/>
              </w:rPr>
              <w:t>8.恋爱指导幸福篇</w:t>
            </w:r>
          </w:p>
          <w:p>
            <w:pPr>
              <w:rPr>
                <w:rFonts w:ascii="仿宋" w:hAnsi="仿宋" w:eastAsia="仿宋" w:cs="仿宋"/>
                <w:spacing w:val="-3"/>
                <w:sz w:val="24"/>
              </w:rPr>
            </w:pPr>
            <w:r>
              <w:rPr>
                <w:rFonts w:hint="eastAsia" w:ascii="仿宋" w:hAnsi="仿宋" w:eastAsia="仿宋" w:cs="仿宋"/>
                <w:spacing w:val="-3"/>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sz w:val="24"/>
              </w:rPr>
            </w:pPr>
            <w:r>
              <w:rPr>
                <w:rFonts w:hint="eastAsia" w:ascii="仿宋" w:hAnsi="仿宋" w:eastAsia="仿宋" w:cs="仿宋"/>
                <w:sz w:val="24"/>
              </w:rPr>
              <w:t>本课程32学时(理论16学时,实践16学时),大一全年开设,2学分，教学时数可根据学院教学工作整体安排进行适当调整。</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pStyle w:val="18"/>
              <w:adjustRightInd/>
              <w:snapToGrid/>
              <w:ind w:firstLine="0" w:firstLineChars="0"/>
              <w:jc w:val="both"/>
              <w:rPr>
                <w:rFonts w:ascii="仿宋" w:hAnsi="仿宋" w:eastAsia="仿宋" w:cs="仿宋"/>
                <w:spacing w:val="-11"/>
                <w:sz w:val="24"/>
                <w:szCs w:val="24"/>
              </w:rPr>
            </w:pPr>
            <w:r>
              <w:rPr>
                <w:rFonts w:hint="eastAsia" w:ascii="仿宋" w:hAnsi="仿宋" w:eastAsia="仿宋" w:cs="仿宋"/>
                <w:spacing w:val="-11"/>
                <w:sz w:val="24"/>
                <w:szCs w:val="24"/>
              </w:rPr>
              <w:t>3.教学条件：</w:t>
            </w:r>
          </w:p>
          <w:p>
            <w:pPr>
              <w:pStyle w:val="18"/>
              <w:adjustRightInd/>
              <w:snapToGrid/>
              <w:ind w:firstLine="0" w:firstLineChars="0"/>
              <w:jc w:val="both"/>
              <w:rPr>
                <w:rFonts w:ascii="仿宋" w:hAnsi="仿宋" w:eastAsia="仿宋" w:cs="仿宋"/>
                <w:spacing w:val="-11"/>
                <w:sz w:val="24"/>
                <w:szCs w:val="24"/>
              </w:rPr>
            </w:pPr>
            <w:r>
              <w:rPr>
                <w:rFonts w:hint="eastAsia" w:ascii="仿宋" w:hAnsi="仿宋" w:eastAsia="仿宋" w:cs="仿宋"/>
                <w:spacing w:val="-11"/>
                <w:sz w:val="24"/>
                <w:szCs w:val="24"/>
              </w:rPr>
              <w:t>微课、课件、智慧职教、风速平台、智能黑板等；心理测评系统、心理教育软件、音像教学资料等，配备合适的教学场所。</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pacing w:val="-6"/>
                <w:sz w:val="24"/>
              </w:rPr>
            </w:pPr>
            <w:r>
              <w:rPr>
                <w:rFonts w:hint="eastAsia" w:ascii="仿宋" w:hAnsi="仿宋" w:eastAsia="仿宋" w:cs="仿宋"/>
                <w:color w:val="000000"/>
                <w:spacing w:val="-11"/>
                <w:kern w:val="0"/>
                <w:sz w:val="24"/>
              </w:rPr>
              <w:t>课程要采用理论与体验教学相结合、讲授与训练相结合的教学方法，如课堂讲授、案例分析等</w:t>
            </w:r>
            <w:r>
              <w:rPr>
                <w:rFonts w:hint="eastAsia" w:ascii="仿宋" w:hAnsi="仿宋" w:eastAsia="仿宋" w:cs="仿宋"/>
                <w:spacing w:val="-6"/>
                <w:sz w:val="24"/>
              </w:rPr>
              <w:t>。</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pacing w:val="-6"/>
                <w:sz w:val="24"/>
              </w:rPr>
            </w:pPr>
            <w:r>
              <w:rPr>
                <w:rFonts w:hint="eastAsia" w:ascii="仿宋" w:hAnsi="仿宋" w:eastAsia="仿宋" w:cs="仿宋"/>
                <w:spacing w:val="-6"/>
                <w:sz w:val="24"/>
              </w:rPr>
              <w:t>授课教师具有优良的师德师风，爱岗敬业，为人师表；掌握从事心理健康教育的专业知识和方法，具备较强的心理健康教育工作能力、教学能力和科研能力。</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z w:val="24"/>
              </w:rPr>
            </w:pPr>
            <w:r>
              <w:rPr>
                <w:rFonts w:hint="eastAsia" w:ascii="仿宋" w:hAnsi="仿宋" w:eastAsia="仿宋" w:cs="仿宋"/>
                <w:sz w:val="24"/>
              </w:rPr>
              <w:t>过程评价占50%。其中，出勤10%、学习态度10%、课堂参与20%、作业10%。</w:t>
            </w:r>
          </w:p>
          <w:p>
            <w:pPr>
              <w:rPr>
                <w:rFonts w:ascii="仿宋" w:hAnsi="仿宋" w:eastAsia="仿宋" w:cs="仿宋"/>
                <w:sz w:val="24"/>
              </w:rPr>
            </w:pPr>
            <w:r>
              <w:rPr>
                <w:rFonts w:hint="eastAsia" w:ascii="仿宋" w:hAnsi="仿宋" w:eastAsia="仿宋" w:cs="仿宋"/>
                <w:sz w:val="24"/>
              </w:rPr>
              <w:t>7.资源库网址：</w:t>
            </w:r>
          </w:p>
          <w:p>
            <w:pPr>
              <w:rPr>
                <w:rFonts w:ascii="仿宋" w:hAnsi="仿宋" w:eastAsia="仿宋" w:cs="仿宋"/>
                <w:spacing w:val="-3"/>
                <w:sz w:val="24"/>
              </w:rPr>
            </w:pPr>
            <w:r>
              <w:fldChar w:fldCharType="begin"/>
            </w:r>
            <w:r>
              <w:instrText xml:space="preserve"> HYPERLINK "https://www.icourses.cn/web/sword/" </w:instrText>
            </w:r>
            <w:r>
              <w:fldChar w:fldCharType="separate"/>
            </w:r>
            <w:r>
              <w:rPr>
                <w:rFonts w:hint="eastAsia" w:ascii="仿宋" w:hAnsi="仿宋" w:eastAsia="仿宋" w:cs="仿宋"/>
                <w:spacing w:val="-6"/>
                <w:sz w:val="24"/>
              </w:rPr>
              <w:t>https://www.icourses.cn/web/sword/</w:t>
            </w:r>
            <w:r>
              <w:rPr>
                <w:rFonts w:hint="eastAsia" w:ascii="仿宋" w:hAnsi="仿宋" w:eastAsia="仿宋" w:cs="仿宋"/>
                <w:spacing w:val="-6"/>
                <w:sz w:val="24"/>
              </w:rPr>
              <w:fldChar w:fldCharType="end"/>
            </w:r>
            <w:r>
              <w:rPr>
                <w:rFonts w:hint="eastAsia" w:ascii="仿宋" w:hAnsi="仿宋" w:eastAsia="仿宋" w:cs="仿宋"/>
                <w:sz w:val="24"/>
              </w:rPr>
              <w:t>portalsearch/homeSearch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12</w:t>
            </w:r>
          </w:p>
        </w:tc>
        <w:tc>
          <w:tcPr>
            <w:tcW w:w="574" w:type="pct"/>
            <w:vAlign w:val="center"/>
          </w:tcPr>
          <w:p>
            <w:pPr>
              <w:jc w:val="center"/>
              <w:rPr>
                <w:rFonts w:ascii="仿宋" w:hAnsi="仿宋" w:eastAsia="仿宋" w:cs="仿宋"/>
                <w:spacing w:val="-3"/>
                <w:sz w:val="24"/>
              </w:rPr>
            </w:pPr>
            <w:bookmarkStart w:id="25" w:name="_Toc32758"/>
            <w:bookmarkStart w:id="26" w:name="_Toc27037"/>
            <w:r>
              <w:rPr>
                <w:rFonts w:hint="eastAsia" w:ascii="仿宋" w:hAnsi="仿宋" w:eastAsia="仿宋" w:cs="仿宋"/>
                <w:sz w:val="24"/>
              </w:rPr>
              <w:t>职业规划与就业</w:t>
            </w:r>
            <w:bookmarkEnd w:id="25"/>
            <w:bookmarkEnd w:id="26"/>
            <w:bookmarkStart w:id="27" w:name="_Toc3212"/>
            <w:bookmarkStart w:id="28" w:name="_Toc25016"/>
            <w:r>
              <w:rPr>
                <w:rFonts w:hint="eastAsia" w:ascii="仿宋" w:hAnsi="仿宋" w:eastAsia="仿宋" w:cs="仿宋"/>
                <w:sz w:val="24"/>
              </w:rPr>
              <w:t>指导</w:t>
            </w:r>
            <w:bookmarkEnd w:id="27"/>
            <w:bookmarkEnd w:id="28"/>
          </w:p>
        </w:tc>
        <w:tc>
          <w:tcPr>
            <w:tcW w:w="1557" w:type="pct"/>
          </w:tcPr>
          <w:p>
            <w:pPr>
              <w:rPr>
                <w:rFonts w:ascii="仿宋" w:hAnsi="仿宋" w:eastAsia="仿宋" w:cs="仿宋"/>
                <w:sz w:val="24"/>
              </w:rPr>
            </w:pPr>
            <w:r>
              <w:rPr>
                <w:rFonts w:hint="eastAsia" w:ascii="仿宋" w:hAnsi="仿宋" w:eastAsia="仿宋" w:cs="仿宋"/>
                <w:sz w:val="24"/>
              </w:rPr>
              <w:t>素质目标：</w:t>
            </w:r>
          </w:p>
          <w:p>
            <w:pPr>
              <w:rPr>
                <w:rFonts w:ascii="仿宋" w:hAnsi="仿宋" w:eastAsia="仿宋" w:cs="仿宋"/>
                <w:sz w:val="24"/>
              </w:rPr>
            </w:pPr>
            <w:r>
              <w:rPr>
                <w:rFonts w:hint="eastAsia" w:ascii="仿宋" w:hAnsi="仿宋" w:eastAsia="仿宋" w:cs="仿宋"/>
                <w:sz w:val="24"/>
              </w:rPr>
              <w:t>学生树立起职业生涯发展的自觉意识，树立积极正确职业态度和就业观念，把个人发展和国家需要、社会发展相结合，确立职业的概念和意识，愿意为实现个人的生涯发展和社会发展主动做出努力的积极态度。</w:t>
            </w:r>
          </w:p>
          <w:p>
            <w:pPr>
              <w:rPr>
                <w:rFonts w:ascii="仿宋" w:hAnsi="仿宋" w:eastAsia="仿宋" w:cs="仿宋"/>
                <w:sz w:val="24"/>
              </w:rPr>
            </w:pPr>
            <w:r>
              <w:rPr>
                <w:rFonts w:hint="eastAsia" w:ascii="仿宋" w:hAnsi="仿宋" w:eastAsia="仿宋" w:cs="仿宋"/>
                <w:sz w:val="24"/>
              </w:rPr>
              <w:t>知识目标：</w:t>
            </w:r>
          </w:p>
          <w:p>
            <w:pPr>
              <w:rPr>
                <w:rFonts w:ascii="仿宋" w:hAnsi="仿宋" w:eastAsia="仿宋" w:cs="仿宋"/>
                <w:sz w:val="24"/>
              </w:rPr>
            </w:pPr>
            <w:r>
              <w:rPr>
                <w:rFonts w:hint="eastAsia" w:ascii="仿宋" w:hAnsi="仿宋" w:eastAsia="仿宋" w:cs="仿宋"/>
                <w:sz w:val="24"/>
              </w:rPr>
              <w:t>使学生了解职业发展的阶段特点；清晰地了解自身角色特性、未来职业的特性以及社会环境；了解就业形势与政策法规；掌握基本的劳动力市场相关信息、相关的职业分类知识以及就业创业的基本知识。</w:t>
            </w:r>
          </w:p>
          <w:p>
            <w:pPr>
              <w:rPr>
                <w:rFonts w:ascii="仿宋" w:hAnsi="仿宋" w:eastAsia="仿宋" w:cs="仿宋"/>
                <w:sz w:val="24"/>
              </w:rPr>
            </w:pPr>
            <w:r>
              <w:rPr>
                <w:rFonts w:hint="eastAsia" w:ascii="仿宋" w:hAnsi="仿宋" w:eastAsia="仿宋" w:cs="仿宋"/>
                <w:sz w:val="24"/>
              </w:rPr>
              <w:t>能力目标：</w:t>
            </w:r>
          </w:p>
          <w:p>
            <w:pPr>
              <w:rPr>
                <w:rFonts w:ascii="仿宋" w:hAnsi="仿宋" w:eastAsia="仿宋" w:cs="仿宋"/>
                <w:spacing w:val="-3"/>
                <w:sz w:val="24"/>
              </w:rPr>
            </w:pPr>
            <w:r>
              <w:rPr>
                <w:rFonts w:hint="eastAsia" w:ascii="仿宋" w:hAnsi="仿宋" w:eastAsia="仿宋" w:cs="仿宋"/>
                <w:sz w:val="24"/>
              </w:rPr>
              <w:t>大学生具备自我认识与</w:t>
            </w:r>
            <w:r>
              <w:rPr>
                <w:rFonts w:hint="eastAsia" w:ascii="仿宋" w:hAnsi="仿宋" w:eastAsia="仿宋" w:cs="仿宋"/>
                <w:spacing w:val="6"/>
                <w:sz w:val="24"/>
              </w:rPr>
              <w:t>分析技能、信息搜索与管理技能、生涯决策技能、求职技能等，提高学生的各种通用技能，比如沟通技能、问题解决技能、自我管理技能和人际交往技能等。</w:t>
            </w:r>
          </w:p>
        </w:tc>
        <w:tc>
          <w:tcPr>
            <w:tcW w:w="2503" w:type="pct"/>
            <w:vAlign w:val="center"/>
          </w:tcPr>
          <w:p>
            <w:pPr>
              <w:rPr>
                <w:rFonts w:ascii="仿宋" w:hAnsi="仿宋" w:eastAsia="仿宋" w:cs="仿宋"/>
                <w:color w:val="000000"/>
                <w:spacing w:val="-3"/>
                <w:sz w:val="24"/>
              </w:rPr>
            </w:pPr>
            <w:r>
              <w:rPr>
                <w:rFonts w:hint="eastAsia" w:ascii="仿宋" w:hAnsi="仿宋" w:eastAsia="仿宋" w:cs="仿宋"/>
                <w:color w:val="000000"/>
                <w:spacing w:val="-3"/>
                <w:sz w:val="24"/>
              </w:rPr>
              <w:t>主要内容：</w:t>
            </w:r>
          </w:p>
          <w:p>
            <w:pPr>
              <w:rPr>
                <w:rFonts w:ascii="仿宋" w:hAnsi="仿宋" w:eastAsia="仿宋" w:cs="仿宋"/>
                <w:sz w:val="24"/>
              </w:rPr>
            </w:pPr>
            <w:r>
              <w:rPr>
                <w:rFonts w:hint="eastAsia" w:ascii="仿宋" w:hAnsi="仿宋" w:eastAsia="仿宋" w:cs="仿宋"/>
                <w:sz w:val="24"/>
              </w:rPr>
              <w:t>模块一  职业认识</w:t>
            </w:r>
          </w:p>
          <w:p>
            <w:pPr>
              <w:rPr>
                <w:rFonts w:ascii="仿宋" w:hAnsi="仿宋" w:eastAsia="仿宋" w:cs="仿宋"/>
                <w:sz w:val="24"/>
              </w:rPr>
            </w:pPr>
            <w:r>
              <w:rPr>
                <w:rFonts w:hint="eastAsia" w:ascii="仿宋" w:hAnsi="仿宋" w:eastAsia="仿宋" w:cs="仿宋"/>
                <w:sz w:val="24"/>
              </w:rPr>
              <w:t>模块二  职业规划</w:t>
            </w:r>
          </w:p>
          <w:p>
            <w:pPr>
              <w:rPr>
                <w:rFonts w:ascii="仿宋" w:hAnsi="仿宋" w:eastAsia="仿宋" w:cs="仿宋"/>
                <w:sz w:val="24"/>
              </w:rPr>
            </w:pPr>
            <w:r>
              <w:rPr>
                <w:rFonts w:hint="eastAsia" w:ascii="仿宋" w:hAnsi="仿宋" w:eastAsia="仿宋" w:cs="仿宋"/>
                <w:sz w:val="24"/>
              </w:rPr>
              <w:t>模块三  就业准备</w:t>
            </w:r>
          </w:p>
          <w:p>
            <w:pPr>
              <w:rPr>
                <w:rFonts w:ascii="仿宋" w:hAnsi="仿宋" w:eastAsia="仿宋" w:cs="仿宋"/>
                <w:sz w:val="24"/>
              </w:rPr>
            </w:pPr>
            <w:r>
              <w:rPr>
                <w:rFonts w:hint="eastAsia" w:ascii="仿宋" w:hAnsi="仿宋" w:eastAsia="仿宋" w:cs="仿宋"/>
                <w:sz w:val="24"/>
              </w:rPr>
              <w:t>模块四  求职指导</w:t>
            </w:r>
          </w:p>
          <w:p>
            <w:pPr>
              <w:rPr>
                <w:rFonts w:ascii="仿宋" w:hAnsi="仿宋" w:eastAsia="仿宋" w:cs="仿宋"/>
                <w:spacing w:val="-3"/>
                <w:sz w:val="24"/>
              </w:rPr>
            </w:pPr>
            <w:r>
              <w:rPr>
                <w:rFonts w:hint="eastAsia" w:ascii="仿宋" w:hAnsi="仿宋" w:eastAsia="仿宋" w:cs="仿宋"/>
                <w:spacing w:val="-11"/>
                <w:sz w:val="24"/>
              </w:rPr>
              <w:t>模块五  职业发展与创业教育</w:t>
            </w:r>
          </w:p>
          <w:p>
            <w:pPr>
              <w:rPr>
                <w:rFonts w:ascii="仿宋" w:hAnsi="仿宋" w:eastAsia="仿宋" w:cs="仿宋"/>
                <w:spacing w:val="-3"/>
                <w:sz w:val="24"/>
              </w:rPr>
            </w:pPr>
            <w:r>
              <w:rPr>
                <w:rFonts w:hint="eastAsia" w:ascii="仿宋" w:hAnsi="仿宋" w:eastAsia="仿宋" w:cs="仿宋"/>
                <w:spacing w:val="-3"/>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sz w:val="24"/>
              </w:rPr>
            </w:pPr>
            <w:r>
              <w:rPr>
                <w:rFonts w:hint="eastAsia" w:ascii="仿宋" w:hAnsi="仿宋" w:eastAsia="仿宋" w:cs="仿宋"/>
                <w:color w:val="000000" w:themeColor="text1"/>
                <w:sz w:val="24"/>
                <w14:textFill>
                  <w14:solidFill>
                    <w14:schemeClr w14:val="tx1"/>
                  </w14:solidFill>
                </w14:textFill>
              </w:rPr>
              <w:t>本课程1</w:t>
            </w:r>
            <w:r>
              <w:rPr>
                <w:rFonts w:hint="eastAsia" w:ascii="仿宋" w:hAnsi="仿宋" w:eastAsia="仿宋" w:cs="仿宋"/>
                <w:color w:val="000000" w:themeColor="text1"/>
                <w:sz w:val="24"/>
                <w:lang w:val="en-US" w:eastAsia="zh-CN"/>
                <w14:textFill>
                  <w14:solidFill>
                    <w14:schemeClr w14:val="tx1"/>
                  </w14:solidFill>
                </w14:textFill>
              </w:rPr>
              <w:t>8</w:t>
            </w:r>
            <w:r>
              <w:rPr>
                <w:rFonts w:hint="eastAsia" w:ascii="仿宋" w:hAnsi="仿宋" w:eastAsia="仿宋" w:cs="仿宋"/>
                <w:color w:val="000000" w:themeColor="text1"/>
                <w:sz w:val="24"/>
                <w14:textFill>
                  <w14:solidFill>
                    <w14:schemeClr w14:val="tx1"/>
                  </w14:solidFill>
                </w14:textFill>
              </w:rPr>
              <w:t>学时(理论1</w:t>
            </w:r>
            <w:r>
              <w:rPr>
                <w:rFonts w:hint="eastAsia" w:ascii="仿宋" w:hAnsi="仿宋" w:eastAsia="仿宋" w:cs="仿宋"/>
                <w:color w:val="000000" w:themeColor="text1"/>
                <w:sz w:val="24"/>
                <w:lang w:val="en-US" w:eastAsia="zh-CN"/>
                <w14:textFill>
                  <w14:solidFill>
                    <w14:schemeClr w14:val="tx1"/>
                  </w14:solidFill>
                </w14:textFill>
              </w:rPr>
              <w:t>6</w:t>
            </w:r>
            <w:r>
              <w:rPr>
                <w:rFonts w:hint="eastAsia" w:ascii="仿宋" w:hAnsi="仿宋" w:eastAsia="仿宋" w:cs="仿宋"/>
                <w:color w:val="000000" w:themeColor="text1"/>
                <w:sz w:val="24"/>
                <w14:textFill>
                  <w14:solidFill>
                    <w14:schemeClr w14:val="tx1"/>
                  </w14:solidFill>
                </w14:textFill>
              </w:rPr>
              <w:t>学时,实践2学时),大一第</w:t>
            </w:r>
            <w:r>
              <w:rPr>
                <w:rFonts w:hint="eastAsia" w:ascii="仿宋" w:hAnsi="仿宋" w:eastAsia="仿宋" w:cs="仿宋"/>
                <w:color w:val="000000" w:themeColor="text1"/>
                <w:sz w:val="24"/>
                <w:lang w:val="en-US" w:eastAsia="zh-CN"/>
                <w14:textFill>
                  <w14:solidFill>
                    <w14:schemeClr w14:val="tx1"/>
                  </w14:solidFill>
                </w14:textFill>
              </w:rPr>
              <w:t>三</w:t>
            </w:r>
            <w:r>
              <w:rPr>
                <w:rFonts w:hint="eastAsia" w:ascii="仿宋" w:hAnsi="仿宋" w:eastAsia="仿宋" w:cs="仿宋"/>
                <w:color w:val="000000" w:themeColor="text1"/>
                <w:sz w:val="24"/>
                <w14:textFill>
                  <w14:solidFill>
                    <w14:schemeClr w14:val="tx1"/>
                  </w14:solidFill>
                </w14:textFill>
              </w:rPr>
              <w:t>学期开设,1</w:t>
            </w:r>
            <w:r>
              <w:rPr>
                <w:rFonts w:hint="eastAsia" w:ascii="仿宋" w:hAnsi="仿宋" w:eastAsia="仿宋" w:cs="仿宋"/>
                <w:sz w:val="24"/>
              </w:rPr>
              <w:t>学分，教学时数可根据学院教学工作整体安排进行适当调整。</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多媒体教室、智慧课堂、微课、课件、智慧职教、风速平台等。</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z w:val="24"/>
              </w:rPr>
            </w:pPr>
            <w:r>
              <w:rPr>
                <w:rFonts w:hint="eastAsia" w:ascii="仿宋" w:hAnsi="仿宋" w:eastAsia="仿宋" w:cs="仿宋"/>
                <w:sz w:val="24"/>
              </w:rPr>
              <w:t>案例分析法、讨论教学法、任务驱动教学法、情境教学法等多种教学方法。</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z w:val="24"/>
              </w:rPr>
            </w:pPr>
            <w:r>
              <w:rPr>
                <w:rFonts w:hint="eastAsia" w:ascii="仿宋" w:hAnsi="仿宋" w:eastAsia="仿宋" w:cs="仿宋"/>
                <w:sz w:val="24"/>
              </w:rPr>
              <w:t>具备扎实的职业生涯规划理论知识，有教育学、心理学、人力资源管理等教育背景；了解实际工作环境和职业发展路径，可以有效地引导学生进行自我探索、目标设定和行动计划制定。</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pacing w:val="-6"/>
                <w:sz w:val="24"/>
              </w:rPr>
            </w:pPr>
            <w:r>
              <w:rPr>
                <w:rFonts w:hint="eastAsia" w:ascii="仿宋" w:hAnsi="仿宋" w:eastAsia="仿宋" w:cs="仿宋"/>
                <w:spacing w:val="-6"/>
                <w:sz w:val="24"/>
              </w:rPr>
              <w:t>本课程为考查课，采用过程考核、项目考核与结业测试相结合的形式；达到总学时1/3学时缺课，取消考试资格。</w:t>
            </w:r>
          </w:p>
          <w:p>
            <w:pPr>
              <w:rPr>
                <w:rFonts w:ascii="仿宋" w:hAnsi="仿宋" w:eastAsia="仿宋" w:cs="仿宋"/>
                <w:sz w:val="24"/>
              </w:rPr>
            </w:pPr>
            <w:r>
              <w:rPr>
                <w:rFonts w:hint="eastAsia" w:ascii="仿宋" w:hAnsi="仿宋" w:eastAsia="仿宋" w:cs="仿宋"/>
                <w:sz w:val="24"/>
              </w:rPr>
              <w:t>7.资源库网址：</w:t>
            </w:r>
          </w:p>
          <w:p>
            <w:pPr>
              <w:jc w:val="left"/>
              <w:rPr>
                <w:rFonts w:ascii="仿宋" w:hAnsi="仿宋" w:eastAsia="仿宋" w:cs="仿宋"/>
                <w:spacing w:val="-3"/>
                <w:sz w:val="24"/>
              </w:rPr>
            </w:pPr>
            <w:r>
              <w:rPr>
                <w:rFonts w:hint="eastAsia" w:ascii="仿宋" w:hAnsi="仿宋" w:eastAsia="仿宋" w:cs="仿宋"/>
                <w:sz w:val="24"/>
              </w:rPr>
              <w:t>国家高等教育智慧教育平台https://zjy2.icve.com.cn/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13</w:t>
            </w:r>
          </w:p>
        </w:tc>
        <w:tc>
          <w:tcPr>
            <w:tcW w:w="574" w:type="pct"/>
            <w:vAlign w:val="center"/>
          </w:tcPr>
          <w:p>
            <w:pPr>
              <w:widowControl/>
              <w:jc w:val="center"/>
              <w:rPr>
                <w:rFonts w:ascii="仿宋" w:hAnsi="仿宋" w:eastAsia="仿宋" w:cs="仿宋"/>
                <w:spacing w:val="-3"/>
                <w:sz w:val="24"/>
              </w:rPr>
            </w:pPr>
            <w:r>
              <w:rPr>
                <w:rFonts w:hint="eastAsia" w:ascii="仿宋" w:hAnsi="仿宋" w:eastAsia="仿宋" w:cs="仿宋"/>
                <w:sz w:val="24"/>
              </w:rPr>
              <w:t>创新创业基础</w:t>
            </w:r>
          </w:p>
        </w:tc>
        <w:tc>
          <w:tcPr>
            <w:tcW w:w="1557" w:type="pct"/>
          </w:tcPr>
          <w:p>
            <w:pPr>
              <w:rPr>
                <w:rFonts w:ascii="仿宋" w:hAnsi="仿宋" w:eastAsia="仿宋" w:cs="仿宋"/>
                <w:spacing w:val="-3"/>
                <w:sz w:val="24"/>
              </w:rPr>
            </w:pPr>
            <w:r>
              <w:rPr>
                <w:rFonts w:hint="eastAsia" w:ascii="仿宋" w:hAnsi="仿宋" w:eastAsia="仿宋" w:cs="仿宋"/>
                <w:spacing w:val="-3"/>
                <w:sz w:val="24"/>
              </w:rPr>
              <w:t>素质目标：</w:t>
            </w:r>
          </w:p>
          <w:p>
            <w:pPr>
              <w:rPr>
                <w:rFonts w:ascii="仿宋" w:hAnsi="仿宋" w:eastAsia="仿宋" w:cs="仿宋"/>
                <w:sz w:val="24"/>
              </w:rPr>
            </w:pPr>
            <w:r>
              <w:rPr>
                <w:rFonts w:hint="eastAsia" w:ascii="仿宋" w:hAnsi="仿宋" w:eastAsia="仿宋" w:cs="仿宋"/>
                <w:sz w:val="24"/>
              </w:rPr>
              <w:t>1.培养学生团队协作和团队互助能力；</w:t>
            </w:r>
          </w:p>
          <w:p>
            <w:pPr>
              <w:rPr>
                <w:rFonts w:ascii="仿宋" w:hAnsi="仿宋" w:eastAsia="仿宋" w:cs="仿宋"/>
                <w:spacing w:val="-3"/>
                <w:sz w:val="24"/>
              </w:rPr>
            </w:pPr>
            <w:r>
              <w:rPr>
                <w:rFonts w:hint="eastAsia" w:ascii="仿宋" w:hAnsi="仿宋" w:eastAsia="仿宋" w:cs="仿宋"/>
                <w:spacing w:val="-6"/>
                <w:sz w:val="24"/>
              </w:rPr>
              <w:t>2.培养学生独立学习能力及解决问题能力。</w:t>
            </w:r>
          </w:p>
          <w:p>
            <w:pPr>
              <w:rPr>
                <w:rFonts w:ascii="仿宋" w:hAnsi="仿宋" w:eastAsia="仿宋" w:cs="仿宋"/>
                <w:spacing w:val="-3"/>
                <w:sz w:val="24"/>
              </w:rPr>
            </w:pPr>
            <w:r>
              <w:rPr>
                <w:rFonts w:hint="eastAsia" w:ascii="仿宋" w:hAnsi="仿宋" w:eastAsia="仿宋" w:cs="仿宋"/>
                <w:spacing w:val="-3"/>
                <w:sz w:val="24"/>
              </w:rPr>
              <w:t>知识目标：</w:t>
            </w:r>
          </w:p>
          <w:p>
            <w:pPr>
              <w:rPr>
                <w:rFonts w:ascii="仿宋" w:hAnsi="仿宋" w:eastAsia="仿宋" w:cs="仿宋"/>
                <w:sz w:val="24"/>
              </w:rPr>
            </w:pPr>
            <w:r>
              <w:rPr>
                <w:rFonts w:hint="eastAsia" w:ascii="仿宋" w:hAnsi="仿宋" w:eastAsia="仿宋" w:cs="仿宋"/>
                <w:sz w:val="24"/>
              </w:rPr>
              <w:t>掌握基本的创新方法、能够应用创新方法开展创意思考、创意设计或创造发明等活动、应用创新原理指导创新创业实践。</w:t>
            </w:r>
          </w:p>
          <w:p>
            <w:pPr>
              <w:rPr>
                <w:rFonts w:ascii="仿宋" w:hAnsi="仿宋" w:eastAsia="仿宋" w:cs="仿宋"/>
                <w:spacing w:val="-3"/>
                <w:sz w:val="24"/>
              </w:rPr>
            </w:pPr>
            <w:r>
              <w:rPr>
                <w:rFonts w:hint="eastAsia" w:ascii="仿宋" w:hAnsi="仿宋" w:eastAsia="仿宋" w:cs="仿宋"/>
                <w:spacing w:val="-3"/>
                <w:sz w:val="24"/>
              </w:rPr>
              <w:t>能力目标：</w:t>
            </w:r>
          </w:p>
          <w:p>
            <w:pPr>
              <w:rPr>
                <w:rFonts w:ascii="仿宋" w:hAnsi="仿宋" w:eastAsia="仿宋" w:cs="仿宋"/>
                <w:spacing w:val="-3"/>
                <w:sz w:val="24"/>
              </w:rPr>
            </w:pPr>
            <w:r>
              <w:rPr>
                <w:rFonts w:hint="eastAsia" w:ascii="仿宋" w:hAnsi="仿宋" w:eastAsia="仿宋" w:cs="仿宋"/>
                <w:sz w:val="24"/>
              </w:rPr>
              <w:t>学习创业基础知识、创业团队的组建、创业计划书的撰写等，具备基本的创业实践能力。</w:t>
            </w:r>
          </w:p>
        </w:tc>
        <w:tc>
          <w:tcPr>
            <w:tcW w:w="2503" w:type="pct"/>
            <w:vAlign w:val="center"/>
          </w:tcPr>
          <w:p>
            <w:pPr>
              <w:rPr>
                <w:rFonts w:ascii="仿宋" w:hAnsi="仿宋" w:eastAsia="仿宋" w:cs="仿宋"/>
                <w:color w:val="000000"/>
                <w:spacing w:val="-3"/>
                <w:sz w:val="24"/>
              </w:rPr>
            </w:pPr>
            <w:r>
              <w:rPr>
                <w:rFonts w:hint="eastAsia" w:ascii="仿宋" w:hAnsi="仿宋" w:eastAsia="仿宋" w:cs="仿宋"/>
                <w:color w:val="000000"/>
                <w:spacing w:val="-3"/>
                <w:sz w:val="24"/>
              </w:rPr>
              <w:t>主要内容：</w:t>
            </w:r>
          </w:p>
          <w:p>
            <w:pPr>
              <w:rPr>
                <w:rFonts w:ascii="仿宋" w:hAnsi="仿宋" w:eastAsia="仿宋" w:cs="仿宋"/>
                <w:spacing w:val="-11"/>
                <w:sz w:val="24"/>
              </w:rPr>
            </w:pPr>
            <w:r>
              <w:rPr>
                <w:rFonts w:hint="eastAsia" w:ascii="仿宋" w:hAnsi="仿宋" w:eastAsia="仿宋" w:cs="仿宋"/>
                <w:spacing w:val="-11"/>
                <w:sz w:val="24"/>
              </w:rPr>
              <w:t>走进创业教育、认识创业、培养创业意识、发扬创业精神、提升创业能力、熟悉创业环境、学会创业决策、了解创业方式、发现创业机会、防范创业风险、掌握创业相关法律知识。</w:t>
            </w:r>
          </w:p>
          <w:p>
            <w:pPr>
              <w:rPr>
                <w:rFonts w:ascii="仿宋" w:hAnsi="仿宋" w:eastAsia="仿宋" w:cs="仿宋"/>
                <w:spacing w:val="-3"/>
                <w:sz w:val="24"/>
              </w:rPr>
            </w:pPr>
            <w:r>
              <w:rPr>
                <w:rFonts w:hint="eastAsia" w:ascii="仿宋" w:hAnsi="仿宋" w:eastAsia="仿宋" w:cs="仿宋"/>
                <w:spacing w:val="-3"/>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本课程18学时(理论18学时,实践0学时),大一第</w:t>
            </w:r>
            <w:r>
              <w:rPr>
                <w:rFonts w:hint="eastAsia" w:ascii="仿宋" w:hAnsi="仿宋" w:eastAsia="仿宋" w:cs="仿宋"/>
                <w:color w:val="000000" w:themeColor="text1"/>
                <w:sz w:val="24"/>
                <w:lang w:val="en-US" w:eastAsia="zh-CN"/>
                <w14:textFill>
                  <w14:solidFill>
                    <w14:schemeClr w14:val="tx1"/>
                  </w14:solidFill>
                </w14:textFill>
              </w:rPr>
              <w:t>三</w:t>
            </w:r>
            <w:r>
              <w:rPr>
                <w:rFonts w:hint="eastAsia" w:ascii="仿宋" w:hAnsi="仿宋" w:eastAsia="仿宋" w:cs="仿宋"/>
                <w:color w:val="000000" w:themeColor="text1"/>
                <w:sz w:val="24"/>
                <w14:textFill>
                  <w14:solidFill>
                    <w14:schemeClr w14:val="tx1"/>
                  </w14:solidFill>
                </w14:textFill>
              </w:rPr>
              <w:t>学期开设,1学分。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多媒体教室、微课、课件、智慧职教、风速平台等。</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z w:val="24"/>
              </w:rPr>
            </w:pPr>
            <w:r>
              <w:rPr>
                <w:rFonts w:hint="eastAsia" w:ascii="仿宋" w:hAnsi="仿宋" w:eastAsia="仿宋" w:cs="仿宋"/>
                <w:sz w:val="24"/>
              </w:rPr>
              <w:t>讲授法、案例分析法等多种教学方法。</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z w:val="24"/>
              </w:rPr>
            </w:pPr>
            <w:r>
              <w:rPr>
                <w:rFonts w:hint="eastAsia" w:ascii="仿宋" w:hAnsi="仿宋" w:eastAsia="仿宋" w:cs="仿宋"/>
                <w:sz w:val="24"/>
              </w:rPr>
              <w:t>专职教师：有高校教师资格证，且有创新创业相关经历的在岗在编的教师；兼职教师：企业的创始人或者管理者。</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pacing w:val="-6"/>
                <w:sz w:val="24"/>
              </w:rPr>
            </w:pPr>
            <w:r>
              <w:rPr>
                <w:rFonts w:hint="eastAsia" w:ascii="仿宋" w:hAnsi="仿宋" w:eastAsia="仿宋" w:cs="仿宋"/>
                <w:spacing w:val="-6"/>
                <w:sz w:val="24"/>
              </w:rPr>
              <w:t>本课程为考查课，采用过程考核与结业测试相结合的形式。课程考核采过程评价与终结评价相结合，过程评价占总成绩40%（含出勤+课堂练习+作业），结业测试（创业计划书）占总成绩60%，促进自主性与协作式学习。</w:t>
            </w:r>
          </w:p>
          <w:p>
            <w:pPr>
              <w:rPr>
                <w:rFonts w:ascii="仿宋" w:hAnsi="仿宋" w:eastAsia="仿宋" w:cs="仿宋"/>
                <w:sz w:val="24"/>
              </w:rPr>
            </w:pPr>
            <w:r>
              <w:rPr>
                <w:rFonts w:hint="eastAsia" w:ascii="仿宋" w:hAnsi="仿宋" w:eastAsia="仿宋" w:cs="仿宋"/>
                <w:sz w:val="24"/>
              </w:rPr>
              <w:t>7.资源库网址：</w:t>
            </w:r>
          </w:p>
          <w:p>
            <w:pPr>
              <w:jc w:val="left"/>
              <w:rPr>
                <w:rFonts w:ascii="仿宋" w:hAnsi="仿宋" w:eastAsia="仿宋" w:cs="仿宋"/>
                <w:spacing w:val="-3"/>
                <w:sz w:val="24"/>
              </w:rPr>
            </w:pPr>
            <w:r>
              <w:rPr>
                <w:rFonts w:hint="eastAsia" w:ascii="仿宋" w:hAnsi="仿宋" w:eastAsia="仿宋" w:cs="仿宋"/>
                <w:spacing w:val="-3"/>
                <w:sz w:val="24"/>
              </w:rPr>
              <w:t>国家高等教育智</w:t>
            </w:r>
            <w:r>
              <w:rPr>
                <w:rFonts w:hint="eastAsia" w:ascii="仿宋" w:hAnsi="仿宋" w:eastAsia="仿宋" w:cs="仿宋"/>
                <w:sz w:val="24"/>
              </w:rPr>
              <w:t>慧教育平台https://zjy2.icve.com.cn/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14</w:t>
            </w:r>
          </w:p>
        </w:tc>
        <w:tc>
          <w:tcPr>
            <w:tcW w:w="574" w:type="pct"/>
            <w:vAlign w:val="center"/>
          </w:tcPr>
          <w:p>
            <w:pPr>
              <w:widowControl/>
              <w:jc w:val="center"/>
              <w:rPr>
                <w:rFonts w:ascii="仿宋" w:hAnsi="仿宋" w:eastAsia="仿宋" w:cs="仿宋"/>
                <w:spacing w:val="-3"/>
                <w:sz w:val="24"/>
              </w:rPr>
            </w:pPr>
            <w:r>
              <w:rPr>
                <w:rFonts w:hint="eastAsia" w:ascii="仿宋" w:hAnsi="仿宋" w:eastAsia="仿宋" w:cs="仿宋"/>
                <w:spacing w:val="-3"/>
                <w:sz w:val="24"/>
              </w:rPr>
              <w:t>大学</w:t>
            </w:r>
          </w:p>
          <w:p>
            <w:pPr>
              <w:widowControl/>
              <w:jc w:val="center"/>
              <w:rPr>
                <w:rFonts w:ascii="仿宋" w:hAnsi="仿宋" w:eastAsia="仿宋" w:cs="仿宋"/>
                <w:spacing w:val="-3"/>
                <w:sz w:val="24"/>
              </w:rPr>
            </w:pPr>
            <w:r>
              <w:rPr>
                <w:rFonts w:hint="eastAsia" w:ascii="仿宋" w:hAnsi="仿宋" w:eastAsia="仿宋" w:cs="仿宋"/>
                <w:spacing w:val="-3"/>
                <w:sz w:val="24"/>
              </w:rPr>
              <w:t>语文</w:t>
            </w:r>
          </w:p>
        </w:tc>
        <w:tc>
          <w:tcPr>
            <w:tcW w:w="1557" w:type="pct"/>
          </w:tcPr>
          <w:p>
            <w:pPr>
              <w:rPr>
                <w:rFonts w:ascii="仿宋" w:hAnsi="仿宋" w:eastAsia="仿宋" w:cs="仿宋"/>
                <w:spacing w:val="-3"/>
                <w:sz w:val="24"/>
              </w:rPr>
            </w:pPr>
            <w:r>
              <w:rPr>
                <w:rFonts w:hint="eastAsia" w:ascii="仿宋" w:hAnsi="仿宋" w:eastAsia="仿宋" w:cs="仿宋"/>
                <w:spacing w:val="-3"/>
                <w:sz w:val="24"/>
              </w:rPr>
              <w:t>素质目标：</w:t>
            </w:r>
          </w:p>
          <w:p>
            <w:pPr>
              <w:rPr>
                <w:rFonts w:ascii="仿宋" w:hAnsi="仿宋" w:eastAsia="仿宋" w:cs="仿宋"/>
                <w:sz w:val="24"/>
              </w:rPr>
            </w:pPr>
            <w:r>
              <w:rPr>
                <w:rFonts w:hint="eastAsia" w:ascii="仿宋" w:hAnsi="仿宋" w:eastAsia="仿宋" w:cs="仿宋"/>
                <w:sz w:val="24"/>
              </w:rPr>
              <w:t>1.养成实事求是、崇尚真知的科学态度和谦让、诚信、刚毅的品格，形成豁达、乐观、积极的人生态度；</w:t>
            </w:r>
          </w:p>
          <w:p>
            <w:pPr>
              <w:rPr>
                <w:rFonts w:ascii="仿宋" w:hAnsi="仿宋" w:eastAsia="仿宋" w:cs="仿宋"/>
                <w:spacing w:val="-6"/>
                <w:sz w:val="24"/>
              </w:rPr>
            </w:pPr>
            <w:r>
              <w:rPr>
                <w:rFonts w:hint="eastAsia" w:ascii="仿宋" w:hAnsi="仿宋" w:eastAsia="仿宋" w:cs="仿宋"/>
                <w:spacing w:val="-6"/>
                <w:sz w:val="24"/>
              </w:rPr>
              <w:t>2.汲取仁人志士的智慧、襟怀和品质,具有仁爱、孝悌的人文情怀。</w:t>
            </w:r>
          </w:p>
          <w:p>
            <w:pPr>
              <w:rPr>
                <w:rFonts w:ascii="仿宋" w:hAnsi="仿宋" w:eastAsia="仿宋" w:cs="仿宋"/>
                <w:spacing w:val="-3"/>
                <w:sz w:val="24"/>
              </w:rPr>
            </w:pPr>
            <w:r>
              <w:rPr>
                <w:rFonts w:hint="eastAsia" w:ascii="仿宋" w:hAnsi="仿宋" w:eastAsia="仿宋" w:cs="仿宋"/>
                <w:spacing w:val="-3"/>
                <w:sz w:val="24"/>
              </w:rPr>
              <w:t>知识目标：</w:t>
            </w:r>
          </w:p>
          <w:p>
            <w:pPr>
              <w:rPr>
                <w:rFonts w:ascii="仿宋" w:hAnsi="仿宋" w:eastAsia="仿宋" w:cs="仿宋"/>
                <w:spacing w:val="-6"/>
                <w:sz w:val="24"/>
              </w:rPr>
            </w:pPr>
            <w:r>
              <w:rPr>
                <w:rFonts w:hint="eastAsia" w:ascii="仿宋" w:hAnsi="仿宋" w:eastAsia="仿宋" w:cs="仿宋"/>
                <w:spacing w:val="-6"/>
                <w:sz w:val="24"/>
              </w:rPr>
              <w:t>1.学习古今中外的名家名作，了解文化的多样性、丰富性，尤其是了解并继承中华民族的优秀文化传统；</w:t>
            </w:r>
          </w:p>
          <w:p>
            <w:pPr>
              <w:rPr>
                <w:rFonts w:ascii="仿宋" w:hAnsi="仿宋" w:eastAsia="仿宋" w:cs="仿宋"/>
                <w:sz w:val="24"/>
              </w:rPr>
            </w:pPr>
            <w:r>
              <w:rPr>
                <w:rFonts w:hint="eastAsia" w:ascii="仿宋" w:hAnsi="仿宋" w:eastAsia="仿宋" w:cs="仿宋"/>
                <w:sz w:val="24"/>
              </w:rPr>
              <w:t>2.了解一些基本的文学常识，特别是诗歌、散文、小说、戏剧四种主要文体特点及发展简况。</w:t>
            </w:r>
          </w:p>
          <w:p>
            <w:pPr>
              <w:rPr>
                <w:rFonts w:ascii="仿宋" w:hAnsi="仿宋" w:eastAsia="仿宋" w:cs="仿宋"/>
                <w:spacing w:val="-3"/>
                <w:sz w:val="24"/>
              </w:rPr>
            </w:pPr>
            <w:r>
              <w:rPr>
                <w:rFonts w:hint="eastAsia" w:ascii="仿宋" w:hAnsi="仿宋" w:eastAsia="仿宋" w:cs="仿宋"/>
                <w:spacing w:val="-3"/>
                <w:sz w:val="24"/>
              </w:rPr>
              <w:t>能力目标：</w:t>
            </w:r>
          </w:p>
          <w:p>
            <w:pPr>
              <w:rPr>
                <w:rFonts w:ascii="仿宋" w:hAnsi="仿宋" w:eastAsia="仿宋" w:cs="仿宋"/>
                <w:spacing w:val="-3"/>
                <w:sz w:val="24"/>
              </w:rPr>
            </w:pPr>
            <w:r>
              <w:rPr>
                <w:rFonts w:hint="eastAsia" w:ascii="仿宋" w:hAnsi="仿宋" w:eastAsia="仿宋" w:cs="仿宋"/>
                <w:spacing w:val="-6"/>
                <w:sz w:val="24"/>
              </w:rPr>
              <w:t>积累一定汉语知识，具有良好的阅读习惯和较强的母语驾驭能力，能够理解和运用祖国语言文字进行表达和交流。</w:t>
            </w:r>
          </w:p>
        </w:tc>
        <w:tc>
          <w:tcPr>
            <w:tcW w:w="2503" w:type="pct"/>
          </w:tcPr>
          <w:p>
            <w:pPr>
              <w:rPr>
                <w:rFonts w:ascii="仿宋" w:hAnsi="仿宋" w:eastAsia="仿宋" w:cs="仿宋"/>
                <w:spacing w:val="-3"/>
                <w:sz w:val="24"/>
              </w:rPr>
            </w:pPr>
            <w:r>
              <w:rPr>
                <w:rFonts w:hint="eastAsia" w:ascii="仿宋" w:hAnsi="仿宋" w:eastAsia="仿宋" w:cs="仿宋"/>
                <w:spacing w:val="-3"/>
                <w:sz w:val="24"/>
              </w:rPr>
              <w:t>主要内容：</w:t>
            </w:r>
          </w:p>
          <w:p>
            <w:pPr>
              <w:pStyle w:val="9"/>
              <w:widowControl/>
              <w:shd w:val="clear" w:color="auto" w:fill="FFFFFF"/>
              <w:spacing w:beforeAutospacing="0" w:afterAutospacing="0"/>
              <w:jc w:val="both"/>
              <w:rPr>
                <w:rFonts w:ascii="仿宋" w:hAnsi="仿宋" w:eastAsia="仿宋" w:cs="仿宋"/>
                <w:kern w:val="2"/>
              </w:rPr>
            </w:pPr>
            <w:r>
              <w:rPr>
                <w:rFonts w:hint="eastAsia" w:ascii="仿宋" w:hAnsi="仿宋" w:eastAsia="仿宋" w:cs="仿宋"/>
                <w:kern w:val="2"/>
              </w:rPr>
              <w:t>1.诗歌</w:t>
            </w:r>
          </w:p>
          <w:p>
            <w:pPr>
              <w:pStyle w:val="9"/>
              <w:widowControl/>
              <w:shd w:val="clear" w:color="auto" w:fill="FFFFFF"/>
              <w:spacing w:beforeAutospacing="0" w:afterAutospacing="0"/>
              <w:jc w:val="both"/>
              <w:rPr>
                <w:rFonts w:ascii="仿宋" w:hAnsi="仿宋" w:eastAsia="仿宋" w:cs="仿宋"/>
                <w:kern w:val="2"/>
              </w:rPr>
            </w:pPr>
            <w:r>
              <w:rPr>
                <w:rFonts w:hint="eastAsia" w:ascii="仿宋" w:hAnsi="仿宋" w:eastAsia="仿宋" w:cs="仿宋"/>
                <w:kern w:val="2"/>
              </w:rPr>
              <w:t>2.散文</w:t>
            </w:r>
          </w:p>
          <w:p>
            <w:pPr>
              <w:pStyle w:val="9"/>
              <w:widowControl/>
              <w:shd w:val="clear" w:color="auto" w:fill="FFFFFF"/>
              <w:spacing w:beforeAutospacing="0" w:afterAutospacing="0"/>
              <w:jc w:val="both"/>
              <w:rPr>
                <w:rFonts w:ascii="仿宋" w:hAnsi="仿宋" w:eastAsia="仿宋" w:cs="仿宋"/>
                <w:kern w:val="2"/>
              </w:rPr>
            </w:pPr>
            <w:r>
              <w:rPr>
                <w:rFonts w:hint="eastAsia" w:ascii="仿宋" w:hAnsi="仿宋" w:eastAsia="仿宋" w:cs="仿宋"/>
                <w:kern w:val="2"/>
              </w:rPr>
              <w:t>3.小说</w:t>
            </w:r>
          </w:p>
          <w:p>
            <w:pPr>
              <w:pStyle w:val="9"/>
              <w:widowControl/>
              <w:shd w:val="clear" w:color="auto" w:fill="FFFFFF"/>
              <w:spacing w:beforeAutospacing="0" w:afterAutospacing="0"/>
              <w:jc w:val="both"/>
              <w:rPr>
                <w:rFonts w:ascii="仿宋" w:hAnsi="仿宋" w:eastAsia="仿宋" w:cs="仿宋"/>
                <w:kern w:val="2"/>
              </w:rPr>
            </w:pPr>
            <w:r>
              <w:rPr>
                <w:rFonts w:hint="eastAsia" w:ascii="仿宋" w:hAnsi="仿宋" w:eastAsia="仿宋" w:cs="仿宋"/>
                <w:kern w:val="2"/>
              </w:rPr>
              <w:t>4.戏剧</w:t>
            </w:r>
          </w:p>
          <w:p>
            <w:pPr>
              <w:pStyle w:val="9"/>
              <w:widowControl/>
              <w:shd w:val="clear" w:color="auto" w:fill="FFFFFF"/>
              <w:spacing w:beforeAutospacing="0" w:afterAutospacing="0"/>
              <w:jc w:val="both"/>
              <w:rPr>
                <w:rFonts w:ascii="仿宋" w:hAnsi="仿宋" w:eastAsia="仿宋" w:cs="仿宋"/>
                <w:kern w:val="2"/>
              </w:rPr>
            </w:pPr>
            <w:r>
              <w:rPr>
                <w:rFonts w:hint="eastAsia" w:ascii="仿宋" w:hAnsi="仿宋" w:eastAsia="仿宋" w:cs="仿宋"/>
                <w:kern w:val="2"/>
              </w:rPr>
              <w:t>5.口语表达</w:t>
            </w:r>
          </w:p>
          <w:p>
            <w:pPr>
              <w:pStyle w:val="9"/>
              <w:widowControl/>
              <w:shd w:val="clear" w:color="auto" w:fill="FFFFFF"/>
              <w:spacing w:beforeAutospacing="0" w:afterAutospacing="0"/>
              <w:jc w:val="both"/>
              <w:rPr>
                <w:rFonts w:ascii="仿宋" w:hAnsi="仿宋" w:eastAsia="仿宋" w:cs="仿宋"/>
                <w:kern w:val="2"/>
              </w:rPr>
            </w:pPr>
            <w:r>
              <w:rPr>
                <w:rFonts w:hint="eastAsia" w:ascii="仿宋" w:hAnsi="仿宋" w:eastAsia="仿宋" w:cs="仿宋"/>
                <w:kern w:val="2"/>
              </w:rPr>
              <w:t>6.写作技能</w:t>
            </w:r>
          </w:p>
          <w:p>
            <w:pPr>
              <w:rPr>
                <w:rFonts w:ascii="仿宋" w:hAnsi="仿宋" w:eastAsia="仿宋" w:cs="仿宋"/>
                <w:spacing w:val="-3"/>
                <w:sz w:val="24"/>
              </w:rPr>
            </w:pPr>
            <w:r>
              <w:rPr>
                <w:rFonts w:hint="eastAsia" w:ascii="仿宋" w:hAnsi="仿宋" w:eastAsia="仿宋" w:cs="仿宋"/>
                <w:spacing w:val="-3"/>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sz w:val="24"/>
              </w:rPr>
            </w:pPr>
            <w:r>
              <w:rPr>
                <w:rFonts w:hint="eastAsia" w:ascii="仿宋" w:hAnsi="仿宋" w:eastAsia="仿宋" w:cs="仿宋"/>
                <w:sz w:val="24"/>
              </w:rPr>
              <w:t>本课程36学时(理论36学时,实践0学时),大二第三学期开设,2学分。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智多媒体教室、智慧教学平台</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z w:val="24"/>
              </w:rPr>
            </w:pPr>
            <w:r>
              <w:rPr>
                <w:rFonts w:hint="eastAsia" w:ascii="仿宋" w:hAnsi="仿宋" w:eastAsia="仿宋" w:cs="仿宋"/>
                <w:sz w:val="24"/>
              </w:rPr>
              <w:t>讲授法、任务驱动教学法、情境教学法等多种教学方法。</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z w:val="24"/>
              </w:rPr>
            </w:pPr>
            <w:r>
              <w:rPr>
                <w:rFonts w:hint="eastAsia" w:ascii="仿宋" w:hAnsi="仿宋" w:eastAsia="仿宋" w:cs="仿宋"/>
                <w:sz w:val="24"/>
              </w:rPr>
              <w:t>大学语文教师应针对职业教育的特点研究高职语文的教育教学规律，注重学习国内外先进的教育理论和经验，要具有终身学习的能力。</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pacing w:val="-3"/>
                <w:sz w:val="24"/>
              </w:rPr>
            </w:pPr>
            <w:r>
              <w:rPr>
                <w:rFonts w:hint="eastAsia" w:ascii="仿宋" w:hAnsi="仿宋" w:eastAsia="仿宋" w:cs="仿宋"/>
                <w:sz w:val="24"/>
              </w:rPr>
              <w:t>学生期末课程总成绩=平时成绩（占总成绩的60%）+期末考试成绩（占总成绩的40%）。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vAlign w:val="center"/>
          </w:tcPr>
          <w:p>
            <w:pPr>
              <w:pStyle w:val="15"/>
              <w:jc w:val="center"/>
              <w:rPr>
                <w:rFonts w:ascii="仿宋" w:hAnsi="仿宋" w:eastAsia="仿宋" w:cs="仿宋"/>
                <w:spacing w:val="-2"/>
                <w:sz w:val="24"/>
                <w:szCs w:val="24"/>
                <w:lang w:eastAsia="zh-CN"/>
              </w:rPr>
            </w:pPr>
            <w:r>
              <w:rPr>
                <w:rFonts w:hint="eastAsia" w:ascii="仿宋" w:hAnsi="仿宋" w:eastAsia="仿宋" w:cs="仿宋"/>
                <w:spacing w:val="-2"/>
                <w:sz w:val="24"/>
                <w:szCs w:val="24"/>
                <w:lang w:eastAsia="zh-CN"/>
              </w:rPr>
              <w:t>15</w:t>
            </w:r>
          </w:p>
        </w:tc>
        <w:tc>
          <w:tcPr>
            <w:tcW w:w="574" w:type="pct"/>
            <w:vAlign w:val="center"/>
          </w:tcPr>
          <w:p>
            <w:pPr>
              <w:widowControl/>
              <w:jc w:val="center"/>
              <w:rPr>
                <w:rFonts w:ascii="仿宋" w:hAnsi="仿宋" w:eastAsia="仿宋" w:cs="仿宋"/>
                <w:spacing w:val="-3"/>
                <w:sz w:val="24"/>
              </w:rPr>
            </w:pPr>
            <w:r>
              <w:rPr>
                <w:rFonts w:hint="eastAsia" w:ascii="仿宋" w:hAnsi="仿宋" w:eastAsia="仿宋" w:cs="仿宋"/>
                <w:spacing w:val="-3"/>
                <w:sz w:val="24"/>
              </w:rPr>
              <w:t>劳动</w:t>
            </w:r>
          </w:p>
          <w:p>
            <w:pPr>
              <w:widowControl/>
              <w:jc w:val="center"/>
              <w:rPr>
                <w:rFonts w:ascii="仿宋" w:hAnsi="仿宋" w:eastAsia="仿宋" w:cs="仿宋"/>
                <w:spacing w:val="-3"/>
                <w:sz w:val="24"/>
              </w:rPr>
            </w:pPr>
            <w:r>
              <w:rPr>
                <w:rFonts w:hint="eastAsia" w:ascii="仿宋" w:hAnsi="仿宋" w:eastAsia="仿宋" w:cs="仿宋"/>
                <w:spacing w:val="-3"/>
                <w:sz w:val="24"/>
              </w:rPr>
              <w:t>教育</w:t>
            </w:r>
          </w:p>
        </w:tc>
        <w:tc>
          <w:tcPr>
            <w:tcW w:w="1557" w:type="pct"/>
          </w:tcPr>
          <w:p>
            <w:pPr>
              <w:rPr>
                <w:rFonts w:ascii="仿宋" w:hAnsi="仿宋" w:eastAsia="仿宋" w:cs="仿宋"/>
                <w:sz w:val="24"/>
              </w:rPr>
            </w:pPr>
            <w:r>
              <w:rPr>
                <w:rFonts w:hint="eastAsia" w:ascii="仿宋" w:hAnsi="仿宋" w:eastAsia="仿宋" w:cs="仿宋"/>
                <w:sz w:val="24"/>
              </w:rPr>
              <w:t>知识目标：</w:t>
            </w:r>
          </w:p>
          <w:p>
            <w:pPr>
              <w:rPr>
                <w:rFonts w:ascii="仿宋" w:hAnsi="仿宋" w:eastAsia="仿宋" w:cs="仿宋"/>
                <w:sz w:val="24"/>
              </w:rPr>
            </w:pPr>
            <w:r>
              <w:rPr>
                <w:rFonts w:hint="eastAsia" w:ascii="仿宋" w:hAnsi="仿宋" w:eastAsia="仿宋" w:cs="仿宋"/>
                <w:sz w:val="24"/>
              </w:rPr>
              <w:t>理解劳动的基本概念、劳动的意义和价值，掌握劳动的基本知识和技能，了解劳动法律法规和劳动安全等方面的知识。</w:t>
            </w:r>
          </w:p>
          <w:p>
            <w:pPr>
              <w:rPr>
                <w:rFonts w:ascii="仿宋" w:hAnsi="仿宋" w:eastAsia="仿宋" w:cs="仿宋"/>
                <w:sz w:val="24"/>
              </w:rPr>
            </w:pPr>
            <w:r>
              <w:rPr>
                <w:rFonts w:hint="eastAsia" w:ascii="仿宋" w:hAnsi="仿宋" w:eastAsia="仿宋" w:cs="仿宋"/>
                <w:sz w:val="24"/>
              </w:rPr>
              <w:t>能力目标：</w:t>
            </w:r>
          </w:p>
          <w:p>
            <w:pPr>
              <w:rPr>
                <w:rFonts w:ascii="仿宋" w:hAnsi="仿宋" w:eastAsia="仿宋" w:cs="仿宋"/>
                <w:sz w:val="24"/>
              </w:rPr>
            </w:pPr>
            <w:r>
              <w:rPr>
                <w:rFonts w:hint="eastAsia" w:ascii="仿宋" w:hAnsi="仿宋" w:eastAsia="仿宋" w:cs="仿宋"/>
                <w:sz w:val="24"/>
              </w:rPr>
              <w:t>培养学生劳动实践能力，包括劳动技能、创新能力和解决实际问题的能力，提高学生的劳动素质和综合素质。</w:t>
            </w:r>
          </w:p>
          <w:p>
            <w:pPr>
              <w:rPr>
                <w:rFonts w:ascii="仿宋" w:hAnsi="仿宋" w:eastAsia="仿宋" w:cs="仿宋"/>
                <w:sz w:val="24"/>
              </w:rPr>
            </w:pPr>
            <w:r>
              <w:rPr>
                <w:rFonts w:hint="eastAsia" w:ascii="仿宋" w:hAnsi="仿宋" w:eastAsia="仿宋" w:cs="仿宋"/>
                <w:sz w:val="24"/>
              </w:rPr>
              <w:t>素质目标：</w:t>
            </w:r>
          </w:p>
          <w:p>
            <w:pPr>
              <w:rPr>
                <w:rFonts w:ascii="仿宋" w:hAnsi="仿宋" w:eastAsia="仿宋" w:cs="仿宋"/>
                <w:spacing w:val="-3"/>
                <w:sz w:val="24"/>
              </w:rPr>
            </w:pPr>
            <w:r>
              <w:rPr>
                <w:rFonts w:hint="eastAsia" w:ascii="仿宋" w:hAnsi="仿宋" w:eastAsia="仿宋" w:cs="仿宋"/>
                <w:sz w:val="24"/>
              </w:rPr>
              <w:t>培养学生热爱劳动、尊重劳动的意识和习惯，增强劳动观念和责任感，树立正确的劳动观和价值观。</w:t>
            </w:r>
          </w:p>
        </w:tc>
        <w:tc>
          <w:tcPr>
            <w:tcW w:w="2503" w:type="pct"/>
            <w:vAlign w:val="center"/>
          </w:tcPr>
          <w:p>
            <w:pPr>
              <w:rPr>
                <w:rFonts w:ascii="仿宋" w:hAnsi="仿宋" w:eastAsia="仿宋" w:cs="仿宋"/>
                <w:sz w:val="24"/>
              </w:rPr>
            </w:pPr>
            <w:r>
              <w:rPr>
                <w:rFonts w:hint="eastAsia" w:ascii="仿宋" w:hAnsi="仿宋" w:eastAsia="仿宋" w:cs="仿宋"/>
                <w:spacing w:val="-3"/>
                <w:sz w:val="24"/>
              </w:rPr>
              <w:t>主要内容：</w:t>
            </w:r>
          </w:p>
          <w:p>
            <w:pPr>
              <w:rPr>
                <w:rFonts w:ascii="仿宋" w:hAnsi="仿宋" w:eastAsia="仿宋" w:cs="仿宋"/>
                <w:sz w:val="24"/>
              </w:rPr>
            </w:pPr>
            <w:r>
              <w:rPr>
                <w:rFonts w:hint="eastAsia" w:ascii="仿宋" w:hAnsi="仿宋" w:eastAsia="仿宋" w:cs="仿宋"/>
                <w:sz w:val="24"/>
              </w:rPr>
              <w:t>日常生活劳动、生产劳动、劳动技能教育、劳动精神教育、劳动文化教育、生活妙招。</w:t>
            </w:r>
          </w:p>
          <w:p>
            <w:pPr>
              <w:rPr>
                <w:rFonts w:ascii="仿宋" w:hAnsi="仿宋" w:eastAsia="仿宋" w:cs="仿宋"/>
                <w:spacing w:val="-3"/>
                <w:sz w:val="24"/>
              </w:rPr>
            </w:pPr>
            <w:r>
              <w:rPr>
                <w:rFonts w:hint="eastAsia" w:ascii="仿宋" w:hAnsi="仿宋" w:eastAsia="仿宋" w:cs="仿宋"/>
                <w:spacing w:val="-3"/>
                <w:sz w:val="24"/>
              </w:rPr>
              <w:t>教学要求：</w:t>
            </w:r>
          </w:p>
          <w:p>
            <w:pPr>
              <w:rPr>
                <w:rFonts w:ascii="仿宋" w:hAnsi="仿宋" w:eastAsia="仿宋" w:cs="仿宋"/>
                <w:sz w:val="24"/>
              </w:rPr>
            </w:pPr>
            <w:r>
              <w:rPr>
                <w:rFonts w:hint="eastAsia" w:ascii="仿宋" w:hAnsi="仿宋" w:eastAsia="仿宋" w:cs="仿宋"/>
                <w:sz w:val="24"/>
              </w:rPr>
              <w:t>1.课程概述：</w:t>
            </w:r>
          </w:p>
          <w:p>
            <w:pPr>
              <w:rPr>
                <w:rFonts w:ascii="仿宋" w:hAnsi="仿宋" w:eastAsia="仿宋" w:cs="仿宋"/>
                <w:sz w:val="24"/>
              </w:rPr>
            </w:pPr>
            <w:r>
              <w:rPr>
                <w:rFonts w:hint="eastAsia" w:ascii="仿宋" w:hAnsi="仿宋" w:eastAsia="仿宋" w:cs="仿宋"/>
                <w:sz w:val="24"/>
              </w:rPr>
              <w:t>本课程分为一学期，共16课时，1个学分。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公共必修课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pacing w:val="11"/>
                <w:sz w:val="24"/>
              </w:rPr>
            </w:pPr>
            <w:r>
              <w:rPr>
                <w:rFonts w:hint="eastAsia" w:ascii="仿宋" w:hAnsi="仿宋" w:eastAsia="仿宋" w:cs="仿宋"/>
                <w:spacing w:val="11"/>
                <w:sz w:val="24"/>
              </w:rPr>
              <w:t>多媒体教室、劳动教育实践基地。</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pacing w:val="-3"/>
                <w:sz w:val="24"/>
              </w:rPr>
            </w:pPr>
            <w:r>
              <w:rPr>
                <w:rFonts w:hint="eastAsia" w:ascii="仿宋" w:hAnsi="仿宋" w:eastAsia="仿宋" w:cs="仿宋"/>
                <w:sz w:val="24"/>
              </w:rPr>
              <w:t>项目教学与任务驱动结合，引入案例教学，发挥教师的专业性、创造性。</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z w:val="24"/>
              </w:rPr>
            </w:pPr>
            <w:r>
              <w:rPr>
                <w:rFonts w:hint="eastAsia" w:ascii="仿宋" w:hAnsi="仿宋" w:eastAsia="仿宋" w:cs="仿宋"/>
                <w:sz w:val="24"/>
              </w:rPr>
              <w:t>（1）具有积极向上的劳动态度和正确的劳动价值观，熟悉劳动教育的理论、方法和实践，掌握一定的劳动技能；</w:t>
            </w:r>
          </w:p>
          <w:p>
            <w:pPr>
              <w:rPr>
                <w:rFonts w:ascii="仿宋" w:hAnsi="仿宋" w:eastAsia="仿宋" w:cs="仿宋"/>
                <w:sz w:val="24"/>
              </w:rPr>
            </w:pPr>
            <w:r>
              <w:rPr>
                <w:rFonts w:hint="eastAsia" w:ascii="仿宋" w:hAnsi="仿宋" w:eastAsia="仿宋" w:cs="仿宋"/>
                <w:sz w:val="24"/>
              </w:rPr>
              <w:t>（2）能够运用恰当的教学策略和方法开展教学，具备良好的课堂组织和管理能力。</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kern w:val="0"/>
                <w:sz w:val="24"/>
              </w:rPr>
            </w:pPr>
            <w:r>
              <w:rPr>
                <w:rFonts w:hint="eastAsia" w:ascii="仿宋" w:hAnsi="仿宋" w:eastAsia="仿宋" w:cs="仿宋"/>
                <w:sz w:val="24"/>
              </w:rPr>
              <w:t>本门课程为考查课，总成绩由平时成绩（课堂出勤、资源浏览和活动参与）和期末成绩（试卷或实操技能考核）组成，占比分别为40%和60%；</w:t>
            </w:r>
          </w:p>
          <w:p>
            <w:pPr>
              <w:rPr>
                <w:rFonts w:ascii="仿宋" w:hAnsi="仿宋" w:eastAsia="仿宋" w:cs="仿宋"/>
                <w:kern w:val="0"/>
                <w:sz w:val="24"/>
              </w:rPr>
            </w:pPr>
            <w:r>
              <w:rPr>
                <w:rFonts w:hint="eastAsia" w:ascii="仿宋" w:hAnsi="仿宋" w:eastAsia="仿宋" w:cs="仿宋"/>
                <w:sz w:val="24"/>
              </w:rPr>
              <w:t>课程总成绩＝平时成绩（40%）+期末成绩（60%）。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4" w:type="pct"/>
            <w:noWrap w:val="0"/>
            <w:vAlign w:val="center"/>
          </w:tcPr>
          <w:p>
            <w:pPr>
              <w:pStyle w:val="15"/>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jc w:val="center"/>
              <w:textAlignment w:val="auto"/>
              <w:outlineLvl w:val="9"/>
              <w:rPr>
                <w:rFonts w:hint="eastAsia" w:ascii="仿宋" w:hAnsi="仿宋" w:eastAsia="仿宋" w:cs="仿宋"/>
                <w:b w:val="0"/>
                <w:bCs w:val="0"/>
                <w:spacing w:val="-2"/>
                <w:sz w:val="24"/>
                <w:szCs w:val="24"/>
                <w:lang w:val="en-US" w:eastAsia="zh-CN"/>
              </w:rPr>
            </w:pPr>
            <w:r>
              <w:rPr>
                <w:rFonts w:hint="eastAsia" w:ascii="仿宋" w:hAnsi="仿宋" w:eastAsia="仿宋" w:cs="仿宋"/>
                <w:b w:val="0"/>
                <w:bCs w:val="0"/>
                <w:spacing w:val="-2"/>
                <w:sz w:val="24"/>
                <w:szCs w:val="24"/>
                <w:lang w:val="en-US" w:eastAsia="zh-CN"/>
              </w:rPr>
              <w:t>16</w:t>
            </w:r>
          </w:p>
        </w:tc>
        <w:tc>
          <w:tcPr>
            <w:tcW w:w="574" w:type="pct"/>
            <w:noWrap w:val="0"/>
            <w:vAlign w:val="center"/>
          </w:tcPr>
          <w:p>
            <w:pPr>
              <w:keepNext w:val="0"/>
              <w:keepLines w:val="0"/>
              <w:pageBreakBefore w:val="0"/>
              <w:widowControl/>
              <w:wordWrap/>
              <w:overflowPunct/>
              <w:topLinePunct w:val="0"/>
              <w:bidi w:val="0"/>
              <w:adjustRightInd/>
              <w:snapToGrid/>
              <w:spacing w:beforeAutospacing="0" w:afterAutospacing="0" w:line="240" w:lineRule="auto"/>
              <w:ind w:left="0" w:leftChars="0" w:right="0"/>
              <w:jc w:val="center"/>
              <w:outlineLvl w:val="9"/>
              <w:rPr>
                <w:rFonts w:hint="eastAsia" w:ascii="仿宋" w:hAnsi="仿宋" w:eastAsia="仿宋" w:cs="仿宋"/>
                <w:b w:val="0"/>
                <w:bCs w:val="0"/>
                <w:spacing w:val="-3"/>
                <w:kern w:val="2"/>
                <w:sz w:val="24"/>
                <w:szCs w:val="24"/>
                <w:lang w:val="en-US" w:eastAsia="zh-CN" w:bidi="ar-SA"/>
              </w:rPr>
            </w:pPr>
            <w:r>
              <w:rPr>
                <w:rFonts w:hint="eastAsia" w:ascii="仿宋" w:hAnsi="仿宋" w:eastAsia="仿宋" w:cs="仿宋"/>
                <w:b w:val="0"/>
                <w:bCs w:val="0"/>
                <w:spacing w:val="-3"/>
                <w:sz w:val="24"/>
                <w:szCs w:val="24"/>
                <w:lang w:val="en-US" w:eastAsia="zh-CN"/>
              </w:rPr>
              <w:t>国家安全教育</w:t>
            </w:r>
          </w:p>
        </w:tc>
        <w:tc>
          <w:tcPr>
            <w:tcW w:w="1557" w:type="pct"/>
            <w:noWrap w:val="0"/>
            <w:vAlign w:val="top"/>
          </w:tcPr>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素质目标</w:t>
            </w:r>
            <w:r>
              <w:rPr>
                <w:rFonts w:hint="eastAsia" w:ascii="仿宋" w:hAnsi="仿宋" w:eastAsia="仿宋" w:cs="仿宋"/>
                <w:b w:val="0"/>
                <w:bCs w:val="0"/>
                <w:sz w:val="24"/>
                <w:szCs w:val="24"/>
              </w:rPr>
              <w:t>：</w:t>
            </w: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树立国家安全底线思维；</w:t>
            </w: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将国家安全意识转化为自觉行动，强化责任担当；</w:t>
            </w: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增强自觉维护国家安全意识；</w:t>
            </w: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知识目标：</w:t>
            </w: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理解中华民族命运与国家关系，践行总体国家安全观；</w:t>
            </w: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pacing w:val="0"/>
                <w:sz w:val="24"/>
                <w:szCs w:val="24"/>
                <w:lang w:val="en-US" w:eastAsia="zh-CN"/>
              </w:rPr>
              <w:t>系统掌握总体国家安全观的内涵和精神实质，理解中国特色国家安全体系；</w:t>
            </w: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sz w:val="24"/>
                <w:szCs w:val="24"/>
                <w:lang w:val="en-US" w:eastAsia="zh-CN"/>
              </w:rPr>
              <w:t>能力目标：</w:t>
            </w: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能够深入理解和精准把握总体国家安全观；</w:t>
            </w: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牢固树立国家利益至上的观念；</w:t>
            </w: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r>
              <w:rPr>
                <w:rFonts w:hint="eastAsia" w:ascii="仿宋" w:hAnsi="仿宋" w:eastAsia="仿宋" w:cs="仿宋"/>
                <w:b w:val="0"/>
                <w:bCs w:val="0"/>
                <w:color w:val="auto"/>
                <w:spacing w:val="0"/>
                <w:sz w:val="24"/>
                <w:szCs w:val="24"/>
                <w:lang w:val="en-US" w:eastAsia="zh-CN"/>
              </w:rPr>
              <w:t>具备维护国家安全的能力；</w:t>
            </w: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spacing w:val="0"/>
                <w:sz w:val="24"/>
                <w:szCs w:val="24"/>
                <w:lang w:val="en-US" w:eastAsia="zh-CN"/>
              </w:rPr>
            </w:pP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FF0000"/>
                <w:spacing w:val="0"/>
                <w:sz w:val="24"/>
                <w:szCs w:val="24"/>
                <w:lang w:val="en-US" w:eastAsia="zh-CN"/>
              </w:rPr>
            </w:pPr>
          </w:p>
        </w:tc>
        <w:tc>
          <w:tcPr>
            <w:tcW w:w="2503" w:type="pct"/>
            <w:noWrap w:val="0"/>
            <w:vAlign w:val="center"/>
          </w:tcPr>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spacing w:val="-3"/>
                <w:sz w:val="24"/>
                <w:szCs w:val="24"/>
              </w:rPr>
            </w:pPr>
            <w:bookmarkStart w:id="29" w:name="_Toc13508"/>
            <w:bookmarkStart w:id="30" w:name="_Toc22039"/>
            <w:r>
              <w:rPr>
                <w:rFonts w:hint="eastAsia" w:ascii="仿宋" w:hAnsi="仿宋" w:eastAsia="仿宋" w:cs="仿宋"/>
                <w:b w:val="0"/>
                <w:bCs w:val="0"/>
                <w:spacing w:val="-3"/>
                <w:sz w:val="24"/>
                <w:szCs w:val="24"/>
              </w:rPr>
              <w:t>主要内容：</w:t>
            </w:r>
            <w:bookmarkEnd w:id="29"/>
            <w:bookmarkEnd w:id="30"/>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FF0000"/>
                <w:sz w:val="24"/>
                <w:szCs w:val="24"/>
                <w:lang w:eastAsia="zh-CN"/>
              </w:rPr>
            </w:pPr>
            <w:bookmarkStart w:id="31" w:name="_Toc10562"/>
            <w:bookmarkStart w:id="32" w:name="_Toc26646"/>
            <w:r>
              <w:rPr>
                <w:rFonts w:hint="eastAsia" w:ascii="仿宋" w:hAnsi="仿宋" w:eastAsia="仿宋" w:cs="仿宋"/>
                <w:b w:val="0"/>
                <w:bCs w:val="0"/>
                <w:color w:val="auto"/>
                <w:sz w:val="24"/>
                <w:szCs w:val="24"/>
                <w:lang w:val="en-US" w:eastAsia="zh-CN"/>
              </w:rPr>
              <w:t>包括</w:t>
            </w:r>
            <w:r>
              <w:rPr>
                <w:rFonts w:hint="eastAsia" w:ascii="仿宋" w:hAnsi="仿宋" w:eastAsia="仿宋" w:cs="仿宋"/>
                <w:b w:val="0"/>
                <w:bCs w:val="0"/>
                <w:color w:val="auto"/>
                <w:sz w:val="24"/>
                <w:szCs w:val="24"/>
              </w:rPr>
              <w:t>国家安全的重要性，我国新时代国家安全的形式与特点，总体国家安全观的基本内涵、重点领域和重大意义，以及相关法律法规</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主要学习：习近平关于总体国家安全观重要论述牢固树立总体国家安全观，坚持统筹发展和安全，坚持人民安全，政治安全，国家利益至上，有机统一。坚持维护和塑造国家安全，坚持科学统筹，以人民安全为宗旨，以政治安全为根本，以经济安全为基础，以军事，科技，文化，社会安全为保障，健全国家安全体系，增强国家安全能力。完善集中统一、高效权威的国家安全领导体制，健全国家安全法律制度体系。</w:t>
            </w:r>
          </w:p>
          <w:p>
            <w:pPr>
              <w:keepNext w:val="0"/>
              <w:keepLines w:val="0"/>
              <w:pageBreakBefore w:val="0"/>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spacing w:val="-3"/>
                <w:sz w:val="24"/>
                <w:szCs w:val="24"/>
              </w:rPr>
            </w:pPr>
            <w:r>
              <w:rPr>
                <w:rFonts w:hint="eastAsia" w:ascii="仿宋" w:hAnsi="仿宋" w:eastAsia="仿宋" w:cs="仿宋"/>
                <w:b w:val="0"/>
                <w:bCs w:val="0"/>
                <w:spacing w:val="-3"/>
                <w:sz w:val="24"/>
                <w:szCs w:val="24"/>
              </w:rPr>
              <w:t>教学要求：</w:t>
            </w:r>
            <w:bookmarkEnd w:id="31"/>
            <w:bookmarkEnd w:id="32"/>
          </w:p>
          <w:p>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sz w:val="24"/>
                <w:szCs w:val="24"/>
                <w:lang w:val="en-US" w:eastAsia="zh-CN"/>
              </w:rPr>
            </w:pPr>
            <w:bookmarkStart w:id="33" w:name="_Toc28462"/>
            <w:bookmarkStart w:id="34" w:name="_Toc28692"/>
            <w:r>
              <w:rPr>
                <w:rFonts w:hint="eastAsia" w:ascii="仿宋" w:hAnsi="仿宋" w:eastAsia="仿宋" w:cs="仿宋"/>
                <w:b w:val="0"/>
                <w:bCs w:val="0"/>
                <w:kern w:val="2"/>
                <w:sz w:val="24"/>
                <w:szCs w:val="24"/>
                <w:lang w:val="en-US" w:eastAsia="zh-CN" w:bidi="ar-SA"/>
              </w:rPr>
              <w:t>1.</w:t>
            </w:r>
            <w:r>
              <w:rPr>
                <w:rFonts w:hint="eastAsia" w:ascii="仿宋" w:hAnsi="仿宋" w:eastAsia="仿宋" w:cs="仿宋"/>
                <w:b w:val="0"/>
                <w:bCs w:val="0"/>
                <w:sz w:val="24"/>
                <w:szCs w:val="24"/>
                <w:lang w:val="en-US" w:eastAsia="zh-CN"/>
              </w:rPr>
              <w:t>课程概述：</w:t>
            </w:r>
            <w:bookmarkEnd w:id="33"/>
            <w:bookmarkEnd w:id="34"/>
          </w:p>
          <w:p>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spacing w:val="-6"/>
                <w:sz w:val="24"/>
                <w:szCs w:val="24"/>
                <w:lang w:eastAsia="zh-CN"/>
              </w:rPr>
            </w:pPr>
            <w:bookmarkStart w:id="35" w:name="_Toc10928"/>
            <w:bookmarkStart w:id="36" w:name="_Toc3920"/>
            <w:r>
              <w:rPr>
                <w:rFonts w:hint="eastAsia" w:ascii="仿宋" w:hAnsi="仿宋" w:eastAsia="仿宋" w:cs="仿宋"/>
                <w:b w:val="0"/>
                <w:bCs w:val="0"/>
                <w:spacing w:val="-6"/>
                <w:sz w:val="24"/>
                <w:szCs w:val="24"/>
                <w:lang w:val="en-US" w:eastAsia="zh-CN"/>
              </w:rPr>
              <w:t>本课程为一学期，</w:t>
            </w:r>
            <w:r>
              <w:rPr>
                <w:rFonts w:hint="eastAsia" w:ascii="仿宋" w:hAnsi="仿宋" w:eastAsia="仿宋" w:cs="仿宋"/>
                <w:b w:val="0"/>
                <w:bCs w:val="0"/>
                <w:spacing w:val="-6"/>
                <w:sz w:val="24"/>
                <w:szCs w:val="24"/>
              </w:rPr>
              <w:t>共</w:t>
            </w:r>
            <w:r>
              <w:rPr>
                <w:rFonts w:hint="eastAsia" w:ascii="仿宋" w:hAnsi="仿宋" w:eastAsia="仿宋" w:cs="仿宋"/>
                <w:b w:val="0"/>
                <w:bCs w:val="0"/>
                <w:spacing w:val="-6"/>
                <w:sz w:val="24"/>
                <w:szCs w:val="24"/>
                <w:lang w:val="en-US" w:eastAsia="zh-CN"/>
              </w:rPr>
              <w:t>18</w:t>
            </w:r>
            <w:r>
              <w:rPr>
                <w:rFonts w:hint="eastAsia" w:ascii="仿宋" w:hAnsi="仿宋" w:eastAsia="仿宋" w:cs="仿宋"/>
                <w:b w:val="0"/>
                <w:bCs w:val="0"/>
                <w:spacing w:val="-6"/>
                <w:sz w:val="24"/>
                <w:szCs w:val="24"/>
              </w:rPr>
              <w:t>课时，</w:t>
            </w:r>
            <w:r>
              <w:rPr>
                <w:rFonts w:hint="eastAsia" w:ascii="仿宋" w:hAnsi="仿宋" w:eastAsia="仿宋" w:cs="仿宋"/>
                <w:b w:val="0"/>
                <w:bCs w:val="0"/>
                <w:spacing w:val="-6"/>
                <w:sz w:val="24"/>
                <w:szCs w:val="24"/>
                <w:lang w:val="en-US" w:eastAsia="zh-CN"/>
              </w:rPr>
              <w:t>1</w:t>
            </w:r>
            <w:r>
              <w:rPr>
                <w:rFonts w:hint="eastAsia" w:ascii="仿宋" w:hAnsi="仿宋" w:eastAsia="仿宋" w:cs="仿宋"/>
                <w:b w:val="0"/>
                <w:bCs w:val="0"/>
                <w:spacing w:val="-6"/>
                <w:sz w:val="24"/>
                <w:szCs w:val="24"/>
              </w:rPr>
              <w:t>个学分</w:t>
            </w:r>
            <w:r>
              <w:rPr>
                <w:rFonts w:hint="eastAsia" w:ascii="仿宋" w:hAnsi="仿宋" w:eastAsia="仿宋" w:cs="仿宋"/>
                <w:b w:val="0"/>
                <w:bCs w:val="0"/>
                <w:spacing w:val="-6"/>
                <w:sz w:val="24"/>
                <w:szCs w:val="24"/>
                <w:lang w:eastAsia="zh-CN"/>
              </w:rPr>
              <w:t>。</w:t>
            </w:r>
            <w:bookmarkEnd w:id="35"/>
            <w:bookmarkEnd w:id="36"/>
          </w:p>
          <w:p>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kern w:val="2"/>
                <w:sz w:val="24"/>
                <w:szCs w:val="24"/>
                <w:lang w:val="en-US" w:eastAsia="zh-CN"/>
              </w:rPr>
            </w:pPr>
            <w:r>
              <w:rPr>
                <w:rFonts w:hint="eastAsia" w:ascii="仿宋" w:hAnsi="仿宋" w:eastAsia="仿宋" w:cs="仿宋"/>
                <w:b w:val="0"/>
                <w:bCs w:val="0"/>
                <w:kern w:val="2"/>
                <w:sz w:val="24"/>
                <w:szCs w:val="24"/>
                <w:lang w:val="en-US" w:eastAsia="zh-CN"/>
              </w:rPr>
              <w:t>2.课程性质：公共必修课</w:t>
            </w:r>
          </w:p>
          <w:p>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kern w:val="2"/>
                <w:sz w:val="24"/>
                <w:szCs w:val="24"/>
                <w:lang w:val="en-US" w:eastAsia="zh-CN"/>
              </w:rPr>
            </w:pPr>
            <w:r>
              <w:rPr>
                <w:rFonts w:hint="eastAsia" w:ascii="仿宋" w:hAnsi="仿宋" w:eastAsia="仿宋" w:cs="仿宋"/>
                <w:b w:val="0"/>
                <w:bCs w:val="0"/>
                <w:kern w:val="2"/>
                <w:sz w:val="24"/>
                <w:szCs w:val="24"/>
                <w:lang w:val="en-US" w:eastAsia="zh-CN"/>
              </w:rPr>
              <w:t>3.教学条件：</w:t>
            </w:r>
            <w:r>
              <w:rPr>
                <w:rFonts w:hint="eastAsia" w:ascii="仿宋" w:hAnsi="仿宋" w:eastAsia="仿宋" w:cs="仿宋"/>
                <w:b w:val="0"/>
                <w:bCs w:val="0"/>
                <w:color w:val="auto"/>
                <w:kern w:val="2"/>
                <w:sz w:val="24"/>
                <w:szCs w:val="24"/>
                <w:lang w:val="en-US" w:eastAsia="zh-CN"/>
              </w:rPr>
              <w:t>多媒体教室</w:t>
            </w:r>
          </w:p>
          <w:p>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kern w:val="2"/>
                <w:sz w:val="24"/>
                <w:szCs w:val="24"/>
                <w:lang w:val="en-US" w:eastAsia="zh-CN"/>
              </w:rPr>
            </w:pPr>
            <w:r>
              <w:rPr>
                <w:rFonts w:hint="eastAsia" w:ascii="仿宋" w:hAnsi="仿宋" w:eastAsia="仿宋" w:cs="仿宋"/>
                <w:b w:val="0"/>
                <w:bCs w:val="0"/>
                <w:kern w:val="2"/>
                <w:sz w:val="24"/>
                <w:szCs w:val="24"/>
                <w:lang w:val="en-US" w:eastAsia="zh-CN"/>
              </w:rPr>
              <w:t>4.教学方法：</w:t>
            </w:r>
          </w:p>
          <w:p>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color w:val="auto"/>
                <w:kern w:val="2"/>
                <w:sz w:val="24"/>
                <w:szCs w:val="24"/>
                <w:lang w:val="en-US" w:eastAsia="zh-CN"/>
              </w:rPr>
            </w:pPr>
            <w:r>
              <w:rPr>
                <w:rFonts w:hint="eastAsia" w:ascii="仿宋" w:hAnsi="仿宋" w:eastAsia="仿宋" w:cs="仿宋"/>
                <w:b w:val="0"/>
                <w:bCs w:val="0"/>
                <w:color w:val="auto"/>
                <w:kern w:val="2"/>
                <w:sz w:val="24"/>
                <w:szCs w:val="24"/>
                <w:lang w:val="en-US" w:eastAsia="zh-CN"/>
              </w:rPr>
              <w:t>讲授法，教师通过简明、生动的</w:t>
            </w:r>
            <w:r>
              <w:rPr>
                <w:rFonts w:hint="eastAsia" w:ascii="仿宋" w:hAnsi="仿宋" w:eastAsia="仿宋" w:cs="仿宋"/>
                <w:b w:val="0"/>
                <w:bCs w:val="0"/>
                <w:color w:val="auto"/>
                <w:kern w:val="2"/>
                <w:sz w:val="24"/>
                <w:szCs w:val="24"/>
                <w:lang w:val="en-US" w:eastAsia="zh-CN"/>
              </w:rPr>
              <w:fldChar w:fldCharType="begin"/>
            </w:r>
            <w:r>
              <w:rPr>
                <w:rFonts w:hint="eastAsia" w:ascii="仿宋" w:hAnsi="仿宋" w:eastAsia="仿宋" w:cs="仿宋"/>
                <w:b w:val="0"/>
                <w:bCs w:val="0"/>
                <w:color w:val="auto"/>
                <w:kern w:val="2"/>
                <w:sz w:val="24"/>
                <w:szCs w:val="24"/>
                <w:lang w:val="en-US" w:eastAsia="zh-CN"/>
              </w:rPr>
              <w:instrText xml:space="preserve"> HYPERLINK "https://baike.so.com/doc/1365992-1443928.html" \t "https://baike.so.com/doc/_blank" </w:instrText>
            </w:r>
            <w:r>
              <w:rPr>
                <w:rFonts w:hint="eastAsia" w:ascii="仿宋" w:hAnsi="仿宋" w:eastAsia="仿宋" w:cs="仿宋"/>
                <w:b w:val="0"/>
                <w:bCs w:val="0"/>
                <w:color w:val="auto"/>
                <w:kern w:val="2"/>
                <w:sz w:val="24"/>
                <w:szCs w:val="24"/>
                <w:lang w:val="en-US" w:eastAsia="zh-CN"/>
              </w:rPr>
              <w:fldChar w:fldCharType="separate"/>
            </w:r>
            <w:r>
              <w:rPr>
                <w:rFonts w:hint="eastAsia" w:ascii="仿宋" w:hAnsi="仿宋" w:eastAsia="仿宋" w:cs="仿宋"/>
                <w:b w:val="0"/>
                <w:bCs w:val="0"/>
                <w:color w:val="auto"/>
                <w:kern w:val="2"/>
                <w:sz w:val="24"/>
                <w:szCs w:val="24"/>
                <w:lang w:val="en-US" w:eastAsia="zh-CN"/>
              </w:rPr>
              <w:t>口头语言</w:t>
            </w:r>
            <w:r>
              <w:rPr>
                <w:rFonts w:hint="eastAsia" w:ascii="仿宋" w:hAnsi="仿宋" w:eastAsia="仿宋" w:cs="仿宋"/>
                <w:b w:val="0"/>
                <w:bCs w:val="0"/>
                <w:color w:val="auto"/>
                <w:kern w:val="2"/>
                <w:sz w:val="24"/>
                <w:szCs w:val="24"/>
                <w:lang w:val="en-US" w:eastAsia="zh-CN"/>
              </w:rPr>
              <w:fldChar w:fldCharType="end"/>
            </w:r>
            <w:r>
              <w:rPr>
                <w:rFonts w:hint="eastAsia" w:ascii="仿宋" w:hAnsi="仿宋" w:eastAsia="仿宋" w:cs="仿宋"/>
                <w:b w:val="0"/>
                <w:bCs w:val="0"/>
                <w:color w:val="auto"/>
                <w:kern w:val="2"/>
                <w:sz w:val="24"/>
                <w:szCs w:val="24"/>
                <w:lang w:val="en-US" w:eastAsia="zh-CN"/>
              </w:rPr>
              <w:t>向学生传授知识。既重视内容的科学性和思想性，又具有启发性，适应学生的心理节奏。</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13" w:afterAutospacing="0" w:line="180" w:lineRule="atLeast"/>
              <w:ind w:right="0"/>
              <w:jc w:val="left"/>
              <w:rPr>
                <w:rFonts w:hint="eastAsia" w:ascii="仿宋" w:hAnsi="仿宋" w:eastAsia="仿宋" w:cs="仿宋"/>
                <w:b w:val="0"/>
                <w:bCs w:val="0"/>
                <w:color w:val="auto"/>
                <w:kern w:val="2"/>
                <w:sz w:val="24"/>
                <w:szCs w:val="24"/>
                <w:lang w:val="en-US" w:eastAsia="zh-CN"/>
              </w:rPr>
            </w:pPr>
            <w:r>
              <w:rPr>
                <w:rFonts w:hint="default" w:ascii="仿宋" w:hAnsi="仿宋" w:eastAsia="仿宋" w:cs="仿宋"/>
                <w:b w:val="0"/>
                <w:bCs w:val="0"/>
                <w:color w:val="auto"/>
                <w:kern w:val="2"/>
                <w:sz w:val="24"/>
                <w:szCs w:val="24"/>
                <w:lang w:val="en-US" w:eastAsia="zh-CN" w:bidi="ar-SA"/>
              </w:rPr>
              <w:t>讨论法</w:t>
            </w:r>
            <w:r>
              <w:rPr>
                <w:rFonts w:hint="eastAsia" w:ascii="仿宋" w:hAnsi="仿宋" w:eastAsia="仿宋" w:cs="仿宋"/>
                <w:b w:val="0"/>
                <w:bCs w:val="0"/>
                <w:color w:val="auto"/>
                <w:kern w:val="2"/>
                <w:sz w:val="24"/>
                <w:szCs w:val="24"/>
                <w:lang w:val="en-US" w:eastAsia="zh-CN" w:bidi="ar-SA"/>
              </w:rPr>
              <w:t>，</w:t>
            </w:r>
            <w:r>
              <w:rPr>
                <w:rFonts w:hint="default" w:ascii="仿宋" w:hAnsi="仿宋" w:eastAsia="仿宋" w:cs="仿宋"/>
                <w:b w:val="0"/>
                <w:bCs w:val="0"/>
                <w:color w:val="auto"/>
                <w:kern w:val="2"/>
                <w:sz w:val="24"/>
                <w:szCs w:val="24"/>
                <w:lang w:val="en-US" w:eastAsia="zh-CN" w:bidi="ar-SA"/>
              </w:rPr>
              <w:t>在教师的指导下，学生围绕中心问题，各抒己见，通过讨论或辩论活动，获得知识或巩固知识。激发学生的</w:t>
            </w:r>
            <w:r>
              <w:rPr>
                <w:rFonts w:hint="default" w:ascii="仿宋" w:hAnsi="仿宋" w:eastAsia="仿宋" w:cs="仿宋"/>
                <w:b w:val="0"/>
                <w:bCs w:val="0"/>
                <w:color w:val="auto"/>
                <w:kern w:val="2"/>
                <w:sz w:val="24"/>
                <w:szCs w:val="24"/>
                <w:lang w:val="en-US" w:eastAsia="zh-CN" w:bidi="ar-SA"/>
              </w:rPr>
              <w:fldChar w:fldCharType="begin"/>
            </w:r>
            <w:r>
              <w:rPr>
                <w:rFonts w:hint="default" w:ascii="仿宋" w:hAnsi="仿宋" w:eastAsia="仿宋" w:cs="仿宋"/>
                <w:b w:val="0"/>
                <w:bCs w:val="0"/>
                <w:color w:val="auto"/>
                <w:kern w:val="2"/>
                <w:sz w:val="24"/>
                <w:szCs w:val="24"/>
                <w:lang w:val="en-US" w:eastAsia="zh-CN" w:bidi="ar-SA"/>
              </w:rPr>
              <w:instrText xml:space="preserve"> HYPERLINK "https://baike.so.com/doc/6217717-6430997.html" \t "https://baike.so.com/doc/_blank" </w:instrText>
            </w:r>
            <w:r>
              <w:rPr>
                <w:rFonts w:hint="default" w:ascii="仿宋" w:hAnsi="仿宋" w:eastAsia="仿宋" w:cs="仿宋"/>
                <w:b w:val="0"/>
                <w:bCs w:val="0"/>
                <w:color w:val="auto"/>
                <w:kern w:val="2"/>
                <w:sz w:val="24"/>
                <w:szCs w:val="24"/>
                <w:lang w:val="en-US" w:eastAsia="zh-CN" w:bidi="ar-SA"/>
              </w:rPr>
              <w:fldChar w:fldCharType="separate"/>
            </w:r>
            <w:r>
              <w:rPr>
                <w:rFonts w:hint="default" w:ascii="仿宋" w:hAnsi="仿宋" w:eastAsia="仿宋" w:cs="仿宋"/>
                <w:b w:val="0"/>
                <w:bCs w:val="0"/>
                <w:color w:val="auto"/>
                <w:kern w:val="2"/>
                <w:sz w:val="24"/>
                <w:szCs w:val="24"/>
                <w:lang w:val="en-US" w:eastAsia="zh-CN" w:bidi="ar-SA"/>
              </w:rPr>
              <w:t>学习兴趣</w:t>
            </w:r>
            <w:r>
              <w:rPr>
                <w:rFonts w:hint="default" w:ascii="仿宋" w:hAnsi="仿宋" w:eastAsia="仿宋" w:cs="仿宋"/>
                <w:b w:val="0"/>
                <w:bCs w:val="0"/>
                <w:color w:val="auto"/>
                <w:kern w:val="2"/>
                <w:sz w:val="24"/>
                <w:szCs w:val="24"/>
                <w:lang w:val="en-US" w:eastAsia="zh-CN" w:bidi="ar-SA"/>
              </w:rPr>
              <w:fldChar w:fldCharType="end"/>
            </w:r>
            <w:r>
              <w:rPr>
                <w:rFonts w:hint="default" w:ascii="仿宋" w:hAnsi="仿宋" w:eastAsia="仿宋" w:cs="仿宋"/>
                <w:b w:val="0"/>
                <w:bCs w:val="0"/>
                <w:color w:val="auto"/>
                <w:kern w:val="2"/>
                <w:sz w:val="24"/>
                <w:szCs w:val="24"/>
                <w:lang w:val="en-US" w:eastAsia="zh-CN" w:bidi="ar-SA"/>
              </w:rPr>
              <w:t>，提高学生学习的独立性。教师进行小结，概括讨论的情况，使学生获得正确的观点和系统的知识。</w:t>
            </w:r>
          </w:p>
          <w:p>
            <w:pPr>
              <w:keepNext w:val="0"/>
              <w:keepLines w:val="0"/>
              <w:pageBreakBefore w:val="0"/>
              <w:numPr>
                <w:ilvl w:val="0"/>
                <w:numId w:val="1"/>
              </w:numPr>
              <w:wordWrap/>
              <w:overflowPunct/>
              <w:topLinePunct w:val="0"/>
              <w:bidi w:val="0"/>
              <w:adjustRightInd/>
              <w:snapToGrid/>
              <w:spacing w:beforeAutospacing="0" w:afterAutospacing="0" w:line="240" w:lineRule="auto"/>
              <w:ind w:left="0" w:leftChars="0" w:right="0"/>
              <w:outlineLvl w:val="9"/>
              <w:rPr>
                <w:rFonts w:hint="eastAsia" w:ascii="宋体" w:hAnsi="宋体" w:eastAsia="宋体" w:cs="宋体"/>
                <w:i w:val="0"/>
                <w:iCs w:val="0"/>
                <w:caps w:val="0"/>
                <w:color w:val="auto"/>
                <w:spacing w:val="0"/>
                <w:kern w:val="0"/>
                <w:sz w:val="24"/>
                <w:szCs w:val="24"/>
                <w:shd w:val="clear" w:fill="FFFFFF"/>
                <w:lang w:val="en-US" w:eastAsia="zh-CN" w:bidi="ar"/>
              </w:rPr>
            </w:pPr>
            <w:r>
              <w:rPr>
                <w:rFonts w:hint="eastAsia" w:ascii="仿宋" w:hAnsi="仿宋" w:eastAsia="仿宋" w:cs="仿宋"/>
                <w:b w:val="0"/>
                <w:bCs w:val="0"/>
                <w:kern w:val="2"/>
                <w:sz w:val="24"/>
                <w:szCs w:val="24"/>
                <w:lang w:val="en-US" w:eastAsia="zh-CN"/>
              </w:rPr>
              <w:t>师资要求：</w:t>
            </w:r>
          </w:p>
          <w:p>
            <w:pPr>
              <w:keepNext w:val="0"/>
              <w:keepLines w:val="0"/>
              <w:pageBreakBefore w:val="0"/>
              <w:numPr>
                <w:ilvl w:val="0"/>
                <w:numId w:val="0"/>
              </w:numPr>
              <w:wordWrap/>
              <w:overflowPunct/>
              <w:topLinePunct w:val="0"/>
              <w:bidi w:val="0"/>
              <w:adjustRightInd/>
              <w:snapToGrid/>
              <w:spacing w:beforeAutospacing="0" w:afterAutospacing="0" w:line="240" w:lineRule="auto"/>
              <w:ind w:right="0" w:rightChars="0"/>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热爱祖国，思想积极正向，热爱并认可安全教育相关工作；</w:t>
            </w:r>
          </w:p>
          <w:p>
            <w:pPr>
              <w:keepNext w:val="0"/>
              <w:keepLines w:val="0"/>
              <w:pageBreakBefore w:val="0"/>
              <w:numPr>
                <w:ilvl w:val="0"/>
                <w:numId w:val="0"/>
              </w:numPr>
              <w:wordWrap/>
              <w:overflowPunct/>
              <w:topLinePunct w:val="0"/>
              <w:bidi w:val="0"/>
              <w:adjustRightInd/>
              <w:snapToGrid/>
              <w:spacing w:beforeAutospacing="0" w:afterAutospacing="0" w:line="240" w:lineRule="auto"/>
              <w:ind w:right="0" w:rightChars="0"/>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具备基本的大学生安全教育专业知识或从业经验，有志于从事大学生安全教育工作；</w:t>
            </w:r>
          </w:p>
          <w:p>
            <w:pPr>
              <w:keepNext w:val="0"/>
              <w:keepLines w:val="0"/>
              <w:pageBreakBefore w:val="0"/>
              <w:numPr>
                <w:ilvl w:val="0"/>
                <w:numId w:val="0"/>
              </w:numPr>
              <w:wordWrap/>
              <w:overflowPunct/>
              <w:topLinePunct w:val="0"/>
              <w:bidi w:val="0"/>
              <w:adjustRightInd/>
              <w:snapToGrid/>
              <w:spacing w:beforeAutospacing="0" w:afterAutospacing="0" w:line="240" w:lineRule="auto"/>
              <w:ind w:right="0" w:rightChars="0"/>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能够参与教研室相关理论学习、教学会议或集体备课等活动，能够按照教学计划保质保量完成教学工作；</w:t>
            </w:r>
          </w:p>
          <w:p>
            <w:pPr>
              <w:keepNext w:val="0"/>
              <w:keepLines w:val="0"/>
              <w:pageBreakBefore w:val="0"/>
              <w:numPr>
                <w:ilvl w:val="0"/>
                <w:numId w:val="0"/>
              </w:numPr>
              <w:wordWrap/>
              <w:overflowPunct/>
              <w:topLinePunct w:val="0"/>
              <w:bidi w:val="0"/>
              <w:adjustRightInd/>
              <w:snapToGrid/>
              <w:spacing w:beforeAutospacing="0" w:afterAutospacing="0" w:line="240" w:lineRule="auto"/>
              <w:ind w:right="0" w:rightChars="0"/>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较宽的知识面，较强的文化素养和语言文字表达能力；良好的组织管理、协调沟通能力；较强的调查研究和分析问题能力等。</w:t>
            </w:r>
          </w:p>
          <w:p>
            <w:pPr>
              <w:keepNext w:val="0"/>
              <w:keepLines w:val="0"/>
              <w:pageBreakBefore w:val="0"/>
              <w:numPr>
                <w:ilvl w:val="0"/>
                <w:numId w:val="0"/>
              </w:numPr>
              <w:wordWrap/>
              <w:overflowPunct/>
              <w:topLinePunct w:val="0"/>
              <w:bidi w:val="0"/>
              <w:adjustRightInd/>
              <w:snapToGrid/>
              <w:spacing w:beforeAutospacing="0" w:afterAutospacing="0" w:line="240" w:lineRule="auto"/>
              <w:ind w:right="0" w:rightChars="0"/>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具有高校教师资格证书</w:t>
            </w:r>
          </w:p>
          <w:p>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kern w:val="2"/>
                <w:sz w:val="24"/>
                <w:szCs w:val="24"/>
                <w:lang w:val="en-US" w:eastAsia="zh-CN"/>
              </w:rPr>
            </w:pPr>
            <w:r>
              <w:rPr>
                <w:rFonts w:hint="eastAsia" w:ascii="仿宋" w:hAnsi="仿宋" w:eastAsia="仿宋" w:cs="仿宋"/>
                <w:b w:val="0"/>
                <w:bCs w:val="0"/>
                <w:kern w:val="2"/>
                <w:sz w:val="24"/>
                <w:szCs w:val="24"/>
                <w:lang w:val="en-US" w:eastAsia="zh-CN"/>
              </w:rPr>
              <w:t>6.考核方式：</w:t>
            </w:r>
          </w:p>
          <w:p>
            <w:pPr>
              <w:keepNext w:val="0"/>
              <w:keepLines w:val="0"/>
              <w:pageBreakBefore w:val="0"/>
              <w:numPr>
                <w:ilvl w:val="0"/>
                <w:numId w:val="0"/>
              </w:numPr>
              <w:wordWrap/>
              <w:overflowPunct/>
              <w:topLinePunct w:val="0"/>
              <w:bidi w:val="0"/>
              <w:adjustRightInd/>
              <w:snapToGrid/>
              <w:spacing w:beforeAutospacing="0" w:afterAutospacing="0" w:line="240" w:lineRule="auto"/>
              <w:ind w:left="0" w:leftChars="0" w:right="0"/>
              <w:outlineLvl w:val="9"/>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color w:val="auto"/>
                <w:kern w:val="2"/>
                <w:sz w:val="24"/>
                <w:szCs w:val="24"/>
                <w:lang w:val="en-US" w:eastAsia="zh-CN"/>
              </w:rPr>
              <w:t>本门课程为考试课，总成绩由平时成绩（课堂出勤、资源浏览和活动参与）和期末卷面成绩（试卷或实操技能考核）组成，占比分别为40%和60%；课程总成绩＝平时成绩（40%）+期末成绩（60%）。</w:t>
            </w:r>
          </w:p>
        </w:tc>
      </w:tr>
    </w:tbl>
    <w:p>
      <w:pPr>
        <w:pStyle w:val="4"/>
        <w:keepNext w:val="0"/>
        <w:keepLines w:val="0"/>
        <w:pageBreakBefore w:val="0"/>
        <w:widowControl w:val="0"/>
        <w:kinsoku/>
        <w:wordWrap/>
        <w:overflowPunct/>
        <w:topLinePunct w:val="0"/>
        <w:autoSpaceDE/>
        <w:autoSpaceDN/>
        <w:bidi w:val="0"/>
        <w:adjustRightInd/>
        <w:snapToGrid/>
        <w:spacing w:before="157" w:beforeLines="50" w:line="360" w:lineRule="auto"/>
        <w:ind w:firstLine="548" w:firstLineChars="200"/>
        <w:textAlignment w:val="auto"/>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2.公共选修课程</w:t>
      </w:r>
    </w:p>
    <w:p>
      <w:pPr>
        <w:pStyle w:val="4"/>
        <w:spacing w:line="360" w:lineRule="auto"/>
        <w:ind w:firstLine="548" w:firstLineChars="200"/>
        <w:rPr>
          <w:rFonts w:hint="eastAsia" w:ascii="仿宋" w:hAnsi="仿宋" w:eastAsia="仿宋" w:cs="仿宋"/>
          <w:spacing w:val="-3"/>
          <w:sz w:val="28"/>
          <w:szCs w:val="28"/>
          <w:lang w:eastAsia="zh-CN"/>
        </w:rPr>
      </w:pPr>
      <w:r>
        <w:rPr>
          <w:rFonts w:hint="eastAsia" w:ascii="仿宋" w:hAnsi="仿宋" w:eastAsia="仿宋" w:cs="仿宋"/>
          <w:spacing w:val="-3"/>
          <w:sz w:val="28"/>
          <w:szCs w:val="28"/>
          <w:lang w:eastAsia="zh-CN"/>
        </w:rPr>
        <w:t>公共选修课课包括公共（素养）、公共（五史）、公共（艺术），采用线上与线下教学方式。开设学期在第2～4学期，由学生在公共任选课开课目录中每学期选一门。</w:t>
      </w:r>
    </w:p>
    <w:tbl>
      <w:tblPr>
        <w:tblStyle w:val="11"/>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731"/>
        <w:gridCol w:w="448"/>
        <w:gridCol w:w="706"/>
        <w:gridCol w:w="2482"/>
        <w:gridCol w:w="1582"/>
        <w:gridCol w:w="1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blHeader/>
          <w:jc w:val="center"/>
        </w:trPr>
        <w:tc>
          <w:tcPr>
            <w:tcW w:w="379" w:type="pct"/>
            <w:noWrap w:val="0"/>
            <w:vAlign w:val="center"/>
          </w:tcPr>
          <w:p>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序号</w:t>
            </w:r>
          </w:p>
        </w:tc>
        <w:tc>
          <w:tcPr>
            <w:tcW w:w="433" w:type="pct"/>
            <w:noWrap w:val="0"/>
            <w:vAlign w:val="center"/>
          </w:tcPr>
          <w:p>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开课学期</w:t>
            </w:r>
          </w:p>
        </w:tc>
        <w:tc>
          <w:tcPr>
            <w:tcW w:w="683" w:type="pct"/>
            <w:gridSpan w:val="2"/>
            <w:noWrap w:val="0"/>
            <w:vAlign w:val="center"/>
          </w:tcPr>
          <w:p>
            <w:pPr>
              <w:pStyle w:val="4"/>
              <w:spacing w:line="240" w:lineRule="auto"/>
              <w:jc w:val="center"/>
              <w:rPr>
                <w:rFonts w:hint="eastAsia"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课程</w:t>
            </w:r>
          </w:p>
          <w:p>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归属</w:t>
            </w:r>
          </w:p>
        </w:tc>
        <w:tc>
          <w:tcPr>
            <w:tcW w:w="1470" w:type="pct"/>
            <w:noWrap w:val="0"/>
            <w:vAlign w:val="center"/>
          </w:tcPr>
          <w:p>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课程名称</w:t>
            </w:r>
          </w:p>
        </w:tc>
        <w:tc>
          <w:tcPr>
            <w:tcW w:w="937" w:type="pct"/>
            <w:noWrap w:val="0"/>
            <w:vAlign w:val="center"/>
          </w:tcPr>
          <w:p>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课程代码</w:t>
            </w:r>
          </w:p>
        </w:tc>
        <w:tc>
          <w:tcPr>
            <w:tcW w:w="1094" w:type="pct"/>
            <w:noWrap w:val="0"/>
            <w:vAlign w:val="center"/>
          </w:tcPr>
          <w:p>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开课部门</w:t>
            </w:r>
          </w:p>
          <w:p>
            <w:pPr>
              <w:pStyle w:val="4"/>
              <w:spacing w:line="240" w:lineRule="auto"/>
              <w:jc w:val="center"/>
              <w:rPr>
                <w:rFonts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w:t>
            </w:r>
          </w:p>
        </w:tc>
        <w:tc>
          <w:tcPr>
            <w:tcW w:w="433" w:type="pct"/>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2-4</w:t>
            </w:r>
          </w:p>
        </w:tc>
        <w:tc>
          <w:tcPr>
            <w:tcW w:w="683" w:type="pct"/>
            <w:gridSpan w:val="2"/>
            <w:vMerge w:val="restart"/>
            <w:noWrap w:val="0"/>
            <w:vAlign w:val="center"/>
          </w:tcPr>
          <w:p>
            <w:pPr>
              <w:widowControl/>
              <w:spacing w:line="240" w:lineRule="auto"/>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人文</w:t>
            </w:r>
          </w:p>
          <w:p>
            <w:pPr>
              <w:widowControl/>
              <w:spacing w:line="240" w:lineRule="auto"/>
              <w:jc w:val="center"/>
              <w:textAlignment w:val="center"/>
              <w:rPr>
                <w:rStyle w:val="19"/>
                <w:rFonts w:hint="default"/>
                <w:kern w:val="0"/>
                <w:lang w:bidi="ar"/>
              </w:rPr>
            </w:pPr>
            <w:r>
              <w:rPr>
                <w:rFonts w:hint="eastAsia" w:ascii="仿宋" w:hAnsi="仿宋" w:eastAsia="仿宋" w:cs="仿宋"/>
                <w:color w:val="000000"/>
                <w:kern w:val="0"/>
                <w:sz w:val="24"/>
                <w:szCs w:val="20"/>
                <w:lang w:bidi="ar"/>
              </w:rPr>
              <w:t>素养</w:t>
            </w: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茶艺</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1900002322</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管理</w:t>
            </w:r>
            <w:r>
              <w:rPr>
                <w:rFonts w:hint="eastAsia" w:ascii="仿宋" w:hAnsi="仿宋" w:eastAsia="仿宋" w:cs="仿宋"/>
                <w:color w:val="000000"/>
                <w:kern w:val="0"/>
                <w:sz w:val="24"/>
                <w:szCs w:val="20"/>
                <w:lang w:val="en-US" w:eastAsia="zh-CN" w:bidi="ar"/>
              </w:rPr>
              <w:t>服务</w:t>
            </w:r>
            <w:r>
              <w:rPr>
                <w:rFonts w:hint="eastAsia" w:ascii="仿宋" w:hAnsi="仿宋" w:eastAsia="仿宋" w:cs="仿宋"/>
                <w:color w:val="000000"/>
                <w:kern w:val="0"/>
                <w:sz w:val="24"/>
                <w:szCs w:val="20"/>
                <w:lang w:bidi="ar"/>
              </w:rPr>
              <w:t>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马场马术</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1900002355</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3</w:t>
            </w:r>
          </w:p>
        </w:tc>
        <w:tc>
          <w:tcPr>
            <w:tcW w:w="433" w:type="pct"/>
            <w:noWrap w:val="0"/>
            <w:vAlign w:val="center"/>
          </w:tcPr>
          <w:p>
            <w:pPr>
              <w:spacing w:line="240" w:lineRule="auto"/>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马文化传播</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1900002364</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4</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营养与健康</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1900002399</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5</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中华国学</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1900002656</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智慧树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6</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组织行为与领导力</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1900002658</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智慧树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7</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多彩兴安-兴安盟文化旅游资源概论</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1900002672</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管理</w:t>
            </w:r>
            <w:r>
              <w:rPr>
                <w:rFonts w:hint="eastAsia" w:ascii="仿宋" w:hAnsi="仿宋" w:eastAsia="仿宋" w:cs="仿宋"/>
                <w:color w:val="000000"/>
                <w:kern w:val="0"/>
                <w:sz w:val="24"/>
                <w:szCs w:val="20"/>
                <w:lang w:val="en-US" w:eastAsia="zh-CN" w:bidi="ar"/>
              </w:rPr>
              <w:t>服务</w:t>
            </w:r>
            <w:r>
              <w:rPr>
                <w:rFonts w:hint="eastAsia" w:ascii="仿宋" w:hAnsi="仿宋" w:eastAsia="仿宋" w:cs="仿宋"/>
                <w:color w:val="000000"/>
                <w:kern w:val="0"/>
                <w:sz w:val="24"/>
                <w:szCs w:val="20"/>
                <w:lang w:bidi="ar"/>
              </w:rPr>
              <w:t>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8</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restart"/>
            <w:noWrap w:val="0"/>
            <w:vAlign w:val="center"/>
          </w:tcPr>
          <w:p>
            <w:pPr>
              <w:widowControl/>
              <w:spacing w:line="240" w:lineRule="auto"/>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职业</w:t>
            </w:r>
          </w:p>
          <w:p>
            <w:pPr>
              <w:widowControl/>
              <w:spacing w:line="240" w:lineRule="auto"/>
              <w:jc w:val="center"/>
              <w:textAlignment w:val="center"/>
              <w:rPr>
                <w:rFonts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素养</w:t>
            </w: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演讲与口才</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1900002303</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智慧树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noWrap w:val="0"/>
            <w:vAlign w:val="center"/>
          </w:tcPr>
          <w:p>
            <w:pPr>
              <w:pStyle w:val="4"/>
              <w:spacing w:line="240" w:lineRule="auto"/>
              <w:jc w:val="center"/>
              <w:rPr>
                <w:rFonts w:hint="default" w:ascii="仿宋" w:hAnsi="仿宋" w:eastAsia="仿宋" w:cs="仿宋"/>
                <w:spacing w:val="-3"/>
                <w:kern w:val="0"/>
                <w:sz w:val="24"/>
                <w:szCs w:val="24"/>
                <w:lang w:val="en-US" w:eastAsia="zh-CN"/>
              </w:rPr>
            </w:pPr>
            <w:r>
              <w:rPr>
                <w:rFonts w:hint="eastAsia" w:ascii="仿宋" w:hAnsi="仿宋" w:eastAsia="仿宋" w:cs="仿宋"/>
                <w:spacing w:val="-3"/>
                <w:kern w:val="0"/>
                <w:sz w:val="24"/>
                <w:szCs w:val="24"/>
                <w:lang w:val="en-US" w:eastAsia="zh-CN"/>
              </w:rPr>
              <w:t>9</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法律大讲堂</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1900002348</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师范教育系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10</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日语</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1900002350</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11</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spacing w:val="-3"/>
                <w:kern w:val="0"/>
                <w:sz w:val="24"/>
                <w:szCs w:val="20"/>
              </w:rPr>
              <w:t>个人理财</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spacing w:val="-3"/>
                <w:kern w:val="0"/>
                <w:sz w:val="24"/>
                <w:szCs w:val="20"/>
              </w:rPr>
              <w:t>1900002391</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管理</w:t>
            </w:r>
            <w:r>
              <w:rPr>
                <w:rFonts w:hint="eastAsia" w:ascii="仿宋" w:hAnsi="仿宋" w:eastAsia="仿宋" w:cs="仿宋"/>
                <w:color w:val="000000"/>
                <w:kern w:val="0"/>
                <w:sz w:val="24"/>
                <w:szCs w:val="20"/>
                <w:lang w:val="en-US" w:eastAsia="zh-CN" w:bidi="ar"/>
              </w:rPr>
              <w:t>服务</w:t>
            </w:r>
            <w:r>
              <w:rPr>
                <w:rFonts w:hint="eastAsia" w:ascii="仿宋" w:hAnsi="仿宋" w:eastAsia="仿宋" w:cs="仿宋"/>
                <w:color w:val="000000"/>
                <w:kern w:val="0"/>
                <w:sz w:val="24"/>
                <w:szCs w:val="20"/>
                <w:lang w:bidi="ar"/>
              </w:rPr>
              <w:t>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12</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平地骑乘</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1900002363</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13</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网络直播运营</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1900002369</w:t>
            </w:r>
          </w:p>
        </w:tc>
        <w:tc>
          <w:tcPr>
            <w:tcW w:w="1094" w:type="pct"/>
            <w:noWrap w:val="0"/>
            <w:vAlign w:val="center"/>
          </w:tcPr>
          <w:p>
            <w:pPr>
              <w:widowControl/>
              <w:spacing w:line="240" w:lineRule="auto"/>
              <w:jc w:val="center"/>
              <w:textAlignment w:val="center"/>
              <w:rPr>
                <w:rFonts w:hint="eastAsia" w:ascii="仿宋" w:hAnsi="仿宋" w:eastAsia="仿宋" w:cs="仿宋"/>
                <w:spacing w:val="-3"/>
                <w:kern w:val="0"/>
                <w:sz w:val="24"/>
                <w:szCs w:val="20"/>
                <w:lang w:eastAsia="zh-CN"/>
              </w:rPr>
            </w:pPr>
            <w:r>
              <w:rPr>
                <w:rFonts w:hint="eastAsia" w:ascii="仿宋" w:hAnsi="仿宋" w:eastAsia="仿宋" w:cs="仿宋"/>
                <w:color w:val="000000"/>
                <w:kern w:val="0"/>
                <w:sz w:val="24"/>
                <w:szCs w:val="20"/>
                <w:lang w:val="en-US" w:eastAsia="zh-CN" w:bidi="ar"/>
              </w:rPr>
              <w:t>培训中心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14</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网络安全法</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1900002372</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信息工程系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15</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短视频拍摄制作</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1900002380</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val="en-US" w:eastAsia="zh-CN" w:bidi="ar"/>
              </w:rPr>
              <w:t>培训中心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16</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驾驶技术</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1900002381</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教务处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17</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园林艺术赏析</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1900002666</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18</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职业礼仪</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1900002670</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管理</w:t>
            </w:r>
            <w:r>
              <w:rPr>
                <w:rFonts w:hint="eastAsia" w:ascii="仿宋" w:hAnsi="仿宋" w:eastAsia="仿宋" w:cs="仿宋"/>
                <w:color w:val="000000"/>
                <w:kern w:val="0"/>
                <w:sz w:val="24"/>
                <w:szCs w:val="20"/>
                <w:lang w:val="en-US" w:eastAsia="zh-CN" w:bidi="ar"/>
              </w:rPr>
              <w:t>服务</w:t>
            </w:r>
            <w:r>
              <w:rPr>
                <w:rFonts w:hint="eastAsia" w:ascii="仿宋" w:hAnsi="仿宋" w:eastAsia="仿宋" w:cs="仿宋"/>
                <w:color w:val="000000"/>
                <w:kern w:val="0"/>
                <w:sz w:val="24"/>
                <w:szCs w:val="20"/>
                <w:lang w:bidi="ar"/>
              </w:rPr>
              <w:t>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19</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主播素养</w:t>
            </w:r>
          </w:p>
        </w:tc>
        <w:tc>
          <w:tcPr>
            <w:tcW w:w="937" w:type="pct"/>
            <w:noWrap w:val="0"/>
            <w:vAlign w:val="center"/>
          </w:tcPr>
          <w:p>
            <w:pPr>
              <w:widowControl/>
              <w:spacing w:line="240" w:lineRule="auto"/>
              <w:jc w:val="center"/>
              <w:textAlignment w:val="center"/>
              <w:rPr>
                <w:rFonts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1900002392</w:t>
            </w:r>
          </w:p>
        </w:tc>
        <w:tc>
          <w:tcPr>
            <w:tcW w:w="1094" w:type="pct"/>
            <w:noWrap w:val="0"/>
            <w:vAlign w:val="center"/>
          </w:tcPr>
          <w:p>
            <w:pPr>
              <w:widowControl/>
              <w:spacing w:line="240" w:lineRule="auto"/>
              <w:jc w:val="center"/>
              <w:textAlignment w:val="center"/>
              <w:rPr>
                <w:rFonts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管理</w:t>
            </w:r>
            <w:r>
              <w:rPr>
                <w:rFonts w:hint="eastAsia" w:ascii="仿宋" w:hAnsi="仿宋" w:eastAsia="仿宋" w:cs="仿宋"/>
                <w:color w:val="000000"/>
                <w:kern w:val="0"/>
                <w:sz w:val="24"/>
                <w:szCs w:val="20"/>
                <w:lang w:val="en-US" w:eastAsia="zh-CN" w:bidi="ar"/>
              </w:rPr>
              <w:t>服务</w:t>
            </w:r>
            <w:r>
              <w:rPr>
                <w:rFonts w:hint="eastAsia" w:ascii="仿宋" w:hAnsi="仿宋" w:eastAsia="仿宋" w:cs="仿宋"/>
                <w:color w:val="000000"/>
                <w:kern w:val="0"/>
                <w:sz w:val="24"/>
                <w:szCs w:val="20"/>
                <w:lang w:bidi="ar"/>
              </w:rPr>
              <w:t>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20</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休闲农业与乡村旅游</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1900002673</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21</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园林插花艺术</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1900002674</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22</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restart"/>
            <w:noWrap w:val="0"/>
            <w:vAlign w:val="center"/>
          </w:tcPr>
          <w:p>
            <w:pPr>
              <w:widowControl/>
              <w:spacing w:line="240" w:lineRule="auto"/>
              <w:jc w:val="center"/>
              <w:textAlignment w:val="center"/>
              <w:rPr>
                <w:rStyle w:val="19"/>
                <w:rFonts w:hint="default"/>
                <w:kern w:val="0"/>
                <w:lang w:bidi="ar"/>
              </w:rPr>
            </w:pPr>
            <w:r>
              <w:rPr>
                <w:rFonts w:hint="eastAsia" w:ascii="仿宋" w:hAnsi="仿宋" w:eastAsia="仿宋" w:cs="仿宋"/>
                <w:color w:val="000000"/>
                <w:kern w:val="0"/>
                <w:sz w:val="24"/>
                <w:szCs w:val="20"/>
                <w:lang w:bidi="ar"/>
              </w:rPr>
              <w:t>五史</w:t>
            </w: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五史</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spacing w:val="-3"/>
                <w:kern w:val="0"/>
                <w:sz w:val="24"/>
                <w:szCs w:val="20"/>
              </w:rPr>
              <w:t>1900002390</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spacing w:val="-20"/>
                <w:kern w:val="0"/>
                <w:sz w:val="24"/>
                <w:szCs w:val="20"/>
                <w:lang w:bidi="ar"/>
              </w:rPr>
              <w:t>马克思主义教学部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23</w:t>
            </w:r>
          </w:p>
        </w:tc>
        <w:tc>
          <w:tcPr>
            <w:tcW w:w="433" w:type="pct"/>
            <w:noWrap w:val="0"/>
            <w:vAlign w:val="center"/>
          </w:tcPr>
          <w:p>
            <w:pPr>
              <w:spacing w:line="240" w:lineRule="auto"/>
              <w:jc w:val="center"/>
              <w:rPr>
                <w:rFonts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noWrap w:val="0"/>
            <w:vAlign w:val="center"/>
          </w:tcPr>
          <w:p>
            <w:pPr>
              <w:widowControl/>
              <w:spacing w:line="240" w:lineRule="auto"/>
              <w:jc w:val="center"/>
              <w:textAlignment w:val="center"/>
              <w:rPr>
                <w:rStyle w:val="19"/>
                <w:rFonts w:hint="default"/>
                <w:kern w:val="0"/>
                <w:lang w:bidi="ar"/>
              </w:rPr>
            </w:pPr>
          </w:p>
        </w:tc>
        <w:tc>
          <w:tcPr>
            <w:tcW w:w="1470"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改革开放史</w:t>
            </w:r>
          </w:p>
        </w:tc>
        <w:tc>
          <w:tcPr>
            <w:tcW w:w="937"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1900002669</w:t>
            </w:r>
          </w:p>
        </w:tc>
        <w:tc>
          <w:tcPr>
            <w:tcW w:w="1094" w:type="pct"/>
            <w:noWrap w:val="0"/>
            <w:vAlign w:val="center"/>
          </w:tcPr>
          <w:p>
            <w:pPr>
              <w:widowControl/>
              <w:spacing w:line="240" w:lineRule="auto"/>
              <w:jc w:val="center"/>
              <w:textAlignment w:val="center"/>
              <w:rPr>
                <w:rFonts w:ascii="仿宋" w:hAnsi="仿宋" w:eastAsia="仿宋" w:cs="仿宋"/>
                <w:spacing w:val="-3"/>
                <w:kern w:val="0"/>
                <w:sz w:val="24"/>
                <w:szCs w:val="20"/>
              </w:rPr>
            </w:pPr>
            <w:r>
              <w:rPr>
                <w:rFonts w:hint="eastAsia" w:ascii="仿宋" w:hAnsi="仿宋" w:eastAsia="仿宋" w:cs="仿宋"/>
                <w:color w:val="000000"/>
                <w:kern w:val="0"/>
                <w:sz w:val="24"/>
                <w:szCs w:val="20"/>
                <w:lang w:bidi="ar"/>
              </w:rPr>
              <w:t>智慧树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spacing w:val="-3"/>
                <w:kern w:val="0"/>
                <w:sz w:val="24"/>
                <w:szCs w:val="24"/>
                <w:lang w:eastAsia="zh-CN"/>
              </w:rPr>
              <w:t>24</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restar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艺术审美</w:t>
            </w:r>
          </w:p>
        </w:tc>
        <w:tc>
          <w:tcPr>
            <w:tcW w:w="418" w:type="pct"/>
            <w:vMerge w:val="restar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艺术鉴赏与艺术评论类</w:t>
            </w: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音乐鉴赏</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1900002307</w:t>
            </w:r>
          </w:p>
        </w:tc>
        <w:tc>
          <w:tcPr>
            <w:tcW w:w="1094"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25</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美术鉴赏</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1900002308</w:t>
            </w:r>
          </w:p>
        </w:tc>
        <w:tc>
          <w:tcPr>
            <w:tcW w:w="1094"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26</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影视鉴赏</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1900002309</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27</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音乐家传记选读</w:t>
            </w:r>
          </w:p>
        </w:tc>
        <w:tc>
          <w:tcPr>
            <w:tcW w:w="937"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2400002301</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28</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油画中的故事</w:t>
            </w:r>
          </w:p>
        </w:tc>
        <w:tc>
          <w:tcPr>
            <w:tcW w:w="937"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2400002302</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29</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国画中的故事</w:t>
            </w:r>
          </w:p>
        </w:tc>
        <w:tc>
          <w:tcPr>
            <w:tcW w:w="937"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2400002202</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30</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世界建筑大师</w:t>
            </w:r>
          </w:p>
        </w:tc>
        <w:tc>
          <w:tcPr>
            <w:tcW w:w="937"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2400002303</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31</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园林、建筑赏析</w:t>
            </w:r>
          </w:p>
        </w:tc>
        <w:tc>
          <w:tcPr>
            <w:tcW w:w="937"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2400002304</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32</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中国古代建筑赏析</w:t>
            </w:r>
          </w:p>
        </w:tc>
        <w:tc>
          <w:tcPr>
            <w:tcW w:w="937"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2400002305</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33</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国学品鉴</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1900002367</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34</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美的必修课</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1900002353</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35</w:t>
            </w:r>
          </w:p>
        </w:tc>
        <w:tc>
          <w:tcPr>
            <w:tcW w:w="433" w:type="pct"/>
            <w:noWrap w:val="0"/>
            <w:vAlign w:val="center"/>
          </w:tcPr>
          <w:p>
            <w:pPr>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大学美育</w:t>
            </w:r>
          </w:p>
        </w:tc>
        <w:tc>
          <w:tcPr>
            <w:tcW w:w="937"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1900002347</w:t>
            </w:r>
          </w:p>
        </w:tc>
        <w:tc>
          <w:tcPr>
            <w:tcW w:w="1094"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国学中心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36</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近代音乐艺术鉴赏</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2400002306</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37</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摄影作品鉴赏</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2400002307</w:t>
            </w:r>
          </w:p>
        </w:tc>
        <w:tc>
          <w:tcPr>
            <w:tcW w:w="1094"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38</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restar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default" w:ascii="仿宋" w:hAnsi="仿宋" w:eastAsia="仿宋" w:cs="仿宋"/>
                <w:color w:val="000000"/>
                <w:kern w:val="0"/>
                <w:sz w:val="24"/>
                <w:szCs w:val="20"/>
                <w:lang w:val="en-US" w:eastAsia="zh-CN" w:bidi="ar"/>
              </w:rPr>
              <w:t>美学和艺术史论类</w:t>
            </w: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美学与人生</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1900002660</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智慧树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39</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艺术审美</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1900002671</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智慧树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40</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音乐通识讲座</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1900002312</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41</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美术史</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2400002308</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42</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restar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default" w:ascii="仿宋" w:hAnsi="仿宋" w:eastAsia="仿宋" w:cs="仿宋"/>
                <w:color w:val="000000"/>
                <w:kern w:val="0"/>
                <w:sz w:val="24"/>
                <w:szCs w:val="20"/>
                <w:lang w:val="en-US" w:eastAsia="zh-CN" w:bidi="ar"/>
              </w:rPr>
              <w:t>艺术体验和实践类</w:t>
            </w: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小提琴音乐欣赏</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1900002315</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43</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钢琴音乐欣赏</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1900002316</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44</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蒙古族原生态音乐欣赏与实践</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1900002311</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45</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流行歌曲欣赏与演唱</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1900002314</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46</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形体训练与舞蹈鉴赏</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1900002310</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47</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马头琴演奏</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2400002309</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48</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法式刺绣</w:t>
            </w:r>
          </w:p>
        </w:tc>
        <w:tc>
          <w:tcPr>
            <w:tcW w:w="937"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2400002310</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49</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羊毛毡DIY</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2400002311</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50</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超轻黏土DIY</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2400002312</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51</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玩转版画</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2400002313</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52</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DIY皮艺手工制作</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1900002691</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53</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DIY绳艺编织</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1900002389</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54</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陶瓷彩绘</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2400002314</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55</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水彩插画</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2400002315</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56</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实用手绘海报</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1900002318</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57</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硬笔书法</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1900002362</w:t>
            </w:r>
          </w:p>
        </w:tc>
        <w:tc>
          <w:tcPr>
            <w:tcW w:w="1094"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58</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掐丝珐琅</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2400002316</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59</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软笔书法</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2400002317</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60</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声乐演唱</w:t>
            </w:r>
          </w:p>
        </w:tc>
        <w:tc>
          <w:tcPr>
            <w:tcW w:w="937"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2400002318</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61</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贴纸画</w:t>
            </w:r>
          </w:p>
        </w:tc>
        <w:tc>
          <w:tcPr>
            <w:tcW w:w="937"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2400002319</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62</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简笔画</w:t>
            </w:r>
          </w:p>
        </w:tc>
        <w:tc>
          <w:tcPr>
            <w:tcW w:w="937"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2400002320</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41" w:type="dxa"/>
            <w:shd w:val="clear" w:color="auto" w:fill="auto"/>
            <w:noWrap w:val="0"/>
            <w:vAlign w:val="center"/>
          </w:tcPr>
          <w:p>
            <w:pPr>
              <w:pStyle w:val="4"/>
              <w:spacing w:line="240" w:lineRule="auto"/>
              <w:jc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63</w:t>
            </w:r>
          </w:p>
        </w:tc>
        <w:tc>
          <w:tcPr>
            <w:tcW w:w="433" w:type="pct"/>
            <w:noWrap w:val="0"/>
            <w:vAlign w:val="center"/>
          </w:tcPr>
          <w:p>
            <w:pPr>
              <w:spacing w:line="240" w:lineRule="auto"/>
              <w:jc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w:t>
            </w:r>
          </w:p>
        </w:tc>
        <w:tc>
          <w:tcPr>
            <w:tcW w:w="265"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418" w:type="pct"/>
            <w:vMerge w:val="continue"/>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p>
        </w:tc>
        <w:tc>
          <w:tcPr>
            <w:tcW w:w="1470"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国画花鸟</w:t>
            </w:r>
          </w:p>
        </w:tc>
        <w:tc>
          <w:tcPr>
            <w:tcW w:w="937" w:type="pct"/>
            <w:noWrap w:val="0"/>
            <w:vAlign w:val="center"/>
          </w:tcPr>
          <w:p>
            <w:pPr>
              <w:widowControl/>
              <w:spacing w:line="240" w:lineRule="auto"/>
              <w:jc w:val="center"/>
              <w:textAlignment w:val="center"/>
              <w:rPr>
                <w:rFonts w:hint="default"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2400002321</w:t>
            </w:r>
          </w:p>
        </w:tc>
        <w:tc>
          <w:tcPr>
            <w:tcW w:w="1094" w:type="pct"/>
            <w:noWrap w:val="0"/>
            <w:vAlign w:val="center"/>
          </w:tcPr>
          <w:p>
            <w:pPr>
              <w:widowControl/>
              <w:spacing w:line="240" w:lineRule="auto"/>
              <w:jc w:val="center"/>
              <w:textAlignment w:val="center"/>
              <w:rPr>
                <w:rFonts w:hint="eastAsia" w:ascii="仿宋" w:hAnsi="仿宋" w:eastAsia="仿宋" w:cs="仿宋"/>
                <w:color w:val="000000"/>
                <w:kern w:val="0"/>
                <w:sz w:val="24"/>
                <w:szCs w:val="20"/>
                <w:lang w:val="en-US" w:eastAsia="zh-CN" w:bidi="ar"/>
              </w:rPr>
            </w:pPr>
            <w:r>
              <w:rPr>
                <w:rFonts w:hint="eastAsia" w:ascii="仿宋" w:hAnsi="仿宋" w:eastAsia="仿宋" w:cs="仿宋"/>
                <w:color w:val="000000"/>
                <w:kern w:val="0"/>
                <w:sz w:val="24"/>
                <w:szCs w:val="20"/>
                <w:lang w:val="en-US" w:eastAsia="zh-CN" w:bidi="ar"/>
              </w:rPr>
              <w:t>公共教学部</w:t>
            </w:r>
          </w:p>
        </w:tc>
      </w:tr>
    </w:tbl>
    <w:p>
      <w:pPr>
        <w:keepNext w:val="0"/>
        <w:keepLines w:val="0"/>
        <w:pageBreakBefore w:val="0"/>
        <w:widowControl w:val="0"/>
        <w:kinsoku/>
        <w:wordWrap/>
        <w:overflowPunct/>
        <w:topLinePunct w:val="0"/>
        <w:autoSpaceDE/>
        <w:autoSpaceDN/>
        <w:bidi w:val="0"/>
        <w:adjustRightInd/>
        <w:snapToGrid/>
        <w:spacing w:before="157" w:beforeLines="50" w:line="360" w:lineRule="auto"/>
        <w:ind w:firstLine="635" w:firstLineChars="200"/>
        <w:textAlignment w:val="auto"/>
        <w:outlineLvl w:val="1"/>
        <w:rPr>
          <w:rFonts w:ascii="黑体" w:hAnsi="黑体" w:eastAsia="黑体" w:cs="黑体"/>
          <w:b/>
          <w:bCs/>
          <w:spacing w:val="-2"/>
          <w:sz w:val="32"/>
          <w:szCs w:val="32"/>
        </w:rPr>
      </w:pPr>
      <w:bookmarkStart w:id="37" w:name="_Toc26002"/>
      <w:bookmarkStart w:id="38" w:name="_Toc26188"/>
      <w:r>
        <w:rPr>
          <w:rFonts w:hint="eastAsia" w:ascii="黑体" w:hAnsi="黑体" w:eastAsia="黑体" w:cs="黑体"/>
          <w:b/>
          <w:bCs/>
          <w:spacing w:val="-2"/>
          <w:sz w:val="32"/>
          <w:szCs w:val="32"/>
        </w:rPr>
        <w:t>（三）专业（技能）课程</w:t>
      </w:r>
      <w:bookmarkEnd w:id="37"/>
      <w:bookmarkEnd w:id="38"/>
    </w:p>
    <w:p>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1.专业基础课程</w:t>
      </w:r>
    </w:p>
    <w:p>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专业基础可包括人体解剖学、组织胚胎学、生物化学、护理学导论、生理学、病原生物学与免疫学、病理学、护用药理学。</w:t>
      </w:r>
    </w:p>
    <w:p>
      <w:pPr>
        <w:spacing w:line="360" w:lineRule="auto"/>
        <w:jc w:val="center"/>
        <w:rPr>
          <w:rFonts w:ascii="仿宋" w:hAnsi="仿宋" w:eastAsia="仿宋" w:cs="仿宋"/>
          <w:b/>
          <w:bCs/>
          <w:spacing w:val="7"/>
          <w:sz w:val="24"/>
        </w:rPr>
      </w:pPr>
      <w:r>
        <w:rPr>
          <w:rFonts w:hint="eastAsia" w:ascii="仿宋" w:hAnsi="仿宋" w:eastAsia="仿宋" w:cs="仿宋"/>
          <w:b/>
          <w:bCs/>
          <w:spacing w:val="7"/>
          <w:sz w:val="24"/>
        </w:rPr>
        <w:t>表5  护理（</w:t>
      </w:r>
      <w:r>
        <w:rPr>
          <w:rFonts w:hint="eastAsia" w:ascii="仿宋" w:hAnsi="仿宋" w:eastAsia="仿宋" w:cs="仿宋"/>
          <w:b/>
          <w:bCs/>
          <w:spacing w:val="7"/>
          <w:sz w:val="24"/>
          <w:lang w:eastAsia="zh-CN"/>
        </w:rPr>
        <w:t>口腔护理</w:t>
      </w:r>
      <w:r>
        <w:rPr>
          <w:rFonts w:hint="eastAsia" w:ascii="仿宋" w:hAnsi="仿宋" w:eastAsia="仿宋" w:cs="仿宋"/>
          <w:b/>
          <w:bCs/>
          <w:spacing w:val="7"/>
          <w:sz w:val="24"/>
        </w:rPr>
        <w:t>）专业基础课程一览表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898"/>
        <w:gridCol w:w="2400"/>
        <w:gridCol w:w="3581"/>
        <w:gridCol w:w="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1" w:type="pct"/>
            <w:vAlign w:val="center"/>
          </w:tcPr>
          <w:p>
            <w:pPr>
              <w:jc w:val="center"/>
              <w:rPr>
                <w:rFonts w:ascii="仿宋" w:hAnsi="仿宋" w:eastAsia="仿宋" w:cs="仿宋"/>
                <w:b/>
                <w:bCs/>
                <w:sz w:val="24"/>
              </w:rPr>
            </w:pPr>
            <w:r>
              <w:rPr>
                <w:rFonts w:hint="eastAsia" w:ascii="仿宋" w:hAnsi="仿宋" w:eastAsia="仿宋" w:cs="仿宋"/>
                <w:b/>
                <w:bCs/>
                <w:sz w:val="24"/>
              </w:rPr>
              <w:t>序号</w:t>
            </w:r>
          </w:p>
        </w:tc>
        <w:tc>
          <w:tcPr>
            <w:tcW w:w="527" w:type="pct"/>
            <w:vAlign w:val="center"/>
          </w:tcPr>
          <w:p>
            <w:pPr>
              <w:jc w:val="center"/>
              <w:rPr>
                <w:rFonts w:ascii="仿宋" w:hAnsi="仿宋" w:eastAsia="仿宋" w:cs="仿宋"/>
                <w:b/>
                <w:bCs/>
                <w:sz w:val="24"/>
              </w:rPr>
            </w:pPr>
            <w:r>
              <w:rPr>
                <w:rFonts w:hint="eastAsia" w:ascii="仿宋" w:hAnsi="仿宋" w:eastAsia="仿宋" w:cs="仿宋"/>
                <w:b/>
                <w:bCs/>
                <w:sz w:val="24"/>
              </w:rPr>
              <w:t>课程名称</w:t>
            </w:r>
          </w:p>
        </w:tc>
        <w:tc>
          <w:tcPr>
            <w:tcW w:w="1407" w:type="pct"/>
            <w:vAlign w:val="center"/>
          </w:tcPr>
          <w:p>
            <w:pPr>
              <w:jc w:val="center"/>
              <w:rPr>
                <w:rFonts w:ascii="仿宋" w:hAnsi="仿宋" w:eastAsia="仿宋" w:cs="仿宋"/>
                <w:b/>
                <w:bCs/>
                <w:sz w:val="24"/>
              </w:rPr>
            </w:pPr>
            <w:r>
              <w:rPr>
                <w:rFonts w:hint="eastAsia" w:ascii="仿宋" w:hAnsi="仿宋" w:eastAsia="仿宋" w:cs="仿宋"/>
                <w:b/>
                <w:bCs/>
                <w:sz w:val="24"/>
              </w:rPr>
              <w:t>课程目标</w:t>
            </w:r>
          </w:p>
        </w:tc>
        <w:tc>
          <w:tcPr>
            <w:tcW w:w="2100" w:type="pct"/>
            <w:vAlign w:val="center"/>
          </w:tcPr>
          <w:p>
            <w:pPr>
              <w:jc w:val="center"/>
              <w:rPr>
                <w:rFonts w:ascii="仿宋" w:hAnsi="仿宋" w:eastAsia="仿宋" w:cs="仿宋"/>
                <w:b/>
                <w:bCs/>
                <w:sz w:val="24"/>
              </w:rPr>
            </w:pPr>
            <w:r>
              <w:rPr>
                <w:rFonts w:hint="eastAsia" w:ascii="仿宋" w:hAnsi="仿宋" w:eastAsia="仿宋" w:cs="仿宋"/>
                <w:b/>
                <w:bCs/>
                <w:sz w:val="24"/>
              </w:rPr>
              <w:t>主要内容与教学要求</w:t>
            </w:r>
          </w:p>
        </w:tc>
        <w:tc>
          <w:tcPr>
            <w:tcW w:w="483" w:type="pct"/>
            <w:vAlign w:val="center"/>
          </w:tcPr>
          <w:p>
            <w:pPr>
              <w:jc w:val="center"/>
              <w:rPr>
                <w:rFonts w:ascii="仿宋" w:hAnsi="仿宋" w:eastAsia="仿宋" w:cs="仿宋"/>
                <w:b/>
                <w:bCs/>
                <w:sz w:val="24"/>
              </w:rPr>
            </w:pPr>
            <w:r>
              <w:rPr>
                <w:rFonts w:hint="eastAsia" w:ascii="仿宋" w:hAnsi="仿宋" w:eastAsia="仿宋" w:cs="仿宋"/>
                <w:b/>
                <w:bCs/>
                <w:sz w:val="24"/>
              </w:rPr>
              <w:t>支撑培养规格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pPr>
              <w:jc w:val="center"/>
              <w:rPr>
                <w:rFonts w:ascii="仿宋" w:hAnsi="仿宋" w:eastAsia="仿宋" w:cs="仿宋"/>
                <w:spacing w:val="-3"/>
                <w:sz w:val="24"/>
              </w:rPr>
            </w:pPr>
            <w:bookmarkStart w:id="39" w:name="_Toc22456"/>
            <w:r>
              <w:rPr>
                <w:rFonts w:hint="eastAsia" w:ascii="仿宋" w:hAnsi="仿宋" w:eastAsia="仿宋" w:cs="仿宋"/>
                <w:spacing w:val="-3"/>
                <w:sz w:val="24"/>
              </w:rPr>
              <w:t>1</w:t>
            </w:r>
            <w:bookmarkEnd w:id="39"/>
          </w:p>
        </w:tc>
        <w:tc>
          <w:tcPr>
            <w:tcW w:w="527" w:type="pct"/>
            <w:vAlign w:val="center"/>
          </w:tcPr>
          <w:p>
            <w:pPr>
              <w:widowControl/>
              <w:jc w:val="center"/>
              <w:rPr>
                <w:rFonts w:ascii="仿宋" w:hAnsi="仿宋" w:eastAsia="仿宋" w:cs="仿宋"/>
                <w:spacing w:val="-3"/>
                <w:sz w:val="24"/>
              </w:rPr>
            </w:pPr>
            <w:r>
              <w:rPr>
                <w:rFonts w:hint="eastAsia" w:ascii="仿宋" w:hAnsi="仿宋" w:eastAsia="仿宋" w:cs="仿宋"/>
                <w:spacing w:val="-3"/>
                <w:kern w:val="0"/>
                <w:sz w:val="24"/>
              </w:rPr>
              <w:t>人体解剖学</w:t>
            </w:r>
          </w:p>
        </w:tc>
        <w:tc>
          <w:tcPr>
            <w:tcW w:w="1407" w:type="pct"/>
          </w:tcPr>
          <w:p>
            <w:pPr>
              <w:rPr>
                <w:rFonts w:ascii="仿宋" w:hAnsi="仿宋" w:eastAsia="仿宋" w:cs="仿宋"/>
                <w:spacing w:val="-3"/>
                <w:sz w:val="24"/>
              </w:rPr>
            </w:pPr>
            <w:bookmarkStart w:id="40" w:name="_Toc19628"/>
            <w:r>
              <w:rPr>
                <w:rFonts w:hint="eastAsia" w:ascii="仿宋" w:hAnsi="仿宋" w:eastAsia="仿宋" w:cs="仿宋"/>
                <w:spacing w:val="-3"/>
                <w:sz w:val="24"/>
              </w:rPr>
              <w:t>素质目标：</w:t>
            </w:r>
            <w:bookmarkEnd w:id="40"/>
          </w:p>
          <w:p>
            <w:pPr>
              <w:rPr>
                <w:rFonts w:ascii="仿宋" w:hAnsi="仿宋" w:eastAsia="仿宋" w:cs="仿宋"/>
                <w:kern w:val="0"/>
                <w:sz w:val="24"/>
              </w:rPr>
            </w:pPr>
            <w:bookmarkStart w:id="41" w:name="_Toc7396"/>
            <w:r>
              <w:rPr>
                <w:rFonts w:hint="eastAsia" w:ascii="仿宋" w:hAnsi="仿宋" w:eastAsia="仿宋" w:cs="仿宋"/>
                <w:kern w:val="0"/>
                <w:sz w:val="24"/>
              </w:rPr>
              <w:t>通过正确认识人体的正常形态结构，培养辩证唯物主义世界观；通过对生命现象的认识，树立热爱生命、实事求是的科学态度；培养良好的职业道德。</w:t>
            </w:r>
            <w:bookmarkEnd w:id="41"/>
          </w:p>
          <w:p>
            <w:pPr>
              <w:rPr>
                <w:rFonts w:ascii="仿宋" w:hAnsi="仿宋" w:eastAsia="仿宋" w:cs="仿宋"/>
                <w:spacing w:val="-3"/>
                <w:sz w:val="24"/>
              </w:rPr>
            </w:pPr>
            <w:bookmarkStart w:id="42" w:name="_Toc2995"/>
            <w:r>
              <w:rPr>
                <w:rFonts w:hint="eastAsia" w:ascii="仿宋" w:hAnsi="仿宋" w:eastAsia="仿宋" w:cs="仿宋"/>
                <w:spacing w:val="-3"/>
                <w:sz w:val="24"/>
              </w:rPr>
              <w:t>知识目标：</w:t>
            </w:r>
            <w:bookmarkEnd w:id="42"/>
          </w:p>
          <w:p>
            <w:pPr>
              <w:rPr>
                <w:rFonts w:ascii="仿宋" w:hAnsi="仿宋" w:eastAsia="仿宋" w:cs="仿宋"/>
                <w:kern w:val="0"/>
                <w:sz w:val="24"/>
              </w:rPr>
            </w:pPr>
            <w:bookmarkStart w:id="43" w:name="_Toc6868"/>
            <w:r>
              <w:rPr>
                <w:rFonts w:hint="eastAsia" w:ascii="仿宋" w:hAnsi="仿宋" w:eastAsia="仿宋" w:cs="仿宋"/>
                <w:kern w:val="0"/>
                <w:sz w:val="24"/>
              </w:rPr>
              <w:t>掌握正常人体器官的位置及形态结构。</w:t>
            </w:r>
            <w:bookmarkEnd w:id="43"/>
          </w:p>
          <w:p>
            <w:pPr>
              <w:rPr>
                <w:rFonts w:ascii="仿宋" w:hAnsi="仿宋" w:eastAsia="仿宋" w:cs="仿宋"/>
                <w:spacing w:val="-3"/>
                <w:sz w:val="24"/>
              </w:rPr>
            </w:pPr>
            <w:bookmarkStart w:id="44" w:name="_Toc11508"/>
            <w:r>
              <w:rPr>
                <w:rFonts w:hint="eastAsia" w:ascii="仿宋" w:hAnsi="仿宋" w:eastAsia="仿宋" w:cs="仿宋"/>
                <w:spacing w:val="-3"/>
                <w:sz w:val="24"/>
              </w:rPr>
              <w:t>能力目标：</w:t>
            </w:r>
            <w:bookmarkEnd w:id="44"/>
          </w:p>
          <w:p>
            <w:pPr>
              <w:rPr>
                <w:rFonts w:ascii="仿宋" w:hAnsi="仿宋" w:eastAsia="仿宋" w:cs="仿宋"/>
                <w:spacing w:val="-3"/>
                <w:sz w:val="24"/>
              </w:rPr>
            </w:pPr>
            <w:bookmarkStart w:id="45" w:name="_Toc379"/>
            <w:r>
              <w:rPr>
                <w:rFonts w:hint="eastAsia" w:ascii="仿宋" w:hAnsi="仿宋" w:eastAsia="仿宋" w:cs="仿宋"/>
                <w:kern w:val="0"/>
                <w:sz w:val="24"/>
              </w:rPr>
              <w:t>能辨认人体各器官的位置、形态和毗邻。</w:t>
            </w:r>
            <w:bookmarkEnd w:id="45"/>
          </w:p>
        </w:tc>
        <w:tc>
          <w:tcPr>
            <w:tcW w:w="2100" w:type="pct"/>
            <w:vAlign w:val="center"/>
          </w:tcPr>
          <w:p>
            <w:pPr>
              <w:rPr>
                <w:rFonts w:ascii="仿宋" w:hAnsi="仿宋" w:eastAsia="仿宋" w:cs="仿宋"/>
                <w:spacing w:val="-3"/>
                <w:sz w:val="24"/>
              </w:rPr>
            </w:pPr>
            <w:bookmarkStart w:id="46" w:name="_Toc18149"/>
            <w:r>
              <w:rPr>
                <w:rFonts w:hint="eastAsia" w:ascii="仿宋" w:hAnsi="仿宋" w:eastAsia="仿宋" w:cs="仿宋"/>
                <w:spacing w:val="-3"/>
                <w:sz w:val="24"/>
              </w:rPr>
              <w:t>主要内容：</w:t>
            </w:r>
            <w:bookmarkEnd w:id="46"/>
          </w:p>
          <w:p>
            <w:pPr>
              <w:rPr>
                <w:rFonts w:ascii="仿宋" w:hAnsi="仿宋" w:eastAsia="仿宋" w:cs="仿宋"/>
                <w:kern w:val="0"/>
                <w:sz w:val="24"/>
              </w:rPr>
            </w:pPr>
            <w:bookmarkStart w:id="47" w:name="_Toc17045"/>
            <w:r>
              <w:rPr>
                <w:rFonts w:hint="eastAsia" w:ascii="仿宋" w:hAnsi="仿宋" w:eastAsia="仿宋" w:cs="仿宋"/>
                <w:kern w:val="0"/>
                <w:sz w:val="24"/>
              </w:rPr>
              <w:t>主要包括运动系统、消化系统、呼吸系统、泌尿系统、生殖系统、脉管系统、感觉器、神经系统、内分泌系统等九大系统器官的正常形态结构和功能。</w:t>
            </w:r>
            <w:bookmarkEnd w:id="47"/>
          </w:p>
          <w:p>
            <w:pPr>
              <w:rPr>
                <w:rFonts w:ascii="仿宋" w:hAnsi="仿宋" w:eastAsia="仿宋" w:cs="仿宋"/>
                <w:spacing w:val="-3"/>
                <w:sz w:val="24"/>
              </w:rPr>
            </w:pPr>
            <w:bookmarkStart w:id="48" w:name="_Toc27882"/>
            <w:r>
              <w:rPr>
                <w:rFonts w:hint="eastAsia" w:ascii="仿宋" w:hAnsi="仿宋" w:eastAsia="仿宋" w:cs="仿宋"/>
                <w:spacing w:val="-3"/>
                <w:sz w:val="24"/>
              </w:rPr>
              <w:t>教学要求：</w:t>
            </w:r>
            <w:bookmarkEnd w:id="48"/>
          </w:p>
          <w:p>
            <w:pPr>
              <w:rPr>
                <w:rFonts w:ascii="仿宋" w:hAnsi="仿宋" w:eastAsia="仿宋" w:cs="仿宋"/>
                <w:color w:val="000000" w:themeColor="text1"/>
                <w:spacing w:val="-3"/>
                <w:kern w:val="0"/>
                <w:sz w:val="24"/>
                <w14:textFill>
                  <w14:solidFill>
                    <w14:schemeClr w14:val="tx1"/>
                  </w14:solidFill>
                </w14:textFill>
              </w:rPr>
            </w:pPr>
            <w:bookmarkStart w:id="49" w:name="_Toc21039"/>
            <w:r>
              <w:rPr>
                <w:rFonts w:hint="eastAsia" w:ascii="仿宋" w:hAnsi="仿宋" w:eastAsia="仿宋" w:cs="仿宋"/>
                <w:color w:val="000000" w:themeColor="text1"/>
                <w:spacing w:val="-3"/>
                <w:kern w:val="0"/>
                <w:sz w:val="24"/>
                <w14:textFill>
                  <w14:solidFill>
                    <w14:schemeClr w14:val="tx1"/>
                  </w14:solidFill>
                </w14:textFill>
              </w:rPr>
              <w:t>1.</w:t>
            </w:r>
            <w:r>
              <w:rPr>
                <w:rFonts w:hint="eastAsia" w:ascii="仿宋" w:hAnsi="仿宋" w:eastAsia="仿宋" w:cs="仿宋"/>
                <w:color w:val="000000" w:themeColor="text1"/>
                <w:kern w:val="0"/>
                <w:sz w:val="24"/>
                <w14:textFill>
                  <w14:solidFill>
                    <w14:schemeClr w14:val="tx1"/>
                  </w14:solidFill>
                </w14:textFill>
              </w:rPr>
              <w:t>本课程</w:t>
            </w:r>
            <w:r>
              <w:rPr>
                <w:rFonts w:hint="eastAsia" w:ascii="仿宋" w:hAnsi="仿宋" w:eastAsia="仿宋" w:cs="仿宋"/>
                <w:color w:val="000000" w:themeColor="text1"/>
                <w:kern w:val="0"/>
                <w:sz w:val="24"/>
                <w:lang w:val="en-US" w:eastAsia="zh-CN"/>
                <w14:textFill>
                  <w14:solidFill>
                    <w14:schemeClr w14:val="tx1"/>
                  </w14:solidFill>
                </w14:textFill>
              </w:rPr>
              <w:t>90</w:t>
            </w:r>
            <w:r>
              <w:rPr>
                <w:rFonts w:hint="eastAsia" w:ascii="仿宋" w:hAnsi="仿宋" w:eastAsia="仿宋" w:cs="仿宋"/>
                <w:color w:val="000000" w:themeColor="text1"/>
                <w:kern w:val="0"/>
                <w:sz w:val="24"/>
                <w14:textFill>
                  <w14:solidFill>
                    <w14:schemeClr w14:val="tx1"/>
                  </w14:solidFill>
                </w14:textFill>
              </w:rPr>
              <w:t>学时(理论</w:t>
            </w:r>
            <w:r>
              <w:rPr>
                <w:rFonts w:hint="eastAsia" w:ascii="仿宋" w:hAnsi="仿宋" w:eastAsia="仿宋" w:cs="仿宋"/>
                <w:color w:val="000000" w:themeColor="text1"/>
                <w:kern w:val="0"/>
                <w:sz w:val="24"/>
                <w:lang w:val="en-US" w:eastAsia="zh-CN"/>
                <w14:textFill>
                  <w14:solidFill>
                    <w14:schemeClr w14:val="tx1"/>
                  </w14:solidFill>
                </w14:textFill>
              </w:rPr>
              <w:t>45</w:t>
            </w:r>
            <w:r>
              <w:rPr>
                <w:rFonts w:hint="eastAsia" w:ascii="仿宋" w:hAnsi="仿宋" w:eastAsia="仿宋" w:cs="仿宋"/>
                <w:color w:val="000000" w:themeColor="text1"/>
                <w:kern w:val="0"/>
                <w:sz w:val="24"/>
                <w14:textFill>
                  <w14:solidFill>
                    <w14:schemeClr w14:val="tx1"/>
                  </w14:solidFill>
                </w14:textFill>
              </w:rPr>
              <w:t>学时,实践</w:t>
            </w:r>
            <w:r>
              <w:rPr>
                <w:rFonts w:hint="eastAsia" w:ascii="仿宋" w:hAnsi="仿宋" w:eastAsia="仿宋" w:cs="仿宋"/>
                <w:color w:val="000000" w:themeColor="text1"/>
                <w:kern w:val="0"/>
                <w:sz w:val="24"/>
                <w:lang w:val="en-US" w:eastAsia="zh-CN"/>
                <w14:textFill>
                  <w14:solidFill>
                    <w14:schemeClr w14:val="tx1"/>
                  </w14:solidFill>
                </w14:textFill>
              </w:rPr>
              <w:t>45</w:t>
            </w:r>
            <w:r>
              <w:rPr>
                <w:rFonts w:hint="eastAsia" w:ascii="仿宋" w:hAnsi="仿宋" w:eastAsia="仿宋" w:cs="仿宋"/>
                <w:color w:val="000000" w:themeColor="text1"/>
                <w:kern w:val="0"/>
                <w:sz w:val="24"/>
                <w14:textFill>
                  <w14:solidFill>
                    <w14:schemeClr w14:val="tx1"/>
                  </w14:solidFill>
                </w14:textFill>
              </w:rPr>
              <w:t>学时),大一第一学期开设</w:t>
            </w:r>
            <w:r>
              <w:rPr>
                <w:rFonts w:hint="eastAsia" w:ascii="仿宋" w:hAnsi="仿宋" w:eastAsia="仿宋" w:cs="仿宋"/>
                <w:color w:val="000000" w:themeColor="text1"/>
                <w:kern w:val="0"/>
                <w:sz w:val="24"/>
                <w:lang w:val="en-US" w:eastAsia="zh-CN"/>
                <w14:textFill>
                  <w14:solidFill>
                    <w14:schemeClr w14:val="tx1"/>
                  </w14:solidFill>
                </w14:textFill>
              </w:rPr>
              <w:t>5</w:t>
            </w:r>
            <w:r>
              <w:rPr>
                <w:rFonts w:hint="eastAsia" w:ascii="仿宋" w:hAnsi="仿宋" w:eastAsia="仿宋" w:cs="仿宋"/>
                <w:color w:val="000000" w:themeColor="text1"/>
                <w:kern w:val="0"/>
                <w:sz w:val="24"/>
                <w14:textFill>
                  <w14:solidFill>
                    <w14:schemeClr w14:val="tx1"/>
                  </w14:solidFill>
                </w14:textFill>
              </w:rPr>
              <w:t>学分</w:t>
            </w:r>
            <w:bookmarkEnd w:id="49"/>
            <w:r>
              <w:rPr>
                <w:rFonts w:hint="eastAsia" w:ascii="仿宋" w:hAnsi="仿宋" w:eastAsia="仿宋" w:cs="仿宋"/>
                <w:color w:val="000000" w:themeColor="text1"/>
                <w:kern w:val="0"/>
                <w:sz w:val="24"/>
                <w14:textFill>
                  <w14:solidFill>
                    <w14:schemeClr w14:val="tx1"/>
                  </w14:solidFill>
                </w14:textFill>
              </w:rPr>
              <w:t>。</w:t>
            </w:r>
          </w:p>
          <w:p>
            <w:pPr>
              <w:rPr>
                <w:rFonts w:ascii="仿宋" w:hAnsi="仿宋" w:eastAsia="仿宋" w:cs="仿宋"/>
                <w:spacing w:val="-3"/>
                <w:kern w:val="0"/>
                <w:sz w:val="24"/>
              </w:rPr>
            </w:pPr>
            <w:bookmarkStart w:id="50" w:name="_Toc70"/>
            <w:r>
              <w:rPr>
                <w:rFonts w:hint="eastAsia" w:ascii="仿宋" w:hAnsi="仿宋" w:eastAsia="仿宋" w:cs="仿宋"/>
                <w:spacing w:val="-3"/>
                <w:kern w:val="0"/>
                <w:sz w:val="24"/>
              </w:rPr>
              <w:t>2.课程性质：</w:t>
            </w:r>
            <w:bookmarkEnd w:id="50"/>
          </w:p>
          <w:p>
            <w:pPr>
              <w:rPr>
                <w:rFonts w:ascii="仿宋" w:hAnsi="仿宋" w:eastAsia="仿宋" w:cs="仿宋"/>
                <w:spacing w:val="-3"/>
                <w:kern w:val="0"/>
                <w:sz w:val="24"/>
              </w:rPr>
            </w:pPr>
            <w:bookmarkStart w:id="51" w:name="_Toc31804"/>
            <w:r>
              <w:rPr>
                <w:rFonts w:hint="eastAsia" w:ascii="仿宋" w:hAnsi="仿宋" w:eastAsia="仿宋" w:cs="仿宋"/>
                <w:spacing w:val="-3"/>
                <w:kern w:val="0"/>
                <w:sz w:val="24"/>
              </w:rPr>
              <w:t>专业基础课</w:t>
            </w:r>
            <w:bookmarkEnd w:id="51"/>
          </w:p>
          <w:p>
            <w:pPr>
              <w:rPr>
                <w:rFonts w:ascii="仿宋" w:hAnsi="仿宋" w:eastAsia="仿宋" w:cs="仿宋"/>
                <w:spacing w:val="-3"/>
                <w:kern w:val="0"/>
                <w:sz w:val="24"/>
              </w:rPr>
            </w:pPr>
            <w:bookmarkStart w:id="52" w:name="_Toc21979"/>
            <w:r>
              <w:rPr>
                <w:rFonts w:hint="eastAsia" w:ascii="仿宋" w:hAnsi="仿宋" w:eastAsia="仿宋" w:cs="仿宋"/>
                <w:spacing w:val="-3"/>
                <w:kern w:val="0"/>
                <w:sz w:val="24"/>
              </w:rPr>
              <w:t>3.教学条件：</w:t>
            </w:r>
            <w:bookmarkEnd w:id="52"/>
          </w:p>
          <w:p>
            <w:pPr>
              <w:rPr>
                <w:rFonts w:ascii="仿宋" w:hAnsi="仿宋" w:eastAsia="仿宋" w:cs="仿宋"/>
                <w:kern w:val="0"/>
                <w:sz w:val="24"/>
              </w:rPr>
            </w:pPr>
            <w:r>
              <w:rPr>
                <w:rFonts w:hint="eastAsia" w:ascii="仿宋" w:hAnsi="仿宋" w:eastAsia="仿宋" w:cs="仿宋"/>
                <w:kern w:val="0"/>
                <w:sz w:val="24"/>
              </w:rPr>
              <w:t>多媒体教室和生命科学馆、人体解剖数字系统教室。</w:t>
            </w:r>
          </w:p>
          <w:p>
            <w:pPr>
              <w:rPr>
                <w:rFonts w:ascii="仿宋" w:hAnsi="仿宋" w:eastAsia="仿宋" w:cs="仿宋"/>
                <w:spacing w:val="-3"/>
                <w:kern w:val="0"/>
                <w:sz w:val="24"/>
              </w:rPr>
            </w:pPr>
            <w:bookmarkStart w:id="53" w:name="_Toc32745"/>
            <w:r>
              <w:rPr>
                <w:rFonts w:hint="eastAsia" w:ascii="仿宋" w:hAnsi="仿宋" w:eastAsia="仿宋" w:cs="仿宋"/>
                <w:spacing w:val="-3"/>
                <w:kern w:val="0"/>
                <w:sz w:val="24"/>
              </w:rPr>
              <w:t>4.教学方法：</w:t>
            </w:r>
            <w:bookmarkEnd w:id="53"/>
          </w:p>
          <w:p>
            <w:pPr>
              <w:rPr>
                <w:rFonts w:ascii="仿宋" w:hAnsi="仿宋" w:eastAsia="仿宋" w:cs="仿宋"/>
                <w:kern w:val="0"/>
                <w:sz w:val="24"/>
                <w:shd w:val="clear" w:color="auto" w:fill="FFFFFF"/>
              </w:rPr>
            </w:pPr>
            <w:bookmarkStart w:id="54" w:name="_Toc26266"/>
            <w:r>
              <w:rPr>
                <w:rFonts w:hint="eastAsia" w:ascii="仿宋" w:hAnsi="仿宋" w:eastAsia="仿宋" w:cs="仿宋"/>
                <w:kern w:val="0"/>
                <w:sz w:val="24"/>
                <w:shd w:val="clear" w:color="auto" w:fill="FFFFFF"/>
              </w:rPr>
              <w:t>启发式教学法、讲授教学法、理实一体化教学法等教学方法。</w:t>
            </w:r>
          </w:p>
          <w:p>
            <w:pPr>
              <w:rPr>
                <w:rFonts w:ascii="仿宋" w:hAnsi="仿宋" w:eastAsia="仿宋" w:cs="仿宋"/>
                <w:spacing w:val="-3"/>
                <w:kern w:val="0"/>
                <w:sz w:val="24"/>
              </w:rPr>
            </w:pPr>
            <w:r>
              <w:rPr>
                <w:rFonts w:hint="eastAsia" w:ascii="仿宋" w:hAnsi="仿宋" w:eastAsia="仿宋" w:cs="仿宋"/>
                <w:spacing w:val="-3"/>
                <w:kern w:val="0"/>
                <w:sz w:val="24"/>
              </w:rPr>
              <w:t>5.师资要求：</w:t>
            </w:r>
            <w:bookmarkEnd w:id="54"/>
          </w:p>
          <w:p>
            <w:pPr>
              <w:rPr>
                <w:rFonts w:ascii="仿宋" w:hAnsi="仿宋" w:eastAsia="仿宋" w:cs="仿宋"/>
                <w:kern w:val="0"/>
                <w:sz w:val="24"/>
              </w:rPr>
            </w:pPr>
            <w:r>
              <w:rPr>
                <w:rFonts w:hint="eastAsia" w:ascii="仿宋" w:hAnsi="仿宋" w:eastAsia="仿宋" w:cs="仿宋"/>
                <w:kern w:val="0"/>
                <w:sz w:val="24"/>
              </w:rPr>
              <w:t>解剖学教师应具备健康的心理和生理素质，才能胜任解剖学教学。</w:t>
            </w:r>
          </w:p>
          <w:p>
            <w:pPr>
              <w:rPr>
                <w:rFonts w:ascii="仿宋" w:hAnsi="仿宋" w:eastAsia="仿宋" w:cs="仿宋"/>
                <w:spacing w:val="-3"/>
                <w:kern w:val="0"/>
                <w:sz w:val="24"/>
              </w:rPr>
            </w:pPr>
            <w:bookmarkStart w:id="55" w:name="_Toc12642"/>
            <w:r>
              <w:rPr>
                <w:rFonts w:hint="eastAsia" w:ascii="仿宋" w:hAnsi="仿宋" w:eastAsia="仿宋" w:cs="仿宋"/>
                <w:spacing w:val="-3"/>
                <w:kern w:val="0"/>
                <w:sz w:val="24"/>
              </w:rPr>
              <w:t>6.考核方式：</w:t>
            </w:r>
            <w:bookmarkEnd w:id="55"/>
          </w:p>
          <w:p>
            <w:pPr>
              <w:rPr>
                <w:rFonts w:ascii="仿宋" w:hAnsi="仿宋" w:eastAsia="仿宋" w:cs="仿宋"/>
                <w:kern w:val="0"/>
                <w:sz w:val="24"/>
              </w:rPr>
            </w:pPr>
            <w:bookmarkStart w:id="56" w:name="_Toc31662"/>
            <w:r>
              <w:rPr>
                <w:rFonts w:hint="eastAsia" w:ascii="仿宋" w:hAnsi="仿宋" w:eastAsia="仿宋" w:cs="仿宋"/>
                <w:kern w:val="0"/>
                <w:sz w:val="24"/>
              </w:rPr>
              <w:t>理论考核：采用闭卷、笔试的方式，考核时间为90分钟，占总评成绩的60%。平时考核：平时成绩为全面反映学员的实践技能和学习态度，从出勤、课堂纪律、线上学习及完成作业等方面进行考核，平时成绩占总评成绩40%。</w:t>
            </w:r>
          </w:p>
          <w:p>
            <w:pPr>
              <w:rPr>
                <w:rFonts w:ascii="仿宋" w:hAnsi="仿宋" w:eastAsia="仿宋" w:cs="仿宋"/>
                <w:spacing w:val="-3"/>
                <w:kern w:val="0"/>
                <w:sz w:val="24"/>
              </w:rPr>
            </w:pPr>
            <w:r>
              <w:rPr>
                <w:rFonts w:hint="eastAsia" w:ascii="仿宋" w:hAnsi="仿宋" w:eastAsia="仿宋" w:cs="仿宋"/>
                <w:spacing w:val="-3"/>
                <w:kern w:val="0"/>
                <w:sz w:val="24"/>
              </w:rPr>
              <w:t>7.资源库网址：</w:t>
            </w:r>
            <w:bookmarkEnd w:id="56"/>
            <w:bookmarkStart w:id="57" w:name="_Toc1427"/>
          </w:p>
          <w:p>
            <w:pPr>
              <w:rPr>
                <w:rFonts w:ascii="仿宋" w:hAnsi="仿宋" w:eastAsia="仿宋" w:cs="仿宋"/>
                <w:spacing w:val="-3"/>
                <w:sz w:val="24"/>
              </w:rPr>
            </w:pPr>
            <w:r>
              <w:rPr>
                <w:rFonts w:hint="eastAsia" w:ascii="仿宋" w:hAnsi="仿宋" w:eastAsia="仿宋" w:cs="仿宋"/>
                <w:kern w:val="0"/>
                <w:sz w:val="24"/>
              </w:rPr>
              <w:t>人卫官网http://www.pmph.com</w:t>
            </w:r>
            <w:bookmarkEnd w:id="57"/>
          </w:p>
        </w:tc>
        <w:tc>
          <w:tcPr>
            <w:tcW w:w="483" w:type="pct"/>
            <w:vAlign w:val="center"/>
          </w:tcPr>
          <w:p>
            <w:pPr>
              <w:jc w:val="center"/>
              <w:rPr>
                <w:rFonts w:ascii="仿宋" w:hAnsi="仿宋" w:eastAsia="仿宋" w:cs="仿宋"/>
                <w:spacing w:val="-3"/>
                <w:sz w:val="24"/>
              </w:rPr>
            </w:pPr>
            <w:r>
              <w:rPr>
                <w:rFonts w:hint="eastAsia" w:ascii="仿宋" w:hAnsi="仿宋" w:eastAsia="仿宋" w:cs="仿宋"/>
                <w:spacing w:val="-3"/>
                <w:sz w:val="24"/>
              </w:rPr>
              <w:t>A2</w:t>
            </w:r>
          </w:p>
          <w:p>
            <w:pPr>
              <w:jc w:val="center"/>
              <w:rPr>
                <w:rFonts w:ascii="仿宋" w:hAnsi="仿宋" w:eastAsia="仿宋" w:cs="仿宋"/>
                <w:spacing w:val="-3"/>
                <w:sz w:val="24"/>
              </w:rPr>
            </w:pPr>
            <w:r>
              <w:rPr>
                <w:rFonts w:hint="eastAsia" w:ascii="仿宋" w:hAnsi="仿宋" w:eastAsia="仿宋" w:cs="仿宋"/>
                <w:spacing w:val="-3"/>
                <w:sz w:val="24"/>
              </w:rPr>
              <w:t>A7</w:t>
            </w:r>
          </w:p>
          <w:p>
            <w:pPr>
              <w:jc w:val="center"/>
              <w:rPr>
                <w:rFonts w:ascii="仿宋" w:hAnsi="仿宋" w:eastAsia="仿宋" w:cs="仿宋"/>
                <w:spacing w:val="-3"/>
                <w:sz w:val="24"/>
              </w:rPr>
            </w:pPr>
            <w:r>
              <w:rPr>
                <w:rFonts w:hint="eastAsia" w:ascii="仿宋" w:hAnsi="仿宋" w:eastAsia="仿宋" w:cs="仿宋"/>
                <w:spacing w:val="-3"/>
                <w:sz w:val="24"/>
              </w:rPr>
              <w:t>B8</w:t>
            </w:r>
          </w:p>
          <w:p>
            <w:pPr>
              <w:jc w:val="center"/>
              <w:rPr>
                <w:rFonts w:ascii="仿宋" w:hAnsi="仿宋" w:eastAsia="仿宋" w:cs="仿宋"/>
                <w:spacing w:val="-3"/>
                <w:sz w:val="24"/>
              </w:rPr>
            </w:pPr>
            <w:r>
              <w:rPr>
                <w:rFonts w:hint="eastAsia" w:ascii="仿宋" w:hAnsi="仿宋" w:eastAsia="仿宋" w:cs="仿宋"/>
                <w:spacing w:val="-3"/>
                <w:sz w:val="24"/>
              </w:rPr>
              <w:t>C9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pPr>
              <w:jc w:val="center"/>
              <w:rPr>
                <w:rFonts w:ascii="仿宋" w:hAnsi="仿宋" w:eastAsia="仿宋" w:cs="仿宋"/>
                <w:spacing w:val="-3"/>
                <w:sz w:val="24"/>
              </w:rPr>
            </w:pPr>
            <w:bookmarkStart w:id="58" w:name="_Toc24904"/>
            <w:r>
              <w:rPr>
                <w:rFonts w:hint="eastAsia" w:ascii="仿宋" w:hAnsi="仿宋" w:eastAsia="仿宋" w:cs="仿宋"/>
                <w:spacing w:val="-3"/>
                <w:sz w:val="24"/>
              </w:rPr>
              <w:t>2</w:t>
            </w:r>
            <w:bookmarkEnd w:id="58"/>
          </w:p>
        </w:tc>
        <w:tc>
          <w:tcPr>
            <w:tcW w:w="527" w:type="pct"/>
            <w:vAlign w:val="center"/>
          </w:tcPr>
          <w:p>
            <w:pPr>
              <w:jc w:val="center"/>
              <w:rPr>
                <w:rFonts w:ascii="仿宋" w:hAnsi="仿宋" w:eastAsia="仿宋" w:cs="仿宋"/>
                <w:spacing w:val="-3"/>
                <w:sz w:val="24"/>
              </w:rPr>
            </w:pPr>
            <w:bookmarkStart w:id="59" w:name="_Toc5704"/>
            <w:r>
              <w:rPr>
                <w:rFonts w:hint="eastAsia" w:ascii="仿宋" w:hAnsi="仿宋" w:eastAsia="仿宋" w:cs="仿宋"/>
                <w:sz w:val="24"/>
              </w:rPr>
              <w:t>组织胚胎学</w:t>
            </w:r>
            <w:bookmarkEnd w:id="59"/>
          </w:p>
        </w:tc>
        <w:tc>
          <w:tcPr>
            <w:tcW w:w="1407" w:type="pct"/>
            <w:vAlign w:val="center"/>
          </w:tcPr>
          <w:p>
            <w:pPr>
              <w:rPr>
                <w:rFonts w:ascii="仿宋" w:hAnsi="仿宋" w:eastAsia="仿宋" w:cs="仿宋"/>
                <w:spacing w:val="-3"/>
                <w:kern w:val="0"/>
                <w:sz w:val="24"/>
              </w:rPr>
            </w:pPr>
            <w:bookmarkStart w:id="60" w:name="_Toc11618"/>
            <w:r>
              <w:rPr>
                <w:rFonts w:hint="eastAsia" w:ascii="仿宋" w:hAnsi="仿宋" w:eastAsia="仿宋" w:cs="仿宋"/>
                <w:spacing w:val="-3"/>
                <w:sz w:val="24"/>
              </w:rPr>
              <w:t>素质目标：</w:t>
            </w:r>
            <w:bookmarkEnd w:id="60"/>
          </w:p>
          <w:p>
            <w:pPr>
              <w:rPr>
                <w:rFonts w:ascii="仿宋" w:hAnsi="仿宋" w:eastAsia="仿宋" w:cs="仿宋"/>
                <w:spacing w:val="-3"/>
                <w:kern w:val="0"/>
                <w:sz w:val="24"/>
              </w:rPr>
            </w:pPr>
            <w:bookmarkStart w:id="61" w:name="_Toc29108"/>
            <w:r>
              <w:rPr>
                <w:rFonts w:hint="eastAsia" w:ascii="仿宋" w:hAnsi="仿宋" w:eastAsia="仿宋" w:cs="仿宋"/>
                <w:spacing w:val="-3"/>
                <w:kern w:val="0"/>
                <w:sz w:val="24"/>
              </w:rPr>
              <w:t>1.专业素质要求:要树立牢固的专业思想，要有较高的专业理论水平,要有较强的实践工作能力。</w:t>
            </w:r>
            <w:bookmarkEnd w:id="61"/>
          </w:p>
          <w:p>
            <w:pPr>
              <w:rPr>
                <w:rFonts w:ascii="仿宋" w:hAnsi="仿宋" w:eastAsia="仿宋" w:cs="仿宋"/>
                <w:spacing w:val="-3"/>
                <w:kern w:val="0"/>
                <w:sz w:val="24"/>
              </w:rPr>
            </w:pPr>
            <w:bookmarkStart w:id="62" w:name="_Toc17419"/>
            <w:r>
              <w:rPr>
                <w:rFonts w:hint="eastAsia" w:ascii="仿宋" w:hAnsi="仿宋" w:eastAsia="仿宋" w:cs="仿宋"/>
                <w:spacing w:val="-3"/>
                <w:kern w:val="0"/>
                <w:sz w:val="24"/>
              </w:rPr>
              <w:t>2．职业道德素质要求:要树立高尚的职业道德观，要有救死扶伤、实行人道主义的精神。</w:t>
            </w:r>
            <w:bookmarkEnd w:id="62"/>
          </w:p>
          <w:p>
            <w:pPr>
              <w:rPr>
                <w:rFonts w:ascii="仿宋" w:hAnsi="仿宋" w:eastAsia="仿宋" w:cs="仿宋"/>
                <w:spacing w:val="-3"/>
                <w:kern w:val="0"/>
                <w:sz w:val="24"/>
              </w:rPr>
            </w:pPr>
            <w:bookmarkStart w:id="63" w:name="_Toc31378"/>
            <w:r>
              <w:rPr>
                <w:rFonts w:hint="eastAsia" w:ascii="仿宋" w:hAnsi="仿宋" w:eastAsia="仿宋" w:cs="仿宋"/>
                <w:spacing w:val="-3"/>
                <w:kern w:val="0"/>
                <w:sz w:val="24"/>
              </w:rPr>
              <w:t>3.服务意识:要明确学习目的和服务对象，对知识和技术要精益求精。</w:t>
            </w:r>
            <w:bookmarkEnd w:id="63"/>
          </w:p>
          <w:p>
            <w:pPr>
              <w:rPr>
                <w:rFonts w:ascii="仿宋" w:hAnsi="仿宋" w:eastAsia="仿宋" w:cs="仿宋"/>
                <w:spacing w:val="-3"/>
                <w:kern w:val="0"/>
                <w:sz w:val="24"/>
              </w:rPr>
            </w:pPr>
            <w:bookmarkStart w:id="64" w:name="_Toc16239"/>
            <w:r>
              <w:rPr>
                <w:rFonts w:hint="eastAsia" w:ascii="仿宋" w:hAnsi="仿宋" w:eastAsia="仿宋" w:cs="仿宋"/>
                <w:spacing w:val="-3"/>
                <w:sz w:val="24"/>
              </w:rPr>
              <w:t>知识目标：</w:t>
            </w:r>
            <w:bookmarkEnd w:id="64"/>
          </w:p>
          <w:p>
            <w:pPr>
              <w:rPr>
                <w:rFonts w:ascii="仿宋" w:hAnsi="仿宋" w:eastAsia="仿宋" w:cs="仿宋"/>
                <w:spacing w:val="11"/>
                <w:kern w:val="0"/>
                <w:sz w:val="24"/>
              </w:rPr>
            </w:pPr>
            <w:bookmarkStart w:id="65" w:name="_Toc22802"/>
            <w:r>
              <w:rPr>
                <w:rFonts w:hint="eastAsia" w:ascii="仿宋" w:hAnsi="仿宋" w:eastAsia="仿宋" w:cs="仿宋"/>
                <w:spacing w:val="11"/>
                <w:kern w:val="0"/>
                <w:sz w:val="24"/>
              </w:rPr>
              <w:t>1.能描述上皮组织、结缔组织、肌组织、神经组织的结构特征。</w:t>
            </w:r>
            <w:bookmarkEnd w:id="65"/>
          </w:p>
          <w:p>
            <w:pPr>
              <w:rPr>
                <w:rFonts w:ascii="仿宋" w:hAnsi="仿宋" w:eastAsia="仿宋" w:cs="仿宋"/>
                <w:spacing w:val="-3"/>
                <w:kern w:val="0"/>
                <w:sz w:val="24"/>
              </w:rPr>
            </w:pPr>
            <w:bookmarkStart w:id="66" w:name="_Toc28441"/>
            <w:r>
              <w:rPr>
                <w:rFonts w:hint="eastAsia" w:ascii="仿宋" w:hAnsi="仿宋" w:eastAsia="仿宋" w:cs="仿宋"/>
                <w:spacing w:val="-3"/>
                <w:kern w:val="0"/>
                <w:sz w:val="24"/>
              </w:rPr>
              <w:t>2</w:t>
            </w:r>
            <w:r>
              <w:rPr>
                <w:rFonts w:hint="eastAsia" w:ascii="仿宋" w:hAnsi="仿宋" w:eastAsia="仿宋" w:cs="仿宋"/>
                <w:spacing w:val="6"/>
                <w:kern w:val="0"/>
                <w:sz w:val="24"/>
              </w:rPr>
              <w:t>.能掌握各系统、器官的微细结构及功能。</w:t>
            </w:r>
            <w:bookmarkEnd w:id="66"/>
          </w:p>
          <w:p>
            <w:pPr>
              <w:rPr>
                <w:rFonts w:ascii="仿宋" w:hAnsi="仿宋" w:eastAsia="仿宋" w:cs="仿宋"/>
                <w:spacing w:val="-3"/>
                <w:kern w:val="0"/>
                <w:sz w:val="24"/>
              </w:rPr>
            </w:pPr>
            <w:bookmarkStart w:id="67" w:name="_Toc26847"/>
            <w:r>
              <w:rPr>
                <w:rFonts w:hint="eastAsia" w:ascii="仿宋" w:hAnsi="仿宋" w:eastAsia="仿宋" w:cs="仿宋"/>
                <w:spacing w:val="-3"/>
                <w:sz w:val="24"/>
              </w:rPr>
              <w:t>能力目标：</w:t>
            </w:r>
            <w:bookmarkEnd w:id="67"/>
          </w:p>
          <w:p>
            <w:pPr>
              <w:rPr>
                <w:rFonts w:ascii="仿宋" w:hAnsi="仿宋" w:eastAsia="仿宋" w:cs="仿宋"/>
                <w:spacing w:val="-3"/>
                <w:kern w:val="0"/>
                <w:sz w:val="24"/>
              </w:rPr>
            </w:pPr>
            <w:bookmarkStart w:id="68" w:name="_Toc23019"/>
            <w:r>
              <w:rPr>
                <w:rFonts w:hint="eastAsia" w:ascii="仿宋" w:hAnsi="仿宋" w:eastAsia="仿宋" w:cs="仿宋"/>
                <w:spacing w:val="-3"/>
                <w:kern w:val="0"/>
                <w:sz w:val="24"/>
              </w:rPr>
              <w:t>1.能掌握光学显微镜观察的操作技能。</w:t>
            </w:r>
            <w:bookmarkEnd w:id="68"/>
          </w:p>
          <w:p>
            <w:pPr>
              <w:rPr>
                <w:rFonts w:ascii="仿宋" w:hAnsi="仿宋" w:eastAsia="仿宋" w:cs="仿宋"/>
                <w:spacing w:val="-3"/>
                <w:sz w:val="24"/>
              </w:rPr>
            </w:pPr>
            <w:bookmarkStart w:id="69" w:name="_Toc30176"/>
            <w:r>
              <w:rPr>
                <w:rFonts w:hint="eastAsia" w:ascii="仿宋" w:hAnsi="仿宋" w:eastAsia="仿宋" w:cs="仿宋"/>
                <w:spacing w:val="-3"/>
                <w:kern w:val="0"/>
                <w:sz w:val="24"/>
              </w:rPr>
              <w:t>2．在光镜下能识别各类组织、器官的形态结构。</w:t>
            </w:r>
            <w:bookmarkEnd w:id="69"/>
          </w:p>
        </w:tc>
        <w:tc>
          <w:tcPr>
            <w:tcW w:w="2100" w:type="pct"/>
            <w:vAlign w:val="center"/>
          </w:tcPr>
          <w:p>
            <w:pPr>
              <w:rPr>
                <w:rFonts w:ascii="仿宋" w:hAnsi="仿宋" w:eastAsia="仿宋" w:cs="仿宋"/>
                <w:spacing w:val="-3"/>
                <w:kern w:val="0"/>
                <w:sz w:val="24"/>
              </w:rPr>
            </w:pPr>
            <w:bookmarkStart w:id="70" w:name="_Toc30245"/>
            <w:r>
              <w:rPr>
                <w:rFonts w:hint="eastAsia" w:ascii="仿宋" w:hAnsi="仿宋" w:eastAsia="仿宋" w:cs="仿宋"/>
                <w:spacing w:val="-3"/>
                <w:sz w:val="24"/>
              </w:rPr>
              <w:t>主要内容：</w:t>
            </w:r>
            <w:bookmarkEnd w:id="70"/>
          </w:p>
          <w:p>
            <w:pPr>
              <w:pStyle w:val="20"/>
              <w:ind w:firstLine="0" w:firstLineChars="0"/>
              <w:rPr>
                <w:rFonts w:ascii="仿宋" w:hAnsi="仿宋" w:eastAsia="仿宋" w:cs="仿宋"/>
                <w:spacing w:val="-3"/>
                <w:kern w:val="0"/>
                <w:sz w:val="24"/>
              </w:rPr>
            </w:pPr>
            <w:bookmarkStart w:id="71" w:name="_Toc21659"/>
            <w:r>
              <w:rPr>
                <w:rFonts w:hint="eastAsia" w:ascii="仿宋" w:hAnsi="仿宋" w:eastAsia="仿宋" w:cs="仿宋"/>
                <w:spacing w:val="-3"/>
                <w:kern w:val="0"/>
                <w:sz w:val="24"/>
              </w:rPr>
              <w:t>1.绪论</w:t>
            </w:r>
            <w:bookmarkEnd w:id="71"/>
          </w:p>
          <w:p>
            <w:pPr>
              <w:pStyle w:val="20"/>
              <w:ind w:firstLine="0" w:firstLineChars="0"/>
              <w:rPr>
                <w:rFonts w:ascii="仿宋" w:hAnsi="仿宋" w:eastAsia="仿宋" w:cs="仿宋"/>
                <w:spacing w:val="-3"/>
                <w:kern w:val="0"/>
                <w:sz w:val="24"/>
              </w:rPr>
            </w:pPr>
            <w:bookmarkStart w:id="72" w:name="_Toc18520"/>
            <w:r>
              <w:rPr>
                <w:rFonts w:hint="eastAsia" w:ascii="仿宋" w:hAnsi="仿宋" w:eastAsia="仿宋" w:cs="仿宋"/>
                <w:spacing w:val="-3"/>
                <w:kern w:val="0"/>
                <w:sz w:val="24"/>
              </w:rPr>
              <w:t>2.细胞</w:t>
            </w:r>
            <w:bookmarkEnd w:id="72"/>
          </w:p>
          <w:p>
            <w:pPr>
              <w:pStyle w:val="20"/>
              <w:ind w:firstLine="0" w:firstLineChars="0"/>
              <w:rPr>
                <w:rFonts w:ascii="仿宋" w:hAnsi="仿宋" w:eastAsia="仿宋" w:cs="仿宋"/>
                <w:spacing w:val="-3"/>
                <w:kern w:val="0"/>
                <w:sz w:val="24"/>
              </w:rPr>
            </w:pPr>
            <w:bookmarkStart w:id="73" w:name="_Toc30971"/>
            <w:r>
              <w:rPr>
                <w:rFonts w:hint="eastAsia" w:ascii="仿宋" w:hAnsi="仿宋" w:eastAsia="仿宋" w:cs="仿宋"/>
                <w:spacing w:val="-3"/>
                <w:kern w:val="0"/>
                <w:sz w:val="24"/>
              </w:rPr>
              <w:t>3.组织</w:t>
            </w:r>
            <w:bookmarkEnd w:id="73"/>
          </w:p>
          <w:p>
            <w:pPr>
              <w:pStyle w:val="20"/>
              <w:ind w:firstLine="0" w:firstLineChars="0"/>
              <w:rPr>
                <w:rFonts w:ascii="仿宋" w:hAnsi="仿宋" w:eastAsia="仿宋" w:cs="仿宋"/>
                <w:spacing w:val="-3"/>
                <w:kern w:val="0"/>
                <w:sz w:val="24"/>
              </w:rPr>
            </w:pPr>
            <w:bookmarkStart w:id="74" w:name="_Toc22514"/>
            <w:r>
              <w:rPr>
                <w:rFonts w:hint="eastAsia" w:ascii="仿宋" w:hAnsi="仿宋" w:eastAsia="仿宋" w:cs="仿宋"/>
                <w:spacing w:val="-3"/>
                <w:kern w:val="0"/>
                <w:sz w:val="24"/>
              </w:rPr>
              <w:t>4.器官</w:t>
            </w:r>
            <w:bookmarkEnd w:id="74"/>
          </w:p>
          <w:p>
            <w:pPr>
              <w:rPr>
                <w:rFonts w:ascii="仿宋" w:hAnsi="仿宋" w:eastAsia="仿宋" w:cs="仿宋"/>
                <w:spacing w:val="-3"/>
                <w:kern w:val="0"/>
                <w:sz w:val="24"/>
              </w:rPr>
            </w:pPr>
            <w:bookmarkStart w:id="75" w:name="_Toc22895"/>
            <w:r>
              <w:rPr>
                <w:rFonts w:hint="eastAsia" w:ascii="仿宋" w:hAnsi="仿宋" w:eastAsia="仿宋" w:cs="仿宋"/>
                <w:spacing w:val="-3"/>
                <w:sz w:val="24"/>
              </w:rPr>
              <w:t>教学要求：</w:t>
            </w:r>
            <w:bookmarkEnd w:id="75"/>
          </w:p>
          <w:p>
            <w:pPr>
              <w:rPr>
                <w:rFonts w:ascii="仿宋" w:hAnsi="仿宋" w:eastAsia="仿宋" w:cs="仿宋"/>
                <w:color w:val="000000" w:themeColor="text1"/>
                <w:spacing w:val="-3"/>
                <w:kern w:val="0"/>
                <w:sz w:val="24"/>
                <w14:textFill>
                  <w14:solidFill>
                    <w14:schemeClr w14:val="tx1"/>
                  </w14:solidFill>
                </w14:textFill>
              </w:rPr>
            </w:pPr>
            <w:bookmarkStart w:id="76" w:name="_Toc12098"/>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kern w:val="0"/>
                <w:sz w:val="24"/>
                <w14:textFill>
                  <w14:solidFill>
                    <w14:schemeClr w14:val="tx1"/>
                  </w14:solidFill>
                </w14:textFill>
              </w:rPr>
              <w:t>本课程</w:t>
            </w:r>
            <w:r>
              <w:rPr>
                <w:rFonts w:hint="eastAsia" w:ascii="仿宋" w:hAnsi="仿宋" w:eastAsia="仿宋" w:cs="仿宋"/>
                <w:color w:val="000000" w:themeColor="text1"/>
                <w:kern w:val="0"/>
                <w:sz w:val="24"/>
                <w:lang w:val="en-US" w:eastAsia="zh-CN"/>
                <w14:textFill>
                  <w14:solidFill>
                    <w14:schemeClr w14:val="tx1"/>
                  </w14:solidFill>
                </w14:textFill>
              </w:rPr>
              <w:t>30</w:t>
            </w:r>
            <w:r>
              <w:rPr>
                <w:rFonts w:hint="eastAsia" w:ascii="仿宋" w:hAnsi="仿宋" w:eastAsia="仿宋" w:cs="仿宋"/>
                <w:color w:val="000000" w:themeColor="text1"/>
                <w:kern w:val="0"/>
                <w:sz w:val="24"/>
                <w14:textFill>
                  <w14:solidFill>
                    <w14:schemeClr w14:val="tx1"/>
                  </w14:solidFill>
                </w14:textFill>
              </w:rPr>
              <w:t>学时(理论</w:t>
            </w:r>
            <w:r>
              <w:rPr>
                <w:rFonts w:hint="eastAsia" w:ascii="仿宋" w:hAnsi="仿宋" w:eastAsia="仿宋" w:cs="仿宋"/>
                <w:color w:val="000000" w:themeColor="text1"/>
                <w:kern w:val="0"/>
                <w:sz w:val="24"/>
                <w:lang w:val="en-US" w:eastAsia="zh-CN"/>
                <w14:textFill>
                  <w14:solidFill>
                    <w14:schemeClr w14:val="tx1"/>
                  </w14:solidFill>
                </w14:textFill>
              </w:rPr>
              <w:t>15</w:t>
            </w:r>
            <w:r>
              <w:rPr>
                <w:rFonts w:hint="eastAsia" w:ascii="仿宋" w:hAnsi="仿宋" w:eastAsia="仿宋" w:cs="仿宋"/>
                <w:color w:val="000000" w:themeColor="text1"/>
                <w:kern w:val="0"/>
                <w:sz w:val="24"/>
                <w14:textFill>
                  <w14:solidFill>
                    <w14:schemeClr w14:val="tx1"/>
                  </w14:solidFill>
                </w14:textFill>
              </w:rPr>
              <w:t>学时,实践</w:t>
            </w:r>
            <w:r>
              <w:rPr>
                <w:rFonts w:hint="eastAsia" w:ascii="仿宋" w:hAnsi="仿宋" w:eastAsia="仿宋" w:cs="仿宋"/>
                <w:color w:val="000000" w:themeColor="text1"/>
                <w:kern w:val="0"/>
                <w:sz w:val="24"/>
                <w:lang w:val="en-US" w:eastAsia="zh-CN"/>
                <w14:textFill>
                  <w14:solidFill>
                    <w14:schemeClr w14:val="tx1"/>
                  </w14:solidFill>
                </w14:textFill>
              </w:rPr>
              <w:t>15</w:t>
            </w:r>
            <w:r>
              <w:rPr>
                <w:rFonts w:hint="eastAsia" w:ascii="仿宋" w:hAnsi="仿宋" w:eastAsia="仿宋" w:cs="仿宋"/>
                <w:color w:val="000000" w:themeColor="text1"/>
                <w:kern w:val="0"/>
                <w:sz w:val="24"/>
                <w14:textFill>
                  <w14:solidFill>
                    <w14:schemeClr w14:val="tx1"/>
                  </w14:solidFill>
                </w14:textFill>
              </w:rPr>
              <w:t>学时),大一第一学期开设,</w:t>
            </w:r>
            <w:r>
              <w:rPr>
                <w:rFonts w:hint="eastAsia" w:ascii="仿宋" w:hAnsi="仿宋" w:eastAsia="仿宋" w:cs="仿宋"/>
                <w:color w:val="000000" w:themeColor="text1"/>
                <w:kern w:val="0"/>
                <w:sz w:val="24"/>
                <w:lang w:val="en-US" w:eastAsia="zh-CN"/>
                <w14:textFill>
                  <w14:solidFill>
                    <w14:schemeClr w14:val="tx1"/>
                  </w14:solidFill>
                </w14:textFill>
              </w:rPr>
              <w:t>1.5</w:t>
            </w:r>
            <w:r>
              <w:rPr>
                <w:rFonts w:hint="eastAsia" w:ascii="仿宋" w:hAnsi="仿宋" w:eastAsia="仿宋" w:cs="仿宋"/>
                <w:color w:val="000000" w:themeColor="text1"/>
                <w:kern w:val="0"/>
                <w:sz w:val="24"/>
                <w14:textFill>
                  <w14:solidFill>
                    <w14:schemeClr w14:val="tx1"/>
                  </w14:solidFill>
                </w14:textFill>
              </w:rPr>
              <w:t>学分</w:t>
            </w:r>
            <w:bookmarkEnd w:id="76"/>
          </w:p>
          <w:p>
            <w:pPr>
              <w:rPr>
                <w:rFonts w:ascii="仿宋" w:hAnsi="仿宋" w:eastAsia="仿宋" w:cs="仿宋"/>
                <w:spacing w:val="-3"/>
                <w:sz w:val="24"/>
              </w:rPr>
            </w:pPr>
            <w:bookmarkStart w:id="77" w:name="_Toc17076"/>
            <w:r>
              <w:rPr>
                <w:rFonts w:hint="eastAsia" w:ascii="仿宋" w:hAnsi="仿宋" w:eastAsia="仿宋" w:cs="仿宋"/>
                <w:spacing w:val="-3"/>
                <w:sz w:val="24"/>
              </w:rPr>
              <w:t>2.课程性质：</w:t>
            </w:r>
            <w:bookmarkEnd w:id="77"/>
          </w:p>
          <w:p>
            <w:pPr>
              <w:rPr>
                <w:rFonts w:ascii="仿宋" w:hAnsi="仿宋" w:eastAsia="仿宋" w:cs="仿宋"/>
                <w:spacing w:val="-3"/>
                <w:kern w:val="0"/>
                <w:sz w:val="24"/>
              </w:rPr>
            </w:pPr>
            <w:bookmarkStart w:id="78" w:name="_Toc9039"/>
            <w:r>
              <w:rPr>
                <w:rFonts w:hint="eastAsia" w:ascii="仿宋" w:hAnsi="仿宋" w:eastAsia="仿宋" w:cs="仿宋"/>
                <w:spacing w:val="-3"/>
                <w:sz w:val="24"/>
              </w:rPr>
              <w:t>专业基础课</w:t>
            </w:r>
            <w:bookmarkEnd w:id="78"/>
          </w:p>
          <w:p>
            <w:pPr>
              <w:rPr>
                <w:rFonts w:ascii="仿宋" w:hAnsi="仿宋" w:eastAsia="仿宋" w:cs="仿宋"/>
                <w:spacing w:val="-3"/>
                <w:kern w:val="0"/>
                <w:sz w:val="24"/>
              </w:rPr>
            </w:pPr>
            <w:bookmarkStart w:id="79" w:name="_Toc9089"/>
            <w:r>
              <w:rPr>
                <w:rFonts w:hint="eastAsia" w:ascii="仿宋" w:hAnsi="仿宋" w:eastAsia="仿宋" w:cs="仿宋"/>
                <w:spacing w:val="-3"/>
                <w:sz w:val="24"/>
              </w:rPr>
              <w:t>3.教学条件：</w:t>
            </w:r>
            <w:bookmarkEnd w:id="79"/>
          </w:p>
          <w:p>
            <w:pPr>
              <w:rPr>
                <w:rFonts w:ascii="仿宋" w:hAnsi="仿宋" w:eastAsia="仿宋" w:cs="仿宋"/>
                <w:spacing w:val="-3"/>
                <w:kern w:val="0"/>
                <w:sz w:val="24"/>
              </w:rPr>
            </w:pPr>
            <w:bookmarkStart w:id="80" w:name="_Toc11223"/>
            <w:r>
              <w:rPr>
                <w:rFonts w:hint="eastAsia" w:ascii="仿宋" w:hAnsi="仿宋" w:eastAsia="仿宋" w:cs="仿宋"/>
                <w:spacing w:val="-3"/>
                <w:kern w:val="0"/>
                <w:sz w:val="24"/>
              </w:rPr>
              <w:t>多媒体教室、理实一体化教室，模拟仿真实训室，标准化模拟实训室，网络资源。</w:t>
            </w:r>
            <w:bookmarkEnd w:id="80"/>
            <w:bookmarkStart w:id="81" w:name="_Toc20581"/>
          </w:p>
          <w:p>
            <w:pPr>
              <w:rPr>
                <w:rFonts w:ascii="仿宋" w:hAnsi="仿宋" w:eastAsia="仿宋" w:cs="仿宋"/>
                <w:spacing w:val="-3"/>
                <w:kern w:val="0"/>
                <w:sz w:val="24"/>
              </w:rPr>
            </w:pPr>
            <w:r>
              <w:rPr>
                <w:rFonts w:hint="eastAsia" w:ascii="仿宋" w:hAnsi="仿宋" w:eastAsia="仿宋" w:cs="仿宋"/>
                <w:spacing w:val="-3"/>
                <w:kern w:val="0"/>
                <w:sz w:val="24"/>
              </w:rPr>
              <w:t>4.教学方法：</w:t>
            </w:r>
            <w:bookmarkEnd w:id="81"/>
          </w:p>
          <w:p>
            <w:pPr>
              <w:rPr>
                <w:rFonts w:ascii="仿宋" w:hAnsi="仿宋" w:eastAsia="仿宋" w:cs="仿宋"/>
                <w:spacing w:val="-3"/>
                <w:kern w:val="0"/>
                <w:sz w:val="24"/>
              </w:rPr>
            </w:pPr>
            <w:bookmarkStart w:id="82" w:name="_Toc22155"/>
            <w:r>
              <w:rPr>
                <w:rFonts w:hint="eastAsia" w:ascii="仿宋" w:hAnsi="仿宋" w:eastAsia="仿宋" w:cs="仿宋"/>
                <w:spacing w:val="-3"/>
                <w:kern w:val="0"/>
                <w:sz w:val="24"/>
              </w:rPr>
              <w:t>采用情景教学法、任务驱动法、讲授法、案例教学法及演示法等多种教学方法。</w:t>
            </w:r>
            <w:bookmarkEnd w:id="82"/>
          </w:p>
          <w:p>
            <w:pPr>
              <w:rPr>
                <w:rFonts w:ascii="仿宋" w:hAnsi="仿宋" w:eastAsia="仿宋" w:cs="仿宋"/>
                <w:spacing w:val="-3"/>
                <w:kern w:val="0"/>
                <w:sz w:val="24"/>
              </w:rPr>
            </w:pPr>
            <w:bookmarkStart w:id="83" w:name="_Toc5563"/>
            <w:r>
              <w:rPr>
                <w:rFonts w:hint="eastAsia" w:ascii="仿宋" w:hAnsi="仿宋" w:eastAsia="仿宋" w:cs="仿宋"/>
                <w:spacing w:val="-3"/>
                <w:kern w:val="0"/>
                <w:sz w:val="24"/>
              </w:rPr>
              <w:t>5.师资要求：</w:t>
            </w:r>
            <w:bookmarkEnd w:id="83"/>
          </w:p>
          <w:p>
            <w:pPr>
              <w:rPr>
                <w:rFonts w:ascii="仿宋" w:hAnsi="仿宋" w:eastAsia="仿宋" w:cs="仿宋"/>
                <w:spacing w:val="-3"/>
                <w:kern w:val="0"/>
                <w:sz w:val="24"/>
              </w:rPr>
            </w:pPr>
            <w:bookmarkStart w:id="84" w:name="_Toc30464"/>
            <w:r>
              <w:rPr>
                <w:rFonts w:hint="eastAsia" w:ascii="仿宋" w:hAnsi="仿宋" w:eastAsia="仿宋" w:cs="仿宋"/>
                <w:spacing w:val="-3"/>
                <w:kern w:val="0"/>
                <w:sz w:val="24"/>
              </w:rPr>
              <w:t>承担眼耳鼻咽喉口腔科护理学的教师要有教学经验，并取得高校教师资格证经专业委员会和系教务科审核符合要求才予以安排教学任务。</w:t>
            </w:r>
            <w:bookmarkEnd w:id="84"/>
          </w:p>
          <w:p>
            <w:pPr>
              <w:rPr>
                <w:rFonts w:ascii="仿宋" w:hAnsi="仿宋" w:eastAsia="仿宋" w:cs="仿宋"/>
                <w:spacing w:val="-3"/>
                <w:kern w:val="0"/>
                <w:sz w:val="24"/>
              </w:rPr>
            </w:pPr>
            <w:bookmarkStart w:id="85" w:name="_Toc9088"/>
            <w:r>
              <w:rPr>
                <w:rFonts w:hint="eastAsia" w:ascii="仿宋" w:hAnsi="仿宋" w:eastAsia="仿宋" w:cs="仿宋"/>
                <w:spacing w:val="-3"/>
                <w:kern w:val="0"/>
                <w:sz w:val="24"/>
              </w:rPr>
              <w:t>6.考核方式：</w:t>
            </w:r>
            <w:bookmarkEnd w:id="85"/>
          </w:p>
          <w:p>
            <w:pPr>
              <w:rPr>
                <w:rFonts w:ascii="仿宋" w:hAnsi="仿宋" w:eastAsia="仿宋" w:cs="仿宋"/>
                <w:spacing w:val="-3"/>
                <w:kern w:val="0"/>
                <w:sz w:val="24"/>
              </w:rPr>
            </w:pPr>
            <w:bookmarkStart w:id="86" w:name="_Toc6261"/>
            <w:r>
              <w:rPr>
                <w:rFonts w:hint="eastAsia" w:ascii="仿宋" w:hAnsi="仿宋" w:eastAsia="仿宋" w:cs="仿宋"/>
                <w:spacing w:val="-3"/>
                <w:kern w:val="0"/>
                <w:sz w:val="24"/>
              </w:rPr>
              <w:t>理论考核：采用闭卷、笔试的方式，考核时间为90分钟，占总评成绩的60%。平时考核：平时成绩为全面反映学员的实践技能和学习态度，从出勤率、课堂纪律、操作技能及完成作业等方面进行考核，平时成绩占总评成绩40%。</w:t>
            </w:r>
            <w:bookmarkEnd w:id="86"/>
          </w:p>
          <w:p>
            <w:pPr>
              <w:rPr>
                <w:rFonts w:ascii="仿宋" w:hAnsi="仿宋" w:eastAsia="仿宋" w:cs="仿宋"/>
                <w:spacing w:val="-3"/>
                <w:kern w:val="0"/>
                <w:sz w:val="24"/>
              </w:rPr>
            </w:pPr>
            <w:bookmarkStart w:id="87" w:name="_Toc2630"/>
            <w:r>
              <w:rPr>
                <w:rFonts w:hint="eastAsia" w:ascii="仿宋" w:hAnsi="仿宋" w:eastAsia="仿宋" w:cs="仿宋"/>
                <w:spacing w:val="-3"/>
                <w:kern w:val="0"/>
                <w:sz w:val="24"/>
              </w:rPr>
              <w:t>7.资源库网址：</w:t>
            </w:r>
            <w:bookmarkEnd w:id="87"/>
          </w:p>
          <w:p>
            <w:pPr>
              <w:rPr>
                <w:rFonts w:hint="eastAsia" w:ascii="仿宋" w:hAnsi="仿宋" w:eastAsia="仿宋" w:cs="仿宋"/>
                <w:spacing w:val="-3"/>
                <w:sz w:val="24"/>
                <w:lang w:eastAsia="zh-CN"/>
              </w:rPr>
            </w:pPr>
            <w:r>
              <w:rPr>
                <w:rFonts w:hint="eastAsia" w:ascii="仿宋" w:hAnsi="仿宋" w:eastAsia="仿宋" w:cs="仿宋"/>
                <w:spacing w:val="-3"/>
                <w:kern w:val="0"/>
                <w:sz w:val="24"/>
                <w:lang w:eastAsia="zh-CN"/>
              </w:rPr>
              <w:t>人卫官网http://www.pmph.com</w:t>
            </w:r>
          </w:p>
        </w:tc>
        <w:tc>
          <w:tcPr>
            <w:tcW w:w="483" w:type="pct"/>
            <w:vAlign w:val="center"/>
          </w:tcPr>
          <w:p>
            <w:pPr>
              <w:jc w:val="center"/>
              <w:rPr>
                <w:rFonts w:ascii="仿宋" w:hAnsi="仿宋" w:eastAsia="仿宋" w:cs="仿宋"/>
                <w:spacing w:val="-3"/>
                <w:sz w:val="24"/>
              </w:rPr>
            </w:pPr>
            <w:bookmarkStart w:id="88" w:name="_Toc31193"/>
            <w:r>
              <w:rPr>
                <w:rFonts w:hint="eastAsia" w:ascii="仿宋" w:hAnsi="仿宋" w:eastAsia="仿宋" w:cs="仿宋"/>
                <w:spacing w:val="-3"/>
                <w:sz w:val="24"/>
              </w:rPr>
              <w:t>A1</w:t>
            </w:r>
            <w:bookmarkEnd w:id="88"/>
          </w:p>
          <w:p>
            <w:pPr>
              <w:jc w:val="center"/>
              <w:rPr>
                <w:rFonts w:ascii="仿宋" w:hAnsi="仿宋" w:eastAsia="仿宋" w:cs="仿宋"/>
                <w:spacing w:val="-3"/>
                <w:sz w:val="24"/>
              </w:rPr>
            </w:pPr>
            <w:bookmarkStart w:id="89" w:name="_Toc18860"/>
            <w:r>
              <w:rPr>
                <w:rFonts w:hint="eastAsia" w:ascii="仿宋" w:hAnsi="仿宋" w:eastAsia="仿宋" w:cs="仿宋"/>
                <w:spacing w:val="-3"/>
                <w:sz w:val="24"/>
              </w:rPr>
              <w:t>A3</w:t>
            </w:r>
            <w:bookmarkEnd w:id="89"/>
          </w:p>
          <w:p>
            <w:pPr>
              <w:jc w:val="center"/>
              <w:rPr>
                <w:rFonts w:ascii="仿宋" w:hAnsi="仿宋" w:eastAsia="仿宋" w:cs="仿宋"/>
                <w:spacing w:val="-3"/>
                <w:sz w:val="24"/>
              </w:rPr>
            </w:pPr>
            <w:bookmarkStart w:id="90" w:name="_Toc3573"/>
            <w:r>
              <w:rPr>
                <w:rFonts w:hint="eastAsia" w:ascii="仿宋" w:hAnsi="仿宋" w:eastAsia="仿宋" w:cs="仿宋"/>
                <w:spacing w:val="-3"/>
                <w:sz w:val="24"/>
              </w:rPr>
              <w:t>A6</w:t>
            </w:r>
            <w:bookmarkEnd w:id="90"/>
          </w:p>
          <w:p>
            <w:pPr>
              <w:jc w:val="center"/>
              <w:rPr>
                <w:rFonts w:ascii="仿宋" w:hAnsi="仿宋" w:eastAsia="仿宋" w:cs="仿宋"/>
                <w:spacing w:val="-3"/>
                <w:sz w:val="24"/>
              </w:rPr>
            </w:pPr>
            <w:bookmarkStart w:id="91" w:name="_Toc19782"/>
            <w:r>
              <w:rPr>
                <w:rFonts w:hint="eastAsia" w:ascii="仿宋" w:hAnsi="仿宋" w:eastAsia="仿宋" w:cs="仿宋"/>
                <w:spacing w:val="-3"/>
                <w:sz w:val="24"/>
              </w:rPr>
              <w:t>B4</w:t>
            </w:r>
            <w:bookmarkEnd w:id="91"/>
          </w:p>
          <w:p>
            <w:pPr>
              <w:jc w:val="center"/>
              <w:rPr>
                <w:rFonts w:ascii="仿宋" w:hAnsi="仿宋" w:eastAsia="仿宋" w:cs="仿宋"/>
                <w:spacing w:val="-3"/>
                <w:sz w:val="24"/>
              </w:rPr>
            </w:pPr>
            <w:bookmarkStart w:id="92" w:name="_Toc6520"/>
            <w:r>
              <w:rPr>
                <w:rFonts w:hint="eastAsia" w:ascii="仿宋" w:hAnsi="仿宋" w:eastAsia="仿宋" w:cs="仿宋"/>
                <w:spacing w:val="-3"/>
                <w:sz w:val="24"/>
              </w:rPr>
              <w:t>C4</w:t>
            </w:r>
            <w:bookmarkEnd w:id="92"/>
          </w:p>
          <w:p>
            <w:pPr>
              <w:jc w:val="center"/>
              <w:rPr>
                <w:rFonts w:ascii="仿宋" w:hAnsi="仿宋" w:eastAsia="仿宋" w:cs="仿宋"/>
                <w:spacing w:val="-3"/>
                <w:sz w:val="24"/>
              </w:rPr>
            </w:pPr>
            <w:bookmarkStart w:id="93" w:name="_Toc32306"/>
            <w:r>
              <w:rPr>
                <w:rFonts w:hint="eastAsia" w:ascii="仿宋" w:hAnsi="仿宋" w:eastAsia="仿宋" w:cs="仿宋"/>
                <w:spacing w:val="-3"/>
                <w:sz w:val="24"/>
              </w:rPr>
              <w:t>C7</w:t>
            </w:r>
            <w:bookmarkEnd w:id="93"/>
          </w:p>
          <w:p>
            <w:pPr>
              <w:jc w:val="center"/>
              <w:rPr>
                <w:rFonts w:ascii="仿宋" w:hAnsi="仿宋" w:eastAsia="仿宋" w:cs="仿宋"/>
                <w:spacing w:val="-3"/>
                <w:sz w:val="24"/>
              </w:rPr>
            </w:pPr>
            <w:r>
              <w:rPr>
                <w:rFonts w:hint="eastAsia" w:ascii="仿宋" w:hAnsi="仿宋" w:eastAsia="仿宋" w:cs="仿宋"/>
                <w:spacing w:val="-3"/>
                <w:sz w:val="24"/>
              </w:rPr>
              <w:t>C9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pPr>
              <w:jc w:val="center"/>
              <w:rPr>
                <w:rFonts w:ascii="仿宋" w:hAnsi="仿宋" w:eastAsia="仿宋" w:cs="仿宋"/>
                <w:spacing w:val="-3"/>
                <w:sz w:val="24"/>
              </w:rPr>
            </w:pPr>
            <w:bookmarkStart w:id="94" w:name="_Toc24706"/>
            <w:r>
              <w:rPr>
                <w:rFonts w:hint="eastAsia" w:ascii="仿宋" w:hAnsi="仿宋" w:eastAsia="仿宋" w:cs="仿宋"/>
                <w:spacing w:val="-3"/>
                <w:sz w:val="24"/>
              </w:rPr>
              <w:t>3</w:t>
            </w:r>
            <w:bookmarkEnd w:id="94"/>
          </w:p>
        </w:tc>
        <w:tc>
          <w:tcPr>
            <w:tcW w:w="527" w:type="pct"/>
            <w:vAlign w:val="center"/>
          </w:tcPr>
          <w:p>
            <w:pPr>
              <w:jc w:val="center"/>
              <w:rPr>
                <w:rFonts w:ascii="仿宋" w:hAnsi="仿宋" w:eastAsia="仿宋" w:cs="仿宋"/>
                <w:spacing w:val="-3"/>
                <w:sz w:val="24"/>
              </w:rPr>
            </w:pPr>
            <w:bookmarkStart w:id="95" w:name="_Toc710"/>
            <w:r>
              <w:rPr>
                <w:rFonts w:hint="eastAsia" w:ascii="仿宋" w:hAnsi="仿宋" w:eastAsia="仿宋" w:cs="仿宋"/>
                <w:sz w:val="24"/>
              </w:rPr>
              <w:t>生物化学</w:t>
            </w:r>
            <w:bookmarkEnd w:id="95"/>
          </w:p>
        </w:tc>
        <w:tc>
          <w:tcPr>
            <w:tcW w:w="1407" w:type="pct"/>
            <w:vAlign w:val="center"/>
          </w:tcPr>
          <w:p>
            <w:pPr>
              <w:rPr>
                <w:rFonts w:ascii="仿宋" w:hAnsi="仿宋" w:eastAsia="仿宋" w:cs="仿宋"/>
                <w:sz w:val="24"/>
              </w:rPr>
            </w:pPr>
            <w:r>
              <w:rPr>
                <w:rFonts w:hint="eastAsia" w:ascii="仿宋" w:hAnsi="仿宋" w:eastAsia="仿宋" w:cs="仿宋"/>
                <w:sz w:val="24"/>
              </w:rPr>
              <w:t>素质目标：</w:t>
            </w:r>
          </w:p>
          <w:p>
            <w:pPr>
              <w:rPr>
                <w:rFonts w:ascii="仿宋" w:hAnsi="仿宋" w:eastAsia="仿宋" w:cs="仿宋"/>
                <w:spacing w:val="11"/>
                <w:kern w:val="0"/>
                <w:sz w:val="24"/>
                <w:lang w:bidi="ar"/>
              </w:rPr>
            </w:pPr>
            <w:r>
              <w:rPr>
                <w:rFonts w:hint="eastAsia" w:ascii="仿宋" w:hAnsi="仿宋" w:eastAsia="仿宋" w:cs="仿宋"/>
                <w:spacing w:val="11"/>
                <w:kern w:val="0"/>
                <w:sz w:val="24"/>
                <w:lang w:bidi="ar"/>
              </w:rPr>
              <w:t>1.通过了解物质代谢与疾病的关系，培养辩证唯物主义世界观。</w:t>
            </w:r>
          </w:p>
          <w:p>
            <w:pPr>
              <w:rPr>
                <w:rFonts w:ascii="仿宋" w:hAnsi="仿宋" w:eastAsia="仿宋" w:cs="仿宋"/>
                <w:spacing w:val="11"/>
                <w:kern w:val="0"/>
                <w:sz w:val="24"/>
                <w:lang w:bidi="ar"/>
              </w:rPr>
            </w:pPr>
            <w:r>
              <w:rPr>
                <w:rFonts w:hint="eastAsia" w:ascii="仿宋" w:hAnsi="仿宋" w:eastAsia="仿宋" w:cs="仿宋"/>
                <w:spacing w:val="11"/>
                <w:kern w:val="0"/>
                <w:sz w:val="24"/>
                <w:lang w:bidi="ar"/>
              </w:rPr>
              <w:t>2.通过对生命现象的认识，树立热爱生命、实事求是的科学态度。</w:t>
            </w:r>
          </w:p>
          <w:p>
            <w:pPr>
              <w:rPr>
                <w:rFonts w:ascii="仿宋" w:hAnsi="仿宋" w:eastAsia="仿宋" w:cs="仿宋"/>
                <w:kern w:val="0"/>
                <w:sz w:val="24"/>
                <w:lang w:bidi="ar"/>
              </w:rPr>
            </w:pPr>
            <w:r>
              <w:rPr>
                <w:rFonts w:hint="eastAsia" w:ascii="仿宋" w:hAnsi="仿宋" w:eastAsia="仿宋" w:cs="仿宋"/>
                <w:kern w:val="0"/>
                <w:sz w:val="24"/>
                <w:lang w:bidi="ar"/>
              </w:rPr>
              <w:t>3.培养形成良好的职业道德、人际沟通能力和团队精神。</w:t>
            </w:r>
          </w:p>
          <w:p>
            <w:pPr>
              <w:rPr>
                <w:rFonts w:ascii="仿宋" w:hAnsi="仿宋" w:eastAsia="仿宋" w:cs="仿宋"/>
                <w:sz w:val="24"/>
              </w:rPr>
            </w:pPr>
            <w:r>
              <w:rPr>
                <w:rFonts w:hint="eastAsia" w:ascii="仿宋" w:hAnsi="仿宋" w:eastAsia="仿宋" w:cs="仿宋"/>
                <w:sz w:val="24"/>
              </w:rPr>
              <w:t>知识目标：</w:t>
            </w:r>
          </w:p>
          <w:p>
            <w:pPr>
              <w:rPr>
                <w:rFonts w:ascii="仿宋" w:hAnsi="仿宋" w:eastAsia="仿宋" w:cs="仿宋"/>
                <w:spacing w:val="-11"/>
                <w:sz w:val="24"/>
              </w:rPr>
            </w:pPr>
            <w:bookmarkStart w:id="96" w:name="_Toc4177"/>
            <w:r>
              <w:rPr>
                <w:rFonts w:hint="eastAsia" w:ascii="仿宋" w:hAnsi="仿宋" w:eastAsia="仿宋" w:cs="仿宋"/>
                <w:spacing w:val="-11"/>
                <w:sz w:val="24"/>
              </w:rPr>
              <w:t>1.</w:t>
            </w:r>
            <w:r>
              <w:rPr>
                <w:rFonts w:hint="eastAsia" w:ascii="仿宋" w:hAnsi="仿宋" w:eastAsia="仿宋" w:cs="仿宋"/>
                <w:spacing w:val="-11"/>
                <w:kern w:val="0"/>
                <w:sz w:val="24"/>
                <w:lang w:bidi="ar"/>
              </w:rPr>
              <w:t>掌握人生物大分子的化学组成和结构，了解结构与功能的关系。</w:t>
            </w:r>
            <w:bookmarkEnd w:id="96"/>
          </w:p>
          <w:p>
            <w:pPr>
              <w:rPr>
                <w:rFonts w:ascii="仿宋" w:hAnsi="仿宋" w:eastAsia="仿宋" w:cs="仿宋"/>
                <w:kern w:val="0"/>
                <w:sz w:val="24"/>
                <w:lang w:bidi="ar"/>
              </w:rPr>
            </w:pPr>
            <w:bookmarkStart w:id="97" w:name="_Toc23260"/>
            <w:r>
              <w:rPr>
                <w:rFonts w:hint="eastAsia" w:ascii="仿宋" w:hAnsi="仿宋" w:eastAsia="仿宋" w:cs="仿宋"/>
                <w:sz w:val="24"/>
              </w:rPr>
              <w:t>2.</w:t>
            </w:r>
            <w:r>
              <w:rPr>
                <w:rFonts w:hint="eastAsia" w:ascii="仿宋" w:hAnsi="仿宋" w:eastAsia="仿宋" w:cs="仿宋"/>
                <w:kern w:val="0"/>
                <w:sz w:val="24"/>
                <w:lang w:bidi="ar"/>
              </w:rPr>
              <w:t>掌握物质代谢（糖代谢、脂类代谢、蛋白质代谢、核苷酸代谢、生物氧化）的特点，熟悉代谢的基本过程和生理意义。</w:t>
            </w:r>
            <w:bookmarkEnd w:id="97"/>
          </w:p>
          <w:p>
            <w:pPr>
              <w:rPr>
                <w:rFonts w:ascii="仿宋" w:hAnsi="仿宋" w:eastAsia="仿宋" w:cs="仿宋"/>
                <w:kern w:val="0"/>
                <w:sz w:val="24"/>
                <w:lang w:bidi="ar"/>
              </w:rPr>
            </w:pPr>
            <w:bookmarkStart w:id="98" w:name="_Toc28963"/>
            <w:r>
              <w:rPr>
                <w:rFonts w:hint="eastAsia" w:ascii="仿宋" w:hAnsi="仿宋" w:eastAsia="仿宋" w:cs="仿宋"/>
                <w:sz w:val="24"/>
              </w:rPr>
              <w:t>3.</w:t>
            </w:r>
            <w:r>
              <w:rPr>
                <w:rFonts w:hint="eastAsia" w:ascii="仿宋" w:hAnsi="仿宋" w:eastAsia="仿宋" w:cs="仿宋"/>
                <w:kern w:val="0"/>
                <w:sz w:val="24"/>
                <w:lang w:bidi="ar"/>
              </w:rPr>
              <w:t>了解遗传信息传递的过程及规律</w:t>
            </w:r>
            <w:bookmarkEnd w:id="98"/>
            <w:bookmarkStart w:id="99" w:name="_Toc7748"/>
            <w:r>
              <w:rPr>
                <w:rFonts w:hint="eastAsia" w:ascii="仿宋" w:hAnsi="仿宋" w:eastAsia="仿宋" w:cs="仿宋"/>
                <w:kern w:val="0"/>
                <w:sz w:val="24"/>
                <w:lang w:bidi="ar"/>
              </w:rPr>
              <w:t>。</w:t>
            </w:r>
            <w:bookmarkEnd w:id="99"/>
          </w:p>
          <w:p>
            <w:pPr>
              <w:rPr>
                <w:rFonts w:ascii="仿宋" w:hAnsi="仿宋" w:eastAsia="仿宋" w:cs="仿宋"/>
                <w:sz w:val="24"/>
              </w:rPr>
            </w:pPr>
            <w:r>
              <w:rPr>
                <w:rFonts w:hint="eastAsia" w:ascii="仿宋" w:hAnsi="仿宋" w:eastAsia="仿宋" w:cs="仿宋"/>
                <w:sz w:val="24"/>
              </w:rPr>
              <w:t>能力目标：</w:t>
            </w:r>
          </w:p>
          <w:p>
            <w:pPr>
              <w:rPr>
                <w:rFonts w:ascii="仿宋" w:hAnsi="仿宋" w:eastAsia="仿宋" w:cs="仿宋"/>
                <w:kern w:val="0"/>
                <w:sz w:val="24"/>
                <w:lang w:bidi="ar"/>
              </w:rPr>
            </w:pPr>
            <w:r>
              <w:rPr>
                <w:rFonts w:hint="eastAsia" w:ascii="仿宋" w:hAnsi="仿宋" w:eastAsia="仿宋" w:cs="仿宋"/>
                <w:kern w:val="0"/>
                <w:sz w:val="24"/>
                <w:lang w:bidi="ar"/>
              </w:rPr>
              <w:t>1.通过模拟实验教学，使学生具备规范、熟练的操作技能。</w:t>
            </w:r>
          </w:p>
          <w:p>
            <w:pPr>
              <w:rPr>
                <w:rFonts w:ascii="仿宋" w:hAnsi="仿宋" w:eastAsia="仿宋" w:cs="仿宋"/>
                <w:spacing w:val="-3"/>
                <w:sz w:val="24"/>
              </w:rPr>
            </w:pPr>
            <w:r>
              <w:rPr>
                <w:rFonts w:hint="eastAsia" w:ascii="仿宋" w:hAnsi="仿宋" w:eastAsia="仿宋" w:cs="仿宋"/>
                <w:sz w:val="24"/>
              </w:rPr>
              <w:t>2.</w:t>
            </w:r>
            <w:r>
              <w:rPr>
                <w:rFonts w:hint="eastAsia" w:ascii="仿宋" w:hAnsi="仿宋" w:eastAsia="仿宋" w:cs="仿宋"/>
                <w:kern w:val="0"/>
                <w:sz w:val="24"/>
                <w:lang w:bidi="ar"/>
              </w:rPr>
              <w:t>培养学生用生物化学基本知识解释日常生活和临床护理问题的能力。</w:t>
            </w:r>
          </w:p>
        </w:tc>
        <w:tc>
          <w:tcPr>
            <w:tcW w:w="2100" w:type="pct"/>
            <w:vAlign w:val="center"/>
          </w:tcPr>
          <w:p>
            <w:pPr>
              <w:rPr>
                <w:rFonts w:ascii="仿宋" w:hAnsi="仿宋" w:eastAsia="仿宋" w:cs="仿宋"/>
                <w:sz w:val="24"/>
              </w:rPr>
            </w:pPr>
            <w:r>
              <w:rPr>
                <w:rFonts w:hint="eastAsia" w:ascii="仿宋" w:hAnsi="仿宋" w:eastAsia="仿宋" w:cs="仿宋"/>
                <w:sz w:val="24"/>
              </w:rPr>
              <w:t>主要内容：</w:t>
            </w:r>
          </w:p>
          <w:p>
            <w:pPr>
              <w:rPr>
                <w:rFonts w:ascii="仿宋" w:hAnsi="仿宋" w:eastAsia="仿宋" w:cs="仿宋"/>
                <w:sz w:val="24"/>
              </w:rPr>
            </w:pPr>
            <w:r>
              <w:rPr>
                <w:rFonts w:hint="eastAsia" w:ascii="仿宋" w:hAnsi="仿宋" w:eastAsia="仿宋" w:cs="仿宋"/>
                <w:kern w:val="0"/>
                <w:sz w:val="24"/>
                <w:lang w:bidi="ar"/>
              </w:rPr>
              <w:t>绪论、蛋白质结构与功能、氨基酸代谢、酶与维生素、生物氧化、糖代谢、脂代谢、核酸的结构与功能、核苷酸代谢、DNA与RNA的生物合成、蛋白质的生物合成与基因表达调控、肝与血液生化、水和电解质平衡、酸碱平衡。</w:t>
            </w:r>
          </w:p>
          <w:p>
            <w:pPr>
              <w:rPr>
                <w:rFonts w:ascii="仿宋" w:hAnsi="仿宋" w:eastAsia="仿宋" w:cs="仿宋"/>
                <w:sz w:val="24"/>
              </w:rPr>
            </w:pPr>
            <w:r>
              <w:rPr>
                <w:rFonts w:hint="eastAsia" w:ascii="仿宋" w:hAnsi="仿宋" w:eastAsia="仿宋" w:cs="仿宋"/>
                <w:sz w:val="24"/>
              </w:rPr>
              <w:t>教学要求：</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1.本课程</w:t>
            </w:r>
            <w:r>
              <w:rPr>
                <w:rFonts w:hint="eastAsia" w:ascii="仿宋" w:hAnsi="仿宋" w:eastAsia="仿宋" w:cs="仿宋"/>
                <w:color w:val="000000" w:themeColor="text1"/>
                <w:sz w:val="24"/>
                <w:lang w:val="en-US" w:eastAsia="zh-CN"/>
                <w14:textFill>
                  <w14:solidFill>
                    <w14:schemeClr w14:val="tx1"/>
                  </w14:solidFill>
                </w14:textFill>
              </w:rPr>
              <w:t>30</w:t>
            </w:r>
            <w:r>
              <w:rPr>
                <w:rFonts w:hint="eastAsia" w:ascii="仿宋" w:hAnsi="仿宋" w:eastAsia="仿宋" w:cs="仿宋"/>
                <w:color w:val="000000" w:themeColor="text1"/>
                <w:sz w:val="24"/>
                <w14:textFill>
                  <w14:solidFill>
                    <w14:schemeClr w14:val="tx1"/>
                  </w14:solidFill>
                </w14:textFill>
              </w:rPr>
              <w:t>学时(理论</w:t>
            </w:r>
            <w:r>
              <w:rPr>
                <w:rFonts w:hint="eastAsia" w:ascii="仿宋" w:hAnsi="仿宋" w:eastAsia="仿宋" w:cs="仿宋"/>
                <w:color w:val="000000" w:themeColor="text1"/>
                <w:sz w:val="24"/>
                <w:lang w:val="en-US" w:eastAsia="zh-CN"/>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学时,实践</w:t>
            </w:r>
            <w:r>
              <w:rPr>
                <w:rFonts w:hint="eastAsia" w:ascii="仿宋" w:hAnsi="仿宋" w:eastAsia="仿宋" w:cs="仿宋"/>
                <w:color w:val="000000" w:themeColor="text1"/>
                <w:sz w:val="24"/>
                <w:lang w:val="en-US" w:eastAsia="zh-CN"/>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学时),大一第一学期开设,</w:t>
            </w:r>
            <w:r>
              <w:rPr>
                <w:rFonts w:hint="eastAsia" w:ascii="仿宋" w:hAnsi="仿宋" w:eastAsia="仿宋" w:cs="仿宋"/>
                <w:color w:val="000000" w:themeColor="text1"/>
                <w:sz w:val="24"/>
                <w:lang w:val="en-US" w:eastAsia="zh-CN"/>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学分。</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2.课程性质：</w:t>
            </w:r>
          </w:p>
          <w:p>
            <w:pPr>
              <w:rPr>
                <w:rFonts w:ascii="仿宋" w:hAnsi="仿宋" w:eastAsia="仿宋" w:cs="仿宋"/>
                <w:spacing w:val="-3"/>
                <w:kern w:val="0"/>
                <w:sz w:val="24"/>
              </w:rPr>
            </w:pPr>
            <w:r>
              <w:rPr>
                <w:rFonts w:hint="eastAsia" w:ascii="仿宋" w:hAnsi="仿宋" w:eastAsia="仿宋" w:cs="仿宋"/>
                <w:spacing w:val="-3"/>
                <w:kern w:val="0"/>
                <w:sz w:val="24"/>
              </w:rPr>
              <w:t>专业基础课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多媒体教室、理实一体化实验室</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z w:val="24"/>
              </w:rPr>
            </w:pPr>
            <w:r>
              <w:rPr>
                <w:rFonts w:hint="eastAsia" w:ascii="仿宋" w:hAnsi="仿宋" w:eastAsia="仿宋" w:cs="仿宋"/>
                <w:sz w:val="24"/>
              </w:rPr>
              <w:t>课堂教学基本环节是导入情境、新课讲授、课堂总结。根据每一章节的教学目标、教学内容，采用案例式教学方法导入情境。</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z w:val="24"/>
              </w:rPr>
            </w:pPr>
            <w:r>
              <w:rPr>
                <w:rFonts w:hint="eastAsia" w:ascii="仿宋" w:hAnsi="仿宋" w:eastAsia="仿宋" w:cs="仿宋"/>
                <w:sz w:val="24"/>
              </w:rPr>
              <w:t>生物类专业大学本科毕业、学士学位及以上，同时持有高校教师资格证书。</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pacing w:val="-3"/>
                <w:kern w:val="0"/>
                <w:sz w:val="24"/>
              </w:rPr>
            </w:pPr>
            <w:bookmarkStart w:id="100" w:name="_Toc4593"/>
            <w:r>
              <w:rPr>
                <w:rFonts w:hint="eastAsia" w:ascii="仿宋" w:hAnsi="仿宋" w:eastAsia="仿宋" w:cs="仿宋"/>
                <w:sz w:val="24"/>
              </w:rPr>
              <w:t>理论考核：采用闭卷、笔试的方式，考核时间为90分钟，占总评成绩的60%。平时考核：平时成绩为全面反映学员的实践技能和学习态度，从出勤率、课堂纪律及完成作业等方面进行考核，平时成绩占总评成绩</w:t>
            </w:r>
            <w:r>
              <w:rPr>
                <w:rFonts w:hint="eastAsia" w:ascii="仿宋" w:hAnsi="仿宋" w:eastAsia="仿宋" w:cs="仿宋"/>
                <w:sz w:val="24"/>
                <w:shd w:val="clear" w:color="auto" w:fill="FFFFFF"/>
              </w:rPr>
              <w:t>40%</w:t>
            </w:r>
            <w:r>
              <w:rPr>
                <w:rFonts w:hint="eastAsia" w:ascii="仿宋" w:hAnsi="仿宋" w:eastAsia="仿宋" w:cs="仿宋"/>
                <w:sz w:val="24"/>
              </w:rPr>
              <w:t>。</w:t>
            </w:r>
            <w:bookmarkEnd w:id="100"/>
          </w:p>
          <w:p>
            <w:pPr>
              <w:rPr>
                <w:rFonts w:ascii="仿宋" w:hAnsi="仿宋" w:eastAsia="仿宋" w:cs="仿宋"/>
                <w:sz w:val="24"/>
              </w:rPr>
            </w:pPr>
            <w:r>
              <w:rPr>
                <w:rFonts w:hint="eastAsia" w:ascii="仿宋" w:hAnsi="仿宋" w:eastAsia="仿宋" w:cs="仿宋"/>
                <w:sz w:val="24"/>
              </w:rPr>
              <w:t>7.资源库网址：</w:t>
            </w:r>
          </w:p>
          <w:p>
            <w:pPr>
              <w:rPr>
                <w:rFonts w:ascii="仿宋" w:hAnsi="仿宋" w:eastAsia="仿宋" w:cs="仿宋"/>
                <w:sz w:val="24"/>
              </w:rPr>
            </w:pPr>
            <w:r>
              <w:rPr>
                <w:rFonts w:hint="eastAsia" w:ascii="仿宋" w:hAnsi="仿宋" w:eastAsia="仿宋" w:cs="仿宋"/>
                <w:sz w:val="24"/>
              </w:rPr>
              <w:t>人卫智网</w:t>
            </w:r>
          </w:p>
          <w:p>
            <w:pPr>
              <w:rPr>
                <w:rFonts w:ascii="仿宋" w:hAnsi="仿宋" w:eastAsia="仿宋" w:cs="仿宋"/>
                <w:spacing w:val="-3"/>
                <w:sz w:val="24"/>
              </w:rPr>
            </w:pPr>
            <w:r>
              <w:rPr>
                <w:rFonts w:hint="eastAsia" w:ascii="仿宋" w:hAnsi="仿宋" w:eastAsia="仿宋" w:cs="仿宋"/>
                <w:sz w:val="24"/>
              </w:rPr>
              <w:t>http://www.ipmph.com</w:t>
            </w:r>
          </w:p>
        </w:tc>
        <w:tc>
          <w:tcPr>
            <w:tcW w:w="483" w:type="pct"/>
            <w:vAlign w:val="center"/>
          </w:tcPr>
          <w:p>
            <w:pPr>
              <w:jc w:val="center"/>
              <w:rPr>
                <w:rFonts w:ascii="仿宋" w:hAnsi="仿宋" w:eastAsia="仿宋" w:cs="仿宋"/>
                <w:sz w:val="24"/>
              </w:rPr>
            </w:pPr>
            <w:r>
              <w:rPr>
                <w:rFonts w:hint="eastAsia" w:ascii="仿宋" w:hAnsi="仿宋" w:eastAsia="仿宋" w:cs="仿宋"/>
                <w:sz w:val="24"/>
              </w:rPr>
              <w:t>A1</w:t>
            </w:r>
          </w:p>
          <w:p>
            <w:pPr>
              <w:jc w:val="center"/>
              <w:rPr>
                <w:rFonts w:ascii="仿宋" w:hAnsi="仿宋" w:eastAsia="仿宋" w:cs="仿宋"/>
                <w:sz w:val="24"/>
              </w:rPr>
            </w:pPr>
            <w:r>
              <w:rPr>
                <w:rFonts w:hint="eastAsia" w:ascii="仿宋" w:hAnsi="仿宋" w:eastAsia="仿宋" w:cs="仿宋"/>
                <w:sz w:val="24"/>
              </w:rPr>
              <w:t>A2</w:t>
            </w:r>
          </w:p>
          <w:p>
            <w:pPr>
              <w:jc w:val="center"/>
              <w:rPr>
                <w:rFonts w:ascii="仿宋" w:hAnsi="仿宋" w:eastAsia="仿宋" w:cs="仿宋"/>
                <w:sz w:val="24"/>
              </w:rPr>
            </w:pPr>
            <w:r>
              <w:rPr>
                <w:rFonts w:hint="eastAsia" w:ascii="仿宋" w:hAnsi="仿宋" w:eastAsia="仿宋" w:cs="仿宋"/>
                <w:sz w:val="24"/>
              </w:rPr>
              <w:t>A4</w:t>
            </w:r>
          </w:p>
          <w:p>
            <w:pPr>
              <w:jc w:val="center"/>
              <w:rPr>
                <w:rFonts w:ascii="仿宋" w:hAnsi="仿宋" w:eastAsia="仿宋" w:cs="仿宋"/>
                <w:sz w:val="24"/>
              </w:rPr>
            </w:pPr>
            <w:r>
              <w:rPr>
                <w:rFonts w:hint="eastAsia" w:ascii="仿宋" w:hAnsi="仿宋" w:eastAsia="仿宋" w:cs="仿宋"/>
                <w:sz w:val="24"/>
              </w:rPr>
              <w:t>A6</w:t>
            </w:r>
          </w:p>
          <w:p>
            <w:pPr>
              <w:jc w:val="center"/>
              <w:rPr>
                <w:rFonts w:ascii="仿宋" w:hAnsi="仿宋" w:eastAsia="仿宋" w:cs="仿宋"/>
                <w:sz w:val="24"/>
              </w:rPr>
            </w:pPr>
            <w:r>
              <w:rPr>
                <w:rFonts w:hint="eastAsia" w:ascii="仿宋" w:hAnsi="仿宋" w:eastAsia="仿宋" w:cs="仿宋"/>
                <w:sz w:val="24"/>
              </w:rPr>
              <w:t>B3</w:t>
            </w:r>
          </w:p>
          <w:p>
            <w:pPr>
              <w:jc w:val="center"/>
              <w:rPr>
                <w:rFonts w:ascii="仿宋" w:hAnsi="仿宋" w:eastAsia="仿宋" w:cs="仿宋"/>
                <w:sz w:val="24"/>
              </w:rPr>
            </w:pPr>
            <w:r>
              <w:rPr>
                <w:rFonts w:hint="eastAsia" w:ascii="仿宋" w:hAnsi="仿宋" w:eastAsia="仿宋" w:cs="仿宋"/>
                <w:sz w:val="24"/>
              </w:rPr>
              <w:t>C1</w:t>
            </w:r>
          </w:p>
          <w:p>
            <w:pPr>
              <w:jc w:val="center"/>
              <w:rPr>
                <w:rFonts w:ascii="仿宋" w:hAnsi="仿宋" w:eastAsia="仿宋" w:cs="仿宋"/>
                <w:spacing w:val="-3"/>
                <w:sz w:val="24"/>
              </w:rPr>
            </w:pPr>
            <w:bookmarkStart w:id="101" w:name="_Toc17487"/>
            <w:r>
              <w:rPr>
                <w:rFonts w:hint="eastAsia" w:ascii="仿宋" w:hAnsi="仿宋" w:eastAsia="仿宋" w:cs="仿宋"/>
                <w:sz w:val="24"/>
              </w:rPr>
              <w:t>C</w:t>
            </w:r>
            <w:bookmarkEnd w:id="101"/>
            <w:r>
              <w:rPr>
                <w:rFonts w:hint="eastAsia" w:ascii="仿宋" w:hAnsi="仿宋" w:eastAsia="仿宋" w:cs="仿宋"/>
                <w:sz w:val="24"/>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pPr>
              <w:jc w:val="center"/>
              <w:rPr>
                <w:rFonts w:ascii="仿宋" w:hAnsi="仿宋" w:eastAsia="仿宋" w:cs="仿宋"/>
                <w:spacing w:val="-3"/>
                <w:sz w:val="24"/>
              </w:rPr>
            </w:pPr>
            <w:bookmarkStart w:id="102" w:name="_Toc13767"/>
            <w:r>
              <w:rPr>
                <w:rFonts w:hint="eastAsia" w:ascii="仿宋" w:hAnsi="仿宋" w:eastAsia="仿宋" w:cs="仿宋"/>
                <w:spacing w:val="-3"/>
                <w:sz w:val="24"/>
              </w:rPr>
              <w:t>4</w:t>
            </w:r>
            <w:bookmarkEnd w:id="102"/>
          </w:p>
        </w:tc>
        <w:tc>
          <w:tcPr>
            <w:tcW w:w="527" w:type="pct"/>
            <w:vAlign w:val="center"/>
          </w:tcPr>
          <w:p>
            <w:pPr>
              <w:jc w:val="center"/>
              <w:rPr>
                <w:rFonts w:ascii="仿宋" w:hAnsi="仿宋" w:eastAsia="仿宋" w:cs="仿宋"/>
                <w:sz w:val="24"/>
              </w:rPr>
            </w:pPr>
            <w:bookmarkStart w:id="103" w:name="_Toc10386"/>
            <w:r>
              <w:rPr>
                <w:rFonts w:hint="eastAsia" w:ascii="仿宋" w:hAnsi="仿宋" w:eastAsia="仿宋" w:cs="仿宋"/>
                <w:sz w:val="24"/>
              </w:rPr>
              <w:t>护理学导论</w:t>
            </w:r>
            <w:bookmarkEnd w:id="103"/>
          </w:p>
        </w:tc>
        <w:tc>
          <w:tcPr>
            <w:tcW w:w="1407" w:type="pct"/>
            <w:vAlign w:val="center"/>
          </w:tcPr>
          <w:p>
            <w:pPr>
              <w:rPr>
                <w:rFonts w:ascii="仿宋" w:hAnsi="仿宋" w:eastAsia="仿宋" w:cs="仿宋"/>
                <w:sz w:val="24"/>
              </w:rPr>
            </w:pPr>
            <w:r>
              <w:rPr>
                <w:rFonts w:hint="eastAsia" w:ascii="仿宋" w:hAnsi="仿宋" w:eastAsia="仿宋" w:cs="仿宋"/>
                <w:sz w:val="24"/>
              </w:rPr>
              <w:t>素质目标：</w:t>
            </w:r>
          </w:p>
          <w:p>
            <w:pPr>
              <w:numPr>
                <w:ilvl w:val="0"/>
                <w:numId w:val="2"/>
              </w:numPr>
              <w:rPr>
                <w:rFonts w:ascii="仿宋" w:hAnsi="仿宋" w:eastAsia="仿宋" w:cs="仿宋"/>
                <w:sz w:val="24"/>
              </w:rPr>
            </w:pPr>
            <w:r>
              <w:rPr>
                <w:rFonts w:hint="eastAsia" w:ascii="仿宋" w:hAnsi="仿宋" w:eastAsia="仿宋" w:cs="仿宋"/>
                <w:sz w:val="24"/>
              </w:rPr>
              <w:t>学生能够正确认识护理专业，热爱护理专业，建立积极的专业情感，培养良好的护理道德，正确理解护理工作的重要性，认识护士的自身价值；</w:t>
            </w:r>
          </w:p>
          <w:p>
            <w:pPr>
              <w:rPr>
                <w:rFonts w:ascii="仿宋" w:hAnsi="仿宋" w:eastAsia="仿宋" w:cs="仿宋"/>
                <w:sz w:val="24"/>
              </w:rPr>
            </w:pPr>
            <w:r>
              <w:rPr>
                <w:rFonts w:hint="eastAsia" w:ascii="仿宋" w:hAnsi="仿宋" w:eastAsia="仿宋" w:cs="仿宋"/>
                <w:sz w:val="24"/>
              </w:rPr>
              <w:t>2.能够养成求真务实、严谨慎独的工作态度；能与团队成员密切配合；</w:t>
            </w:r>
          </w:p>
          <w:p>
            <w:pPr>
              <w:rPr>
                <w:rFonts w:ascii="仿宋" w:hAnsi="仿宋" w:eastAsia="仿宋" w:cs="仿宋"/>
                <w:sz w:val="24"/>
              </w:rPr>
            </w:pPr>
            <w:r>
              <w:rPr>
                <w:rFonts w:hint="eastAsia" w:ascii="仿宋" w:hAnsi="仿宋" w:eastAsia="仿宋" w:cs="仿宋"/>
                <w:sz w:val="24"/>
              </w:rPr>
              <w:t>3.有专业的责任心和同情心及能设身处地地为服务对象着想。</w:t>
            </w:r>
          </w:p>
          <w:p>
            <w:pPr>
              <w:rPr>
                <w:rFonts w:ascii="仿宋" w:hAnsi="仿宋" w:eastAsia="仿宋" w:cs="仿宋"/>
                <w:sz w:val="24"/>
              </w:rPr>
            </w:pPr>
            <w:r>
              <w:rPr>
                <w:rFonts w:hint="eastAsia" w:ascii="仿宋" w:hAnsi="仿宋" w:eastAsia="仿宋" w:cs="仿宋"/>
                <w:sz w:val="24"/>
              </w:rPr>
              <w:t>知识目标：</w:t>
            </w:r>
          </w:p>
          <w:p>
            <w:pPr>
              <w:rPr>
                <w:rFonts w:ascii="仿宋" w:hAnsi="仿宋" w:eastAsia="仿宋" w:cs="仿宋"/>
                <w:sz w:val="24"/>
              </w:rPr>
            </w:pPr>
            <w:bookmarkStart w:id="104" w:name="_Toc6348"/>
            <w:r>
              <w:rPr>
                <w:rFonts w:hint="eastAsia" w:ascii="仿宋" w:hAnsi="仿宋" w:eastAsia="仿宋" w:cs="仿宋"/>
                <w:sz w:val="24"/>
              </w:rPr>
              <w:t>1.掌握护理学的基本性质、基本理论、基本概念及护理程序</w:t>
            </w:r>
            <w:bookmarkEnd w:id="104"/>
          </w:p>
          <w:p>
            <w:pPr>
              <w:rPr>
                <w:rFonts w:ascii="仿宋" w:hAnsi="仿宋" w:eastAsia="仿宋" w:cs="仿宋"/>
                <w:sz w:val="24"/>
              </w:rPr>
            </w:pPr>
            <w:bookmarkStart w:id="105" w:name="_Toc21438"/>
            <w:r>
              <w:rPr>
                <w:rFonts w:hint="eastAsia" w:ascii="仿宋" w:hAnsi="仿宋" w:eastAsia="仿宋" w:cs="仿宋"/>
                <w:sz w:val="24"/>
              </w:rPr>
              <w:t>2.熟悉护理专业的所涉及的基本方法、护理与安全及法律问题3.了解护理专业的历史、现状和发展趋势。</w:t>
            </w:r>
            <w:bookmarkEnd w:id="105"/>
          </w:p>
          <w:p>
            <w:pPr>
              <w:rPr>
                <w:rFonts w:ascii="仿宋" w:hAnsi="仿宋" w:eastAsia="仿宋" w:cs="仿宋"/>
                <w:sz w:val="24"/>
              </w:rPr>
            </w:pPr>
            <w:r>
              <w:rPr>
                <w:rFonts w:hint="eastAsia" w:ascii="仿宋" w:hAnsi="仿宋" w:eastAsia="仿宋" w:cs="仿宋"/>
                <w:sz w:val="24"/>
              </w:rPr>
              <w:t>能力目标：</w:t>
            </w:r>
          </w:p>
          <w:p>
            <w:pPr>
              <w:rPr>
                <w:rFonts w:ascii="仿宋" w:hAnsi="仿宋" w:eastAsia="仿宋" w:cs="仿宋"/>
                <w:spacing w:val="-3"/>
                <w:sz w:val="24"/>
              </w:rPr>
            </w:pPr>
            <w:r>
              <w:rPr>
                <w:rFonts w:hint="eastAsia" w:ascii="仿宋" w:hAnsi="仿宋" w:eastAsia="仿宋" w:cs="仿宋"/>
                <w:sz w:val="24"/>
              </w:rPr>
              <w:t>学会运用沟通技巧与服务对象进行良好沟通，能运用护理程序正确评估患者的需求，判断存在的健康问题，正确选择护理措施、制定护理计划并付诸实施。</w:t>
            </w:r>
          </w:p>
        </w:tc>
        <w:tc>
          <w:tcPr>
            <w:tcW w:w="2100" w:type="pct"/>
            <w:vAlign w:val="center"/>
          </w:tcPr>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主要内容：</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绪论、健康与疾病、护士与病人、护理支持性理论、护理理论与模式、评判性思维与临床护理决策、护理程序、护理安全与职业防护</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教学要求：</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1.本课程</w:t>
            </w:r>
            <w:r>
              <w:rPr>
                <w:rFonts w:hint="eastAsia" w:ascii="仿宋" w:hAnsi="仿宋" w:eastAsia="仿宋" w:cs="仿宋"/>
                <w:color w:val="000000" w:themeColor="text1"/>
                <w:sz w:val="24"/>
                <w:lang w:val="en-US" w:eastAsia="zh-CN"/>
                <w14:textFill>
                  <w14:solidFill>
                    <w14:schemeClr w14:val="tx1"/>
                  </w14:solidFill>
                </w14:textFill>
              </w:rPr>
              <w:t>30</w:t>
            </w:r>
            <w:r>
              <w:rPr>
                <w:rFonts w:hint="eastAsia" w:ascii="仿宋" w:hAnsi="仿宋" w:eastAsia="仿宋" w:cs="仿宋"/>
                <w:color w:val="000000" w:themeColor="text1"/>
                <w:sz w:val="24"/>
                <w14:textFill>
                  <w14:solidFill>
                    <w14:schemeClr w14:val="tx1"/>
                  </w14:solidFill>
                </w14:textFill>
              </w:rPr>
              <w:t>学时(理论</w:t>
            </w:r>
            <w:r>
              <w:rPr>
                <w:rFonts w:hint="eastAsia" w:ascii="仿宋" w:hAnsi="仿宋" w:eastAsia="仿宋" w:cs="仿宋"/>
                <w:color w:val="000000" w:themeColor="text1"/>
                <w:sz w:val="24"/>
                <w:lang w:val="en-US" w:eastAsia="zh-CN"/>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学时,实践</w:t>
            </w:r>
            <w:r>
              <w:rPr>
                <w:rFonts w:hint="eastAsia" w:ascii="仿宋" w:hAnsi="仿宋" w:eastAsia="仿宋" w:cs="仿宋"/>
                <w:color w:val="000000" w:themeColor="text1"/>
                <w:sz w:val="24"/>
                <w:lang w:val="en-US" w:eastAsia="zh-CN"/>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学时),大一第一学期开设,</w:t>
            </w:r>
            <w:r>
              <w:rPr>
                <w:rFonts w:hint="eastAsia" w:ascii="仿宋" w:hAnsi="仿宋" w:eastAsia="仿宋" w:cs="仿宋"/>
                <w:color w:val="000000" w:themeColor="text1"/>
                <w:sz w:val="24"/>
                <w:lang w:val="en-US" w:eastAsia="zh-CN"/>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学分</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2.课程性质：</w:t>
            </w:r>
          </w:p>
          <w:p>
            <w:pPr>
              <w:rPr>
                <w:rFonts w:ascii="仿宋" w:hAnsi="仿宋" w:eastAsia="仿宋" w:cs="仿宋"/>
                <w:color w:val="000000" w:themeColor="text1"/>
                <w:spacing w:val="-3"/>
                <w:kern w:val="0"/>
                <w:sz w:val="24"/>
                <w14:textFill>
                  <w14:solidFill>
                    <w14:schemeClr w14:val="tx1"/>
                  </w14:solidFill>
                </w14:textFill>
              </w:rPr>
            </w:pPr>
            <w:r>
              <w:rPr>
                <w:rFonts w:hint="eastAsia" w:ascii="仿宋" w:hAnsi="仿宋" w:eastAsia="仿宋" w:cs="仿宋"/>
                <w:color w:val="000000" w:themeColor="text1"/>
                <w:spacing w:val="-3"/>
                <w:kern w:val="0"/>
                <w:sz w:val="24"/>
                <w14:textFill>
                  <w14:solidFill>
                    <w14:schemeClr w14:val="tx1"/>
                  </w14:solidFill>
                </w14:textFill>
              </w:rPr>
              <w:t>专业基础课</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3.教学条件：</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多媒体教室、理实一体化教室，模拟仿真实训室，标准化模拟实训室，网络资源。</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4.教学方法：</w:t>
            </w:r>
          </w:p>
          <w:p>
            <w:pPr>
              <w:pStyle w:val="17"/>
              <w:spacing w:beforeAutospacing="0" w:afterAutospacing="0"/>
              <w:jc w:val="both"/>
              <w:rPr>
                <w:rFonts w:hint="default" w:ascii="仿宋" w:hAnsi="仿宋" w:eastAsia="仿宋" w:cs="仿宋"/>
                <w:color w:val="000000" w:themeColor="text1"/>
                <w14:textFill>
                  <w14:solidFill>
                    <w14:schemeClr w14:val="tx1"/>
                  </w14:solidFill>
                </w14:textFill>
              </w:rPr>
            </w:pPr>
            <w:r>
              <w:rPr>
                <w:rFonts w:ascii="仿宋" w:hAnsi="仿宋" w:eastAsia="仿宋" w:cs="仿宋"/>
                <w:color w:val="000000" w:themeColor="text1"/>
                <w14:textFill>
                  <w14:solidFill>
                    <w14:schemeClr w14:val="tx1"/>
                  </w14:solidFill>
                </w14:textFill>
              </w:rPr>
              <w:t>采用情景教学法、任务驱动法、讲授法、角色扮演法、案例教学法及演示法等多种教学方法。</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5.师资要求：</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具备高校教师资格证、护士执业证具备一定的临床护理经验及教育教学理念。</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6.考核方式：</w:t>
            </w:r>
          </w:p>
          <w:p>
            <w:pPr>
              <w:rPr>
                <w:rFonts w:ascii="仿宋" w:hAnsi="仿宋" w:eastAsia="仿宋" w:cs="仿宋"/>
                <w:color w:val="000000" w:themeColor="text1"/>
                <w:sz w:val="24"/>
                <w14:textFill>
                  <w14:solidFill>
                    <w14:schemeClr w14:val="tx1"/>
                  </w14:solidFill>
                </w14:textFill>
              </w:rPr>
            </w:pPr>
            <w:bookmarkStart w:id="106" w:name="_Toc4024"/>
            <w:r>
              <w:rPr>
                <w:rFonts w:hint="eastAsia" w:ascii="仿宋" w:hAnsi="仿宋" w:eastAsia="仿宋" w:cs="仿宋"/>
                <w:color w:val="000000" w:themeColor="text1"/>
                <w:sz w:val="24"/>
                <w14:textFill>
                  <w14:solidFill>
                    <w14:schemeClr w14:val="tx1"/>
                  </w14:solidFill>
                </w14:textFill>
              </w:rPr>
              <w:t>理论考核：采用闭卷、笔试的方式，考核时间为90分钟，占总评成绩的60%。平时考核：平时成绩为全面反映学员的实践技能和学习态度，从出勤率、课堂纪律及完成作业等方面进行考核，平时成绩占总评成绩</w:t>
            </w:r>
            <w:r>
              <w:rPr>
                <w:rFonts w:hint="eastAsia" w:ascii="仿宋" w:hAnsi="仿宋" w:eastAsia="仿宋" w:cs="仿宋"/>
                <w:color w:val="000000" w:themeColor="text1"/>
                <w:sz w:val="24"/>
                <w:shd w:val="clear" w:color="auto" w:fill="FFFFFF"/>
                <w14:textFill>
                  <w14:solidFill>
                    <w14:schemeClr w14:val="tx1"/>
                  </w14:solidFill>
                </w14:textFill>
              </w:rPr>
              <w:t>40%</w:t>
            </w:r>
            <w:r>
              <w:rPr>
                <w:rFonts w:hint="eastAsia" w:ascii="仿宋" w:hAnsi="仿宋" w:eastAsia="仿宋" w:cs="仿宋"/>
                <w:color w:val="000000" w:themeColor="text1"/>
                <w:sz w:val="24"/>
                <w14:textFill>
                  <w14:solidFill>
                    <w14:schemeClr w14:val="tx1"/>
                  </w14:solidFill>
                </w14:textFill>
              </w:rPr>
              <w:t>。</w:t>
            </w:r>
            <w:bookmarkEnd w:id="106"/>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7.资源库网址：</w:t>
            </w:r>
          </w:p>
          <w:p>
            <w:pPr>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人卫智</w:t>
            </w:r>
            <w:r>
              <w:rPr>
                <w:rFonts w:hint="eastAsia" w:ascii="仿宋" w:hAnsi="仿宋" w:eastAsia="仿宋" w:cs="仿宋"/>
                <w:color w:val="000000" w:themeColor="text1"/>
                <w:sz w:val="24"/>
                <w:lang w:val="en-US" w:eastAsia="zh-CN"/>
                <w14:textFill>
                  <w14:solidFill>
                    <w14:schemeClr w14:val="tx1"/>
                  </w14:solidFill>
                </w14:textFill>
              </w:rPr>
              <w:t>网</w:t>
            </w:r>
          </w:p>
          <w:p>
            <w:pPr>
              <w:rPr>
                <w:rFonts w:ascii="仿宋" w:hAnsi="仿宋" w:eastAsia="仿宋" w:cs="仿宋"/>
                <w:color w:val="000000" w:themeColor="text1"/>
                <w:spacing w:val="-3"/>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http://www.ipmph.com</w:t>
            </w:r>
          </w:p>
        </w:tc>
        <w:tc>
          <w:tcPr>
            <w:tcW w:w="483" w:type="pct"/>
            <w:vAlign w:val="center"/>
          </w:tcPr>
          <w:p>
            <w:pPr>
              <w:jc w:val="center"/>
              <w:rPr>
                <w:rFonts w:ascii="仿宋" w:hAnsi="仿宋" w:eastAsia="仿宋" w:cs="仿宋"/>
                <w:sz w:val="24"/>
              </w:rPr>
            </w:pPr>
            <w:r>
              <w:rPr>
                <w:rFonts w:hint="eastAsia" w:ascii="仿宋" w:hAnsi="仿宋" w:eastAsia="仿宋" w:cs="仿宋"/>
                <w:sz w:val="24"/>
              </w:rPr>
              <w:t>A1</w:t>
            </w:r>
          </w:p>
          <w:p>
            <w:pPr>
              <w:jc w:val="center"/>
              <w:rPr>
                <w:rFonts w:ascii="仿宋" w:hAnsi="仿宋" w:eastAsia="仿宋" w:cs="仿宋"/>
                <w:sz w:val="24"/>
              </w:rPr>
            </w:pPr>
            <w:r>
              <w:rPr>
                <w:rFonts w:hint="eastAsia" w:ascii="仿宋" w:hAnsi="仿宋" w:eastAsia="仿宋" w:cs="仿宋"/>
                <w:sz w:val="24"/>
              </w:rPr>
              <w:t>A2</w:t>
            </w:r>
          </w:p>
          <w:p>
            <w:pPr>
              <w:jc w:val="center"/>
              <w:rPr>
                <w:rFonts w:ascii="仿宋" w:hAnsi="仿宋" w:eastAsia="仿宋" w:cs="仿宋"/>
                <w:sz w:val="24"/>
              </w:rPr>
            </w:pPr>
            <w:r>
              <w:rPr>
                <w:rFonts w:hint="eastAsia" w:ascii="仿宋" w:hAnsi="仿宋" w:eastAsia="仿宋" w:cs="仿宋"/>
                <w:sz w:val="24"/>
              </w:rPr>
              <w:t>A4</w:t>
            </w:r>
          </w:p>
          <w:p>
            <w:pPr>
              <w:jc w:val="center"/>
              <w:rPr>
                <w:rFonts w:ascii="仿宋" w:hAnsi="仿宋" w:eastAsia="仿宋" w:cs="仿宋"/>
                <w:sz w:val="24"/>
              </w:rPr>
            </w:pPr>
            <w:r>
              <w:rPr>
                <w:rFonts w:hint="eastAsia" w:ascii="仿宋" w:hAnsi="仿宋" w:eastAsia="仿宋" w:cs="仿宋"/>
                <w:sz w:val="24"/>
              </w:rPr>
              <w:t>A6</w:t>
            </w:r>
          </w:p>
          <w:p>
            <w:pPr>
              <w:jc w:val="center"/>
              <w:rPr>
                <w:rFonts w:ascii="仿宋" w:hAnsi="仿宋" w:eastAsia="仿宋" w:cs="仿宋"/>
                <w:sz w:val="24"/>
              </w:rPr>
            </w:pPr>
            <w:r>
              <w:rPr>
                <w:rFonts w:hint="eastAsia" w:ascii="仿宋" w:hAnsi="仿宋" w:eastAsia="仿宋" w:cs="仿宋"/>
                <w:sz w:val="24"/>
              </w:rPr>
              <w:t>A7</w:t>
            </w:r>
          </w:p>
          <w:p>
            <w:pPr>
              <w:jc w:val="center"/>
              <w:rPr>
                <w:rFonts w:ascii="仿宋" w:hAnsi="仿宋" w:eastAsia="仿宋" w:cs="仿宋"/>
                <w:sz w:val="24"/>
              </w:rPr>
            </w:pPr>
            <w:r>
              <w:rPr>
                <w:rFonts w:hint="eastAsia" w:ascii="仿宋" w:hAnsi="仿宋" w:eastAsia="仿宋" w:cs="仿宋"/>
                <w:sz w:val="24"/>
              </w:rPr>
              <w:t>B3</w:t>
            </w:r>
          </w:p>
          <w:p>
            <w:pPr>
              <w:jc w:val="center"/>
              <w:rPr>
                <w:rFonts w:ascii="仿宋" w:hAnsi="仿宋" w:eastAsia="仿宋" w:cs="仿宋"/>
                <w:sz w:val="24"/>
              </w:rPr>
            </w:pPr>
            <w:r>
              <w:rPr>
                <w:rFonts w:hint="eastAsia" w:ascii="仿宋" w:hAnsi="仿宋" w:eastAsia="仿宋" w:cs="仿宋"/>
                <w:sz w:val="24"/>
              </w:rPr>
              <w:t>B4</w:t>
            </w:r>
          </w:p>
          <w:p>
            <w:pPr>
              <w:jc w:val="center"/>
              <w:rPr>
                <w:rFonts w:ascii="仿宋" w:hAnsi="仿宋" w:eastAsia="仿宋" w:cs="仿宋"/>
                <w:sz w:val="24"/>
              </w:rPr>
            </w:pPr>
            <w:r>
              <w:rPr>
                <w:rFonts w:hint="eastAsia" w:ascii="仿宋" w:hAnsi="仿宋" w:eastAsia="仿宋" w:cs="仿宋"/>
                <w:sz w:val="24"/>
              </w:rPr>
              <w:t>C1</w:t>
            </w:r>
          </w:p>
          <w:p>
            <w:pPr>
              <w:jc w:val="center"/>
              <w:rPr>
                <w:rFonts w:ascii="仿宋" w:hAnsi="仿宋" w:eastAsia="仿宋" w:cs="仿宋"/>
                <w:sz w:val="24"/>
              </w:rPr>
            </w:pPr>
            <w:r>
              <w:rPr>
                <w:rFonts w:hint="eastAsia" w:ascii="仿宋" w:hAnsi="仿宋" w:eastAsia="仿宋" w:cs="仿宋"/>
                <w:sz w:val="24"/>
              </w:rPr>
              <w:t>C9</w:t>
            </w:r>
          </w:p>
          <w:p>
            <w:pPr>
              <w:jc w:val="center"/>
              <w:rPr>
                <w:rFonts w:ascii="仿宋" w:hAnsi="仿宋" w:eastAsia="仿宋" w:cs="仿宋"/>
                <w:sz w:val="24"/>
              </w:rPr>
            </w:pPr>
            <w:bookmarkStart w:id="107" w:name="_Toc4161"/>
            <w:r>
              <w:rPr>
                <w:rFonts w:hint="eastAsia" w:ascii="仿宋" w:hAnsi="仿宋" w:eastAsia="仿宋" w:cs="仿宋"/>
                <w:sz w:val="24"/>
              </w:rPr>
              <w:t>C</w:t>
            </w:r>
            <w:bookmarkEnd w:id="107"/>
            <w:r>
              <w:rPr>
                <w:rFonts w:hint="eastAsia" w:ascii="仿宋" w:hAnsi="仿宋" w:eastAsia="仿宋" w:cs="仿宋"/>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pPr>
              <w:jc w:val="center"/>
              <w:rPr>
                <w:rFonts w:ascii="仿宋" w:hAnsi="仿宋" w:eastAsia="仿宋" w:cs="仿宋"/>
                <w:spacing w:val="-3"/>
                <w:sz w:val="24"/>
              </w:rPr>
            </w:pPr>
            <w:bookmarkStart w:id="108" w:name="_Toc25033"/>
            <w:r>
              <w:rPr>
                <w:rFonts w:hint="eastAsia" w:ascii="仿宋" w:hAnsi="仿宋" w:eastAsia="仿宋" w:cs="仿宋"/>
                <w:spacing w:val="-3"/>
                <w:sz w:val="24"/>
              </w:rPr>
              <w:t>5</w:t>
            </w:r>
            <w:bookmarkEnd w:id="108"/>
          </w:p>
        </w:tc>
        <w:tc>
          <w:tcPr>
            <w:tcW w:w="527" w:type="pct"/>
            <w:vAlign w:val="center"/>
          </w:tcPr>
          <w:p>
            <w:pPr>
              <w:jc w:val="center"/>
              <w:rPr>
                <w:rFonts w:ascii="仿宋" w:hAnsi="仿宋" w:eastAsia="仿宋" w:cs="仿宋"/>
                <w:sz w:val="24"/>
              </w:rPr>
            </w:pPr>
            <w:bookmarkStart w:id="109" w:name="_Toc13719"/>
            <w:r>
              <w:rPr>
                <w:rFonts w:hint="eastAsia" w:ascii="仿宋" w:hAnsi="仿宋" w:eastAsia="仿宋" w:cs="仿宋"/>
                <w:sz w:val="24"/>
              </w:rPr>
              <w:t>生理学</w:t>
            </w:r>
            <w:bookmarkEnd w:id="109"/>
          </w:p>
        </w:tc>
        <w:tc>
          <w:tcPr>
            <w:tcW w:w="1407" w:type="pct"/>
            <w:vAlign w:val="center"/>
          </w:tcPr>
          <w:p>
            <w:pPr>
              <w:rPr>
                <w:rFonts w:ascii="仿宋" w:hAnsi="仿宋" w:eastAsia="仿宋" w:cs="仿宋"/>
                <w:spacing w:val="-3"/>
                <w:sz w:val="24"/>
              </w:rPr>
            </w:pPr>
            <w:bookmarkStart w:id="110" w:name="_Toc15594"/>
            <w:r>
              <w:rPr>
                <w:rFonts w:hint="eastAsia" w:ascii="仿宋" w:hAnsi="仿宋" w:eastAsia="仿宋" w:cs="仿宋"/>
                <w:spacing w:val="-3"/>
                <w:sz w:val="24"/>
              </w:rPr>
              <w:t>素质目标：</w:t>
            </w:r>
            <w:bookmarkEnd w:id="110"/>
          </w:p>
          <w:p>
            <w:pPr>
              <w:rPr>
                <w:rFonts w:ascii="仿宋" w:hAnsi="仿宋" w:eastAsia="仿宋" w:cs="仿宋"/>
                <w:kern w:val="0"/>
                <w:sz w:val="24"/>
              </w:rPr>
            </w:pPr>
            <w:bookmarkStart w:id="111" w:name="_Toc19177"/>
            <w:r>
              <w:rPr>
                <w:rFonts w:hint="eastAsia" w:ascii="仿宋" w:hAnsi="仿宋" w:eastAsia="仿宋" w:cs="仿宋"/>
                <w:kern w:val="0"/>
                <w:sz w:val="24"/>
              </w:rPr>
              <w:t>1.培养学生具备乐观、开朗的性格、宽容的胸怀。</w:t>
            </w:r>
            <w:bookmarkEnd w:id="111"/>
          </w:p>
          <w:p>
            <w:pPr>
              <w:rPr>
                <w:rFonts w:ascii="仿宋" w:hAnsi="仿宋" w:eastAsia="仿宋" w:cs="仿宋"/>
                <w:kern w:val="0"/>
                <w:sz w:val="24"/>
              </w:rPr>
            </w:pPr>
            <w:bookmarkStart w:id="112" w:name="_Toc28788"/>
            <w:r>
              <w:rPr>
                <w:rFonts w:hint="eastAsia" w:ascii="仿宋" w:hAnsi="仿宋" w:eastAsia="仿宋" w:cs="仿宋"/>
                <w:kern w:val="0"/>
                <w:sz w:val="24"/>
              </w:rPr>
              <w:t>2.具有良好的职业追德和行为规范。</w:t>
            </w:r>
            <w:bookmarkEnd w:id="112"/>
          </w:p>
          <w:p>
            <w:pPr>
              <w:rPr>
                <w:rFonts w:ascii="仿宋" w:hAnsi="仿宋" w:eastAsia="仿宋" w:cs="仿宋"/>
                <w:kern w:val="0"/>
                <w:sz w:val="24"/>
              </w:rPr>
            </w:pPr>
            <w:bookmarkStart w:id="113" w:name="_Toc7917"/>
            <w:r>
              <w:rPr>
                <w:rFonts w:hint="eastAsia" w:ascii="仿宋" w:hAnsi="仿宋" w:eastAsia="仿宋" w:cs="仿宋"/>
                <w:kern w:val="0"/>
                <w:sz w:val="24"/>
              </w:rPr>
              <w:t>3.尊重、关心和爱护病人,具有团队合作精神。</w:t>
            </w:r>
            <w:bookmarkEnd w:id="113"/>
          </w:p>
          <w:p>
            <w:pPr>
              <w:rPr>
                <w:rFonts w:ascii="仿宋" w:hAnsi="仿宋" w:eastAsia="仿宋" w:cs="仿宋"/>
                <w:spacing w:val="-3"/>
                <w:kern w:val="0"/>
                <w:sz w:val="24"/>
              </w:rPr>
            </w:pPr>
            <w:bookmarkStart w:id="114" w:name="_Toc19751"/>
            <w:r>
              <w:rPr>
                <w:rFonts w:hint="eastAsia" w:ascii="仿宋" w:hAnsi="仿宋" w:eastAsia="仿宋" w:cs="仿宋"/>
                <w:spacing w:val="-3"/>
                <w:sz w:val="24"/>
              </w:rPr>
              <w:t>知识目标：</w:t>
            </w:r>
            <w:bookmarkEnd w:id="114"/>
          </w:p>
          <w:p>
            <w:pPr>
              <w:rPr>
                <w:rFonts w:ascii="仿宋" w:hAnsi="仿宋" w:eastAsia="仿宋" w:cs="仿宋"/>
                <w:kern w:val="0"/>
                <w:sz w:val="24"/>
              </w:rPr>
            </w:pPr>
            <w:bookmarkStart w:id="115" w:name="_Toc4283"/>
            <w:r>
              <w:rPr>
                <w:rFonts w:hint="eastAsia" w:ascii="仿宋" w:hAnsi="仿宋" w:eastAsia="仿宋" w:cs="仿宋"/>
                <w:kern w:val="0"/>
                <w:sz w:val="24"/>
              </w:rPr>
              <w:t>1.了解《生理学》的新进展和研究方法。</w:t>
            </w:r>
            <w:bookmarkEnd w:id="115"/>
          </w:p>
          <w:p>
            <w:pPr>
              <w:rPr>
                <w:rFonts w:ascii="仿宋" w:hAnsi="仿宋" w:eastAsia="仿宋" w:cs="仿宋"/>
                <w:kern w:val="0"/>
                <w:sz w:val="24"/>
              </w:rPr>
            </w:pPr>
            <w:bookmarkStart w:id="116" w:name="_Toc10667"/>
            <w:r>
              <w:rPr>
                <w:rFonts w:hint="eastAsia" w:ascii="仿宋" w:hAnsi="仿宋" w:eastAsia="仿宋" w:cs="仿宋"/>
                <w:kern w:val="0"/>
                <w:sz w:val="24"/>
              </w:rPr>
              <w:t>2.理解《生理学》与相关学科相交叉的知识内容。</w:t>
            </w:r>
            <w:bookmarkEnd w:id="116"/>
          </w:p>
          <w:p>
            <w:pPr>
              <w:rPr>
                <w:rFonts w:ascii="仿宋" w:hAnsi="仿宋" w:eastAsia="仿宋" w:cs="仿宋"/>
                <w:spacing w:val="-6"/>
                <w:kern w:val="0"/>
                <w:sz w:val="24"/>
              </w:rPr>
            </w:pPr>
            <w:bookmarkStart w:id="117" w:name="_Toc2178"/>
            <w:r>
              <w:rPr>
                <w:rFonts w:hint="eastAsia" w:ascii="仿宋" w:hAnsi="仿宋" w:eastAsia="仿宋" w:cs="仿宋"/>
                <w:spacing w:val="-6"/>
                <w:kern w:val="0"/>
                <w:sz w:val="24"/>
              </w:rPr>
              <w:t>3.掌握《生理学》的一些基本概念的含义,人体内各器官、系统的生理功能和活动规律，主要生理功能的神经、体液调节机制。</w:t>
            </w:r>
            <w:bookmarkEnd w:id="117"/>
          </w:p>
          <w:p>
            <w:pPr>
              <w:rPr>
                <w:rFonts w:ascii="仿宋" w:hAnsi="仿宋" w:eastAsia="仿宋" w:cs="仿宋"/>
                <w:spacing w:val="-3"/>
                <w:kern w:val="0"/>
                <w:sz w:val="24"/>
              </w:rPr>
            </w:pPr>
            <w:bookmarkStart w:id="118" w:name="_Toc12535"/>
            <w:r>
              <w:rPr>
                <w:rFonts w:hint="eastAsia" w:ascii="仿宋" w:hAnsi="仿宋" w:eastAsia="仿宋" w:cs="仿宋"/>
                <w:spacing w:val="-3"/>
                <w:sz w:val="24"/>
              </w:rPr>
              <w:t>能力目标：</w:t>
            </w:r>
            <w:bookmarkEnd w:id="118"/>
          </w:p>
          <w:p>
            <w:pPr>
              <w:jc w:val="left"/>
              <w:rPr>
                <w:rFonts w:ascii="仿宋" w:hAnsi="仿宋" w:eastAsia="仿宋" w:cs="仿宋"/>
                <w:kern w:val="0"/>
                <w:sz w:val="24"/>
              </w:rPr>
            </w:pPr>
            <w:bookmarkStart w:id="119" w:name="_Toc25308"/>
            <w:r>
              <w:rPr>
                <w:rFonts w:hint="eastAsia" w:ascii="仿宋" w:hAnsi="仿宋" w:eastAsia="仿宋" w:cs="仿宋"/>
                <w:spacing w:val="-3"/>
                <w:sz w:val="24"/>
              </w:rPr>
              <w:t>1</w:t>
            </w:r>
            <w:r>
              <w:rPr>
                <w:rFonts w:hint="eastAsia" w:ascii="仿宋" w:hAnsi="仿宋" w:eastAsia="仿宋" w:cs="仿宋"/>
                <w:kern w:val="0"/>
                <w:sz w:val="24"/>
              </w:rPr>
              <w:t>.能够运用生理学知识解释人体生理活动形成机制、影响因素及生理功能的调节。</w:t>
            </w:r>
            <w:bookmarkEnd w:id="119"/>
          </w:p>
          <w:p>
            <w:pPr>
              <w:jc w:val="left"/>
              <w:rPr>
                <w:rFonts w:ascii="仿宋" w:hAnsi="仿宋" w:eastAsia="仿宋" w:cs="仿宋"/>
                <w:kern w:val="0"/>
                <w:sz w:val="24"/>
              </w:rPr>
            </w:pPr>
            <w:bookmarkStart w:id="120" w:name="_Toc7372"/>
            <w:r>
              <w:rPr>
                <w:rFonts w:hint="eastAsia" w:ascii="仿宋" w:hAnsi="仿宋" w:eastAsia="仿宋" w:cs="仿宋"/>
                <w:kern w:val="0"/>
                <w:sz w:val="24"/>
              </w:rPr>
              <w:t>2.能够将生理学知识运用于临床常见疾病的诊断与治疗之中。</w:t>
            </w:r>
            <w:bookmarkEnd w:id="120"/>
          </w:p>
          <w:p>
            <w:pPr>
              <w:jc w:val="left"/>
              <w:rPr>
                <w:rFonts w:ascii="仿宋" w:hAnsi="仿宋" w:eastAsia="仿宋" w:cs="仿宋"/>
                <w:spacing w:val="-3"/>
                <w:sz w:val="24"/>
              </w:rPr>
            </w:pPr>
            <w:bookmarkStart w:id="121" w:name="_Toc19407"/>
            <w:r>
              <w:rPr>
                <w:rFonts w:hint="eastAsia" w:ascii="仿宋" w:hAnsi="仿宋" w:eastAsia="仿宋" w:cs="仿宋"/>
                <w:kern w:val="0"/>
                <w:sz w:val="24"/>
              </w:rPr>
              <w:t>3能够正确进行人体心音听取、动脉血压测量、血型鉴定、肺通气功能测定。</w:t>
            </w:r>
            <w:bookmarkEnd w:id="121"/>
          </w:p>
        </w:tc>
        <w:tc>
          <w:tcPr>
            <w:tcW w:w="2100" w:type="pct"/>
            <w:vAlign w:val="center"/>
          </w:tcPr>
          <w:p>
            <w:pPr>
              <w:rPr>
                <w:rFonts w:ascii="仿宋" w:hAnsi="仿宋" w:eastAsia="仿宋" w:cs="仿宋"/>
                <w:color w:val="000000" w:themeColor="text1"/>
                <w:spacing w:val="-3"/>
                <w:kern w:val="0"/>
                <w:sz w:val="24"/>
                <w14:textFill>
                  <w14:solidFill>
                    <w14:schemeClr w14:val="tx1"/>
                  </w14:solidFill>
                </w14:textFill>
              </w:rPr>
            </w:pPr>
            <w:bookmarkStart w:id="122" w:name="_Toc1342"/>
            <w:r>
              <w:rPr>
                <w:rFonts w:hint="eastAsia" w:ascii="仿宋" w:hAnsi="仿宋" w:eastAsia="仿宋" w:cs="仿宋"/>
                <w:color w:val="000000" w:themeColor="text1"/>
                <w:spacing w:val="-3"/>
                <w:sz w:val="24"/>
                <w14:textFill>
                  <w14:solidFill>
                    <w14:schemeClr w14:val="tx1"/>
                  </w14:solidFill>
                </w14:textFill>
              </w:rPr>
              <w:t>主要内容：</w:t>
            </w:r>
            <w:bookmarkEnd w:id="122"/>
          </w:p>
          <w:p>
            <w:pPr>
              <w:rPr>
                <w:rFonts w:ascii="仿宋" w:hAnsi="仿宋" w:eastAsia="仿宋" w:cs="仿宋"/>
                <w:color w:val="000000" w:themeColor="text1"/>
                <w:kern w:val="0"/>
                <w:sz w:val="24"/>
                <w14:textFill>
                  <w14:solidFill>
                    <w14:schemeClr w14:val="tx1"/>
                  </w14:solidFill>
                </w14:textFill>
              </w:rPr>
            </w:pPr>
            <w:bookmarkStart w:id="123" w:name="_Toc11960"/>
            <w:r>
              <w:rPr>
                <w:rFonts w:hint="eastAsia" w:ascii="仿宋" w:hAnsi="仿宋" w:eastAsia="仿宋" w:cs="仿宋"/>
                <w:color w:val="000000" w:themeColor="text1"/>
                <w:kern w:val="0"/>
                <w:sz w:val="24"/>
                <w14:textFill>
                  <w14:solidFill>
                    <w14:schemeClr w14:val="tx1"/>
                  </w14:solidFill>
                </w14:textFill>
              </w:rPr>
              <w:t>了解人体生理学与医学的关系,掌握内环境和稳态的概念及其生理功能调节的三种方式,熟悉人体生理学的研究内容、研究方法,前馈控制系统。</w:t>
            </w:r>
            <w:bookmarkEnd w:id="123"/>
            <w:bookmarkStart w:id="124" w:name="_Toc8393"/>
          </w:p>
          <w:p>
            <w:pPr>
              <w:rPr>
                <w:rFonts w:ascii="仿宋" w:hAnsi="仿宋" w:eastAsia="仿宋" w:cs="仿宋"/>
                <w:color w:val="000000" w:themeColor="text1"/>
                <w:spacing w:val="-3"/>
                <w:kern w:val="0"/>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教学要求：</w:t>
            </w:r>
            <w:bookmarkEnd w:id="124"/>
          </w:p>
          <w:p>
            <w:pPr>
              <w:rPr>
                <w:rFonts w:ascii="仿宋" w:hAnsi="仿宋" w:eastAsia="仿宋" w:cs="仿宋"/>
                <w:color w:val="000000" w:themeColor="text1"/>
                <w:spacing w:val="-3"/>
                <w:kern w:val="0"/>
                <w:sz w:val="24"/>
                <w14:textFill>
                  <w14:solidFill>
                    <w14:schemeClr w14:val="tx1"/>
                  </w14:solidFill>
                </w14:textFill>
              </w:rPr>
            </w:pPr>
            <w:bookmarkStart w:id="125" w:name="_Toc30408"/>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kern w:val="0"/>
                <w:sz w:val="24"/>
                <w14:textFill>
                  <w14:solidFill>
                    <w14:schemeClr w14:val="tx1"/>
                  </w14:solidFill>
                </w14:textFill>
              </w:rPr>
              <w:t>本课程5</w:t>
            </w:r>
            <w:r>
              <w:rPr>
                <w:rFonts w:hint="eastAsia" w:ascii="仿宋" w:hAnsi="仿宋" w:eastAsia="仿宋" w:cs="仿宋"/>
                <w:color w:val="000000" w:themeColor="text1"/>
                <w:kern w:val="0"/>
                <w:sz w:val="24"/>
                <w:lang w:val="en-US" w:eastAsia="zh-CN"/>
                <w14:textFill>
                  <w14:solidFill>
                    <w14:schemeClr w14:val="tx1"/>
                  </w14:solidFill>
                </w14:textFill>
              </w:rPr>
              <w:t>0</w:t>
            </w:r>
            <w:r>
              <w:rPr>
                <w:rFonts w:hint="eastAsia" w:ascii="仿宋" w:hAnsi="仿宋" w:eastAsia="仿宋" w:cs="仿宋"/>
                <w:color w:val="000000" w:themeColor="text1"/>
                <w:kern w:val="0"/>
                <w:sz w:val="24"/>
                <w14:textFill>
                  <w14:solidFill>
                    <w14:schemeClr w14:val="tx1"/>
                  </w14:solidFill>
                </w14:textFill>
              </w:rPr>
              <w:t>学时(理论</w:t>
            </w:r>
            <w:r>
              <w:rPr>
                <w:rFonts w:hint="eastAsia" w:ascii="仿宋" w:hAnsi="仿宋" w:eastAsia="仿宋" w:cs="仿宋"/>
                <w:color w:val="000000" w:themeColor="text1"/>
                <w:kern w:val="0"/>
                <w:sz w:val="24"/>
                <w:lang w:val="en-US" w:eastAsia="zh-CN"/>
                <w14:textFill>
                  <w14:solidFill>
                    <w14:schemeClr w14:val="tx1"/>
                  </w14:solidFill>
                </w14:textFill>
              </w:rPr>
              <w:t>25</w:t>
            </w:r>
            <w:r>
              <w:rPr>
                <w:rFonts w:hint="eastAsia" w:ascii="仿宋" w:hAnsi="仿宋" w:eastAsia="仿宋" w:cs="仿宋"/>
                <w:color w:val="000000" w:themeColor="text1"/>
                <w:kern w:val="0"/>
                <w:sz w:val="24"/>
                <w14:textFill>
                  <w14:solidFill>
                    <w14:schemeClr w14:val="tx1"/>
                  </w14:solidFill>
                </w14:textFill>
              </w:rPr>
              <w:t>学时,实践学</w:t>
            </w:r>
            <w:r>
              <w:rPr>
                <w:rFonts w:hint="eastAsia" w:ascii="仿宋" w:hAnsi="仿宋" w:eastAsia="仿宋" w:cs="仿宋"/>
                <w:color w:val="000000" w:themeColor="text1"/>
                <w:kern w:val="0"/>
                <w:sz w:val="24"/>
                <w:lang w:val="en-US" w:eastAsia="zh-CN"/>
                <w14:textFill>
                  <w14:solidFill>
                    <w14:schemeClr w14:val="tx1"/>
                  </w14:solidFill>
                </w14:textFill>
              </w:rPr>
              <w:t>25</w:t>
            </w:r>
            <w:r>
              <w:rPr>
                <w:rFonts w:hint="eastAsia" w:ascii="仿宋" w:hAnsi="仿宋" w:eastAsia="仿宋" w:cs="仿宋"/>
                <w:color w:val="000000" w:themeColor="text1"/>
                <w:kern w:val="0"/>
                <w:sz w:val="24"/>
                <w14:textFill>
                  <w14:solidFill>
                    <w14:schemeClr w14:val="tx1"/>
                  </w14:solidFill>
                </w14:textFill>
              </w:rPr>
              <w:t>时),大一第一学期开设,</w:t>
            </w:r>
            <w:r>
              <w:rPr>
                <w:rFonts w:hint="eastAsia" w:ascii="仿宋" w:hAnsi="仿宋" w:eastAsia="仿宋" w:cs="仿宋"/>
                <w:color w:val="000000" w:themeColor="text1"/>
                <w:kern w:val="0"/>
                <w:sz w:val="24"/>
                <w:lang w:val="en-US" w:eastAsia="zh-CN"/>
                <w14:textFill>
                  <w14:solidFill>
                    <w14:schemeClr w14:val="tx1"/>
                  </w14:solidFill>
                </w14:textFill>
              </w:rPr>
              <w:t>3</w:t>
            </w:r>
            <w:r>
              <w:rPr>
                <w:rFonts w:hint="eastAsia" w:ascii="仿宋" w:hAnsi="仿宋" w:eastAsia="仿宋" w:cs="仿宋"/>
                <w:color w:val="000000" w:themeColor="text1"/>
                <w:kern w:val="0"/>
                <w:sz w:val="24"/>
                <w14:textFill>
                  <w14:solidFill>
                    <w14:schemeClr w14:val="tx1"/>
                  </w14:solidFill>
                </w14:textFill>
              </w:rPr>
              <w:t>学分</w:t>
            </w:r>
            <w:bookmarkEnd w:id="125"/>
          </w:p>
          <w:p>
            <w:pPr>
              <w:rPr>
                <w:rFonts w:ascii="仿宋" w:hAnsi="仿宋" w:eastAsia="仿宋" w:cs="仿宋"/>
                <w:color w:val="000000" w:themeColor="text1"/>
                <w:sz w:val="24"/>
                <w14:textFill>
                  <w14:solidFill>
                    <w14:schemeClr w14:val="tx1"/>
                  </w14:solidFill>
                </w14:textFill>
              </w:rPr>
            </w:pPr>
            <w:bookmarkStart w:id="126" w:name="_Toc19391"/>
            <w:r>
              <w:rPr>
                <w:rFonts w:hint="eastAsia" w:ascii="仿宋" w:hAnsi="仿宋" w:eastAsia="仿宋" w:cs="仿宋"/>
                <w:color w:val="000000" w:themeColor="text1"/>
                <w:sz w:val="24"/>
                <w14:textFill>
                  <w14:solidFill>
                    <w14:schemeClr w14:val="tx1"/>
                  </w14:solidFill>
                </w14:textFill>
              </w:rPr>
              <w:t>2.课程性质：</w:t>
            </w:r>
          </w:p>
          <w:p>
            <w:pP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pacing w:val="-3"/>
                <w:kern w:val="0"/>
                <w:sz w:val="24"/>
                <w14:textFill>
                  <w14:solidFill>
                    <w14:schemeClr w14:val="tx1"/>
                  </w14:solidFill>
                </w14:textFill>
              </w:rPr>
              <w:t>专业基础课</w:t>
            </w:r>
          </w:p>
          <w:p>
            <w:pPr>
              <w:rPr>
                <w:rFonts w:ascii="仿宋" w:hAnsi="仿宋" w:eastAsia="仿宋" w:cs="仿宋"/>
                <w:color w:val="000000" w:themeColor="text1"/>
                <w:spacing w:val="-3"/>
                <w:kern w:val="0"/>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3.教学条件：</w:t>
            </w:r>
            <w:bookmarkEnd w:id="126"/>
          </w:p>
          <w:p>
            <w:pPr>
              <w:rPr>
                <w:rFonts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多媒体教室、理实一体化教室、模拟仿真实训室、网络资源。</w:t>
            </w:r>
          </w:p>
          <w:p>
            <w:pPr>
              <w:rPr>
                <w:rFonts w:ascii="仿宋" w:hAnsi="仿宋" w:eastAsia="仿宋" w:cs="仿宋"/>
                <w:color w:val="000000" w:themeColor="text1"/>
                <w:spacing w:val="-3"/>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4.教学方法：</w:t>
            </w:r>
          </w:p>
          <w:p>
            <w:pPr>
              <w:rPr>
                <w:rFonts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讲授法、案例教学法、信息技术教学法、角色扮演法、情境模拟法、问题引导法。</w:t>
            </w:r>
          </w:p>
          <w:p>
            <w:pPr>
              <w:rPr>
                <w:rFonts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5.师资要求：</w:t>
            </w:r>
          </w:p>
          <w:p>
            <w:pPr>
              <w:rPr>
                <w:rFonts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授课教师具有优良的师德师风，爱岗敬业，为人师表。具备医药专业相关专业本科及以上学历，具有高等学校教师资格证书。</w:t>
            </w:r>
          </w:p>
          <w:p>
            <w:pPr>
              <w:rPr>
                <w:rFonts w:ascii="仿宋" w:hAnsi="仿宋" w:eastAsia="仿宋" w:cs="仿宋"/>
                <w:color w:val="000000" w:themeColor="text1"/>
                <w:spacing w:val="-3"/>
                <w:sz w:val="24"/>
                <w14:textFill>
                  <w14:solidFill>
                    <w14:schemeClr w14:val="tx1"/>
                  </w14:solidFill>
                </w14:textFill>
              </w:rPr>
            </w:pPr>
            <w:bookmarkStart w:id="127" w:name="_Toc6792"/>
            <w:r>
              <w:rPr>
                <w:rFonts w:hint="eastAsia" w:ascii="仿宋" w:hAnsi="仿宋" w:eastAsia="仿宋" w:cs="仿宋"/>
                <w:color w:val="000000" w:themeColor="text1"/>
                <w:spacing w:val="-3"/>
                <w:sz w:val="24"/>
                <w14:textFill>
                  <w14:solidFill>
                    <w14:schemeClr w14:val="tx1"/>
                  </w14:solidFill>
                </w14:textFill>
              </w:rPr>
              <w:t>6.考核方式：</w:t>
            </w:r>
            <w:bookmarkEnd w:id="127"/>
          </w:p>
          <w:p>
            <w:pPr>
              <w:rPr>
                <w:rFonts w:ascii="仿宋" w:hAnsi="仿宋" w:eastAsia="仿宋" w:cs="仿宋"/>
                <w:color w:val="000000" w:themeColor="text1"/>
                <w:spacing w:val="6"/>
                <w:kern w:val="0"/>
                <w:sz w:val="24"/>
                <w14:textFill>
                  <w14:solidFill>
                    <w14:schemeClr w14:val="tx1"/>
                  </w14:solidFill>
                </w14:textFill>
              </w:rPr>
            </w:pPr>
            <w:r>
              <w:rPr>
                <w:rFonts w:hint="eastAsia" w:ascii="仿宋" w:hAnsi="仿宋" w:eastAsia="仿宋" w:cs="仿宋"/>
                <w:color w:val="000000" w:themeColor="text1"/>
                <w:spacing w:val="6"/>
                <w:kern w:val="0"/>
                <w:sz w:val="24"/>
                <w14:textFill>
                  <w14:solidFill>
                    <w14:schemeClr w14:val="tx1"/>
                  </w14:solidFill>
                </w14:textFill>
              </w:rPr>
              <w:t>过程考核（40%）：通过智慧课堂、任务训练等渠道形成平时成绩。期末考核（60%）：基本理论知识、应用基本知识解答分析临床病案等。</w:t>
            </w:r>
          </w:p>
          <w:p>
            <w:pPr>
              <w:rPr>
                <w:rFonts w:ascii="仿宋" w:hAnsi="仿宋" w:eastAsia="仿宋" w:cs="仿宋"/>
                <w:color w:val="000000" w:themeColor="text1"/>
                <w:spacing w:val="-3"/>
                <w:kern w:val="0"/>
                <w:sz w:val="24"/>
                <w14:textFill>
                  <w14:solidFill>
                    <w14:schemeClr w14:val="tx1"/>
                  </w14:solidFill>
                </w14:textFill>
              </w:rPr>
            </w:pPr>
            <w:bookmarkStart w:id="128" w:name="_Toc8030"/>
            <w:r>
              <w:rPr>
                <w:rFonts w:hint="eastAsia" w:ascii="仿宋" w:hAnsi="仿宋" w:eastAsia="仿宋" w:cs="仿宋"/>
                <w:color w:val="000000" w:themeColor="text1"/>
                <w:spacing w:val="-3"/>
                <w:sz w:val="24"/>
                <w14:textFill>
                  <w14:solidFill>
                    <w14:schemeClr w14:val="tx1"/>
                  </w14:solidFill>
                </w14:textFill>
              </w:rPr>
              <w:t>7.资源库网址：</w:t>
            </w:r>
            <w:bookmarkEnd w:id="128"/>
          </w:p>
          <w:p>
            <w:pPr>
              <w:rPr>
                <w:rFonts w:hint="eastAsia" w:ascii="仿宋" w:hAnsi="仿宋" w:eastAsia="仿宋" w:cs="仿宋"/>
                <w:color w:val="000000" w:themeColor="text1"/>
                <w:spacing w:val="-3"/>
                <w:sz w:val="24"/>
                <w:lang w:eastAsia="zh-CN"/>
                <w14:textFill>
                  <w14:solidFill>
                    <w14:schemeClr w14:val="tx1"/>
                  </w14:solidFill>
                </w14:textFill>
              </w:rPr>
            </w:pPr>
            <w:r>
              <w:rPr>
                <w:rFonts w:hint="eastAsia" w:ascii="仿宋" w:hAnsi="仿宋" w:eastAsia="仿宋" w:cs="仿宋"/>
                <w:color w:val="000000" w:themeColor="text1"/>
                <w:kern w:val="0"/>
                <w:sz w:val="24"/>
                <w:lang w:eastAsia="zh-CN"/>
                <w14:textFill>
                  <w14:solidFill>
                    <w14:schemeClr w14:val="tx1"/>
                  </w14:solidFill>
                </w14:textFill>
              </w:rPr>
              <w:t>人卫官网http://www.pmph.com</w:t>
            </w:r>
          </w:p>
        </w:tc>
        <w:tc>
          <w:tcPr>
            <w:tcW w:w="483" w:type="pct"/>
            <w:vAlign w:val="center"/>
          </w:tcPr>
          <w:p>
            <w:pPr>
              <w:jc w:val="center"/>
              <w:rPr>
                <w:rFonts w:ascii="仿宋" w:hAnsi="仿宋" w:eastAsia="仿宋" w:cs="仿宋"/>
                <w:spacing w:val="-3"/>
                <w:kern w:val="0"/>
                <w:sz w:val="24"/>
              </w:rPr>
            </w:pPr>
            <w:bookmarkStart w:id="129" w:name="_Toc638"/>
            <w:r>
              <w:rPr>
                <w:rFonts w:hint="eastAsia" w:ascii="仿宋" w:hAnsi="仿宋" w:eastAsia="仿宋" w:cs="仿宋"/>
                <w:spacing w:val="-3"/>
                <w:kern w:val="0"/>
                <w:sz w:val="24"/>
              </w:rPr>
              <w:t>A1</w:t>
            </w:r>
            <w:bookmarkEnd w:id="129"/>
          </w:p>
          <w:p>
            <w:pPr>
              <w:jc w:val="center"/>
              <w:rPr>
                <w:rFonts w:ascii="仿宋" w:hAnsi="仿宋" w:eastAsia="仿宋" w:cs="仿宋"/>
                <w:spacing w:val="-3"/>
                <w:kern w:val="0"/>
                <w:sz w:val="24"/>
              </w:rPr>
            </w:pPr>
            <w:bookmarkStart w:id="130" w:name="_Toc29866"/>
            <w:r>
              <w:rPr>
                <w:rFonts w:hint="eastAsia" w:ascii="仿宋" w:hAnsi="仿宋" w:eastAsia="仿宋" w:cs="仿宋"/>
                <w:spacing w:val="-3"/>
                <w:kern w:val="0"/>
                <w:sz w:val="24"/>
              </w:rPr>
              <w:t>A2</w:t>
            </w:r>
            <w:bookmarkEnd w:id="130"/>
          </w:p>
          <w:p>
            <w:pPr>
              <w:jc w:val="center"/>
              <w:rPr>
                <w:rFonts w:ascii="仿宋" w:hAnsi="仿宋" w:eastAsia="仿宋" w:cs="仿宋"/>
                <w:spacing w:val="-3"/>
                <w:kern w:val="0"/>
                <w:sz w:val="24"/>
              </w:rPr>
            </w:pPr>
            <w:bookmarkStart w:id="131" w:name="_Toc14896"/>
            <w:r>
              <w:rPr>
                <w:rFonts w:hint="eastAsia" w:ascii="仿宋" w:hAnsi="仿宋" w:eastAsia="仿宋" w:cs="仿宋"/>
                <w:spacing w:val="-3"/>
                <w:kern w:val="0"/>
                <w:sz w:val="24"/>
              </w:rPr>
              <w:t>A4</w:t>
            </w:r>
            <w:bookmarkEnd w:id="131"/>
          </w:p>
          <w:p>
            <w:pPr>
              <w:jc w:val="center"/>
              <w:rPr>
                <w:rFonts w:ascii="仿宋" w:hAnsi="仿宋" w:eastAsia="仿宋" w:cs="仿宋"/>
                <w:spacing w:val="-3"/>
                <w:kern w:val="0"/>
                <w:sz w:val="24"/>
              </w:rPr>
            </w:pPr>
            <w:bookmarkStart w:id="132" w:name="_Toc2410"/>
            <w:r>
              <w:rPr>
                <w:rFonts w:hint="eastAsia" w:ascii="仿宋" w:hAnsi="仿宋" w:eastAsia="仿宋" w:cs="仿宋"/>
                <w:spacing w:val="-3"/>
                <w:kern w:val="0"/>
                <w:sz w:val="24"/>
              </w:rPr>
              <w:t>B1</w:t>
            </w:r>
            <w:bookmarkEnd w:id="132"/>
          </w:p>
          <w:p>
            <w:pPr>
              <w:jc w:val="center"/>
              <w:rPr>
                <w:rFonts w:ascii="仿宋" w:hAnsi="仿宋" w:eastAsia="仿宋" w:cs="仿宋"/>
                <w:spacing w:val="-3"/>
                <w:kern w:val="0"/>
                <w:sz w:val="24"/>
              </w:rPr>
            </w:pPr>
            <w:bookmarkStart w:id="133" w:name="_Toc8332"/>
            <w:r>
              <w:rPr>
                <w:rFonts w:hint="eastAsia" w:ascii="仿宋" w:hAnsi="仿宋" w:eastAsia="仿宋" w:cs="仿宋"/>
                <w:spacing w:val="-3"/>
                <w:kern w:val="0"/>
                <w:sz w:val="24"/>
              </w:rPr>
              <w:t>B3</w:t>
            </w:r>
            <w:bookmarkEnd w:id="133"/>
          </w:p>
          <w:p>
            <w:pPr>
              <w:jc w:val="center"/>
              <w:rPr>
                <w:rFonts w:ascii="仿宋" w:hAnsi="仿宋" w:eastAsia="仿宋" w:cs="仿宋"/>
                <w:spacing w:val="-3"/>
                <w:kern w:val="0"/>
                <w:sz w:val="24"/>
              </w:rPr>
            </w:pPr>
            <w:bookmarkStart w:id="134" w:name="_Toc24619"/>
            <w:r>
              <w:rPr>
                <w:rFonts w:hint="eastAsia" w:ascii="仿宋" w:hAnsi="仿宋" w:eastAsia="仿宋" w:cs="仿宋"/>
                <w:spacing w:val="-3"/>
                <w:kern w:val="0"/>
                <w:sz w:val="24"/>
              </w:rPr>
              <w:t>C</w:t>
            </w:r>
            <w:bookmarkEnd w:id="134"/>
            <w:r>
              <w:rPr>
                <w:rFonts w:hint="eastAsia" w:ascii="仿宋" w:hAnsi="仿宋" w:eastAsia="仿宋" w:cs="仿宋"/>
                <w:spacing w:val="-3"/>
                <w:kern w:val="0"/>
                <w:sz w:val="24"/>
              </w:rPr>
              <w:t>9</w:t>
            </w:r>
          </w:p>
          <w:p>
            <w:pPr>
              <w:jc w:val="center"/>
              <w:rPr>
                <w:rFonts w:ascii="仿宋" w:hAnsi="仿宋" w:eastAsia="仿宋" w:cs="仿宋"/>
                <w:sz w:val="24"/>
              </w:rPr>
            </w:pPr>
            <w:bookmarkStart w:id="135" w:name="_Toc6125"/>
            <w:r>
              <w:rPr>
                <w:rFonts w:hint="eastAsia" w:ascii="仿宋" w:hAnsi="仿宋" w:eastAsia="仿宋" w:cs="仿宋"/>
                <w:spacing w:val="-3"/>
                <w:kern w:val="0"/>
                <w:sz w:val="24"/>
              </w:rPr>
              <w:t>C</w:t>
            </w:r>
            <w:bookmarkEnd w:id="135"/>
            <w:r>
              <w:rPr>
                <w:rFonts w:hint="eastAsia" w:ascii="仿宋" w:hAnsi="仿宋" w:eastAsia="仿宋" w:cs="仿宋"/>
                <w:spacing w:val="-3"/>
                <w:kern w:val="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pPr>
              <w:jc w:val="center"/>
              <w:rPr>
                <w:rFonts w:ascii="仿宋" w:hAnsi="仿宋" w:eastAsia="仿宋" w:cs="仿宋"/>
                <w:spacing w:val="-3"/>
                <w:sz w:val="24"/>
              </w:rPr>
            </w:pPr>
            <w:bookmarkStart w:id="136" w:name="_Toc15288"/>
            <w:r>
              <w:rPr>
                <w:rFonts w:hint="eastAsia" w:ascii="仿宋" w:hAnsi="仿宋" w:eastAsia="仿宋" w:cs="仿宋"/>
                <w:spacing w:val="-3"/>
                <w:sz w:val="24"/>
              </w:rPr>
              <w:t>6</w:t>
            </w:r>
            <w:bookmarkEnd w:id="136"/>
          </w:p>
        </w:tc>
        <w:tc>
          <w:tcPr>
            <w:tcW w:w="527" w:type="pct"/>
            <w:vAlign w:val="center"/>
          </w:tcPr>
          <w:p>
            <w:pPr>
              <w:widowControl/>
              <w:jc w:val="center"/>
              <w:rPr>
                <w:rFonts w:ascii="仿宋" w:hAnsi="仿宋" w:eastAsia="仿宋" w:cs="仿宋"/>
                <w:sz w:val="24"/>
              </w:rPr>
            </w:pPr>
            <w:r>
              <w:rPr>
                <w:rFonts w:hint="eastAsia" w:ascii="仿宋" w:hAnsi="仿宋" w:eastAsia="仿宋" w:cs="仿宋"/>
                <w:spacing w:val="-3"/>
                <w:kern w:val="0"/>
                <w:sz w:val="24"/>
              </w:rPr>
              <w:t>病原生物与免疫学</w:t>
            </w:r>
          </w:p>
        </w:tc>
        <w:tc>
          <w:tcPr>
            <w:tcW w:w="1407" w:type="pct"/>
          </w:tcPr>
          <w:p>
            <w:pPr>
              <w:rPr>
                <w:rFonts w:ascii="仿宋" w:hAnsi="仿宋" w:eastAsia="仿宋" w:cs="仿宋"/>
                <w:spacing w:val="-3"/>
                <w:kern w:val="0"/>
                <w:sz w:val="24"/>
              </w:rPr>
            </w:pPr>
            <w:bookmarkStart w:id="137" w:name="_Toc8782"/>
            <w:r>
              <w:rPr>
                <w:rFonts w:hint="eastAsia" w:ascii="仿宋" w:hAnsi="仿宋" w:eastAsia="仿宋" w:cs="仿宋"/>
                <w:spacing w:val="-3"/>
                <w:sz w:val="24"/>
              </w:rPr>
              <w:t>素质目标：</w:t>
            </w:r>
            <w:bookmarkEnd w:id="137"/>
          </w:p>
          <w:p>
            <w:pPr>
              <w:pStyle w:val="9"/>
              <w:widowControl/>
              <w:spacing w:beforeAutospacing="0" w:afterAutospacing="0"/>
              <w:rPr>
                <w:rFonts w:ascii="仿宋" w:hAnsi="仿宋" w:eastAsia="仿宋" w:cs="仿宋"/>
                <w:spacing w:val="6"/>
              </w:rPr>
            </w:pPr>
            <w:r>
              <w:rPr>
                <w:rFonts w:hint="eastAsia" w:ascii="仿宋" w:hAnsi="仿宋" w:eastAsia="仿宋" w:cs="仿宋"/>
                <w:spacing w:val="6"/>
              </w:rPr>
              <w:t>1.培养学习者爱国情怀</w:t>
            </w:r>
          </w:p>
          <w:p>
            <w:pPr>
              <w:widowControl/>
              <w:jc w:val="left"/>
              <w:rPr>
                <w:rFonts w:ascii="仿宋" w:hAnsi="仿宋" w:eastAsia="仿宋" w:cs="仿宋"/>
                <w:sz w:val="24"/>
              </w:rPr>
            </w:pPr>
            <w:r>
              <w:rPr>
                <w:rFonts w:hint="eastAsia" w:ascii="仿宋" w:hAnsi="仿宋" w:eastAsia="仿宋" w:cs="仿宋"/>
                <w:kern w:val="0"/>
                <w:sz w:val="24"/>
                <w:lang w:bidi="ar"/>
              </w:rPr>
              <w:t>2.树立无菌观念，强化消毒灭菌理念</w:t>
            </w:r>
          </w:p>
          <w:p>
            <w:pPr>
              <w:widowControl/>
              <w:jc w:val="left"/>
              <w:rPr>
                <w:rFonts w:ascii="仿宋" w:hAnsi="仿宋" w:eastAsia="仿宋" w:cs="仿宋"/>
                <w:spacing w:val="-3"/>
                <w:kern w:val="0"/>
                <w:sz w:val="24"/>
              </w:rPr>
            </w:pPr>
            <w:r>
              <w:rPr>
                <w:rFonts w:hint="eastAsia" w:ascii="仿宋" w:hAnsi="仿宋" w:eastAsia="仿宋" w:cs="仿宋"/>
                <w:kern w:val="0"/>
                <w:sz w:val="24"/>
                <w:lang w:bidi="ar"/>
              </w:rPr>
              <w:t>3.具有良好的医学职业道德、人文素养和创新精神</w:t>
            </w:r>
          </w:p>
          <w:p>
            <w:pPr>
              <w:rPr>
                <w:rFonts w:ascii="仿宋" w:hAnsi="仿宋" w:eastAsia="仿宋" w:cs="仿宋"/>
                <w:spacing w:val="-3"/>
                <w:kern w:val="0"/>
                <w:sz w:val="24"/>
              </w:rPr>
            </w:pPr>
            <w:bookmarkStart w:id="138" w:name="_Toc7960"/>
            <w:r>
              <w:rPr>
                <w:rFonts w:hint="eastAsia" w:ascii="仿宋" w:hAnsi="仿宋" w:eastAsia="仿宋" w:cs="仿宋"/>
                <w:spacing w:val="-3"/>
                <w:sz w:val="24"/>
              </w:rPr>
              <w:t>知识目标：</w:t>
            </w:r>
            <w:bookmarkEnd w:id="138"/>
          </w:p>
          <w:p>
            <w:pPr>
              <w:pStyle w:val="9"/>
              <w:widowControl/>
              <w:spacing w:beforeAutospacing="0" w:afterAutospacing="0"/>
              <w:jc w:val="both"/>
              <w:rPr>
                <w:rFonts w:ascii="仿宋" w:hAnsi="仿宋" w:eastAsia="仿宋" w:cs="仿宋"/>
              </w:rPr>
            </w:pPr>
            <w:r>
              <w:rPr>
                <w:rFonts w:hint="eastAsia" w:ascii="仿宋" w:hAnsi="仿宋" w:eastAsia="仿宋" w:cs="仿宋"/>
              </w:rPr>
              <w:t>1.掌握常见病毒的概念、结构和化学组成、干扰现象及病毒的感染途径与感染类型；</w:t>
            </w:r>
          </w:p>
          <w:p>
            <w:pPr>
              <w:widowControl/>
              <w:rPr>
                <w:rFonts w:ascii="仿宋" w:hAnsi="仿宋" w:eastAsia="仿宋" w:cs="仿宋"/>
                <w:sz w:val="24"/>
              </w:rPr>
            </w:pPr>
            <w:r>
              <w:rPr>
                <w:rFonts w:hint="eastAsia" w:ascii="仿宋" w:hAnsi="仿宋" w:eastAsia="仿宋" w:cs="仿宋"/>
                <w:kern w:val="0"/>
                <w:sz w:val="24"/>
                <w:lang w:bidi="ar"/>
              </w:rPr>
              <w:t>2.熟悉常见病毒的增殖、致病机制和遗传变异；</w:t>
            </w:r>
          </w:p>
          <w:p>
            <w:pPr>
              <w:widowControl/>
              <w:rPr>
                <w:rFonts w:ascii="仿宋" w:hAnsi="仿宋" w:eastAsia="仿宋" w:cs="仿宋"/>
                <w:spacing w:val="-3"/>
                <w:kern w:val="0"/>
                <w:sz w:val="24"/>
              </w:rPr>
            </w:pPr>
            <w:r>
              <w:rPr>
                <w:rFonts w:hint="eastAsia" w:ascii="仿宋" w:hAnsi="仿宋" w:eastAsia="仿宋" w:cs="仿宋"/>
                <w:kern w:val="0"/>
                <w:sz w:val="24"/>
                <w:lang w:bidi="ar"/>
              </w:rPr>
              <w:t>3.了解常见病毒的防治原则。</w:t>
            </w:r>
          </w:p>
          <w:p>
            <w:pPr>
              <w:rPr>
                <w:rFonts w:ascii="仿宋" w:hAnsi="仿宋" w:eastAsia="仿宋" w:cs="仿宋"/>
                <w:spacing w:val="-3"/>
                <w:kern w:val="0"/>
                <w:sz w:val="24"/>
              </w:rPr>
            </w:pPr>
            <w:bookmarkStart w:id="139" w:name="_Toc25545"/>
            <w:r>
              <w:rPr>
                <w:rFonts w:hint="eastAsia" w:ascii="仿宋" w:hAnsi="仿宋" w:eastAsia="仿宋" w:cs="仿宋"/>
                <w:spacing w:val="-3"/>
                <w:sz w:val="24"/>
              </w:rPr>
              <w:t>能力目标：</w:t>
            </w:r>
            <w:bookmarkEnd w:id="139"/>
          </w:p>
          <w:p>
            <w:pPr>
              <w:widowControl/>
              <w:rPr>
                <w:rFonts w:ascii="仿宋" w:hAnsi="仿宋" w:eastAsia="仿宋" w:cs="仿宋"/>
                <w:sz w:val="24"/>
              </w:rPr>
            </w:pPr>
            <w:r>
              <w:rPr>
                <w:rFonts w:hint="eastAsia" w:ascii="仿宋" w:hAnsi="仿宋" w:eastAsia="仿宋" w:cs="仿宋"/>
                <w:kern w:val="0"/>
                <w:sz w:val="24"/>
                <w:lang w:bidi="ar"/>
              </w:rPr>
              <w:t>1.能够运用医学免疫学知识解释临床常见免疫性疾病和机体免疫机制；</w:t>
            </w:r>
          </w:p>
          <w:p>
            <w:pPr>
              <w:widowControl/>
              <w:rPr>
                <w:rFonts w:ascii="仿宋" w:hAnsi="仿宋" w:eastAsia="仿宋" w:cs="仿宋"/>
                <w:kern w:val="0"/>
                <w:sz w:val="24"/>
              </w:rPr>
            </w:pPr>
            <w:r>
              <w:rPr>
                <w:rFonts w:hint="eastAsia" w:ascii="仿宋" w:hAnsi="仿宋" w:eastAsia="仿宋" w:cs="仿宋"/>
                <w:kern w:val="0"/>
                <w:sz w:val="24"/>
                <w:lang w:bidi="ar"/>
              </w:rPr>
              <w:t>2.能够运用病原生物的基本知识和技能进行疾病的预防，</w:t>
            </w:r>
          </w:p>
        </w:tc>
        <w:tc>
          <w:tcPr>
            <w:tcW w:w="2100" w:type="pct"/>
            <w:vAlign w:val="center"/>
          </w:tcPr>
          <w:p>
            <w:pPr>
              <w:rPr>
                <w:rFonts w:ascii="仿宋" w:hAnsi="仿宋" w:eastAsia="仿宋" w:cs="仿宋"/>
                <w:spacing w:val="-3"/>
                <w:kern w:val="0"/>
                <w:sz w:val="24"/>
              </w:rPr>
            </w:pPr>
            <w:bookmarkStart w:id="140" w:name="_Toc15996"/>
            <w:r>
              <w:rPr>
                <w:rFonts w:hint="eastAsia" w:ascii="仿宋" w:hAnsi="仿宋" w:eastAsia="仿宋" w:cs="仿宋"/>
                <w:spacing w:val="-3"/>
                <w:sz w:val="24"/>
              </w:rPr>
              <w:t>主要内容：</w:t>
            </w:r>
            <w:bookmarkEnd w:id="140"/>
          </w:p>
          <w:p>
            <w:pPr>
              <w:rPr>
                <w:rFonts w:ascii="仿宋" w:hAnsi="仿宋" w:eastAsia="仿宋" w:cs="仿宋"/>
                <w:kern w:val="0"/>
                <w:sz w:val="24"/>
              </w:rPr>
            </w:pPr>
            <w:bookmarkStart w:id="141" w:name="_Toc26173"/>
            <w:r>
              <w:rPr>
                <w:rFonts w:hint="eastAsia" w:ascii="仿宋" w:hAnsi="仿宋" w:eastAsia="仿宋" w:cs="仿宋"/>
                <w:kern w:val="0"/>
                <w:sz w:val="24"/>
              </w:rPr>
              <w:t>1.细菌的形态与结构</w:t>
            </w:r>
            <w:bookmarkEnd w:id="141"/>
          </w:p>
          <w:p>
            <w:pPr>
              <w:rPr>
                <w:rFonts w:ascii="仿宋" w:hAnsi="仿宋" w:eastAsia="仿宋" w:cs="仿宋"/>
                <w:kern w:val="0"/>
                <w:sz w:val="24"/>
              </w:rPr>
            </w:pPr>
            <w:bookmarkStart w:id="142" w:name="_Toc28888"/>
            <w:r>
              <w:rPr>
                <w:rFonts w:hint="eastAsia" w:ascii="仿宋" w:hAnsi="仿宋" w:eastAsia="仿宋" w:cs="仿宋"/>
                <w:kern w:val="0"/>
                <w:sz w:val="24"/>
              </w:rPr>
              <w:t>2.细菌的生长繁殖与培养</w:t>
            </w:r>
            <w:bookmarkEnd w:id="142"/>
          </w:p>
          <w:p>
            <w:pPr>
              <w:rPr>
                <w:rFonts w:ascii="仿宋" w:hAnsi="仿宋" w:eastAsia="仿宋" w:cs="仿宋"/>
                <w:kern w:val="0"/>
                <w:sz w:val="24"/>
              </w:rPr>
            </w:pPr>
            <w:bookmarkStart w:id="143" w:name="_Toc3871"/>
            <w:r>
              <w:rPr>
                <w:rFonts w:hint="eastAsia" w:ascii="仿宋" w:hAnsi="仿宋" w:eastAsia="仿宋" w:cs="仿宋"/>
                <w:kern w:val="0"/>
                <w:sz w:val="24"/>
              </w:rPr>
              <w:t>3.细菌的分布与消毒灭菌</w:t>
            </w:r>
            <w:bookmarkEnd w:id="143"/>
          </w:p>
          <w:p>
            <w:pPr>
              <w:rPr>
                <w:rFonts w:ascii="仿宋" w:hAnsi="仿宋" w:eastAsia="仿宋" w:cs="仿宋"/>
                <w:kern w:val="0"/>
                <w:sz w:val="24"/>
              </w:rPr>
            </w:pPr>
            <w:bookmarkStart w:id="144" w:name="_Toc28402"/>
            <w:r>
              <w:rPr>
                <w:rFonts w:hint="eastAsia" w:ascii="仿宋" w:hAnsi="仿宋" w:eastAsia="仿宋" w:cs="仿宋"/>
                <w:kern w:val="0"/>
                <w:sz w:val="24"/>
              </w:rPr>
              <w:t>4.细菌的遗传与变异</w:t>
            </w:r>
            <w:bookmarkEnd w:id="144"/>
          </w:p>
          <w:p>
            <w:pPr>
              <w:rPr>
                <w:rFonts w:ascii="仿宋" w:hAnsi="仿宋" w:eastAsia="仿宋" w:cs="仿宋"/>
                <w:kern w:val="0"/>
                <w:sz w:val="24"/>
              </w:rPr>
            </w:pPr>
            <w:bookmarkStart w:id="145" w:name="_Toc181"/>
            <w:r>
              <w:rPr>
                <w:rFonts w:hint="eastAsia" w:ascii="仿宋" w:hAnsi="仿宋" w:eastAsia="仿宋" w:cs="仿宋"/>
                <w:kern w:val="0"/>
                <w:sz w:val="24"/>
              </w:rPr>
              <w:t>5.细菌的致病性与感染</w:t>
            </w:r>
            <w:bookmarkEnd w:id="145"/>
          </w:p>
          <w:p>
            <w:pPr>
              <w:rPr>
                <w:rFonts w:ascii="仿宋" w:hAnsi="仿宋" w:eastAsia="仿宋" w:cs="仿宋"/>
                <w:kern w:val="0"/>
                <w:sz w:val="24"/>
              </w:rPr>
            </w:pPr>
            <w:bookmarkStart w:id="146" w:name="_Toc21542"/>
            <w:r>
              <w:rPr>
                <w:rFonts w:hint="eastAsia" w:ascii="仿宋" w:hAnsi="仿宋" w:eastAsia="仿宋" w:cs="仿宋"/>
                <w:kern w:val="0"/>
                <w:sz w:val="24"/>
              </w:rPr>
              <w:t>6.生物安全与医院感染</w:t>
            </w:r>
            <w:bookmarkEnd w:id="146"/>
          </w:p>
          <w:p>
            <w:pPr>
              <w:rPr>
                <w:rFonts w:ascii="仿宋" w:hAnsi="仿宋" w:eastAsia="仿宋" w:cs="仿宋"/>
                <w:kern w:val="0"/>
                <w:sz w:val="24"/>
              </w:rPr>
            </w:pPr>
            <w:bookmarkStart w:id="147" w:name="_Toc10834"/>
            <w:r>
              <w:rPr>
                <w:rFonts w:hint="eastAsia" w:ascii="仿宋" w:hAnsi="仿宋" w:eastAsia="仿宋" w:cs="仿宋"/>
                <w:kern w:val="0"/>
                <w:sz w:val="24"/>
              </w:rPr>
              <w:t>7.球菌、肠道杆菌、螺形菌、分枝杆菌属、厌氧性细菌、动物源性细菌</w:t>
            </w:r>
            <w:bookmarkEnd w:id="147"/>
          </w:p>
          <w:p>
            <w:pPr>
              <w:rPr>
                <w:rFonts w:ascii="仿宋" w:hAnsi="仿宋" w:eastAsia="仿宋" w:cs="仿宋"/>
                <w:kern w:val="0"/>
                <w:sz w:val="24"/>
              </w:rPr>
            </w:pPr>
            <w:bookmarkStart w:id="148" w:name="_Toc21752"/>
            <w:r>
              <w:rPr>
                <w:rFonts w:hint="eastAsia" w:ascii="仿宋" w:hAnsi="仿宋" w:eastAsia="仿宋" w:cs="仿宋"/>
                <w:kern w:val="0"/>
                <w:sz w:val="24"/>
              </w:rPr>
              <w:t>教学要求：</w:t>
            </w:r>
            <w:bookmarkEnd w:id="148"/>
          </w:p>
          <w:p>
            <w:pPr>
              <w:rPr>
                <w:rFonts w:ascii="仿宋" w:hAnsi="仿宋" w:eastAsia="仿宋" w:cs="仿宋"/>
                <w:color w:val="000000" w:themeColor="text1"/>
                <w:spacing w:val="-3"/>
                <w:kern w:val="0"/>
                <w:sz w:val="24"/>
                <w14:textFill>
                  <w14:solidFill>
                    <w14:schemeClr w14:val="tx1"/>
                  </w14:solidFill>
                </w14:textFill>
              </w:rPr>
            </w:pPr>
            <w:bookmarkStart w:id="149" w:name="_Toc920"/>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kern w:val="0"/>
                <w:sz w:val="24"/>
                <w14:textFill>
                  <w14:solidFill>
                    <w14:schemeClr w14:val="tx1"/>
                  </w14:solidFill>
                </w14:textFill>
              </w:rPr>
              <w:t>本课程4</w:t>
            </w:r>
            <w:r>
              <w:rPr>
                <w:rFonts w:hint="eastAsia" w:ascii="仿宋" w:hAnsi="仿宋" w:eastAsia="仿宋" w:cs="仿宋"/>
                <w:color w:val="000000" w:themeColor="text1"/>
                <w:kern w:val="0"/>
                <w:sz w:val="24"/>
                <w:lang w:val="en-US" w:eastAsia="zh-CN"/>
                <w14:textFill>
                  <w14:solidFill>
                    <w14:schemeClr w14:val="tx1"/>
                  </w14:solidFill>
                </w14:textFill>
              </w:rPr>
              <w:t>8</w:t>
            </w:r>
            <w:r>
              <w:rPr>
                <w:rFonts w:hint="eastAsia" w:ascii="仿宋" w:hAnsi="仿宋" w:eastAsia="仿宋" w:cs="仿宋"/>
                <w:color w:val="000000" w:themeColor="text1"/>
                <w:kern w:val="0"/>
                <w:sz w:val="24"/>
                <w14:textFill>
                  <w14:solidFill>
                    <w14:schemeClr w14:val="tx1"/>
                  </w14:solidFill>
                </w14:textFill>
              </w:rPr>
              <w:t>学时(理论</w:t>
            </w:r>
            <w:r>
              <w:rPr>
                <w:rFonts w:hint="eastAsia" w:ascii="仿宋" w:hAnsi="仿宋" w:eastAsia="仿宋" w:cs="仿宋"/>
                <w:color w:val="000000" w:themeColor="text1"/>
                <w:kern w:val="0"/>
                <w:sz w:val="24"/>
                <w:lang w:val="en-US" w:eastAsia="zh-CN"/>
                <w14:textFill>
                  <w14:solidFill>
                    <w14:schemeClr w14:val="tx1"/>
                  </w14:solidFill>
                </w14:textFill>
              </w:rPr>
              <w:t>2</w:t>
            </w:r>
            <w:r>
              <w:rPr>
                <w:rFonts w:hint="eastAsia" w:ascii="仿宋" w:hAnsi="仿宋" w:eastAsia="仿宋" w:cs="仿宋"/>
                <w:color w:val="000000" w:themeColor="text1"/>
                <w:kern w:val="0"/>
                <w:sz w:val="24"/>
                <w14:textFill>
                  <w14:solidFill>
                    <w14:schemeClr w14:val="tx1"/>
                  </w14:solidFill>
                </w14:textFill>
              </w:rPr>
              <w:t>4学时,实践</w:t>
            </w:r>
            <w:r>
              <w:rPr>
                <w:rFonts w:hint="eastAsia" w:ascii="仿宋" w:hAnsi="仿宋" w:eastAsia="仿宋" w:cs="仿宋"/>
                <w:color w:val="000000" w:themeColor="text1"/>
                <w:kern w:val="0"/>
                <w:sz w:val="24"/>
                <w:lang w:val="en-US" w:eastAsia="zh-CN"/>
                <w14:textFill>
                  <w14:solidFill>
                    <w14:schemeClr w14:val="tx1"/>
                  </w14:solidFill>
                </w14:textFill>
              </w:rPr>
              <w:t>24</w:t>
            </w:r>
            <w:r>
              <w:rPr>
                <w:rFonts w:hint="eastAsia" w:ascii="仿宋" w:hAnsi="仿宋" w:eastAsia="仿宋" w:cs="仿宋"/>
                <w:color w:val="000000" w:themeColor="text1"/>
                <w:kern w:val="0"/>
                <w:sz w:val="24"/>
                <w14:textFill>
                  <w14:solidFill>
                    <w14:schemeClr w14:val="tx1"/>
                  </w14:solidFill>
                </w14:textFill>
              </w:rPr>
              <w:t>学时),大一第一学期开设,2</w:t>
            </w:r>
            <w:r>
              <w:rPr>
                <w:rFonts w:hint="eastAsia" w:ascii="仿宋" w:hAnsi="仿宋" w:eastAsia="仿宋" w:cs="仿宋"/>
                <w:color w:val="000000" w:themeColor="text1"/>
                <w:kern w:val="0"/>
                <w:sz w:val="24"/>
                <w:lang w:val="en-US" w:eastAsia="zh-CN"/>
                <w14:textFill>
                  <w14:solidFill>
                    <w14:schemeClr w14:val="tx1"/>
                  </w14:solidFill>
                </w14:textFill>
              </w:rPr>
              <w:t>.5</w:t>
            </w:r>
            <w:r>
              <w:rPr>
                <w:rFonts w:hint="eastAsia" w:ascii="仿宋" w:hAnsi="仿宋" w:eastAsia="仿宋" w:cs="仿宋"/>
                <w:color w:val="000000" w:themeColor="text1"/>
                <w:kern w:val="0"/>
                <w:sz w:val="24"/>
                <w14:textFill>
                  <w14:solidFill>
                    <w14:schemeClr w14:val="tx1"/>
                  </w14:solidFill>
                </w14:textFill>
              </w:rPr>
              <w:t>学分</w:t>
            </w:r>
            <w:bookmarkEnd w:id="149"/>
          </w:p>
          <w:p>
            <w:pPr>
              <w:rPr>
                <w:rFonts w:ascii="仿宋" w:hAnsi="仿宋" w:eastAsia="仿宋" w:cs="仿宋"/>
                <w:spacing w:val="-3"/>
                <w:kern w:val="0"/>
                <w:sz w:val="24"/>
              </w:rPr>
            </w:pPr>
            <w:bookmarkStart w:id="150" w:name="_Toc1809"/>
            <w:r>
              <w:rPr>
                <w:rFonts w:hint="eastAsia" w:ascii="仿宋" w:hAnsi="仿宋" w:eastAsia="仿宋" w:cs="仿宋"/>
                <w:spacing w:val="-3"/>
                <w:sz w:val="24"/>
              </w:rPr>
              <w:t>2.课程性质：</w:t>
            </w:r>
            <w:bookmarkEnd w:id="150"/>
          </w:p>
          <w:p>
            <w:pPr>
              <w:rPr>
                <w:rFonts w:ascii="仿宋" w:hAnsi="仿宋" w:eastAsia="仿宋" w:cs="仿宋"/>
                <w:spacing w:val="-3"/>
                <w:kern w:val="0"/>
                <w:sz w:val="24"/>
              </w:rPr>
            </w:pPr>
            <w:bookmarkStart w:id="151" w:name="_Toc15045"/>
            <w:r>
              <w:rPr>
                <w:rFonts w:hint="eastAsia" w:ascii="仿宋" w:hAnsi="仿宋" w:eastAsia="仿宋" w:cs="仿宋"/>
                <w:spacing w:val="-3"/>
                <w:kern w:val="0"/>
                <w:sz w:val="24"/>
              </w:rPr>
              <w:t>专业基础课</w:t>
            </w:r>
          </w:p>
          <w:p>
            <w:pPr>
              <w:rPr>
                <w:rFonts w:ascii="仿宋" w:hAnsi="仿宋" w:eastAsia="仿宋" w:cs="仿宋"/>
                <w:spacing w:val="-3"/>
                <w:kern w:val="0"/>
                <w:sz w:val="24"/>
              </w:rPr>
            </w:pPr>
            <w:r>
              <w:rPr>
                <w:rFonts w:hint="eastAsia" w:ascii="仿宋" w:hAnsi="仿宋" w:eastAsia="仿宋" w:cs="仿宋"/>
                <w:spacing w:val="-3"/>
                <w:sz w:val="24"/>
              </w:rPr>
              <w:t>3.教学条件：</w:t>
            </w:r>
            <w:bookmarkEnd w:id="151"/>
          </w:p>
          <w:p>
            <w:pPr>
              <w:pStyle w:val="9"/>
              <w:widowControl/>
              <w:spacing w:beforeAutospacing="0" w:afterAutospacing="0"/>
              <w:jc w:val="both"/>
              <w:rPr>
                <w:rFonts w:ascii="仿宋" w:hAnsi="仿宋" w:eastAsia="仿宋" w:cs="仿宋"/>
                <w:spacing w:val="-3"/>
              </w:rPr>
            </w:pPr>
            <w:r>
              <w:rPr>
                <w:rFonts w:hint="eastAsia" w:ascii="仿宋" w:hAnsi="仿宋" w:eastAsia="仿宋" w:cs="仿宋"/>
              </w:rPr>
              <w:t>多媒体教室、理实一体化教室、模拟仿真实训室、网络资源。</w:t>
            </w:r>
          </w:p>
          <w:p>
            <w:pPr>
              <w:rPr>
                <w:rFonts w:ascii="仿宋" w:hAnsi="仿宋" w:eastAsia="仿宋" w:cs="仿宋"/>
                <w:spacing w:val="-3"/>
                <w:kern w:val="0"/>
                <w:sz w:val="24"/>
              </w:rPr>
            </w:pPr>
            <w:bookmarkStart w:id="152" w:name="_Toc13228"/>
            <w:r>
              <w:rPr>
                <w:rFonts w:hint="eastAsia" w:ascii="仿宋" w:hAnsi="仿宋" w:eastAsia="仿宋" w:cs="仿宋"/>
                <w:spacing w:val="-3"/>
                <w:sz w:val="24"/>
              </w:rPr>
              <w:t>4.教学方法：</w:t>
            </w:r>
            <w:bookmarkEnd w:id="152"/>
          </w:p>
          <w:p>
            <w:pPr>
              <w:pStyle w:val="9"/>
              <w:widowControl/>
              <w:spacing w:beforeAutospacing="0" w:afterAutospacing="0"/>
              <w:jc w:val="both"/>
              <w:rPr>
                <w:rFonts w:ascii="仿宋" w:hAnsi="仿宋" w:eastAsia="仿宋" w:cs="仿宋"/>
                <w:spacing w:val="-3"/>
              </w:rPr>
            </w:pPr>
            <w:r>
              <w:rPr>
                <w:rFonts w:hint="eastAsia" w:ascii="仿宋" w:hAnsi="仿宋" w:eastAsia="仿宋" w:cs="仿宋"/>
              </w:rPr>
              <w:t>讲授法、案例教学法、信息技术教学法、实践教学法。</w:t>
            </w:r>
          </w:p>
          <w:p>
            <w:pPr>
              <w:rPr>
                <w:rFonts w:ascii="仿宋" w:hAnsi="仿宋" w:eastAsia="仿宋" w:cs="仿宋"/>
                <w:spacing w:val="-3"/>
                <w:kern w:val="0"/>
                <w:sz w:val="24"/>
              </w:rPr>
            </w:pPr>
            <w:bookmarkStart w:id="153" w:name="_Toc16296"/>
            <w:r>
              <w:rPr>
                <w:rFonts w:hint="eastAsia" w:ascii="仿宋" w:hAnsi="仿宋" w:eastAsia="仿宋" w:cs="仿宋"/>
                <w:spacing w:val="-3"/>
                <w:sz w:val="24"/>
              </w:rPr>
              <w:t>5.师资要求：</w:t>
            </w:r>
            <w:bookmarkEnd w:id="153"/>
          </w:p>
          <w:p>
            <w:pPr>
              <w:pStyle w:val="9"/>
              <w:widowControl/>
              <w:spacing w:beforeAutospacing="0" w:afterAutospacing="0"/>
              <w:jc w:val="both"/>
              <w:rPr>
                <w:rFonts w:ascii="仿宋" w:hAnsi="仿宋" w:eastAsia="仿宋" w:cs="仿宋"/>
                <w:spacing w:val="-3"/>
              </w:rPr>
            </w:pPr>
            <w:r>
              <w:rPr>
                <w:rFonts w:hint="eastAsia" w:ascii="仿宋" w:hAnsi="仿宋" w:eastAsia="仿宋" w:cs="仿宋"/>
              </w:rPr>
              <w:t>授课教师具有优良的师德师风，爱岗敬业，为人师表；</w:t>
            </w:r>
            <w:r>
              <w:rPr>
                <w:rFonts w:hint="eastAsia" w:ascii="仿宋" w:hAnsi="仿宋" w:eastAsia="仿宋" w:cs="仿宋"/>
                <w:spacing w:val="6"/>
              </w:rPr>
              <w:t>具备相关专业本科及以上学历，具有高等学校教师资格证书。</w:t>
            </w:r>
          </w:p>
          <w:p>
            <w:pPr>
              <w:rPr>
                <w:rFonts w:ascii="仿宋" w:hAnsi="仿宋" w:eastAsia="仿宋" w:cs="仿宋"/>
                <w:spacing w:val="-3"/>
                <w:kern w:val="0"/>
                <w:sz w:val="24"/>
              </w:rPr>
            </w:pPr>
            <w:bookmarkStart w:id="154" w:name="_Toc17292"/>
            <w:r>
              <w:rPr>
                <w:rFonts w:hint="eastAsia" w:ascii="仿宋" w:hAnsi="仿宋" w:eastAsia="仿宋" w:cs="仿宋"/>
                <w:spacing w:val="-3"/>
                <w:sz w:val="24"/>
              </w:rPr>
              <w:t>6.考核方式：</w:t>
            </w:r>
            <w:bookmarkEnd w:id="154"/>
          </w:p>
          <w:p>
            <w:pPr>
              <w:widowControl/>
              <w:jc w:val="left"/>
              <w:rPr>
                <w:rFonts w:ascii="仿宋" w:hAnsi="仿宋" w:eastAsia="仿宋" w:cs="仿宋"/>
                <w:spacing w:val="-3"/>
                <w:kern w:val="0"/>
                <w:sz w:val="24"/>
              </w:rPr>
            </w:pPr>
            <w:r>
              <w:rPr>
                <w:rFonts w:hint="eastAsia" w:ascii="仿宋" w:hAnsi="仿宋" w:eastAsia="仿宋" w:cs="仿宋"/>
                <w:kern w:val="0"/>
                <w:sz w:val="24"/>
                <w:lang w:bidi="ar"/>
              </w:rPr>
              <w:t>总成绩100分：其中出勤表现占比10%，课堂表现占比10%，平时作业占比20%。期末考试占比60%。</w:t>
            </w:r>
          </w:p>
          <w:p>
            <w:pPr>
              <w:rPr>
                <w:rFonts w:ascii="仿宋" w:hAnsi="仿宋" w:eastAsia="仿宋" w:cs="仿宋"/>
                <w:spacing w:val="-3"/>
                <w:kern w:val="0"/>
                <w:sz w:val="24"/>
              </w:rPr>
            </w:pPr>
            <w:bookmarkStart w:id="155" w:name="_Toc23686"/>
            <w:r>
              <w:rPr>
                <w:rFonts w:hint="eastAsia" w:ascii="仿宋" w:hAnsi="仿宋" w:eastAsia="仿宋" w:cs="仿宋"/>
                <w:spacing w:val="-3"/>
                <w:sz w:val="24"/>
              </w:rPr>
              <w:t>7.资源库网址：</w:t>
            </w:r>
            <w:bookmarkEnd w:id="155"/>
          </w:p>
          <w:p>
            <w:pPr>
              <w:pStyle w:val="9"/>
              <w:widowControl/>
              <w:spacing w:beforeAutospacing="0" w:afterAutospacing="0"/>
              <w:jc w:val="both"/>
              <w:rPr>
                <w:rFonts w:hint="eastAsia" w:ascii="仿宋" w:hAnsi="仿宋" w:eastAsia="仿宋" w:cs="仿宋"/>
                <w:spacing w:val="-3"/>
                <w:kern w:val="2"/>
                <w:lang w:eastAsia="zh-CN"/>
              </w:rPr>
            </w:pPr>
            <w:r>
              <w:rPr>
                <w:rFonts w:hint="eastAsia" w:ascii="仿宋" w:hAnsi="仿宋" w:eastAsia="仿宋" w:cs="仿宋"/>
                <w:lang w:eastAsia="zh-CN"/>
              </w:rPr>
              <w:t>人卫官网http://www.pmph.com</w:t>
            </w:r>
          </w:p>
        </w:tc>
        <w:tc>
          <w:tcPr>
            <w:tcW w:w="483" w:type="pct"/>
            <w:vAlign w:val="center"/>
          </w:tcPr>
          <w:p>
            <w:pPr>
              <w:jc w:val="center"/>
              <w:rPr>
                <w:rFonts w:ascii="仿宋" w:hAnsi="仿宋" w:eastAsia="仿宋" w:cs="仿宋"/>
                <w:spacing w:val="-3"/>
                <w:kern w:val="0"/>
                <w:sz w:val="24"/>
              </w:rPr>
            </w:pPr>
            <w:bookmarkStart w:id="156" w:name="_Toc27598"/>
            <w:r>
              <w:rPr>
                <w:rFonts w:hint="eastAsia" w:ascii="仿宋" w:hAnsi="仿宋" w:eastAsia="仿宋" w:cs="仿宋"/>
                <w:spacing w:val="-3"/>
                <w:kern w:val="0"/>
                <w:sz w:val="24"/>
              </w:rPr>
              <w:t>A3</w:t>
            </w:r>
            <w:bookmarkEnd w:id="156"/>
          </w:p>
          <w:p>
            <w:pPr>
              <w:jc w:val="center"/>
              <w:rPr>
                <w:rFonts w:ascii="仿宋" w:hAnsi="仿宋" w:eastAsia="仿宋" w:cs="仿宋"/>
                <w:spacing w:val="-3"/>
                <w:kern w:val="0"/>
                <w:sz w:val="24"/>
              </w:rPr>
            </w:pPr>
            <w:bookmarkStart w:id="157" w:name="_Toc25238"/>
            <w:r>
              <w:rPr>
                <w:rFonts w:hint="eastAsia" w:ascii="仿宋" w:hAnsi="仿宋" w:eastAsia="仿宋" w:cs="仿宋"/>
                <w:spacing w:val="-3"/>
                <w:kern w:val="0"/>
                <w:sz w:val="24"/>
              </w:rPr>
              <w:t>A4</w:t>
            </w:r>
            <w:bookmarkEnd w:id="157"/>
          </w:p>
          <w:p>
            <w:pPr>
              <w:jc w:val="center"/>
              <w:rPr>
                <w:rFonts w:ascii="仿宋" w:hAnsi="仿宋" w:eastAsia="仿宋" w:cs="仿宋"/>
                <w:spacing w:val="-3"/>
                <w:kern w:val="0"/>
                <w:sz w:val="24"/>
              </w:rPr>
            </w:pPr>
            <w:bookmarkStart w:id="158" w:name="_Toc32233"/>
            <w:r>
              <w:rPr>
                <w:rFonts w:hint="eastAsia" w:ascii="仿宋" w:hAnsi="仿宋" w:eastAsia="仿宋" w:cs="仿宋"/>
                <w:spacing w:val="-3"/>
                <w:kern w:val="0"/>
                <w:sz w:val="24"/>
              </w:rPr>
              <w:t>A6</w:t>
            </w:r>
            <w:bookmarkEnd w:id="158"/>
          </w:p>
          <w:p>
            <w:pPr>
              <w:jc w:val="center"/>
              <w:rPr>
                <w:rFonts w:ascii="仿宋" w:hAnsi="仿宋" w:eastAsia="仿宋" w:cs="仿宋"/>
                <w:spacing w:val="-3"/>
                <w:kern w:val="0"/>
                <w:sz w:val="24"/>
              </w:rPr>
            </w:pPr>
            <w:bookmarkStart w:id="159" w:name="_Toc26551"/>
            <w:r>
              <w:rPr>
                <w:rFonts w:hint="eastAsia" w:ascii="仿宋" w:hAnsi="仿宋" w:eastAsia="仿宋" w:cs="仿宋"/>
                <w:spacing w:val="-3"/>
                <w:kern w:val="0"/>
                <w:sz w:val="24"/>
              </w:rPr>
              <w:t>A7</w:t>
            </w:r>
            <w:bookmarkEnd w:id="159"/>
          </w:p>
          <w:p>
            <w:pPr>
              <w:jc w:val="center"/>
              <w:rPr>
                <w:rFonts w:ascii="仿宋" w:hAnsi="仿宋" w:eastAsia="仿宋" w:cs="仿宋"/>
                <w:spacing w:val="-3"/>
                <w:kern w:val="0"/>
                <w:sz w:val="24"/>
              </w:rPr>
            </w:pPr>
            <w:bookmarkStart w:id="160" w:name="_Toc11856"/>
            <w:r>
              <w:rPr>
                <w:rFonts w:hint="eastAsia" w:ascii="仿宋" w:hAnsi="仿宋" w:eastAsia="仿宋" w:cs="仿宋"/>
                <w:spacing w:val="-3"/>
                <w:kern w:val="0"/>
                <w:sz w:val="24"/>
              </w:rPr>
              <w:t>B4</w:t>
            </w:r>
            <w:bookmarkEnd w:id="160"/>
          </w:p>
          <w:p>
            <w:pPr>
              <w:jc w:val="center"/>
              <w:rPr>
                <w:rFonts w:ascii="仿宋" w:hAnsi="仿宋" w:eastAsia="仿宋" w:cs="仿宋"/>
                <w:spacing w:val="-3"/>
                <w:kern w:val="0"/>
                <w:sz w:val="24"/>
              </w:rPr>
            </w:pPr>
            <w:bookmarkStart w:id="161" w:name="_Toc28235"/>
            <w:r>
              <w:rPr>
                <w:rFonts w:hint="eastAsia" w:ascii="仿宋" w:hAnsi="仿宋" w:eastAsia="仿宋" w:cs="仿宋"/>
                <w:spacing w:val="-3"/>
                <w:kern w:val="0"/>
                <w:sz w:val="24"/>
              </w:rPr>
              <w:t>B5</w:t>
            </w:r>
            <w:bookmarkEnd w:id="161"/>
          </w:p>
          <w:p>
            <w:pPr>
              <w:jc w:val="center"/>
              <w:rPr>
                <w:rFonts w:ascii="仿宋" w:hAnsi="仿宋" w:eastAsia="仿宋" w:cs="仿宋"/>
                <w:spacing w:val="-3"/>
                <w:kern w:val="0"/>
                <w:sz w:val="24"/>
              </w:rPr>
            </w:pPr>
            <w:bookmarkStart w:id="162" w:name="_Toc4464"/>
            <w:r>
              <w:rPr>
                <w:rFonts w:hint="eastAsia" w:ascii="仿宋" w:hAnsi="仿宋" w:eastAsia="仿宋" w:cs="仿宋"/>
                <w:spacing w:val="-3"/>
                <w:kern w:val="0"/>
                <w:sz w:val="24"/>
              </w:rPr>
              <w:t>C4</w:t>
            </w:r>
            <w:bookmarkEnd w:id="162"/>
          </w:p>
          <w:p>
            <w:pPr>
              <w:jc w:val="center"/>
              <w:rPr>
                <w:rFonts w:ascii="仿宋" w:hAnsi="仿宋" w:eastAsia="仿宋" w:cs="仿宋"/>
                <w:spacing w:val="-3"/>
                <w:kern w:val="0"/>
                <w:sz w:val="24"/>
              </w:rPr>
            </w:pPr>
            <w:bookmarkStart w:id="163" w:name="_Toc28323"/>
            <w:r>
              <w:rPr>
                <w:rFonts w:hint="eastAsia" w:ascii="仿宋" w:hAnsi="仿宋" w:eastAsia="仿宋" w:cs="仿宋"/>
                <w:spacing w:val="-3"/>
                <w:kern w:val="0"/>
                <w:sz w:val="24"/>
              </w:rPr>
              <w:t>C6</w:t>
            </w:r>
            <w:bookmarkEnd w:id="163"/>
          </w:p>
          <w:p>
            <w:pPr>
              <w:jc w:val="center"/>
              <w:rPr>
                <w:rFonts w:ascii="仿宋" w:hAnsi="仿宋" w:eastAsia="仿宋" w:cs="仿宋"/>
                <w:spacing w:val="-3"/>
                <w:kern w:val="0"/>
                <w:sz w:val="24"/>
              </w:rPr>
            </w:pPr>
            <w:bookmarkStart w:id="164" w:name="_Toc5016"/>
            <w:r>
              <w:rPr>
                <w:rFonts w:hint="eastAsia" w:ascii="仿宋" w:hAnsi="仿宋" w:eastAsia="仿宋" w:cs="仿宋"/>
                <w:spacing w:val="-3"/>
                <w:kern w:val="0"/>
                <w:sz w:val="24"/>
              </w:rPr>
              <w:t>C7</w:t>
            </w:r>
            <w:bookmarkEnd w:id="164"/>
          </w:p>
          <w:p>
            <w:pPr>
              <w:jc w:val="center"/>
              <w:rPr>
                <w:rFonts w:ascii="仿宋" w:hAnsi="仿宋" w:eastAsia="仿宋" w:cs="仿宋"/>
                <w:spacing w:val="-3"/>
                <w:kern w:val="0"/>
                <w:sz w:val="24"/>
              </w:rPr>
            </w:pPr>
            <w:bookmarkStart w:id="165" w:name="_Toc22706"/>
            <w:r>
              <w:rPr>
                <w:rFonts w:hint="eastAsia" w:ascii="仿宋" w:hAnsi="仿宋" w:eastAsia="仿宋" w:cs="仿宋"/>
                <w:spacing w:val="-3"/>
                <w:kern w:val="0"/>
                <w:sz w:val="24"/>
              </w:rPr>
              <w:t>C9</w:t>
            </w:r>
            <w:bookmarkEnd w:id="16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pPr>
              <w:jc w:val="center"/>
              <w:rPr>
                <w:rFonts w:ascii="仿宋" w:hAnsi="仿宋" w:eastAsia="仿宋" w:cs="仿宋"/>
                <w:spacing w:val="-3"/>
                <w:sz w:val="24"/>
              </w:rPr>
            </w:pPr>
            <w:bookmarkStart w:id="166" w:name="_Toc17629"/>
            <w:r>
              <w:rPr>
                <w:rFonts w:hint="eastAsia" w:ascii="仿宋" w:hAnsi="仿宋" w:eastAsia="仿宋" w:cs="仿宋"/>
                <w:spacing w:val="-3"/>
                <w:sz w:val="24"/>
              </w:rPr>
              <w:t>7</w:t>
            </w:r>
            <w:bookmarkEnd w:id="166"/>
          </w:p>
        </w:tc>
        <w:tc>
          <w:tcPr>
            <w:tcW w:w="527" w:type="pct"/>
            <w:vAlign w:val="center"/>
          </w:tcPr>
          <w:p>
            <w:pPr>
              <w:jc w:val="center"/>
              <w:rPr>
                <w:rFonts w:ascii="仿宋" w:hAnsi="仿宋" w:eastAsia="仿宋" w:cs="仿宋"/>
                <w:sz w:val="24"/>
              </w:rPr>
            </w:pPr>
            <w:bookmarkStart w:id="167" w:name="_Toc3747"/>
            <w:r>
              <w:rPr>
                <w:rFonts w:hint="eastAsia" w:ascii="仿宋" w:hAnsi="仿宋" w:eastAsia="仿宋" w:cs="仿宋"/>
                <w:sz w:val="24"/>
              </w:rPr>
              <w:t>病理学</w:t>
            </w:r>
            <w:bookmarkEnd w:id="167"/>
          </w:p>
        </w:tc>
        <w:tc>
          <w:tcPr>
            <w:tcW w:w="1407" w:type="pct"/>
            <w:vAlign w:val="center"/>
          </w:tcPr>
          <w:p>
            <w:pPr>
              <w:rPr>
                <w:rFonts w:ascii="仿宋" w:hAnsi="仿宋" w:eastAsia="仿宋" w:cs="仿宋"/>
                <w:spacing w:val="-3"/>
                <w:kern w:val="0"/>
                <w:sz w:val="24"/>
              </w:rPr>
            </w:pPr>
            <w:bookmarkStart w:id="168" w:name="_Toc1134"/>
            <w:r>
              <w:rPr>
                <w:rFonts w:hint="eastAsia" w:ascii="仿宋" w:hAnsi="仿宋" w:eastAsia="仿宋" w:cs="仿宋"/>
                <w:spacing w:val="-3"/>
                <w:sz w:val="24"/>
              </w:rPr>
              <w:t>素质目标：</w:t>
            </w:r>
            <w:bookmarkEnd w:id="168"/>
          </w:p>
          <w:p>
            <w:pPr>
              <w:rPr>
                <w:rFonts w:ascii="仿宋" w:hAnsi="仿宋" w:eastAsia="仿宋" w:cs="仿宋"/>
                <w:spacing w:val="-6"/>
                <w:sz w:val="24"/>
              </w:rPr>
            </w:pPr>
            <w:bookmarkStart w:id="169" w:name="_Toc28650"/>
            <w:r>
              <w:rPr>
                <w:rFonts w:hint="eastAsia" w:ascii="仿宋" w:hAnsi="仿宋" w:eastAsia="仿宋" w:cs="仿宋"/>
                <w:spacing w:val="-6"/>
                <w:sz w:val="24"/>
              </w:rPr>
              <w:t>1.具有深厚的爱国情感、祖国认同感、中华民族自豪感。</w:t>
            </w:r>
          </w:p>
          <w:p>
            <w:pPr>
              <w:rPr>
                <w:rFonts w:ascii="仿宋" w:hAnsi="仿宋" w:eastAsia="仿宋" w:cs="仿宋"/>
                <w:spacing w:val="-6"/>
                <w:sz w:val="24"/>
              </w:rPr>
            </w:pPr>
            <w:r>
              <w:rPr>
                <w:rFonts w:hint="eastAsia" w:ascii="仿宋" w:hAnsi="仿宋" w:eastAsia="仿宋" w:cs="仿宋"/>
                <w:spacing w:val="-6"/>
                <w:sz w:val="24"/>
              </w:rPr>
              <w:t>2.具有客观、发展、全面的辩证唯物主义世界观。</w:t>
            </w:r>
            <w:bookmarkEnd w:id="169"/>
          </w:p>
          <w:p>
            <w:pPr>
              <w:rPr>
                <w:rFonts w:ascii="仿宋" w:hAnsi="仿宋" w:eastAsia="仿宋" w:cs="仿宋"/>
                <w:sz w:val="24"/>
              </w:rPr>
            </w:pPr>
            <w:bookmarkStart w:id="170" w:name="_Toc13393"/>
            <w:r>
              <w:rPr>
                <w:rFonts w:hint="eastAsia" w:ascii="仿宋" w:hAnsi="仿宋" w:eastAsia="仿宋" w:cs="仿宋"/>
                <w:sz w:val="24"/>
              </w:rPr>
              <w:t>3.具有健康第一、珍视生命、关爱病人、爱岗敬业的职业观。</w:t>
            </w:r>
            <w:bookmarkEnd w:id="170"/>
          </w:p>
          <w:p>
            <w:pPr>
              <w:rPr>
                <w:rFonts w:ascii="仿宋" w:hAnsi="仿宋" w:eastAsia="仿宋" w:cs="仿宋"/>
                <w:sz w:val="24"/>
              </w:rPr>
            </w:pPr>
            <w:bookmarkStart w:id="171" w:name="_Toc19005"/>
            <w:r>
              <w:rPr>
                <w:rFonts w:hint="eastAsia" w:ascii="仿宋" w:hAnsi="仿宋" w:eastAsia="仿宋" w:cs="仿宋"/>
                <w:sz w:val="24"/>
              </w:rPr>
              <w:t>4.具有良好的职业道德修养、人际沟通能力和团结协作精神。</w:t>
            </w:r>
            <w:bookmarkEnd w:id="171"/>
          </w:p>
          <w:p>
            <w:pPr>
              <w:rPr>
                <w:rFonts w:ascii="仿宋" w:hAnsi="仿宋" w:eastAsia="仿宋" w:cs="仿宋"/>
                <w:spacing w:val="-3"/>
                <w:kern w:val="0"/>
                <w:sz w:val="24"/>
              </w:rPr>
            </w:pPr>
            <w:bookmarkStart w:id="172" w:name="_Toc5438"/>
            <w:r>
              <w:rPr>
                <w:rFonts w:hint="eastAsia" w:ascii="仿宋" w:hAnsi="仿宋" w:eastAsia="仿宋" w:cs="仿宋"/>
                <w:spacing w:val="-3"/>
                <w:sz w:val="24"/>
              </w:rPr>
              <w:t>知识目标：</w:t>
            </w:r>
            <w:bookmarkEnd w:id="172"/>
          </w:p>
          <w:p>
            <w:pPr>
              <w:rPr>
                <w:rFonts w:ascii="仿宋" w:hAnsi="仿宋" w:eastAsia="仿宋" w:cs="仿宋"/>
                <w:sz w:val="24"/>
              </w:rPr>
            </w:pPr>
            <w:bookmarkStart w:id="173" w:name="_Toc10837"/>
            <w:r>
              <w:rPr>
                <w:rFonts w:hint="eastAsia" w:ascii="仿宋" w:hAnsi="仿宋" w:eastAsia="仿宋" w:cs="仿宋"/>
                <w:sz w:val="24"/>
              </w:rPr>
              <w:t>1.掌握病理学总论中的基本概念及基本病理变化，并能运用总论知识来指导各论知识的学习。</w:t>
            </w:r>
            <w:bookmarkEnd w:id="173"/>
          </w:p>
          <w:p>
            <w:pPr>
              <w:rPr>
                <w:rFonts w:ascii="仿宋" w:hAnsi="仿宋" w:eastAsia="仿宋" w:cs="仿宋"/>
                <w:sz w:val="24"/>
              </w:rPr>
            </w:pPr>
            <w:bookmarkStart w:id="174" w:name="_Toc17256"/>
            <w:r>
              <w:rPr>
                <w:rFonts w:hint="eastAsia" w:ascii="仿宋" w:hAnsi="仿宋" w:eastAsia="仿宋" w:cs="仿宋"/>
                <w:sz w:val="24"/>
              </w:rPr>
              <w:t>2.掌握病理学各论中常见疾病的病变特点，并能运用病理变化解释临床表现，预见结局和并发症。</w:t>
            </w:r>
            <w:bookmarkEnd w:id="174"/>
          </w:p>
          <w:p>
            <w:pPr>
              <w:rPr>
                <w:rFonts w:ascii="仿宋" w:hAnsi="仿宋" w:eastAsia="仿宋" w:cs="仿宋"/>
                <w:sz w:val="24"/>
              </w:rPr>
            </w:pPr>
            <w:bookmarkStart w:id="175" w:name="_Toc4889"/>
            <w:r>
              <w:rPr>
                <w:rFonts w:hint="eastAsia" w:ascii="仿宋" w:hAnsi="仿宋" w:eastAsia="仿宋" w:cs="仿宋"/>
                <w:sz w:val="24"/>
              </w:rPr>
              <w:t>3.了解常见疾病的发生机制。</w:t>
            </w:r>
            <w:bookmarkEnd w:id="175"/>
          </w:p>
          <w:p>
            <w:pPr>
              <w:rPr>
                <w:rFonts w:ascii="仿宋" w:hAnsi="仿宋" w:eastAsia="仿宋" w:cs="仿宋"/>
                <w:spacing w:val="-3"/>
                <w:kern w:val="0"/>
                <w:sz w:val="24"/>
              </w:rPr>
            </w:pPr>
            <w:bookmarkStart w:id="176" w:name="_Toc9036"/>
            <w:r>
              <w:rPr>
                <w:rFonts w:hint="eastAsia" w:ascii="仿宋" w:hAnsi="仿宋" w:eastAsia="仿宋" w:cs="仿宋"/>
                <w:spacing w:val="-3"/>
                <w:sz w:val="24"/>
              </w:rPr>
              <w:t>能力目标：</w:t>
            </w:r>
            <w:bookmarkEnd w:id="176"/>
          </w:p>
          <w:p>
            <w:pPr>
              <w:rPr>
                <w:rFonts w:ascii="仿宋" w:hAnsi="仿宋" w:eastAsia="仿宋" w:cs="仿宋"/>
                <w:sz w:val="24"/>
              </w:rPr>
            </w:pPr>
            <w:bookmarkStart w:id="177" w:name="_Toc29615"/>
            <w:r>
              <w:rPr>
                <w:rFonts w:hint="eastAsia" w:ascii="仿宋" w:hAnsi="仿宋" w:eastAsia="仿宋" w:cs="仿宋"/>
                <w:sz w:val="24"/>
              </w:rPr>
              <w:t>1.学会病理学的大体标本观察方法，能辨认、描述常见疾病的大体病理变化。</w:t>
            </w:r>
            <w:bookmarkEnd w:id="177"/>
          </w:p>
          <w:p>
            <w:pPr>
              <w:rPr>
                <w:rFonts w:ascii="仿宋" w:hAnsi="仿宋" w:eastAsia="仿宋" w:cs="仿宋"/>
                <w:kern w:val="0"/>
                <w:sz w:val="24"/>
              </w:rPr>
            </w:pPr>
            <w:bookmarkStart w:id="178" w:name="_Toc11963"/>
            <w:r>
              <w:rPr>
                <w:rFonts w:hint="eastAsia" w:ascii="仿宋" w:hAnsi="仿宋" w:eastAsia="仿宋" w:cs="仿宋"/>
                <w:sz w:val="24"/>
              </w:rPr>
              <w:t>2.具备熟练使用显微镜技术，初步辨认常见疾病的典型镜下病理变化。</w:t>
            </w:r>
            <w:bookmarkEnd w:id="178"/>
          </w:p>
        </w:tc>
        <w:tc>
          <w:tcPr>
            <w:tcW w:w="2100" w:type="pct"/>
            <w:vAlign w:val="center"/>
          </w:tcPr>
          <w:p>
            <w:pPr>
              <w:rPr>
                <w:rFonts w:ascii="仿宋" w:hAnsi="仿宋" w:eastAsia="仿宋" w:cs="仿宋"/>
                <w:spacing w:val="-3"/>
                <w:kern w:val="0"/>
                <w:sz w:val="24"/>
              </w:rPr>
            </w:pPr>
            <w:bookmarkStart w:id="179" w:name="_Toc14701"/>
            <w:r>
              <w:rPr>
                <w:rFonts w:hint="eastAsia" w:ascii="仿宋" w:hAnsi="仿宋" w:eastAsia="仿宋" w:cs="仿宋"/>
                <w:spacing w:val="-3"/>
                <w:sz w:val="24"/>
              </w:rPr>
              <w:t>主要内容：</w:t>
            </w:r>
            <w:bookmarkEnd w:id="179"/>
          </w:p>
          <w:p>
            <w:pPr>
              <w:rPr>
                <w:rFonts w:ascii="仿宋" w:hAnsi="仿宋" w:eastAsia="仿宋" w:cs="仿宋"/>
                <w:sz w:val="24"/>
              </w:rPr>
            </w:pPr>
            <w:bookmarkStart w:id="180" w:name="_Toc21259"/>
            <w:r>
              <w:rPr>
                <w:rFonts w:hint="eastAsia" w:ascii="仿宋" w:hAnsi="仿宋" w:eastAsia="仿宋" w:cs="仿宋"/>
                <w:sz w:val="24"/>
              </w:rPr>
              <w:t>1.绪论</w:t>
            </w:r>
            <w:bookmarkEnd w:id="180"/>
          </w:p>
          <w:p>
            <w:pPr>
              <w:rPr>
                <w:rFonts w:ascii="仿宋" w:hAnsi="仿宋" w:eastAsia="仿宋" w:cs="仿宋"/>
                <w:sz w:val="24"/>
              </w:rPr>
            </w:pPr>
            <w:bookmarkStart w:id="181" w:name="_Toc21899"/>
            <w:r>
              <w:rPr>
                <w:rFonts w:hint="eastAsia" w:ascii="仿宋" w:hAnsi="仿宋" w:eastAsia="仿宋" w:cs="仿宋"/>
                <w:sz w:val="24"/>
              </w:rPr>
              <w:t>2.疾病概论</w:t>
            </w:r>
            <w:bookmarkEnd w:id="181"/>
          </w:p>
          <w:p>
            <w:pPr>
              <w:rPr>
                <w:rFonts w:ascii="仿宋" w:hAnsi="仿宋" w:eastAsia="仿宋" w:cs="仿宋"/>
                <w:sz w:val="24"/>
              </w:rPr>
            </w:pPr>
            <w:bookmarkStart w:id="182" w:name="_Toc5040"/>
            <w:r>
              <w:rPr>
                <w:rFonts w:hint="eastAsia" w:ascii="仿宋" w:hAnsi="仿宋" w:eastAsia="仿宋" w:cs="仿宋"/>
                <w:sz w:val="24"/>
              </w:rPr>
              <w:t>3.组织细胞的损伤与修复</w:t>
            </w:r>
            <w:bookmarkEnd w:id="182"/>
          </w:p>
          <w:p>
            <w:pPr>
              <w:rPr>
                <w:rFonts w:ascii="仿宋" w:hAnsi="仿宋" w:eastAsia="仿宋" w:cs="仿宋"/>
                <w:sz w:val="24"/>
              </w:rPr>
            </w:pPr>
            <w:bookmarkStart w:id="183" w:name="_Toc11587"/>
            <w:r>
              <w:rPr>
                <w:rFonts w:hint="eastAsia" w:ascii="仿宋" w:hAnsi="仿宋" w:eastAsia="仿宋" w:cs="仿宋"/>
                <w:sz w:val="24"/>
              </w:rPr>
              <w:t>4.局部血液循环障碍</w:t>
            </w:r>
            <w:bookmarkEnd w:id="183"/>
          </w:p>
          <w:p>
            <w:pPr>
              <w:rPr>
                <w:rFonts w:ascii="仿宋" w:hAnsi="仿宋" w:eastAsia="仿宋" w:cs="仿宋"/>
                <w:sz w:val="24"/>
              </w:rPr>
            </w:pPr>
            <w:bookmarkStart w:id="184" w:name="_Toc13746"/>
            <w:r>
              <w:rPr>
                <w:rFonts w:hint="eastAsia" w:ascii="仿宋" w:hAnsi="仿宋" w:eastAsia="仿宋" w:cs="仿宋"/>
                <w:sz w:val="24"/>
              </w:rPr>
              <w:t>5.炎症</w:t>
            </w:r>
            <w:bookmarkEnd w:id="184"/>
          </w:p>
          <w:p>
            <w:pPr>
              <w:rPr>
                <w:rFonts w:ascii="仿宋" w:hAnsi="仿宋" w:eastAsia="仿宋" w:cs="仿宋"/>
                <w:sz w:val="24"/>
              </w:rPr>
            </w:pPr>
            <w:bookmarkStart w:id="185" w:name="_Toc26972"/>
            <w:r>
              <w:rPr>
                <w:rFonts w:hint="eastAsia" w:ascii="仿宋" w:hAnsi="仿宋" w:eastAsia="仿宋" w:cs="仿宋"/>
                <w:sz w:val="24"/>
              </w:rPr>
              <w:t>6.肿瘤</w:t>
            </w:r>
            <w:bookmarkEnd w:id="185"/>
          </w:p>
          <w:p>
            <w:pPr>
              <w:rPr>
                <w:rFonts w:ascii="仿宋" w:hAnsi="仿宋" w:eastAsia="仿宋" w:cs="仿宋"/>
                <w:sz w:val="24"/>
              </w:rPr>
            </w:pPr>
            <w:bookmarkStart w:id="186" w:name="_Toc16938"/>
            <w:r>
              <w:rPr>
                <w:rFonts w:hint="eastAsia" w:ascii="仿宋" w:hAnsi="仿宋" w:eastAsia="仿宋" w:cs="仿宋"/>
                <w:sz w:val="24"/>
              </w:rPr>
              <w:t>7.心血管系统疾病</w:t>
            </w:r>
            <w:bookmarkEnd w:id="186"/>
          </w:p>
          <w:p>
            <w:pPr>
              <w:rPr>
                <w:rFonts w:ascii="仿宋" w:hAnsi="仿宋" w:eastAsia="仿宋" w:cs="仿宋"/>
                <w:sz w:val="24"/>
              </w:rPr>
            </w:pPr>
            <w:bookmarkStart w:id="187" w:name="_Toc3150"/>
            <w:r>
              <w:rPr>
                <w:rFonts w:hint="eastAsia" w:ascii="仿宋" w:hAnsi="仿宋" w:eastAsia="仿宋" w:cs="仿宋"/>
                <w:sz w:val="24"/>
              </w:rPr>
              <w:t>8.呼吸系统疾病</w:t>
            </w:r>
            <w:bookmarkEnd w:id="187"/>
          </w:p>
          <w:p>
            <w:pPr>
              <w:rPr>
                <w:rFonts w:ascii="仿宋" w:hAnsi="仿宋" w:eastAsia="仿宋" w:cs="仿宋"/>
                <w:sz w:val="24"/>
              </w:rPr>
            </w:pPr>
            <w:bookmarkStart w:id="188" w:name="_Toc31736"/>
            <w:r>
              <w:rPr>
                <w:rFonts w:hint="eastAsia" w:ascii="仿宋" w:hAnsi="仿宋" w:eastAsia="仿宋" w:cs="仿宋"/>
                <w:sz w:val="24"/>
              </w:rPr>
              <w:t>9.消化系统疾病</w:t>
            </w:r>
            <w:bookmarkEnd w:id="188"/>
          </w:p>
          <w:p>
            <w:pPr>
              <w:rPr>
                <w:rFonts w:ascii="仿宋" w:hAnsi="仿宋" w:eastAsia="仿宋" w:cs="仿宋"/>
                <w:spacing w:val="-3"/>
                <w:kern w:val="0"/>
                <w:sz w:val="24"/>
              </w:rPr>
            </w:pPr>
            <w:bookmarkStart w:id="189" w:name="_Toc18399"/>
            <w:r>
              <w:rPr>
                <w:rFonts w:hint="eastAsia" w:ascii="仿宋" w:hAnsi="仿宋" w:eastAsia="仿宋" w:cs="仿宋"/>
                <w:spacing w:val="-3"/>
                <w:sz w:val="24"/>
              </w:rPr>
              <w:t>教学要求：</w:t>
            </w:r>
            <w:bookmarkEnd w:id="189"/>
          </w:p>
          <w:p>
            <w:pPr>
              <w:rPr>
                <w:rFonts w:ascii="仿宋" w:hAnsi="仿宋" w:eastAsia="仿宋" w:cs="仿宋"/>
                <w:spacing w:val="-3"/>
                <w:kern w:val="0"/>
                <w:sz w:val="24"/>
              </w:rPr>
            </w:pPr>
            <w:bookmarkStart w:id="190" w:name="_Toc7756"/>
            <w:r>
              <w:rPr>
                <w:rFonts w:hint="eastAsia" w:ascii="仿宋" w:hAnsi="仿宋" w:eastAsia="仿宋" w:cs="仿宋"/>
                <w:spacing w:val="-3"/>
                <w:sz w:val="24"/>
              </w:rPr>
              <w:t>1.</w:t>
            </w:r>
            <w:r>
              <w:rPr>
                <w:rFonts w:hint="eastAsia" w:ascii="仿宋" w:hAnsi="仿宋" w:eastAsia="仿宋" w:cs="仿宋"/>
                <w:kern w:val="0"/>
                <w:sz w:val="24"/>
              </w:rPr>
              <w:t>本课程</w:t>
            </w:r>
            <w:r>
              <w:rPr>
                <w:rFonts w:hint="eastAsia" w:ascii="仿宋" w:hAnsi="仿宋" w:eastAsia="仿宋" w:cs="仿宋"/>
                <w:kern w:val="0"/>
                <w:sz w:val="24"/>
                <w:lang w:val="en-US" w:eastAsia="zh-CN"/>
              </w:rPr>
              <w:t>36</w:t>
            </w:r>
            <w:r>
              <w:rPr>
                <w:rFonts w:hint="eastAsia" w:ascii="仿宋" w:hAnsi="仿宋" w:eastAsia="仿宋" w:cs="仿宋"/>
                <w:kern w:val="0"/>
                <w:sz w:val="24"/>
              </w:rPr>
              <w:t>学时(理论</w:t>
            </w:r>
            <w:r>
              <w:rPr>
                <w:rFonts w:hint="eastAsia" w:ascii="仿宋" w:hAnsi="仿宋" w:eastAsia="仿宋" w:cs="仿宋"/>
                <w:kern w:val="0"/>
                <w:sz w:val="24"/>
                <w:lang w:val="en-US" w:eastAsia="zh-CN"/>
              </w:rPr>
              <w:t>18</w:t>
            </w:r>
            <w:r>
              <w:rPr>
                <w:rFonts w:hint="eastAsia" w:ascii="仿宋" w:hAnsi="仿宋" w:eastAsia="仿宋" w:cs="仿宋"/>
                <w:kern w:val="0"/>
                <w:sz w:val="24"/>
              </w:rPr>
              <w:t>学时,实践</w:t>
            </w:r>
            <w:r>
              <w:rPr>
                <w:rFonts w:hint="eastAsia" w:ascii="仿宋" w:hAnsi="仿宋" w:eastAsia="仿宋" w:cs="仿宋"/>
                <w:kern w:val="0"/>
                <w:sz w:val="24"/>
                <w:lang w:val="en-US" w:eastAsia="zh-CN"/>
              </w:rPr>
              <w:t>1</w:t>
            </w:r>
            <w:r>
              <w:rPr>
                <w:rFonts w:hint="eastAsia" w:ascii="仿宋" w:hAnsi="仿宋" w:eastAsia="仿宋" w:cs="仿宋"/>
                <w:kern w:val="0"/>
                <w:sz w:val="24"/>
              </w:rPr>
              <w:t>8学时),大一第</w:t>
            </w:r>
            <w:r>
              <w:rPr>
                <w:rFonts w:hint="eastAsia" w:ascii="仿宋" w:hAnsi="仿宋" w:eastAsia="仿宋" w:cs="仿宋"/>
                <w:kern w:val="0"/>
                <w:sz w:val="24"/>
                <w:lang w:val="en-US" w:eastAsia="zh-CN"/>
              </w:rPr>
              <w:t>二</w:t>
            </w:r>
            <w:r>
              <w:rPr>
                <w:rFonts w:hint="eastAsia" w:ascii="仿宋" w:hAnsi="仿宋" w:eastAsia="仿宋" w:cs="仿宋"/>
                <w:kern w:val="0"/>
                <w:sz w:val="24"/>
              </w:rPr>
              <w:t>学期开设,</w:t>
            </w:r>
            <w:r>
              <w:rPr>
                <w:rFonts w:hint="eastAsia" w:ascii="仿宋" w:hAnsi="仿宋" w:eastAsia="仿宋" w:cs="仿宋"/>
                <w:kern w:val="0"/>
                <w:sz w:val="24"/>
                <w:lang w:val="en-US" w:eastAsia="zh-CN"/>
              </w:rPr>
              <w:t>2</w:t>
            </w:r>
            <w:r>
              <w:rPr>
                <w:rFonts w:hint="eastAsia" w:ascii="仿宋" w:hAnsi="仿宋" w:eastAsia="仿宋" w:cs="仿宋"/>
                <w:kern w:val="0"/>
                <w:sz w:val="24"/>
              </w:rPr>
              <w:t>学分。</w:t>
            </w:r>
            <w:bookmarkEnd w:id="190"/>
          </w:p>
          <w:p>
            <w:pPr>
              <w:rPr>
                <w:rFonts w:ascii="仿宋" w:hAnsi="仿宋" w:eastAsia="仿宋" w:cs="仿宋"/>
                <w:spacing w:val="-3"/>
                <w:kern w:val="0"/>
                <w:sz w:val="24"/>
              </w:rPr>
            </w:pPr>
            <w:bookmarkStart w:id="191" w:name="_Toc23918"/>
            <w:r>
              <w:rPr>
                <w:rFonts w:hint="eastAsia" w:ascii="仿宋" w:hAnsi="仿宋" w:eastAsia="仿宋" w:cs="仿宋"/>
                <w:spacing w:val="-3"/>
                <w:sz w:val="24"/>
              </w:rPr>
              <w:t>2.课程性质：</w:t>
            </w:r>
            <w:bookmarkEnd w:id="191"/>
          </w:p>
          <w:p>
            <w:pPr>
              <w:rPr>
                <w:rFonts w:ascii="仿宋" w:hAnsi="仿宋" w:eastAsia="仿宋" w:cs="仿宋"/>
                <w:spacing w:val="-3"/>
                <w:kern w:val="0"/>
                <w:sz w:val="24"/>
              </w:rPr>
            </w:pPr>
            <w:bookmarkStart w:id="192" w:name="_Toc22265"/>
            <w:r>
              <w:rPr>
                <w:rFonts w:hint="eastAsia" w:ascii="仿宋" w:hAnsi="仿宋" w:eastAsia="仿宋" w:cs="仿宋"/>
                <w:spacing w:val="-3"/>
                <w:kern w:val="0"/>
                <w:sz w:val="24"/>
              </w:rPr>
              <w:t>专业基础课程</w:t>
            </w:r>
            <w:bookmarkEnd w:id="192"/>
          </w:p>
          <w:p>
            <w:pPr>
              <w:rPr>
                <w:rFonts w:ascii="仿宋" w:hAnsi="仿宋" w:eastAsia="仿宋" w:cs="仿宋"/>
                <w:spacing w:val="-3"/>
                <w:kern w:val="0"/>
                <w:sz w:val="24"/>
              </w:rPr>
            </w:pPr>
            <w:bookmarkStart w:id="193" w:name="_Toc2800"/>
            <w:r>
              <w:rPr>
                <w:rFonts w:hint="eastAsia" w:ascii="仿宋" w:hAnsi="仿宋" w:eastAsia="仿宋" w:cs="仿宋"/>
                <w:spacing w:val="-3"/>
                <w:sz w:val="24"/>
              </w:rPr>
              <w:t>3.教学条件：</w:t>
            </w:r>
            <w:bookmarkEnd w:id="193"/>
          </w:p>
          <w:p>
            <w:pPr>
              <w:jc w:val="left"/>
              <w:rPr>
                <w:rFonts w:ascii="仿宋" w:hAnsi="仿宋" w:eastAsia="仿宋" w:cs="仿宋"/>
                <w:spacing w:val="-3"/>
                <w:kern w:val="0"/>
                <w:sz w:val="24"/>
              </w:rPr>
            </w:pPr>
            <w:r>
              <w:rPr>
                <w:rFonts w:hint="eastAsia" w:ascii="仿宋" w:hAnsi="仿宋" w:eastAsia="仿宋" w:cs="仿宋"/>
                <w:sz w:val="24"/>
              </w:rPr>
              <w:t>多媒体教室、理实一体化教室。</w:t>
            </w:r>
          </w:p>
          <w:p>
            <w:pPr>
              <w:rPr>
                <w:rFonts w:ascii="仿宋" w:hAnsi="仿宋" w:eastAsia="仿宋" w:cs="仿宋"/>
                <w:spacing w:val="-3"/>
                <w:kern w:val="0"/>
                <w:sz w:val="24"/>
              </w:rPr>
            </w:pPr>
            <w:bookmarkStart w:id="194" w:name="_Toc31987"/>
            <w:r>
              <w:rPr>
                <w:rFonts w:hint="eastAsia" w:ascii="仿宋" w:hAnsi="仿宋" w:eastAsia="仿宋" w:cs="仿宋"/>
                <w:spacing w:val="-3"/>
                <w:sz w:val="24"/>
              </w:rPr>
              <w:t>4.教学方法：</w:t>
            </w:r>
            <w:bookmarkEnd w:id="194"/>
          </w:p>
          <w:p>
            <w:pPr>
              <w:pStyle w:val="20"/>
              <w:ind w:firstLine="0" w:firstLineChars="0"/>
              <w:rPr>
                <w:rFonts w:ascii="仿宋" w:hAnsi="仿宋" w:eastAsia="仿宋" w:cs="仿宋"/>
                <w:spacing w:val="-3"/>
                <w:kern w:val="0"/>
                <w:sz w:val="24"/>
              </w:rPr>
            </w:pPr>
            <w:r>
              <w:rPr>
                <w:rFonts w:hint="eastAsia" w:ascii="仿宋" w:hAnsi="仿宋" w:eastAsia="仿宋" w:cs="仿宋"/>
                <w:sz w:val="24"/>
              </w:rPr>
              <w:t>讲授法，任务驱动法，案例分析法，标本观察法，演示法，实验操作法，情景教学法等。</w:t>
            </w:r>
          </w:p>
          <w:p>
            <w:pPr>
              <w:rPr>
                <w:rFonts w:ascii="仿宋" w:hAnsi="仿宋" w:eastAsia="仿宋" w:cs="仿宋"/>
                <w:spacing w:val="-3"/>
                <w:kern w:val="0"/>
                <w:sz w:val="24"/>
              </w:rPr>
            </w:pPr>
            <w:bookmarkStart w:id="195" w:name="_Toc28197"/>
            <w:r>
              <w:rPr>
                <w:rFonts w:hint="eastAsia" w:ascii="仿宋" w:hAnsi="仿宋" w:eastAsia="仿宋" w:cs="仿宋"/>
                <w:spacing w:val="-3"/>
                <w:sz w:val="24"/>
              </w:rPr>
              <w:t>5.师资要求：</w:t>
            </w:r>
            <w:bookmarkEnd w:id="195"/>
          </w:p>
          <w:p>
            <w:pPr>
              <w:pStyle w:val="20"/>
              <w:ind w:firstLine="0" w:firstLineChars="0"/>
              <w:rPr>
                <w:rFonts w:ascii="仿宋" w:hAnsi="仿宋" w:eastAsia="仿宋" w:cs="仿宋"/>
                <w:spacing w:val="11"/>
                <w:sz w:val="24"/>
              </w:rPr>
            </w:pPr>
            <w:r>
              <w:rPr>
                <w:rFonts w:hint="eastAsia" w:ascii="仿宋" w:hAnsi="仿宋" w:eastAsia="仿宋" w:cs="仿宋"/>
                <w:spacing w:val="11"/>
                <w:sz w:val="24"/>
              </w:rPr>
              <w:t>具有高校教师资格的在编专任教师。</w:t>
            </w:r>
          </w:p>
          <w:p>
            <w:pPr>
              <w:rPr>
                <w:rFonts w:ascii="仿宋" w:hAnsi="仿宋" w:eastAsia="仿宋" w:cs="仿宋"/>
                <w:spacing w:val="-3"/>
                <w:kern w:val="0"/>
                <w:sz w:val="24"/>
              </w:rPr>
            </w:pPr>
            <w:bookmarkStart w:id="196" w:name="_Toc12818"/>
            <w:r>
              <w:rPr>
                <w:rFonts w:hint="eastAsia" w:ascii="仿宋" w:hAnsi="仿宋" w:eastAsia="仿宋" w:cs="仿宋"/>
                <w:spacing w:val="-3"/>
                <w:sz w:val="24"/>
              </w:rPr>
              <w:t>6.考核方式：</w:t>
            </w:r>
            <w:bookmarkEnd w:id="196"/>
          </w:p>
          <w:p>
            <w:pPr>
              <w:jc w:val="left"/>
              <w:rPr>
                <w:rFonts w:ascii="仿宋" w:hAnsi="仿宋" w:eastAsia="仿宋" w:cs="仿宋"/>
                <w:sz w:val="24"/>
              </w:rPr>
            </w:pPr>
            <w:bookmarkStart w:id="197" w:name="_Toc6192"/>
            <w:r>
              <w:rPr>
                <w:rFonts w:hint="eastAsia" w:ascii="仿宋" w:hAnsi="仿宋" w:eastAsia="仿宋" w:cs="仿宋"/>
                <w:spacing w:val="-3"/>
                <w:sz w:val="24"/>
              </w:rPr>
              <w:t>（1）</w:t>
            </w:r>
            <w:r>
              <w:rPr>
                <w:rFonts w:hint="eastAsia" w:ascii="仿宋" w:hAnsi="仿宋" w:eastAsia="仿宋" w:cs="仿宋"/>
                <w:sz w:val="24"/>
              </w:rPr>
              <w:t>过程性评价（平时成绩）：占总评成绩的40%。</w:t>
            </w:r>
            <w:bookmarkEnd w:id="197"/>
          </w:p>
          <w:p>
            <w:pPr>
              <w:jc w:val="left"/>
              <w:rPr>
                <w:rFonts w:ascii="仿宋" w:hAnsi="仿宋" w:eastAsia="仿宋" w:cs="仿宋"/>
                <w:spacing w:val="-3"/>
                <w:kern w:val="0"/>
                <w:sz w:val="24"/>
              </w:rPr>
            </w:pPr>
            <w:bookmarkStart w:id="198" w:name="_Toc9942"/>
            <w:r>
              <w:rPr>
                <w:rFonts w:hint="eastAsia" w:ascii="仿宋" w:hAnsi="仿宋" w:eastAsia="仿宋" w:cs="仿宋"/>
                <w:spacing w:val="-3"/>
                <w:sz w:val="24"/>
              </w:rPr>
              <w:t>（2）终结性评价（期末成绩）</w:t>
            </w:r>
            <w:r>
              <w:rPr>
                <w:rFonts w:hint="eastAsia" w:ascii="仿宋" w:hAnsi="仿宋" w:eastAsia="仿宋" w:cs="仿宋"/>
                <w:sz w:val="24"/>
              </w:rPr>
              <w:t>：占总评成绩的6</w:t>
            </w:r>
            <w:r>
              <w:rPr>
                <w:rFonts w:hint="eastAsia" w:ascii="仿宋" w:hAnsi="仿宋" w:eastAsia="仿宋" w:cs="仿宋"/>
                <w:sz w:val="24"/>
                <w:shd w:val="clear" w:color="auto" w:fill="FFFFFF"/>
              </w:rPr>
              <w:t>0%</w:t>
            </w:r>
            <w:r>
              <w:rPr>
                <w:rFonts w:hint="eastAsia" w:ascii="仿宋" w:hAnsi="仿宋" w:eastAsia="仿宋" w:cs="仿宋"/>
                <w:sz w:val="24"/>
              </w:rPr>
              <w:t>。</w:t>
            </w:r>
            <w:bookmarkEnd w:id="198"/>
          </w:p>
          <w:p>
            <w:pPr>
              <w:rPr>
                <w:rFonts w:ascii="仿宋" w:hAnsi="仿宋" w:eastAsia="仿宋" w:cs="仿宋"/>
                <w:spacing w:val="-3"/>
                <w:sz w:val="24"/>
              </w:rPr>
            </w:pPr>
            <w:bookmarkStart w:id="199" w:name="_Toc29656"/>
            <w:r>
              <w:rPr>
                <w:rFonts w:hint="eastAsia" w:ascii="仿宋" w:hAnsi="仿宋" w:eastAsia="仿宋" w:cs="仿宋"/>
                <w:spacing w:val="-3"/>
                <w:sz w:val="24"/>
              </w:rPr>
              <w:t>7.资源库网址：</w:t>
            </w:r>
            <w:bookmarkEnd w:id="199"/>
          </w:p>
          <w:p>
            <w:pPr>
              <w:jc w:val="left"/>
              <w:rPr>
                <w:rFonts w:ascii="仿宋" w:hAnsi="仿宋" w:eastAsia="仿宋" w:cs="仿宋"/>
                <w:spacing w:val="-3"/>
                <w:sz w:val="24"/>
              </w:rPr>
            </w:pPr>
            <w:bookmarkStart w:id="200" w:name="_Toc11809"/>
            <w:r>
              <w:rPr>
                <w:rFonts w:hint="eastAsia" w:ascii="仿宋" w:hAnsi="仿宋" w:eastAsia="仿宋" w:cs="仿宋"/>
                <w:sz w:val="24"/>
              </w:rPr>
              <w:t>智慧职教网址：https://www.icve.com.cn/portal_new/courseinfo/courseinfo.</w:t>
            </w:r>
            <w:r>
              <w:rPr>
                <w:rFonts w:hint="eastAsia" w:ascii="仿宋" w:hAnsi="仿宋" w:eastAsia="仿宋" w:cs="仿宋"/>
                <w:spacing w:val="-3"/>
                <w:sz w:val="24"/>
              </w:rPr>
              <w:t>html?courseid=zwxaaatcbthnnedwlo5tq</w:t>
            </w:r>
            <w:bookmarkEnd w:id="200"/>
          </w:p>
        </w:tc>
        <w:tc>
          <w:tcPr>
            <w:tcW w:w="483" w:type="pct"/>
            <w:vAlign w:val="center"/>
          </w:tcPr>
          <w:p>
            <w:pPr>
              <w:jc w:val="center"/>
              <w:rPr>
                <w:rFonts w:ascii="仿宋" w:hAnsi="仿宋" w:eastAsia="仿宋" w:cs="仿宋"/>
                <w:sz w:val="24"/>
              </w:rPr>
            </w:pPr>
            <w:r>
              <w:rPr>
                <w:rFonts w:hint="eastAsia" w:ascii="仿宋" w:hAnsi="仿宋" w:eastAsia="仿宋" w:cs="仿宋"/>
                <w:sz w:val="24"/>
              </w:rPr>
              <w:t>A1</w:t>
            </w:r>
          </w:p>
          <w:p>
            <w:pPr>
              <w:jc w:val="center"/>
              <w:rPr>
                <w:rFonts w:ascii="仿宋" w:hAnsi="仿宋" w:eastAsia="仿宋" w:cs="仿宋"/>
                <w:sz w:val="24"/>
              </w:rPr>
            </w:pPr>
            <w:r>
              <w:rPr>
                <w:rFonts w:hint="eastAsia" w:ascii="仿宋" w:hAnsi="仿宋" w:eastAsia="仿宋" w:cs="仿宋"/>
                <w:sz w:val="24"/>
              </w:rPr>
              <w:t>A2</w:t>
            </w:r>
          </w:p>
          <w:p>
            <w:pPr>
              <w:jc w:val="center"/>
              <w:rPr>
                <w:rFonts w:ascii="仿宋" w:hAnsi="仿宋" w:eastAsia="仿宋" w:cs="仿宋"/>
                <w:sz w:val="24"/>
              </w:rPr>
            </w:pPr>
            <w:r>
              <w:rPr>
                <w:rFonts w:hint="eastAsia" w:ascii="仿宋" w:hAnsi="仿宋" w:eastAsia="仿宋" w:cs="仿宋"/>
                <w:sz w:val="24"/>
              </w:rPr>
              <w:t>A6</w:t>
            </w:r>
          </w:p>
          <w:p>
            <w:pPr>
              <w:jc w:val="center"/>
              <w:rPr>
                <w:rFonts w:ascii="仿宋" w:hAnsi="仿宋" w:eastAsia="仿宋" w:cs="仿宋"/>
                <w:sz w:val="24"/>
              </w:rPr>
            </w:pPr>
            <w:r>
              <w:rPr>
                <w:rFonts w:hint="eastAsia" w:ascii="仿宋" w:hAnsi="仿宋" w:eastAsia="仿宋" w:cs="仿宋"/>
                <w:sz w:val="24"/>
              </w:rPr>
              <w:t>B3</w:t>
            </w:r>
          </w:p>
          <w:p>
            <w:pPr>
              <w:jc w:val="center"/>
              <w:rPr>
                <w:rFonts w:ascii="仿宋" w:hAnsi="仿宋" w:eastAsia="仿宋" w:cs="仿宋"/>
                <w:sz w:val="24"/>
              </w:rPr>
            </w:pPr>
            <w:r>
              <w:rPr>
                <w:rFonts w:hint="eastAsia" w:ascii="仿宋" w:hAnsi="仿宋" w:eastAsia="仿宋" w:cs="仿宋"/>
                <w:sz w:val="24"/>
              </w:rPr>
              <w:t>B7</w:t>
            </w:r>
          </w:p>
          <w:p>
            <w:pPr>
              <w:jc w:val="center"/>
              <w:rPr>
                <w:rFonts w:ascii="仿宋" w:hAnsi="仿宋" w:eastAsia="仿宋" w:cs="仿宋"/>
                <w:sz w:val="24"/>
              </w:rPr>
            </w:pPr>
            <w:r>
              <w:rPr>
                <w:rFonts w:hint="eastAsia" w:ascii="仿宋" w:hAnsi="仿宋" w:eastAsia="仿宋" w:cs="仿宋"/>
                <w:sz w:val="24"/>
              </w:rPr>
              <w:t>B8</w:t>
            </w:r>
          </w:p>
          <w:p>
            <w:pPr>
              <w:jc w:val="center"/>
              <w:rPr>
                <w:rFonts w:ascii="仿宋" w:hAnsi="仿宋" w:eastAsia="仿宋" w:cs="仿宋"/>
                <w:sz w:val="24"/>
              </w:rPr>
            </w:pPr>
            <w:r>
              <w:rPr>
                <w:rFonts w:hint="eastAsia" w:ascii="仿宋" w:hAnsi="仿宋" w:eastAsia="仿宋" w:cs="仿宋"/>
                <w:sz w:val="24"/>
              </w:rPr>
              <w:t>C1</w:t>
            </w:r>
          </w:p>
          <w:p>
            <w:pPr>
              <w:jc w:val="center"/>
              <w:rPr>
                <w:rFonts w:ascii="仿宋" w:hAnsi="仿宋" w:eastAsia="仿宋" w:cs="仿宋"/>
                <w:sz w:val="24"/>
              </w:rPr>
            </w:pPr>
            <w:r>
              <w:rPr>
                <w:rFonts w:hint="eastAsia" w:ascii="仿宋" w:hAnsi="仿宋" w:eastAsia="仿宋" w:cs="仿宋"/>
                <w:sz w:val="24"/>
              </w:rPr>
              <w:t>C3</w:t>
            </w:r>
          </w:p>
          <w:p>
            <w:pPr>
              <w:jc w:val="center"/>
              <w:rPr>
                <w:rFonts w:ascii="仿宋" w:hAnsi="仿宋" w:eastAsia="仿宋" w:cs="仿宋"/>
                <w:sz w:val="24"/>
              </w:rPr>
            </w:pPr>
            <w:r>
              <w:rPr>
                <w:rFonts w:hint="eastAsia" w:ascii="仿宋" w:hAnsi="仿宋" w:eastAsia="仿宋" w:cs="仿宋"/>
                <w:sz w:val="24"/>
              </w:rPr>
              <w:t>C4</w:t>
            </w:r>
          </w:p>
          <w:p>
            <w:pPr>
              <w:jc w:val="center"/>
              <w:rPr>
                <w:rFonts w:ascii="仿宋" w:hAnsi="仿宋" w:eastAsia="仿宋" w:cs="仿宋"/>
                <w:spacing w:val="-3"/>
                <w:kern w:val="0"/>
                <w:sz w:val="24"/>
              </w:rPr>
            </w:pPr>
            <w:r>
              <w:rPr>
                <w:rFonts w:hint="eastAsia" w:ascii="仿宋" w:hAnsi="仿宋" w:eastAsia="仿宋" w:cs="仿宋"/>
                <w:sz w:val="24"/>
              </w:rPr>
              <w:t>C9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pPr>
              <w:jc w:val="center"/>
              <w:rPr>
                <w:rFonts w:ascii="仿宋" w:hAnsi="仿宋" w:eastAsia="仿宋" w:cs="仿宋"/>
                <w:spacing w:val="-3"/>
                <w:sz w:val="24"/>
              </w:rPr>
            </w:pPr>
            <w:bookmarkStart w:id="201" w:name="_Toc25606"/>
            <w:r>
              <w:rPr>
                <w:rFonts w:hint="eastAsia" w:ascii="仿宋" w:hAnsi="仿宋" w:eastAsia="仿宋" w:cs="仿宋"/>
                <w:spacing w:val="-3"/>
                <w:sz w:val="24"/>
              </w:rPr>
              <w:t>8</w:t>
            </w:r>
            <w:bookmarkEnd w:id="201"/>
          </w:p>
        </w:tc>
        <w:tc>
          <w:tcPr>
            <w:tcW w:w="527" w:type="pct"/>
            <w:vAlign w:val="center"/>
          </w:tcPr>
          <w:p>
            <w:pPr>
              <w:jc w:val="center"/>
              <w:rPr>
                <w:rFonts w:ascii="仿宋" w:hAnsi="仿宋" w:eastAsia="仿宋" w:cs="仿宋"/>
                <w:sz w:val="24"/>
              </w:rPr>
            </w:pPr>
            <w:bookmarkStart w:id="202" w:name="_Toc32164"/>
            <w:r>
              <w:rPr>
                <w:rFonts w:hint="eastAsia" w:ascii="仿宋" w:hAnsi="仿宋" w:eastAsia="仿宋" w:cs="仿宋"/>
                <w:sz w:val="24"/>
              </w:rPr>
              <w:t>护理药理学</w:t>
            </w:r>
            <w:bookmarkEnd w:id="202"/>
          </w:p>
        </w:tc>
        <w:tc>
          <w:tcPr>
            <w:tcW w:w="1407" w:type="pct"/>
            <w:vAlign w:val="center"/>
          </w:tcPr>
          <w:p>
            <w:pPr>
              <w:rPr>
                <w:rFonts w:ascii="仿宋" w:hAnsi="仿宋" w:eastAsia="仿宋" w:cs="仿宋"/>
                <w:spacing w:val="-3"/>
                <w:kern w:val="0"/>
                <w:sz w:val="24"/>
              </w:rPr>
            </w:pPr>
            <w:bookmarkStart w:id="203" w:name="_Toc10212"/>
            <w:r>
              <w:rPr>
                <w:rFonts w:hint="eastAsia" w:ascii="仿宋" w:hAnsi="仿宋" w:eastAsia="仿宋" w:cs="仿宋"/>
                <w:spacing w:val="-3"/>
                <w:sz w:val="24"/>
              </w:rPr>
              <w:t>素质目标：</w:t>
            </w:r>
            <w:bookmarkEnd w:id="203"/>
          </w:p>
          <w:p>
            <w:pPr>
              <w:rPr>
                <w:rFonts w:ascii="仿宋" w:hAnsi="仿宋" w:eastAsia="仿宋" w:cs="仿宋"/>
                <w:spacing w:val="-3"/>
                <w:kern w:val="0"/>
                <w:sz w:val="24"/>
              </w:rPr>
            </w:pPr>
            <w:bookmarkStart w:id="204" w:name="_Toc29259"/>
            <w:r>
              <w:rPr>
                <w:rFonts w:hint="eastAsia" w:ascii="仿宋" w:hAnsi="仿宋" w:eastAsia="仿宋" w:cs="仿宋"/>
                <w:spacing w:val="-3"/>
                <w:kern w:val="0"/>
                <w:sz w:val="24"/>
              </w:rPr>
              <w:t>1.在用药过程中能够严格遵守三查八对一注意（三查：操作前、中、后查，八对：对床号、姓名、药名、浓度、剂量、用法、时间、有效期，一注意：注意用药后反应）的原则。</w:t>
            </w:r>
            <w:bookmarkEnd w:id="204"/>
          </w:p>
          <w:p>
            <w:pPr>
              <w:rPr>
                <w:rFonts w:ascii="仿宋" w:hAnsi="仿宋" w:eastAsia="仿宋" w:cs="仿宋"/>
                <w:spacing w:val="-3"/>
                <w:kern w:val="0"/>
                <w:sz w:val="24"/>
              </w:rPr>
            </w:pPr>
            <w:bookmarkStart w:id="205" w:name="_Toc27732"/>
            <w:r>
              <w:rPr>
                <w:rFonts w:hint="eastAsia" w:ascii="仿宋" w:hAnsi="仿宋" w:eastAsia="仿宋" w:cs="仿宋"/>
                <w:spacing w:val="-3"/>
                <w:kern w:val="0"/>
                <w:sz w:val="24"/>
              </w:rPr>
              <w:t>2.养成良好的职业道德和服务意识，引导学生养成良好的学习和生活习惯，形成良好的意识形态。</w:t>
            </w:r>
            <w:bookmarkEnd w:id="205"/>
          </w:p>
          <w:p>
            <w:pPr>
              <w:rPr>
                <w:rFonts w:ascii="仿宋" w:hAnsi="仿宋" w:eastAsia="仿宋" w:cs="仿宋"/>
                <w:spacing w:val="-3"/>
                <w:kern w:val="0"/>
                <w:sz w:val="24"/>
              </w:rPr>
            </w:pPr>
            <w:bookmarkStart w:id="206" w:name="_Toc1730"/>
            <w:r>
              <w:rPr>
                <w:rFonts w:hint="eastAsia" w:ascii="仿宋" w:hAnsi="仿宋" w:eastAsia="仿宋" w:cs="仿宋"/>
                <w:spacing w:val="-3"/>
                <w:sz w:val="24"/>
              </w:rPr>
              <w:t>知识目标：</w:t>
            </w:r>
            <w:bookmarkEnd w:id="206"/>
          </w:p>
          <w:p>
            <w:pPr>
              <w:rPr>
                <w:rFonts w:ascii="仿宋" w:hAnsi="仿宋" w:eastAsia="仿宋" w:cs="仿宋"/>
                <w:spacing w:val="-3"/>
                <w:sz w:val="24"/>
              </w:rPr>
            </w:pPr>
            <w:bookmarkStart w:id="207" w:name="_Toc11377"/>
            <w:r>
              <w:rPr>
                <w:rFonts w:hint="eastAsia" w:ascii="仿宋" w:hAnsi="仿宋" w:eastAsia="仿宋" w:cs="仿宋"/>
                <w:spacing w:val="-3"/>
                <w:sz w:val="24"/>
              </w:rPr>
              <w:t>1.掌握用药护理的基本概念和理论，能为学习具体药物的作用、用途，及理解处方用药的剂量、给药途径等奠定基础。</w:t>
            </w:r>
            <w:bookmarkEnd w:id="207"/>
          </w:p>
          <w:p>
            <w:pPr>
              <w:rPr>
                <w:rFonts w:ascii="仿宋" w:hAnsi="仿宋" w:eastAsia="仿宋" w:cs="仿宋"/>
                <w:spacing w:val="-3"/>
                <w:sz w:val="24"/>
              </w:rPr>
            </w:pPr>
            <w:bookmarkStart w:id="208" w:name="_Toc22787"/>
            <w:r>
              <w:rPr>
                <w:rFonts w:hint="eastAsia" w:ascii="仿宋" w:hAnsi="仿宋" w:eastAsia="仿宋" w:cs="仿宋"/>
                <w:spacing w:val="-3"/>
                <w:sz w:val="24"/>
              </w:rPr>
              <w:t>2</w:t>
            </w:r>
            <w:r>
              <w:rPr>
                <w:rFonts w:hint="eastAsia" w:ascii="仿宋" w:hAnsi="仿宋" w:eastAsia="仿宋" w:cs="仿宋"/>
                <w:spacing w:val="11"/>
                <w:kern w:val="0"/>
                <w:sz w:val="24"/>
              </w:rPr>
              <w:t>.掌握各系统代表药物的作用、用途，不良反应、禁忌症、给药注意事项及用药护理。</w:t>
            </w:r>
            <w:bookmarkEnd w:id="208"/>
          </w:p>
          <w:p>
            <w:pPr>
              <w:rPr>
                <w:rFonts w:ascii="仿宋" w:hAnsi="仿宋" w:eastAsia="仿宋" w:cs="仿宋"/>
                <w:spacing w:val="-3"/>
                <w:kern w:val="0"/>
                <w:sz w:val="24"/>
              </w:rPr>
            </w:pPr>
            <w:bookmarkStart w:id="209" w:name="_Toc23122"/>
            <w:r>
              <w:rPr>
                <w:rFonts w:hint="eastAsia" w:ascii="仿宋" w:hAnsi="仿宋" w:eastAsia="仿宋" w:cs="仿宋"/>
                <w:spacing w:val="-3"/>
                <w:sz w:val="24"/>
              </w:rPr>
              <w:t>能力目标：</w:t>
            </w:r>
            <w:bookmarkEnd w:id="209"/>
          </w:p>
          <w:p>
            <w:pPr>
              <w:rPr>
                <w:rFonts w:ascii="仿宋" w:hAnsi="仿宋" w:eastAsia="仿宋" w:cs="仿宋"/>
                <w:sz w:val="24"/>
              </w:rPr>
            </w:pPr>
            <w:bookmarkStart w:id="210" w:name="_Toc733"/>
            <w:r>
              <w:rPr>
                <w:rFonts w:hint="eastAsia" w:ascii="仿宋" w:hAnsi="仿宋" w:eastAsia="仿宋" w:cs="仿宋"/>
                <w:spacing w:val="-3"/>
                <w:kern w:val="0"/>
                <w:sz w:val="24"/>
              </w:rPr>
              <w:t>能够遵医嘱用药，具备观察药物疗效和不良反应的能力。</w:t>
            </w:r>
            <w:bookmarkEnd w:id="210"/>
          </w:p>
        </w:tc>
        <w:tc>
          <w:tcPr>
            <w:tcW w:w="2100" w:type="pct"/>
            <w:vAlign w:val="center"/>
          </w:tcPr>
          <w:p>
            <w:pPr>
              <w:rPr>
                <w:rFonts w:ascii="仿宋" w:hAnsi="仿宋" w:eastAsia="仿宋" w:cs="仿宋"/>
                <w:color w:val="000000" w:themeColor="text1"/>
                <w:spacing w:val="-3"/>
                <w:kern w:val="0"/>
                <w:sz w:val="24"/>
                <w14:textFill>
                  <w14:solidFill>
                    <w14:schemeClr w14:val="tx1"/>
                  </w14:solidFill>
                </w14:textFill>
              </w:rPr>
            </w:pPr>
            <w:bookmarkStart w:id="211" w:name="_Toc7246"/>
            <w:r>
              <w:rPr>
                <w:rFonts w:hint="eastAsia" w:ascii="仿宋" w:hAnsi="仿宋" w:eastAsia="仿宋" w:cs="仿宋"/>
                <w:color w:val="000000" w:themeColor="text1"/>
                <w:spacing w:val="-3"/>
                <w:sz w:val="24"/>
                <w14:textFill>
                  <w14:solidFill>
                    <w14:schemeClr w14:val="tx1"/>
                  </w14:solidFill>
                </w14:textFill>
              </w:rPr>
              <w:t>主要内容：</w:t>
            </w:r>
            <w:bookmarkEnd w:id="211"/>
          </w:p>
          <w:p>
            <w:pPr>
              <w:rPr>
                <w:rFonts w:ascii="仿宋" w:hAnsi="仿宋" w:eastAsia="仿宋" w:cs="仿宋"/>
                <w:color w:val="000000" w:themeColor="text1"/>
                <w:spacing w:val="-3"/>
                <w:kern w:val="0"/>
                <w:sz w:val="24"/>
                <w14:textFill>
                  <w14:solidFill>
                    <w14:schemeClr w14:val="tx1"/>
                  </w14:solidFill>
                </w14:textFill>
              </w:rPr>
            </w:pPr>
            <w:bookmarkStart w:id="212" w:name="_Toc7126"/>
            <w:r>
              <w:rPr>
                <w:rFonts w:hint="eastAsia" w:ascii="仿宋" w:hAnsi="仿宋" w:eastAsia="仿宋" w:cs="仿宋"/>
                <w:color w:val="000000" w:themeColor="text1"/>
                <w:spacing w:val="-3"/>
                <w:kern w:val="0"/>
                <w:sz w:val="24"/>
                <w14:textFill>
                  <w14:solidFill>
                    <w14:schemeClr w14:val="tx1"/>
                  </w14:solidFill>
                </w14:textFill>
              </w:rPr>
              <w:t>解读药品说明书</w:t>
            </w:r>
            <w:bookmarkEnd w:id="212"/>
            <w:bookmarkStart w:id="213" w:name="_Toc6225"/>
            <w:r>
              <w:rPr>
                <w:rFonts w:hint="eastAsia" w:ascii="仿宋" w:hAnsi="仿宋" w:eastAsia="仿宋" w:cs="仿宋"/>
                <w:color w:val="000000" w:themeColor="text1"/>
                <w:spacing w:val="-3"/>
                <w:kern w:val="0"/>
                <w:sz w:val="24"/>
                <w14:textFill>
                  <w14:solidFill>
                    <w14:schemeClr w14:val="tx1"/>
                  </w14:solidFill>
                </w14:textFill>
              </w:rPr>
              <w:t>、传出神经系统药理</w:t>
            </w:r>
            <w:bookmarkEnd w:id="213"/>
            <w:bookmarkStart w:id="214" w:name="_Toc24471"/>
            <w:r>
              <w:rPr>
                <w:rFonts w:hint="eastAsia" w:ascii="仿宋" w:hAnsi="仿宋" w:eastAsia="仿宋" w:cs="仿宋"/>
                <w:color w:val="000000" w:themeColor="text1"/>
                <w:spacing w:val="-3"/>
                <w:kern w:val="0"/>
                <w:sz w:val="24"/>
                <w14:textFill>
                  <w14:solidFill>
                    <w14:schemeClr w14:val="tx1"/>
                  </w14:solidFill>
                </w14:textFill>
              </w:rPr>
              <w:t>、中枢神经系统药理</w:t>
            </w:r>
            <w:bookmarkEnd w:id="214"/>
            <w:bookmarkStart w:id="215" w:name="_Toc2510"/>
            <w:r>
              <w:rPr>
                <w:rFonts w:hint="eastAsia" w:ascii="仿宋" w:hAnsi="仿宋" w:eastAsia="仿宋" w:cs="仿宋"/>
                <w:color w:val="000000" w:themeColor="text1"/>
                <w:spacing w:val="-3"/>
                <w:kern w:val="0"/>
                <w:sz w:val="24"/>
                <w14:textFill>
                  <w14:solidFill>
                    <w14:schemeClr w14:val="tx1"/>
                  </w14:solidFill>
                </w14:textFill>
              </w:rPr>
              <w:t>、心血管系统药理</w:t>
            </w:r>
            <w:bookmarkEnd w:id="215"/>
            <w:bookmarkStart w:id="216" w:name="_Toc10367"/>
            <w:r>
              <w:rPr>
                <w:rFonts w:hint="eastAsia" w:ascii="仿宋" w:hAnsi="仿宋" w:eastAsia="仿宋" w:cs="仿宋"/>
                <w:color w:val="000000" w:themeColor="text1"/>
                <w:spacing w:val="-3"/>
                <w:kern w:val="0"/>
                <w:sz w:val="24"/>
                <w14:textFill>
                  <w14:solidFill>
                    <w14:schemeClr w14:val="tx1"/>
                  </w14:solidFill>
                </w14:textFill>
              </w:rPr>
              <w:t>、血液和造血系统药理</w:t>
            </w:r>
            <w:bookmarkEnd w:id="216"/>
            <w:bookmarkStart w:id="217" w:name="_Toc23579"/>
            <w:r>
              <w:rPr>
                <w:rFonts w:hint="eastAsia" w:ascii="仿宋" w:hAnsi="仿宋" w:eastAsia="仿宋" w:cs="仿宋"/>
                <w:color w:val="000000" w:themeColor="text1"/>
                <w:spacing w:val="-3"/>
                <w:kern w:val="0"/>
                <w:sz w:val="24"/>
                <w14:textFill>
                  <w14:solidFill>
                    <w14:schemeClr w14:val="tx1"/>
                  </w14:solidFill>
                </w14:textFill>
              </w:rPr>
              <w:t>、消化、呼吸系统药理</w:t>
            </w:r>
            <w:bookmarkEnd w:id="217"/>
            <w:bookmarkStart w:id="218" w:name="_Toc6960"/>
            <w:r>
              <w:rPr>
                <w:rFonts w:hint="eastAsia" w:ascii="仿宋" w:hAnsi="仿宋" w:eastAsia="仿宋" w:cs="仿宋"/>
                <w:color w:val="000000" w:themeColor="text1"/>
                <w:spacing w:val="-3"/>
                <w:kern w:val="0"/>
                <w:sz w:val="24"/>
                <w14:textFill>
                  <w14:solidFill>
                    <w14:schemeClr w14:val="tx1"/>
                  </w14:solidFill>
                </w14:textFill>
              </w:rPr>
              <w:t>、内分泌系统药理</w:t>
            </w:r>
            <w:bookmarkEnd w:id="218"/>
            <w:bookmarkStart w:id="219" w:name="_Toc30057"/>
            <w:r>
              <w:rPr>
                <w:rFonts w:hint="eastAsia" w:ascii="仿宋" w:hAnsi="仿宋" w:eastAsia="仿宋" w:cs="仿宋"/>
                <w:color w:val="000000" w:themeColor="text1"/>
                <w:spacing w:val="-3"/>
                <w:kern w:val="0"/>
                <w:sz w:val="24"/>
                <w14:textFill>
                  <w14:solidFill>
                    <w14:schemeClr w14:val="tx1"/>
                  </w14:solidFill>
                </w14:textFill>
              </w:rPr>
              <w:t>、抗微生物药理</w:t>
            </w:r>
            <w:bookmarkEnd w:id="219"/>
            <w:bookmarkStart w:id="220" w:name="_Toc28866"/>
            <w:r>
              <w:rPr>
                <w:rFonts w:hint="eastAsia" w:ascii="仿宋" w:hAnsi="仿宋" w:eastAsia="仿宋" w:cs="仿宋"/>
                <w:color w:val="000000" w:themeColor="text1"/>
                <w:spacing w:val="-3"/>
                <w:kern w:val="0"/>
                <w:sz w:val="24"/>
                <w14:textFill>
                  <w14:solidFill>
                    <w14:schemeClr w14:val="tx1"/>
                  </w14:solidFill>
                </w14:textFill>
              </w:rPr>
              <w:t>、其他药物</w:t>
            </w:r>
            <w:bookmarkEnd w:id="220"/>
            <w:r>
              <w:rPr>
                <w:rFonts w:hint="eastAsia" w:ascii="仿宋" w:hAnsi="仿宋" w:eastAsia="仿宋" w:cs="仿宋"/>
                <w:color w:val="000000" w:themeColor="text1"/>
                <w:spacing w:val="-3"/>
                <w:kern w:val="0"/>
                <w:sz w:val="24"/>
                <w14:textFill>
                  <w14:solidFill>
                    <w14:schemeClr w14:val="tx1"/>
                  </w14:solidFill>
                </w14:textFill>
              </w:rPr>
              <w:t>。</w:t>
            </w:r>
          </w:p>
          <w:p>
            <w:pPr>
              <w:rPr>
                <w:rFonts w:ascii="仿宋" w:hAnsi="仿宋" w:eastAsia="仿宋" w:cs="仿宋"/>
                <w:color w:val="000000" w:themeColor="text1"/>
                <w:spacing w:val="-3"/>
                <w:kern w:val="0"/>
                <w:sz w:val="24"/>
                <w14:textFill>
                  <w14:solidFill>
                    <w14:schemeClr w14:val="tx1"/>
                  </w14:solidFill>
                </w14:textFill>
              </w:rPr>
            </w:pPr>
            <w:bookmarkStart w:id="221" w:name="_Toc12123"/>
            <w:r>
              <w:rPr>
                <w:rFonts w:hint="eastAsia" w:ascii="仿宋" w:hAnsi="仿宋" w:eastAsia="仿宋" w:cs="仿宋"/>
                <w:color w:val="000000" w:themeColor="text1"/>
                <w:spacing w:val="-3"/>
                <w:sz w:val="24"/>
                <w14:textFill>
                  <w14:solidFill>
                    <w14:schemeClr w14:val="tx1"/>
                  </w14:solidFill>
                </w14:textFill>
              </w:rPr>
              <w:t>教学要求：</w:t>
            </w:r>
            <w:bookmarkEnd w:id="221"/>
          </w:p>
          <w:p>
            <w:pPr>
              <w:rPr>
                <w:rFonts w:ascii="仿宋" w:hAnsi="仿宋" w:eastAsia="仿宋" w:cs="仿宋"/>
                <w:color w:val="000000" w:themeColor="text1"/>
                <w:spacing w:val="-3"/>
                <w:sz w:val="24"/>
                <w14:textFill>
                  <w14:solidFill>
                    <w14:schemeClr w14:val="tx1"/>
                  </w14:solidFill>
                </w14:textFill>
              </w:rPr>
            </w:pPr>
            <w:bookmarkStart w:id="222" w:name="_Toc13715"/>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spacing w:val="-3"/>
                <w:kern w:val="0"/>
                <w:sz w:val="24"/>
                <w14:textFill>
                  <w14:solidFill>
                    <w14:schemeClr w14:val="tx1"/>
                  </w14:solidFill>
                </w14:textFill>
              </w:rPr>
              <w:t>本课程72学时(理论</w:t>
            </w:r>
            <w:r>
              <w:rPr>
                <w:rFonts w:hint="eastAsia" w:ascii="仿宋" w:hAnsi="仿宋" w:eastAsia="仿宋" w:cs="仿宋"/>
                <w:color w:val="000000" w:themeColor="text1"/>
                <w:spacing w:val="-3"/>
                <w:kern w:val="0"/>
                <w:sz w:val="24"/>
                <w:lang w:val="en-US" w:eastAsia="zh-CN"/>
                <w14:textFill>
                  <w14:solidFill>
                    <w14:schemeClr w14:val="tx1"/>
                  </w14:solidFill>
                </w14:textFill>
              </w:rPr>
              <w:t>36</w:t>
            </w:r>
            <w:r>
              <w:rPr>
                <w:rFonts w:hint="eastAsia" w:ascii="仿宋" w:hAnsi="仿宋" w:eastAsia="仿宋" w:cs="仿宋"/>
                <w:color w:val="000000" w:themeColor="text1"/>
                <w:spacing w:val="-3"/>
                <w:kern w:val="0"/>
                <w:sz w:val="24"/>
                <w14:textFill>
                  <w14:solidFill>
                    <w14:schemeClr w14:val="tx1"/>
                  </w14:solidFill>
                </w14:textFill>
              </w:rPr>
              <w:t>学时,实践3</w:t>
            </w:r>
            <w:r>
              <w:rPr>
                <w:rFonts w:hint="eastAsia" w:ascii="仿宋" w:hAnsi="仿宋" w:eastAsia="仿宋" w:cs="仿宋"/>
                <w:color w:val="000000" w:themeColor="text1"/>
                <w:spacing w:val="-3"/>
                <w:kern w:val="0"/>
                <w:sz w:val="24"/>
                <w:lang w:val="en-US" w:eastAsia="zh-CN"/>
                <w14:textFill>
                  <w14:solidFill>
                    <w14:schemeClr w14:val="tx1"/>
                  </w14:solidFill>
                </w14:textFill>
              </w:rPr>
              <w:t>6</w:t>
            </w:r>
            <w:r>
              <w:rPr>
                <w:rFonts w:hint="eastAsia" w:ascii="仿宋" w:hAnsi="仿宋" w:eastAsia="仿宋" w:cs="仿宋"/>
                <w:color w:val="000000" w:themeColor="text1"/>
                <w:spacing w:val="-3"/>
                <w:kern w:val="0"/>
                <w:sz w:val="24"/>
                <w14:textFill>
                  <w14:solidFill>
                    <w14:schemeClr w14:val="tx1"/>
                  </w14:solidFill>
                </w14:textFill>
              </w:rPr>
              <w:t>学时),大一第二学期开设,4学分。</w:t>
            </w:r>
            <w:bookmarkEnd w:id="222"/>
            <w:bookmarkStart w:id="223" w:name="_Toc8466"/>
          </w:p>
          <w:p>
            <w:pPr>
              <w:rPr>
                <w:rFonts w:ascii="仿宋" w:hAnsi="仿宋" w:eastAsia="仿宋" w:cs="仿宋"/>
                <w:color w:val="000000" w:themeColor="text1"/>
                <w:spacing w:val="-3"/>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2.课程性质：</w:t>
            </w:r>
            <w:bookmarkEnd w:id="223"/>
          </w:p>
          <w:p>
            <w:pPr>
              <w:rPr>
                <w:rFonts w:ascii="仿宋" w:hAnsi="仿宋" w:eastAsia="仿宋" w:cs="仿宋"/>
                <w:color w:val="000000" w:themeColor="text1"/>
                <w:spacing w:val="-3"/>
                <w:kern w:val="0"/>
                <w:sz w:val="24"/>
                <w14:textFill>
                  <w14:solidFill>
                    <w14:schemeClr w14:val="tx1"/>
                  </w14:solidFill>
                </w14:textFill>
              </w:rPr>
            </w:pPr>
            <w:bookmarkStart w:id="224" w:name="_Toc22419"/>
            <w:r>
              <w:rPr>
                <w:rFonts w:hint="eastAsia" w:ascii="仿宋" w:hAnsi="仿宋" w:eastAsia="仿宋" w:cs="仿宋"/>
                <w:color w:val="000000" w:themeColor="text1"/>
                <w:spacing w:val="-3"/>
                <w:kern w:val="0"/>
                <w:sz w:val="24"/>
                <w14:textFill>
                  <w14:solidFill>
                    <w14:schemeClr w14:val="tx1"/>
                  </w14:solidFill>
                </w14:textFill>
              </w:rPr>
              <w:t>专业基础课程</w:t>
            </w:r>
            <w:bookmarkEnd w:id="224"/>
          </w:p>
          <w:p>
            <w:pPr>
              <w:rPr>
                <w:rFonts w:ascii="仿宋" w:hAnsi="仿宋" w:eastAsia="仿宋" w:cs="仿宋"/>
                <w:color w:val="000000" w:themeColor="text1"/>
                <w:spacing w:val="-3"/>
                <w:kern w:val="0"/>
                <w:sz w:val="24"/>
                <w14:textFill>
                  <w14:solidFill>
                    <w14:schemeClr w14:val="tx1"/>
                  </w14:solidFill>
                </w14:textFill>
              </w:rPr>
            </w:pPr>
            <w:bookmarkStart w:id="225" w:name="_Toc11975"/>
            <w:r>
              <w:rPr>
                <w:rFonts w:hint="eastAsia" w:ascii="仿宋" w:hAnsi="仿宋" w:eastAsia="仿宋" w:cs="仿宋"/>
                <w:color w:val="000000" w:themeColor="text1"/>
                <w:spacing w:val="-3"/>
                <w:sz w:val="24"/>
                <w14:textFill>
                  <w14:solidFill>
                    <w14:schemeClr w14:val="tx1"/>
                  </w14:solidFill>
                </w14:textFill>
              </w:rPr>
              <w:t>3.教学条件：</w:t>
            </w:r>
            <w:bookmarkEnd w:id="225"/>
          </w:p>
          <w:p>
            <w:pPr>
              <w:rPr>
                <w:rFonts w:ascii="仿宋" w:hAnsi="仿宋" w:eastAsia="仿宋" w:cs="仿宋"/>
                <w:color w:val="000000" w:themeColor="text1"/>
                <w:spacing w:val="-3"/>
                <w:kern w:val="0"/>
                <w:sz w:val="24"/>
                <w14:textFill>
                  <w14:solidFill>
                    <w14:schemeClr w14:val="tx1"/>
                  </w14:solidFill>
                </w14:textFill>
              </w:rPr>
            </w:pPr>
            <w:bookmarkStart w:id="226" w:name="_Toc18421"/>
            <w:r>
              <w:rPr>
                <w:rFonts w:hint="eastAsia" w:ascii="仿宋" w:hAnsi="仿宋" w:eastAsia="仿宋" w:cs="仿宋"/>
                <w:color w:val="000000" w:themeColor="text1"/>
                <w:spacing w:val="-3"/>
                <w:sz w:val="24"/>
                <w14:textFill>
                  <w14:solidFill>
                    <w14:schemeClr w14:val="tx1"/>
                  </w14:solidFill>
                </w14:textFill>
              </w:rPr>
              <w:t>多媒体教室</w:t>
            </w:r>
            <w:bookmarkEnd w:id="226"/>
            <w:bookmarkStart w:id="227" w:name="_Toc13113"/>
            <w:r>
              <w:rPr>
                <w:rFonts w:hint="eastAsia" w:ascii="仿宋" w:hAnsi="仿宋" w:eastAsia="仿宋" w:cs="仿宋"/>
                <w:color w:val="000000" w:themeColor="text1"/>
                <w:spacing w:val="-3"/>
                <w:sz w:val="24"/>
                <w14:textFill>
                  <w14:solidFill>
                    <w14:schemeClr w14:val="tx1"/>
                  </w14:solidFill>
                </w14:textFill>
              </w:rPr>
              <w:t>、模拟病房</w:t>
            </w:r>
            <w:bookmarkEnd w:id="227"/>
          </w:p>
          <w:p>
            <w:pPr>
              <w:rPr>
                <w:rFonts w:ascii="仿宋" w:hAnsi="仿宋" w:eastAsia="仿宋" w:cs="仿宋"/>
                <w:color w:val="000000" w:themeColor="text1"/>
                <w:spacing w:val="-3"/>
                <w:kern w:val="0"/>
                <w:sz w:val="24"/>
                <w14:textFill>
                  <w14:solidFill>
                    <w14:schemeClr w14:val="tx1"/>
                  </w14:solidFill>
                </w14:textFill>
              </w:rPr>
            </w:pPr>
            <w:bookmarkStart w:id="228" w:name="_Toc21361"/>
            <w:r>
              <w:rPr>
                <w:rFonts w:hint="eastAsia" w:ascii="仿宋" w:hAnsi="仿宋" w:eastAsia="仿宋" w:cs="仿宋"/>
                <w:color w:val="000000" w:themeColor="text1"/>
                <w:spacing w:val="-3"/>
                <w:sz w:val="24"/>
                <w14:textFill>
                  <w14:solidFill>
                    <w14:schemeClr w14:val="tx1"/>
                  </w14:solidFill>
                </w14:textFill>
              </w:rPr>
              <w:t>4.教学方法：</w:t>
            </w:r>
            <w:bookmarkEnd w:id="228"/>
          </w:p>
          <w:p>
            <w:pPr>
              <w:rPr>
                <w:rFonts w:ascii="仿宋" w:hAnsi="仿宋" w:eastAsia="仿宋" w:cs="仿宋"/>
                <w:color w:val="000000" w:themeColor="text1"/>
                <w:spacing w:val="-3"/>
                <w:sz w:val="24"/>
                <w14:textFill>
                  <w14:solidFill>
                    <w14:schemeClr w14:val="tx1"/>
                  </w14:solidFill>
                </w14:textFill>
              </w:rPr>
            </w:pPr>
            <w:bookmarkStart w:id="229" w:name="_Toc31088"/>
            <w:r>
              <w:rPr>
                <w:rFonts w:hint="eastAsia" w:ascii="仿宋" w:hAnsi="仿宋" w:eastAsia="仿宋" w:cs="仿宋"/>
                <w:color w:val="000000" w:themeColor="text1"/>
                <w:spacing w:val="-3"/>
                <w:sz w:val="24"/>
                <w14:textFill>
                  <w14:solidFill>
                    <w14:schemeClr w14:val="tx1"/>
                  </w14:solidFill>
                </w14:textFill>
              </w:rPr>
              <w:t>项目教学法、任务驱动法、讲授法、角色扮演法、案例教学法</w:t>
            </w:r>
            <w:bookmarkEnd w:id="229"/>
          </w:p>
          <w:p>
            <w:pPr>
              <w:rPr>
                <w:rFonts w:ascii="仿宋" w:hAnsi="仿宋" w:eastAsia="仿宋" w:cs="仿宋"/>
                <w:color w:val="000000" w:themeColor="text1"/>
                <w:spacing w:val="-3"/>
                <w:kern w:val="0"/>
                <w:sz w:val="24"/>
                <w14:textFill>
                  <w14:solidFill>
                    <w14:schemeClr w14:val="tx1"/>
                  </w14:solidFill>
                </w14:textFill>
              </w:rPr>
            </w:pPr>
            <w:bookmarkStart w:id="230" w:name="_Toc11634"/>
            <w:r>
              <w:rPr>
                <w:rFonts w:hint="eastAsia" w:ascii="仿宋" w:hAnsi="仿宋" w:eastAsia="仿宋" w:cs="仿宋"/>
                <w:color w:val="000000" w:themeColor="text1"/>
                <w:spacing w:val="-3"/>
                <w:sz w:val="24"/>
                <w14:textFill>
                  <w14:solidFill>
                    <w14:schemeClr w14:val="tx1"/>
                  </w14:solidFill>
                </w14:textFill>
              </w:rPr>
              <w:t>5.师资要求：</w:t>
            </w:r>
            <w:bookmarkEnd w:id="230"/>
          </w:p>
          <w:p>
            <w:pPr>
              <w:rPr>
                <w:rFonts w:ascii="仿宋" w:hAnsi="仿宋" w:eastAsia="仿宋" w:cs="仿宋"/>
                <w:color w:val="000000" w:themeColor="text1"/>
                <w:spacing w:val="-3"/>
                <w:kern w:val="0"/>
                <w:sz w:val="24"/>
                <w14:textFill>
                  <w14:solidFill>
                    <w14:schemeClr w14:val="tx1"/>
                  </w14:solidFill>
                </w14:textFill>
              </w:rPr>
            </w:pPr>
            <w:bookmarkStart w:id="231" w:name="_Toc12704"/>
            <w:r>
              <w:rPr>
                <w:rFonts w:hint="eastAsia" w:ascii="仿宋" w:hAnsi="仿宋" w:eastAsia="仿宋" w:cs="仿宋"/>
                <w:color w:val="000000" w:themeColor="text1"/>
                <w:spacing w:val="-3"/>
                <w:sz w:val="24"/>
                <w14:textFill>
                  <w14:solidFill>
                    <w14:schemeClr w14:val="tx1"/>
                  </w14:solidFill>
                </w14:textFill>
              </w:rPr>
              <w:t>具有高校教师资格，具备良好的专业水平、沟通能力和信息化教学能力；能承担课程开发、课程改革、教材编写及教学资源建设等任务，能开展教学研究。</w:t>
            </w:r>
            <w:bookmarkEnd w:id="231"/>
          </w:p>
          <w:p>
            <w:pPr>
              <w:rPr>
                <w:rFonts w:ascii="仿宋" w:hAnsi="仿宋" w:eastAsia="仿宋" w:cs="仿宋"/>
                <w:color w:val="000000" w:themeColor="text1"/>
                <w:spacing w:val="-3"/>
                <w:kern w:val="0"/>
                <w:sz w:val="24"/>
                <w14:textFill>
                  <w14:solidFill>
                    <w14:schemeClr w14:val="tx1"/>
                  </w14:solidFill>
                </w14:textFill>
              </w:rPr>
            </w:pPr>
            <w:bookmarkStart w:id="232" w:name="_Toc19947"/>
            <w:r>
              <w:rPr>
                <w:rFonts w:hint="eastAsia" w:ascii="仿宋" w:hAnsi="仿宋" w:eastAsia="仿宋" w:cs="仿宋"/>
                <w:color w:val="000000" w:themeColor="text1"/>
                <w:spacing w:val="-3"/>
                <w:sz w:val="24"/>
                <w14:textFill>
                  <w14:solidFill>
                    <w14:schemeClr w14:val="tx1"/>
                  </w14:solidFill>
                </w14:textFill>
              </w:rPr>
              <w:t>6.考核方式：</w:t>
            </w:r>
            <w:bookmarkEnd w:id="232"/>
          </w:p>
          <w:p>
            <w:pPr>
              <w:rPr>
                <w:rFonts w:ascii="仿宋" w:hAnsi="仿宋" w:eastAsia="仿宋" w:cs="仿宋"/>
                <w:color w:val="000000" w:themeColor="text1"/>
                <w:spacing w:val="-3"/>
                <w:kern w:val="0"/>
                <w:sz w:val="24"/>
                <w14:textFill>
                  <w14:solidFill>
                    <w14:schemeClr w14:val="tx1"/>
                  </w14:solidFill>
                </w14:textFill>
              </w:rPr>
            </w:pPr>
            <w:bookmarkStart w:id="233" w:name="_Toc8762"/>
            <w:r>
              <w:rPr>
                <w:rFonts w:hint="eastAsia" w:ascii="仿宋" w:hAnsi="仿宋" w:eastAsia="仿宋" w:cs="仿宋"/>
                <w:color w:val="000000" w:themeColor="text1"/>
                <w:spacing w:val="-3"/>
                <w:sz w:val="24"/>
                <w14:textFill>
                  <w14:solidFill>
                    <w14:schemeClr w14:val="tx1"/>
                  </w14:solidFill>
                </w14:textFill>
              </w:rPr>
              <w:t>平时成绩40%，包括MOOC平台15%，智慧课堂20%，任务训练5%。</w:t>
            </w:r>
            <w:bookmarkEnd w:id="233"/>
            <w:bookmarkStart w:id="234" w:name="_Toc32428"/>
            <w:r>
              <w:rPr>
                <w:rFonts w:hint="eastAsia" w:ascii="仿宋" w:hAnsi="仿宋" w:eastAsia="仿宋" w:cs="仿宋"/>
                <w:color w:val="000000" w:themeColor="text1"/>
                <w:spacing w:val="-3"/>
                <w:sz w:val="24"/>
                <w14:textFill>
                  <w14:solidFill>
                    <w14:schemeClr w14:val="tx1"/>
                  </w14:solidFill>
                </w14:textFill>
              </w:rPr>
              <w:t>期末考试60%</w:t>
            </w:r>
            <w:bookmarkEnd w:id="234"/>
          </w:p>
          <w:p>
            <w:pPr>
              <w:rPr>
                <w:rFonts w:ascii="仿宋" w:hAnsi="仿宋" w:eastAsia="仿宋" w:cs="仿宋"/>
                <w:color w:val="000000" w:themeColor="text1"/>
                <w:spacing w:val="-3"/>
                <w:kern w:val="0"/>
                <w:sz w:val="24"/>
                <w14:textFill>
                  <w14:solidFill>
                    <w14:schemeClr w14:val="tx1"/>
                  </w14:solidFill>
                </w14:textFill>
              </w:rPr>
            </w:pPr>
            <w:bookmarkStart w:id="235" w:name="_Toc7786"/>
            <w:r>
              <w:rPr>
                <w:rFonts w:hint="eastAsia" w:ascii="仿宋" w:hAnsi="仿宋" w:eastAsia="仿宋" w:cs="仿宋"/>
                <w:color w:val="000000" w:themeColor="text1"/>
                <w:spacing w:val="-3"/>
                <w:sz w:val="24"/>
                <w14:textFill>
                  <w14:solidFill>
                    <w14:schemeClr w14:val="tx1"/>
                  </w14:solidFill>
                </w14:textFill>
              </w:rPr>
              <w:t>7.资源库网址：</w:t>
            </w:r>
            <w:bookmarkEnd w:id="235"/>
          </w:p>
          <w:p>
            <w:pPr>
              <w:jc w:val="left"/>
              <w:rPr>
                <w:rFonts w:ascii="仿宋" w:hAnsi="仿宋" w:eastAsia="仿宋" w:cs="仿宋"/>
                <w:color w:val="000000" w:themeColor="text1"/>
                <w:spacing w:val="-3"/>
                <w:sz w:val="24"/>
                <w14:textFill>
                  <w14:solidFill>
                    <w14:schemeClr w14:val="tx1"/>
                  </w14:solidFill>
                </w14:textFill>
              </w:rPr>
            </w:pPr>
            <w:bookmarkStart w:id="236" w:name="_Toc7267"/>
            <w:r>
              <w:rPr>
                <w:rFonts w:hint="eastAsia" w:ascii="仿宋" w:hAnsi="仿宋" w:eastAsia="仿宋" w:cs="仿宋"/>
                <w:color w:val="000000" w:themeColor="text1"/>
                <w:spacing w:val="-3"/>
                <w:sz w:val="24"/>
                <w14:textFill>
                  <w14:solidFill>
                    <w14:schemeClr w14:val="tx1"/>
                  </w14:solidFill>
                </w14:textFill>
              </w:rPr>
              <w:t>智慧职教网址：</w:t>
            </w:r>
            <w:r>
              <w:rPr>
                <w:color w:val="000000" w:themeColor="text1"/>
                <w:u w:val="none"/>
                <w14:textFill>
                  <w14:solidFill>
                    <w14:schemeClr w14:val="tx1"/>
                  </w14:solidFill>
                </w14:textFill>
              </w:rPr>
              <w:fldChar w:fldCharType="begin"/>
            </w:r>
            <w:r>
              <w:rPr>
                <w:color w:val="000000" w:themeColor="text1"/>
                <w:u w:val="none"/>
                <w14:textFill>
                  <w14:solidFill>
                    <w14:schemeClr w14:val="tx1"/>
                  </w14:solidFill>
                </w14:textFill>
              </w:rPr>
              <w:instrText xml:space="preserve"> HYPERLINK "https://www.icve.com.cn/portal_" </w:instrText>
            </w:r>
            <w:r>
              <w:rPr>
                <w:color w:val="000000" w:themeColor="text1"/>
                <w:u w:val="none"/>
                <w14:textFill>
                  <w14:solidFill>
                    <w14:schemeClr w14:val="tx1"/>
                  </w14:solidFill>
                </w14:textFill>
              </w:rPr>
              <w:fldChar w:fldCharType="separate"/>
            </w:r>
            <w:r>
              <w:rPr>
                <w:rStyle w:val="13"/>
                <w:rFonts w:hint="eastAsia" w:ascii="仿宋" w:hAnsi="仿宋" w:eastAsia="仿宋" w:cs="仿宋"/>
                <w:color w:val="000000" w:themeColor="text1"/>
                <w:spacing w:val="-3"/>
                <w:sz w:val="24"/>
                <w:u w:val="none"/>
                <w14:textFill>
                  <w14:solidFill>
                    <w14:schemeClr w14:val="tx1"/>
                  </w14:solidFill>
                </w14:textFill>
              </w:rPr>
              <w:t>https://www.icve.com.cn/portal_</w:t>
            </w:r>
            <w:r>
              <w:rPr>
                <w:rStyle w:val="13"/>
                <w:rFonts w:hint="eastAsia" w:ascii="仿宋" w:hAnsi="仿宋" w:eastAsia="仿宋" w:cs="仿宋"/>
                <w:color w:val="000000" w:themeColor="text1"/>
                <w:spacing w:val="-3"/>
                <w:sz w:val="24"/>
                <w:u w:val="none"/>
                <w14:textFill>
                  <w14:solidFill>
                    <w14:schemeClr w14:val="tx1"/>
                  </w14:solidFill>
                </w14:textFill>
              </w:rPr>
              <w:fldChar w:fldCharType="end"/>
            </w:r>
            <w:bookmarkEnd w:id="236"/>
          </w:p>
        </w:tc>
        <w:tc>
          <w:tcPr>
            <w:tcW w:w="483" w:type="pct"/>
            <w:vAlign w:val="center"/>
          </w:tcPr>
          <w:p>
            <w:pPr>
              <w:jc w:val="center"/>
              <w:rPr>
                <w:rFonts w:ascii="仿宋" w:hAnsi="仿宋" w:eastAsia="仿宋" w:cs="仿宋"/>
                <w:spacing w:val="-3"/>
                <w:kern w:val="0"/>
                <w:sz w:val="24"/>
              </w:rPr>
            </w:pPr>
            <w:bookmarkStart w:id="237" w:name="_Toc1876"/>
            <w:r>
              <w:rPr>
                <w:rFonts w:hint="eastAsia" w:ascii="仿宋" w:hAnsi="仿宋" w:eastAsia="仿宋" w:cs="仿宋"/>
                <w:spacing w:val="-3"/>
                <w:kern w:val="0"/>
                <w:sz w:val="24"/>
              </w:rPr>
              <w:t>A2</w:t>
            </w:r>
            <w:bookmarkEnd w:id="237"/>
          </w:p>
          <w:p>
            <w:pPr>
              <w:jc w:val="center"/>
              <w:rPr>
                <w:rFonts w:ascii="仿宋" w:hAnsi="仿宋" w:eastAsia="仿宋" w:cs="仿宋"/>
                <w:spacing w:val="-3"/>
                <w:kern w:val="0"/>
                <w:sz w:val="24"/>
              </w:rPr>
            </w:pPr>
            <w:bookmarkStart w:id="238" w:name="_Toc6959"/>
            <w:r>
              <w:rPr>
                <w:rFonts w:hint="eastAsia" w:ascii="仿宋" w:hAnsi="仿宋" w:eastAsia="仿宋" w:cs="仿宋"/>
                <w:spacing w:val="-3"/>
                <w:kern w:val="0"/>
                <w:sz w:val="24"/>
              </w:rPr>
              <w:t>A6</w:t>
            </w:r>
            <w:bookmarkEnd w:id="238"/>
          </w:p>
          <w:p>
            <w:pPr>
              <w:jc w:val="center"/>
              <w:rPr>
                <w:rFonts w:ascii="仿宋" w:hAnsi="仿宋" w:eastAsia="仿宋" w:cs="仿宋"/>
                <w:spacing w:val="-3"/>
                <w:kern w:val="0"/>
                <w:sz w:val="24"/>
              </w:rPr>
            </w:pPr>
            <w:bookmarkStart w:id="239" w:name="_Toc14313"/>
            <w:r>
              <w:rPr>
                <w:rFonts w:hint="eastAsia" w:ascii="仿宋" w:hAnsi="仿宋" w:eastAsia="仿宋" w:cs="仿宋"/>
                <w:spacing w:val="-3"/>
                <w:kern w:val="0"/>
                <w:sz w:val="24"/>
              </w:rPr>
              <w:t>B3</w:t>
            </w:r>
            <w:bookmarkEnd w:id="239"/>
          </w:p>
          <w:p>
            <w:pPr>
              <w:jc w:val="center"/>
              <w:rPr>
                <w:rFonts w:ascii="仿宋" w:hAnsi="仿宋" w:eastAsia="仿宋" w:cs="仿宋"/>
                <w:spacing w:val="-3"/>
                <w:kern w:val="0"/>
                <w:sz w:val="24"/>
              </w:rPr>
            </w:pPr>
            <w:bookmarkStart w:id="240" w:name="_Toc2892"/>
            <w:r>
              <w:rPr>
                <w:rFonts w:hint="eastAsia" w:ascii="仿宋" w:hAnsi="仿宋" w:eastAsia="仿宋" w:cs="仿宋"/>
                <w:spacing w:val="-3"/>
                <w:kern w:val="0"/>
                <w:sz w:val="24"/>
              </w:rPr>
              <w:t>C3</w:t>
            </w:r>
            <w:bookmarkEnd w:id="240"/>
          </w:p>
          <w:p>
            <w:pPr>
              <w:jc w:val="center"/>
              <w:rPr>
                <w:rFonts w:ascii="仿宋" w:hAnsi="仿宋" w:eastAsia="仿宋" w:cs="仿宋"/>
                <w:spacing w:val="-3"/>
                <w:kern w:val="0"/>
                <w:sz w:val="24"/>
              </w:rPr>
            </w:pPr>
            <w:r>
              <w:rPr>
                <w:rFonts w:hint="eastAsia" w:ascii="仿宋" w:hAnsi="仿宋" w:eastAsia="仿宋" w:cs="仿宋"/>
                <w:spacing w:val="-3"/>
                <w:kern w:val="0"/>
                <w:sz w:val="24"/>
              </w:rPr>
              <w:t>C8</w:t>
            </w:r>
          </w:p>
          <w:p>
            <w:pPr>
              <w:jc w:val="center"/>
              <w:rPr>
                <w:rFonts w:ascii="仿宋" w:hAnsi="仿宋" w:eastAsia="仿宋" w:cs="仿宋"/>
                <w:spacing w:val="-3"/>
                <w:kern w:val="0"/>
                <w:sz w:val="24"/>
              </w:rPr>
            </w:pPr>
            <w:r>
              <w:rPr>
                <w:rFonts w:hint="eastAsia" w:ascii="仿宋" w:hAnsi="仿宋" w:eastAsia="仿宋" w:cs="仿宋"/>
                <w:spacing w:val="-3"/>
                <w:kern w:val="0"/>
                <w:sz w:val="24"/>
              </w:rPr>
              <w:t>C9</w:t>
            </w:r>
          </w:p>
        </w:tc>
      </w:tr>
    </w:tbl>
    <w:p>
      <w:pPr>
        <w:pStyle w:val="4"/>
        <w:keepNext w:val="0"/>
        <w:keepLines w:val="0"/>
        <w:pageBreakBefore w:val="0"/>
        <w:widowControl w:val="0"/>
        <w:tabs>
          <w:tab w:val="left" w:pos="7503"/>
        </w:tabs>
        <w:kinsoku/>
        <w:wordWrap/>
        <w:overflowPunct/>
        <w:topLinePunct w:val="0"/>
        <w:autoSpaceDE/>
        <w:autoSpaceDN/>
        <w:bidi w:val="0"/>
        <w:adjustRightInd/>
        <w:snapToGrid/>
        <w:spacing w:before="157" w:beforeLines="50" w:line="360" w:lineRule="auto"/>
        <w:ind w:firstLine="548" w:firstLineChars="200"/>
        <w:jc w:val="left"/>
        <w:textAlignment w:val="auto"/>
        <w:rPr>
          <w:rFonts w:ascii="仿宋" w:hAnsi="仿宋" w:eastAsia="仿宋" w:cs="仿宋"/>
          <w:spacing w:val="-3"/>
          <w:sz w:val="28"/>
          <w:szCs w:val="28"/>
          <w:lang w:eastAsia="zh-CN"/>
        </w:rPr>
      </w:pPr>
      <w:r>
        <w:rPr>
          <w:rFonts w:ascii="仿宋" w:hAnsi="仿宋" w:eastAsia="仿宋" w:cs="仿宋"/>
          <w:spacing w:val="-3"/>
          <w:sz w:val="28"/>
          <w:szCs w:val="28"/>
          <w:lang w:eastAsia="zh-CN"/>
        </w:rPr>
        <w:t>2</w:t>
      </w:r>
      <w:r>
        <w:rPr>
          <w:rFonts w:hint="eastAsia" w:ascii="仿宋" w:hAnsi="仿宋" w:eastAsia="仿宋" w:cs="仿宋"/>
          <w:spacing w:val="-3"/>
          <w:sz w:val="28"/>
          <w:szCs w:val="28"/>
          <w:lang w:eastAsia="zh-CN"/>
        </w:rPr>
        <w:t>.</w:t>
      </w:r>
      <w:r>
        <w:rPr>
          <w:rFonts w:hint="eastAsia" w:ascii="仿宋" w:hAnsi="仿宋" w:eastAsia="仿宋" w:cs="仿宋"/>
          <w:spacing w:val="-3"/>
          <w:sz w:val="28"/>
          <w:szCs w:val="28"/>
        </w:rPr>
        <w:t>专业核心课程</w:t>
      </w:r>
    </w:p>
    <w:p>
      <w:pPr>
        <w:pStyle w:val="4"/>
        <w:spacing w:line="360" w:lineRule="auto"/>
        <w:ind w:firstLine="548" w:firstLineChars="200"/>
        <w:jc w:val="left"/>
        <w:rPr>
          <w:rFonts w:ascii="仿宋" w:hAnsi="仿宋" w:eastAsia="仿宋" w:cs="仿宋"/>
          <w:sz w:val="28"/>
          <w:szCs w:val="28"/>
          <w:lang w:eastAsia="zh-CN"/>
        </w:rPr>
      </w:pPr>
      <w:r>
        <w:rPr>
          <w:rFonts w:hint="eastAsia" w:ascii="仿宋" w:hAnsi="仿宋" w:eastAsia="仿宋" w:cs="仿宋"/>
          <w:spacing w:val="-3"/>
          <w:sz w:val="28"/>
          <w:szCs w:val="28"/>
          <w:lang w:eastAsia="zh-CN"/>
        </w:rPr>
        <w:t>专业核心课包括：妇产科护理、儿科护理、内科护理、外科护理急危重症护理、口腔护理1、2</w:t>
      </w:r>
    </w:p>
    <w:p>
      <w:pPr>
        <w:widowControl/>
        <w:spacing w:line="360" w:lineRule="auto"/>
        <w:jc w:val="center"/>
        <w:rPr>
          <w:rFonts w:ascii="仿宋" w:hAnsi="仿宋" w:eastAsia="仿宋" w:cs="仿宋"/>
          <w:b/>
          <w:bCs/>
          <w:spacing w:val="7"/>
          <w:sz w:val="24"/>
        </w:rPr>
      </w:pPr>
      <w:r>
        <w:rPr>
          <w:rFonts w:hint="eastAsia" w:ascii="仿宋" w:hAnsi="仿宋" w:eastAsia="仿宋" w:cs="仿宋"/>
          <w:b/>
          <w:bCs/>
          <w:spacing w:val="7"/>
          <w:sz w:val="24"/>
        </w:rPr>
        <w:t>表6  护理（</w:t>
      </w:r>
      <w:r>
        <w:rPr>
          <w:rFonts w:hint="eastAsia" w:ascii="仿宋" w:hAnsi="仿宋" w:eastAsia="仿宋" w:cs="仿宋"/>
          <w:b/>
          <w:bCs/>
          <w:spacing w:val="7"/>
          <w:sz w:val="24"/>
          <w:lang w:eastAsia="zh-CN"/>
        </w:rPr>
        <w:t>口腔护理</w:t>
      </w:r>
      <w:r>
        <w:rPr>
          <w:rFonts w:hint="eastAsia" w:ascii="仿宋" w:hAnsi="仿宋" w:eastAsia="仿宋" w:cs="仿宋"/>
          <w:b/>
          <w:bCs/>
          <w:spacing w:val="7"/>
          <w:sz w:val="24"/>
        </w:rPr>
        <w:t>）专业核心课程一览表</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806"/>
        <w:gridCol w:w="2361"/>
        <w:gridCol w:w="3833"/>
        <w:gridCol w:w="7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459" w:type="pct"/>
            <w:vAlign w:val="center"/>
          </w:tcPr>
          <w:p>
            <w:pPr>
              <w:pStyle w:val="15"/>
              <w:jc w:val="center"/>
              <w:rPr>
                <w:rFonts w:ascii="仿宋" w:hAnsi="仿宋" w:eastAsia="仿宋" w:cs="仿宋"/>
                <w:b/>
                <w:bCs/>
                <w:sz w:val="24"/>
                <w:szCs w:val="24"/>
                <w:lang w:eastAsia="zh-CN"/>
              </w:rPr>
            </w:pPr>
            <w:r>
              <w:rPr>
                <w:rFonts w:hint="eastAsia" w:ascii="仿宋" w:hAnsi="仿宋" w:eastAsia="仿宋" w:cs="仿宋"/>
                <w:b/>
                <w:bCs/>
                <w:sz w:val="24"/>
                <w:szCs w:val="24"/>
                <w:lang w:eastAsia="zh-CN"/>
              </w:rPr>
              <w:t>序号</w:t>
            </w:r>
          </w:p>
        </w:tc>
        <w:tc>
          <w:tcPr>
            <w:tcW w:w="472" w:type="pct"/>
            <w:vAlign w:val="center"/>
          </w:tcPr>
          <w:p>
            <w:pPr>
              <w:pStyle w:val="15"/>
              <w:jc w:val="center"/>
              <w:rPr>
                <w:rFonts w:ascii="仿宋" w:hAnsi="仿宋" w:eastAsia="仿宋" w:cs="仿宋"/>
                <w:b/>
                <w:bCs/>
                <w:sz w:val="24"/>
                <w:szCs w:val="24"/>
                <w:lang w:eastAsia="zh-CN"/>
              </w:rPr>
            </w:pPr>
            <w:r>
              <w:rPr>
                <w:rFonts w:hint="eastAsia" w:ascii="仿宋" w:hAnsi="仿宋" w:eastAsia="仿宋" w:cs="仿宋"/>
                <w:b/>
                <w:bCs/>
                <w:sz w:val="24"/>
                <w:szCs w:val="24"/>
                <w:lang w:eastAsia="zh-CN"/>
              </w:rPr>
              <w:t>课程名称</w:t>
            </w:r>
          </w:p>
        </w:tc>
        <w:tc>
          <w:tcPr>
            <w:tcW w:w="1385" w:type="pct"/>
            <w:vAlign w:val="center"/>
          </w:tcPr>
          <w:p>
            <w:pPr>
              <w:pStyle w:val="15"/>
              <w:jc w:val="center"/>
              <w:rPr>
                <w:rFonts w:ascii="仿宋" w:hAnsi="仿宋" w:eastAsia="仿宋" w:cs="仿宋"/>
                <w:b/>
                <w:bCs/>
                <w:sz w:val="24"/>
                <w:szCs w:val="24"/>
                <w:lang w:eastAsia="zh-CN"/>
              </w:rPr>
            </w:pPr>
            <w:r>
              <w:rPr>
                <w:rFonts w:hint="eastAsia" w:ascii="仿宋" w:hAnsi="仿宋" w:eastAsia="仿宋" w:cs="仿宋"/>
                <w:b/>
                <w:bCs/>
                <w:sz w:val="24"/>
                <w:szCs w:val="24"/>
                <w:lang w:eastAsia="zh-CN"/>
              </w:rPr>
              <w:t>课程目标</w:t>
            </w:r>
          </w:p>
        </w:tc>
        <w:tc>
          <w:tcPr>
            <w:tcW w:w="2248" w:type="pct"/>
            <w:vAlign w:val="center"/>
          </w:tcPr>
          <w:p>
            <w:pPr>
              <w:pStyle w:val="15"/>
              <w:jc w:val="center"/>
              <w:rPr>
                <w:rFonts w:ascii="仿宋" w:hAnsi="仿宋" w:eastAsia="仿宋" w:cs="仿宋"/>
                <w:b/>
                <w:bCs/>
                <w:sz w:val="24"/>
                <w:szCs w:val="24"/>
                <w:lang w:eastAsia="zh-CN"/>
              </w:rPr>
            </w:pPr>
            <w:r>
              <w:rPr>
                <w:rFonts w:hint="eastAsia" w:ascii="仿宋" w:hAnsi="仿宋" w:eastAsia="仿宋" w:cs="仿宋"/>
                <w:b/>
                <w:bCs/>
                <w:sz w:val="24"/>
                <w:szCs w:val="24"/>
                <w:lang w:eastAsia="zh-CN"/>
              </w:rPr>
              <w:t>主要内容与教学要求</w:t>
            </w:r>
          </w:p>
        </w:tc>
        <w:tc>
          <w:tcPr>
            <w:tcW w:w="432" w:type="pct"/>
            <w:vAlign w:val="center"/>
          </w:tcPr>
          <w:p>
            <w:pPr>
              <w:pStyle w:val="15"/>
              <w:jc w:val="center"/>
              <w:rPr>
                <w:rFonts w:ascii="仿宋" w:hAnsi="仿宋" w:eastAsia="仿宋" w:cs="仿宋"/>
                <w:b/>
                <w:bCs/>
                <w:sz w:val="24"/>
                <w:szCs w:val="24"/>
                <w:lang w:eastAsia="zh-CN"/>
              </w:rPr>
            </w:pPr>
            <w:r>
              <w:rPr>
                <w:rFonts w:hint="eastAsia" w:ascii="仿宋" w:hAnsi="仿宋" w:eastAsia="仿宋" w:cs="仿宋"/>
                <w:b/>
                <w:bCs/>
                <w:sz w:val="24"/>
                <w:szCs w:val="24"/>
                <w:lang w:eastAsia="zh-CN"/>
              </w:rPr>
              <w:t>支撑培养规格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9" w:type="pct"/>
            <w:vAlign w:val="center"/>
          </w:tcPr>
          <w:p>
            <w:pPr>
              <w:jc w:val="center"/>
              <w:rPr>
                <w:rFonts w:ascii="仿宋" w:hAnsi="仿宋" w:eastAsia="仿宋" w:cs="仿宋"/>
                <w:spacing w:val="-3"/>
                <w:sz w:val="24"/>
              </w:rPr>
            </w:pPr>
            <w:bookmarkStart w:id="241" w:name="_Toc15644"/>
            <w:r>
              <w:rPr>
                <w:rFonts w:hint="eastAsia" w:ascii="仿宋" w:hAnsi="仿宋" w:eastAsia="仿宋" w:cs="仿宋"/>
                <w:spacing w:val="-3"/>
                <w:sz w:val="24"/>
              </w:rPr>
              <w:t>1</w:t>
            </w:r>
            <w:bookmarkEnd w:id="241"/>
          </w:p>
        </w:tc>
        <w:tc>
          <w:tcPr>
            <w:tcW w:w="472" w:type="pct"/>
            <w:vAlign w:val="center"/>
          </w:tcPr>
          <w:p>
            <w:pPr>
              <w:widowControl/>
              <w:jc w:val="center"/>
              <w:rPr>
                <w:rFonts w:ascii="仿宋" w:hAnsi="仿宋" w:eastAsia="仿宋" w:cs="仿宋"/>
                <w:spacing w:val="-3"/>
                <w:sz w:val="24"/>
              </w:rPr>
            </w:pPr>
            <w:r>
              <w:rPr>
                <w:rFonts w:hint="eastAsia" w:ascii="仿宋" w:hAnsi="仿宋" w:eastAsia="仿宋" w:cs="仿宋"/>
                <w:spacing w:val="-3"/>
                <w:sz w:val="24"/>
              </w:rPr>
              <w:t>基础护理</w:t>
            </w:r>
          </w:p>
        </w:tc>
        <w:tc>
          <w:tcPr>
            <w:tcW w:w="1385" w:type="pct"/>
          </w:tcPr>
          <w:p>
            <w:pPr>
              <w:rPr>
                <w:rFonts w:ascii="仿宋" w:hAnsi="仿宋" w:eastAsia="仿宋" w:cs="仿宋"/>
                <w:spacing w:val="-3"/>
                <w:kern w:val="0"/>
                <w:sz w:val="24"/>
              </w:rPr>
            </w:pPr>
            <w:bookmarkStart w:id="242" w:name="_Toc27057"/>
            <w:r>
              <w:rPr>
                <w:rFonts w:hint="eastAsia" w:ascii="仿宋" w:hAnsi="仿宋" w:eastAsia="仿宋" w:cs="仿宋"/>
                <w:spacing w:val="-3"/>
                <w:sz w:val="24"/>
              </w:rPr>
              <w:t>素质目标：</w:t>
            </w:r>
            <w:bookmarkEnd w:id="242"/>
          </w:p>
          <w:p>
            <w:pPr>
              <w:rPr>
                <w:rFonts w:ascii="仿宋" w:hAnsi="仿宋" w:eastAsia="仿宋" w:cs="仿宋"/>
                <w:spacing w:val="-3"/>
                <w:kern w:val="0"/>
                <w:sz w:val="24"/>
              </w:rPr>
            </w:pPr>
            <w:bookmarkStart w:id="243" w:name="_Toc3089"/>
            <w:r>
              <w:rPr>
                <w:rFonts w:hint="eastAsia" w:ascii="仿宋" w:hAnsi="仿宋" w:eastAsia="仿宋" w:cs="仿宋"/>
                <w:spacing w:val="-3"/>
                <w:sz w:val="24"/>
              </w:rPr>
              <w:t>1.</w:t>
            </w:r>
            <w:r>
              <w:rPr>
                <w:rFonts w:hint="eastAsia" w:ascii="仿宋" w:hAnsi="仿宋" w:eastAsia="仿宋" w:cs="仿宋"/>
                <w:sz w:val="24"/>
              </w:rPr>
              <w:t>培养学生良好的沟通能力和团结协作能力</w:t>
            </w:r>
            <w:bookmarkEnd w:id="243"/>
          </w:p>
          <w:p>
            <w:pPr>
              <w:rPr>
                <w:rFonts w:ascii="仿宋" w:hAnsi="仿宋" w:eastAsia="仿宋" w:cs="仿宋"/>
                <w:sz w:val="24"/>
              </w:rPr>
            </w:pPr>
            <w:bookmarkStart w:id="244" w:name="_Toc8709"/>
            <w:r>
              <w:rPr>
                <w:rFonts w:hint="eastAsia" w:ascii="仿宋" w:hAnsi="仿宋" w:eastAsia="仿宋" w:cs="仿宋"/>
                <w:spacing w:val="-3"/>
                <w:sz w:val="24"/>
              </w:rPr>
              <w:t>2.</w:t>
            </w:r>
            <w:r>
              <w:rPr>
                <w:rFonts w:hint="eastAsia" w:ascii="仿宋" w:hAnsi="仿宋" w:eastAsia="仿宋" w:cs="仿宋"/>
                <w:sz w:val="24"/>
              </w:rPr>
              <w:t>树立严谨、求真、慎独的科学精神</w:t>
            </w:r>
            <w:bookmarkEnd w:id="244"/>
          </w:p>
          <w:p>
            <w:pPr>
              <w:rPr>
                <w:rFonts w:ascii="仿宋" w:hAnsi="仿宋" w:eastAsia="仿宋" w:cs="仿宋"/>
                <w:sz w:val="24"/>
              </w:rPr>
            </w:pPr>
            <w:bookmarkStart w:id="245" w:name="_Toc18588"/>
            <w:r>
              <w:rPr>
                <w:rFonts w:hint="eastAsia" w:ascii="仿宋" w:hAnsi="仿宋" w:eastAsia="仿宋" w:cs="仿宋"/>
                <w:sz w:val="24"/>
              </w:rPr>
              <w:t>3.培养学生专心执业、爱心服务、细心操作、耐心护理、有责任心的职业素养</w:t>
            </w:r>
            <w:bookmarkEnd w:id="245"/>
          </w:p>
          <w:p>
            <w:pPr>
              <w:rPr>
                <w:rFonts w:ascii="仿宋" w:hAnsi="仿宋" w:eastAsia="仿宋" w:cs="仿宋"/>
                <w:sz w:val="24"/>
              </w:rPr>
            </w:pPr>
            <w:bookmarkStart w:id="246" w:name="_Toc15469"/>
            <w:r>
              <w:rPr>
                <w:rFonts w:hint="eastAsia" w:ascii="仿宋" w:hAnsi="仿宋" w:eastAsia="仿宋" w:cs="仿宋"/>
                <w:sz w:val="24"/>
              </w:rPr>
              <w:t>4.培养学生“敬畏生命、安全防范、甘于奉献、使命担当”的职业精神</w:t>
            </w:r>
            <w:bookmarkEnd w:id="246"/>
          </w:p>
          <w:p>
            <w:pPr>
              <w:rPr>
                <w:rFonts w:ascii="仿宋" w:hAnsi="仿宋" w:eastAsia="仿宋" w:cs="仿宋"/>
                <w:sz w:val="24"/>
              </w:rPr>
            </w:pPr>
            <w:bookmarkStart w:id="247" w:name="_Toc1898"/>
            <w:r>
              <w:rPr>
                <w:rFonts w:hint="eastAsia" w:ascii="仿宋" w:hAnsi="仿宋" w:eastAsia="仿宋" w:cs="仿宋"/>
                <w:sz w:val="24"/>
              </w:rPr>
              <w:t>5.培养学生具有人道、博爱、奉献的职业道德和创新精神</w:t>
            </w:r>
            <w:bookmarkEnd w:id="247"/>
          </w:p>
          <w:p>
            <w:pPr>
              <w:rPr>
                <w:rFonts w:ascii="仿宋" w:hAnsi="仿宋" w:eastAsia="仿宋" w:cs="仿宋"/>
                <w:spacing w:val="-3"/>
                <w:kern w:val="0"/>
                <w:sz w:val="24"/>
              </w:rPr>
            </w:pPr>
            <w:bookmarkStart w:id="248" w:name="_Toc23445"/>
            <w:r>
              <w:rPr>
                <w:rFonts w:hint="eastAsia" w:ascii="仿宋" w:hAnsi="仿宋" w:eastAsia="仿宋" w:cs="仿宋"/>
                <w:spacing w:val="-3"/>
                <w:sz w:val="24"/>
              </w:rPr>
              <w:t>知识目标：</w:t>
            </w:r>
            <w:bookmarkEnd w:id="248"/>
          </w:p>
          <w:p>
            <w:pPr>
              <w:rPr>
                <w:rFonts w:ascii="仿宋" w:hAnsi="仿宋" w:eastAsia="仿宋" w:cs="仿宋"/>
                <w:spacing w:val="11"/>
                <w:kern w:val="0"/>
                <w:sz w:val="24"/>
              </w:rPr>
            </w:pPr>
            <w:bookmarkStart w:id="249" w:name="_Toc1632"/>
            <w:r>
              <w:rPr>
                <w:rFonts w:hint="eastAsia" w:ascii="仿宋" w:hAnsi="仿宋" w:eastAsia="仿宋" w:cs="仿宋"/>
                <w:spacing w:val="11"/>
                <w:sz w:val="24"/>
              </w:rPr>
              <w:t>1.掌握基本护理技术的基本知识、基本理论，并能联系实际</w:t>
            </w:r>
            <w:bookmarkEnd w:id="249"/>
            <w:bookmarkStart w:id="250" w:name="_Toc31760"/>
            <w:r>
              <w:rPr>
                <w:rFonts w:hint="eastAsia" w:ascii="仿宋" w:hAnsi="仿宋" w:eastAsia="仿宋" w:cs="仿宋"/>
                <w:spacing w:val="11"/>
                <w:kern w:val="0"/>
                <w:sz w:val="24"/>
              </w:rPr>
              <w:t>；</w:t>
            </w:r>
          </w:p>
          <w:p>
            <w:pPr>
              <w:rPr>
                <w:rFonts w:ascii="仿宋" w:hAnsi="仿宋" w:eastAsia="仿宋" w:cs="仿宋"/>
                <w:sz w:val="24"/>
              </w:rPr>
            </w:pPr>
            <w:r>
              <w:rPr>
                <w:rFonts w:hint="eastAsia" w:ascii="仿宋" w:hAnsi="仿宋" w:eastAsia="仿宋" w:cs="仿宋"/>
                <w:spacing w:val="-3"/>
                <w:sz w:val="24"/>
              </w:rPr>
              <w:t>2.</w:t>
            </w:r>
            <w:r>
              <w:rPr>
                <w:rFonts w:hint="eastAsia" w:ascii="仿宋" w:hAnsi="仿宋" w:eastAsia="仿宋" w:cs="仿宋"/>
                <w:sz w:val="24"/>
              </w:rPr>
              <w:t>掌握院感防控的知识，时刻具有安全防范的意识</w:t>
            </w:r>
            <w:bookmarkEnd w:id="250"/>
            <w:r>
              <w:rPr>
                <w:rFonts w:hint="eastAsia" w:ascii="仿宋" w:hAnsi="仿宋" w:eastAsia="仿宋" w:cs="仿宋"/>
                <w:sz w:val="24"/>
              </w:rPr>
              <w:t>；</w:t>
            </w:r>
          </w:p>
          <w:p>
            <w:pPr>
              <w:rPr>
                <w:rFonts w:ascii="仿宋" w:hAnsi="仿宋" w:eastAsia="仿宋" w:cs="仿宋"/>
                <w:sz w:val="24"/>
              </w:rPr>
            </w:pPr>
            <w:bookmarkStart w:id="251" w:name="_Toc13562"/>
            <w:r>
              <w:rPr>
                <w:rFonts w:hint="eastAsia" w:ascii="仿宋" w:hAnsi="仿宋" w:eastAsia="仿宋" w:cs="仿宋"/>
                <w:sz w:val="24"/>
              </w:rPr>
              <w:t>3.熟悉常用护理技术的应用范围、操作原理</w:t>
            </w:r>
            <w:bookmarkEnd w:id="251"/>
            <w:r>
              <w:rPr>
                <w:rFonts w:hint="eastAsia" w:ascii="仿宋" w:hAnsi="仿宋" w:eastAsia="仿宋" w:cs="仿宋"/>
                <w:sz w:val="24"/>
              </w:rPr>
              <w:t>；</w:t>
            </w:r>
          </w:p>
          <w:p>
            <w:pPr>
              <w:rPr>
                <w:rFonts w:ascii="仿宋" w:hAnsi="仿宋" w:eastAsia="仿宋" w:cs="仿宋"/>
                <w:sz w:val="24"/>
              </w:rPr>
            </w:pPr>
            <w:bookmarkStart w:id="252" w:name="_Toc1976"/>
            <w:r>
              <w:rPr>
                <w:rFonts w:hint="eastAsia" w:ascii="仿宋" w:hAnsi="仿宋" w:eastAsia="仿宋" w:cs="仿宋"/>
                <w:sz w:val="24"/>
              </w:rPr>
              <w:t>4.了解操作过程中可能出现的反应及处理方法</w:t>
            </w:r>
            <w:bookmarkEnd w:id="252"/>
            <w:r>
              <w:rPr>
                <w:rFonts w:hint="eastAsia" w:ascii="仿宋" w:hAnsi="仿宋" w:eastAsia="仿宋" w:cs="仿宋"/>
                <w:sz w:val="24"/>
              </w:rPr>
              <w:t>；</w:t>
            </w:r>
          </w:p>
          <w:p>
            <w:pPr>
              <w:rPr>
                <w:rFonts w:ascii="仿宋" w:hAnsi="仿宋" w:eastAsia="仿宋" w:cs="仿宋"/>
                <w:sz w:val="24"/>
              </w:rPr>
            </w:pPr>
            <w:bookmarkStart w:id="253" w:name="_Toc29884"/>
            <w:r>
              <w:rPr>
                <w:rFonts w:hint="eastAsia" w:ascii="仿宋" w:hAnsi="仿宋" w:eastAsia="仿宋" w:cs="仿宋"/>
                <w:sz w:val="24"/>
              </w:rPr>
              <w:t>5.了解国内外护理学发展最新情况</w:t>
            </w:r>
            <w:bookmarkEnd w:id="253"/>
            <w:r>
              <w:rPr>
                <w:rFonts w:hint="eastAsia" w:ascii="仿宋" w:hAnsi="仿宋" w:eastAsia="仿宋" w:cs="仿宋"/>
                <w:sz w:val="24"/>
              </w:rPr>
              <w:t>。</w:t>
            </w:r>
          </w:p>
          <w:p>
            <w:pPr>
              <w:rPr>
                <w:rFonts w:ascii="仿宋" w:hAnsi="仿宋" w:eastAsia="仿宋" w:cs="仿宋"/>
                <w:spacing w:val="-3"/>
                <w:kern w:val="0"/>
                <w:sz w:val="24"/>
              </w:rPr>
            </w:pPr>
            <w:bookmarkStart w:id="254" w:name="_Toc9450"/>
            <w:r>
              <w:rPr>
                <w:rFonts w:hint="eastAsia" w:ascii="仿宋" w:hAnsi="仿宋" w:eastAsia="仿宋" w:cs="仿宋"/>
                <w:spacing w:val="-3"/>
                <w:sz w:val="24"/>
              </w:rPr>
              <w:t>能力目标：</w:t>
            </w:r>
            <w:bookmarkEnd w:id="254"/>
          </w:p>
          <w:p>
            <w:pPr>
              <w:rPr>
                <w:rFonts w:ascii="仿宋" w:hAnsi="仿宋" w:eastAsia="仿宋" w:cs="仿宋"/>
                <w:spacing w:val="-3"/>
                <w:kern w:val="0"/>
                <w:sz w:val="24"/>
              </w:rPr>
            </w:pPr>
            <w:bookmarkStart w:id="255" w:name="_Toc31203"/>
            <w:r>
              <w:rPr>
                <w:rFonts w:hint="eastAsia" w:ascii="仿宋" w:hAnsi="仿宋" w:eastAsia="仿宋" w:cs="仿宋"/>
                <w:spacing w:val="-3"/>
                <w:sz w:val="24"/>
              </w:rPr>
              <w:t>1.</w:t>
            </w:r>
            <w:r>
              <w:rPr>
                <w:rFonts w:hint="eastAsia" w:ascii="仿宋" w:hAnsi="仿宋" w:eastAsia="仿宋" w:cs="仿宋"/>
                <w:sz w:val="24"/>
              </w:rPr>
              <w:t>能规范而熟练地进行各项基本护理技术操作</w:t>
            </w:r>
            <w:bookmarkEnd w:id="255"/>
            <w:r>
              <w:rPr>
                <w:rFonts w:hint="eastAsia" w:ascii="仿宋" w:hAnsi="仿宋" w:eastAsia="仿宋" w:cs="仿宋"/>
                <w:sz w:val="24"/>
              </w:rPr>
              <w:t>；</w:t>
            </w:r>
          </w:p>
          <w:p>
            <w:pPr>
              <w:rPr>
                <w:rFonts w:ascii="仿宋" w:hAnsi="仿宋" w:eastAsia="仿宋" w:cs="仿宋"/>
                <w:spacing w:val="-6"/>
                <w:sz w:val="24"/>
              </w:rPr>
            </w:pPr>
            <w:bookmarkStart w:id="256" w:name="_Toc10457"/>
            <w:r>
              <w:rPr>
                <w:rFonts w:hint="eastAsia" w:ascii="仿宋" w:hAnsi="仿宋" w:eastAsia="仿宋" w:cs="仿宋"/>
                <w:spacing w:val="-6"/>
                <w:sz w:val="24"/>
              </w:rPr>
              <w:t>2.能按护理程序为护理对象提供整体护理，满足护理对象生理、心理和治疗需求</w:t>
            </w:r>
            <w:bookmarkEnd w:id="256"/>
            <w:r>
              <w:rPr>
                <w:rFonts w:hint="eastAsia" w:ascii="仿宋" w:hAnsi="仿宋" w:eastAsia="仿宋" w:cs="仿宋"/>
                <w:spacing w:val="-6"/>
                <w:sz w:val="24"/>
              </w:rPr>
              <w:t>；</w:t>
            </w:r>
          </w:p>
          <w:p>
            <w:pPr>
              <w:rPr>
                <w:rFonts w:ascii="仿宋" w:hAnsi="仿宋" w:eastAsia="仿宋" w:cs="仿宋"/>
                <w:sz w:val="24"/>
              </w:rPr>
            </w:pPr>
            <w:bookmarkStart w:id="257" w:name="_Toc14084"/>
            <w:r>
              <w:rPr>
                <w:rFonts w:hint="eastAsia" w:ascii="仿宋" w:hAnsi="仿宋" w:eastAsia="仿宋" w:cs="仿宋"/>
                <w:sz w:val="24"/>
              </w:rPr>
              <w:t>3.学会运用护理程序的方法对患者进行个体化的操作前评估和操作后评价</w:t>
            </w:r>
            <w:bookmarkEnd w:id="257"/>
            <w:r>
              <w:rPr>
                <w:rFonts w:hint="eastAsia" w:ascii="仿宋" w:hAnsi="仿宋" w:eastAsia="仿宋" w:cs="仿宋"/>
                <w:sz w:val="24"/>
              </w:rPr>
              <w:t>。</w:t>
            </w:r>
          </w:p>
        </w:tc>
        <w:tc>
          <w:tcPr>
            <w:tcW w:w="2248" w:type="pct"/>
            <w:vAlign w:val="center"/>
          </w:tcPr>
          <w:p>
            <w:pPr>
              <w:rPr>
                <w:rFonts w:ascii="仿宋" w:hAnsi="仿宋" w:eastAsia="仿宋" w:cs="仿宋"/>
                <w:spacing w:val="-3"/>
                <w:kern w:val="0"/>
                <w:sz w:val="24"/>
              </w:rPr>
            </w:pPr>
            <w:bookmarkStart w:id="258" w:name="_Toc3472"/>
            <w:r>
              <w:rPr>
                <w:rFonts w:hint="eastAsia" w:ascii="仿宋" w:hAnsi="仿宋" w:eastAsia="仿宋" w:cs="仿宋"/>
                <w:spacing w:val="-3"/>
                <w:sz w:val="24"/>
              </w:rPr>
              <w:t>主要内容：</w:t>
            </w:r>
            <w:bookmarkEnd w:id="258"/>
          </w:p>
          <w:p>
            <w:pPr>
              <w:rPr>
                <w:rFonts w:ascii="仿宋" w:hAnsi="仿宋" w:eastAsia="仿宋" w:cs="仿宋"/>
                <w:color w:val="000000"/>
                <w:sz w:val="24"/>
              </w:rPr>
            </w:pPr>
            <w:r>
              <w:rPr>
                <w:rFonts w:hint="eastAsia" w:ascii="仿宋" w:hAnsi="仿宋" w:eastAsia="仿宋" w:cs="仿宋"/>
                <w:color w:val="000000"/>
                <w:sz w:val="24"/>
              </w:rPr>
              <w:t>1.患者的入院护理</w:t>
            </w:r>
          </w:p>
          <w:p>
            <w:pPr>
              <w:rPr>
                <w:rFonts w:ascii="仿宋" w:hAnsi="仿宋" w:eastAsia="仿宋" w:cs="仿宋"/>
                <w:color w:val="000000"/>
                <w:sz w:val="24"/>
              </w:rPr>
            </w:pPr>
            <w:r>
              <w:rPr>
                <w:rFonts w:hint="eastAsia" w:ascii="仿宋" w:hAnsi="仿宋" w:eastAsia="仿宋" w:cs="仿宋"/>
                <w:color w:val="000000"/>
                <w:sz w:val="24"/>
              </w:rPr>
              <w:t>2.患者的生活护理</w:t>
            </w:r>
          </w:p>
          <w:p>
            <w:pPr>
              <w:rPr>
                <w:rFonts w:ascii="仿宋" w:hAnsi="仿宋" w:eastAsia="仿宋" w:cs="仿宋"/>
                <w:color w:val="000000"/>
                <w:sz w:val="24"/>
              </w:rPr>
            </w:pPr>
            <w:r>
              <w:rPr>
                <w:rFonts w:hint="eastAsia" w:ascii="仿宋" w:hAnsi="仿宋" w:eastAsia="仿宋" w:cs="仿宋"/>
                <w:color w:val="000000"/>
                <w:sz w:val="24"/>
              </w:rPr>
              <w:t>3.患者的治疗护理</w:t>
            </w:r>
          </w:p>
          <w:p>
            <w:pPr>
              <w:rPr>
                <w:rFonts w:ascii="仿宋" w:hAnsi="仿宋" w:eastAsia="仿宋" w:cs="仿宋"/>
                <w:color w:val="000000"/>
                <w:sz w:val="24"/>
              </w:rPr>
            </w:pPr>
            <w:r>
              <w:rPr>
                <w:rFonts w:hint="eastAsia" w:ascii="仿宋" w:hAnsi="仿宋" w:eastAsia="仿宋" w:cs="仿宋"/>
                <w:color w:val="000000"/>
                <w:sz w:val="24"/>
              </w:rPr>
              <w:t>4.患者的临终护理</w:t>
            </w:r>
          </w:p>
          <w:p>
            <w:pPr>
              <w:rPr>
                <w:rFonts w:ascii="仿宋" w:hAnsi="仿宋" w:eastAsia="仿宋" w:cs="仿宋"/>
                <w:spacing w:val="-3"/>
                <w:kern w:val="0"/>
                <w:sz w:val="24"/>
              </w:rPr>
            </w:pPr>
            <w:r>
              <w:rPr>
                <w:rFonts w:hint="eastAsia" w:ascii="仿宋" w:hAnsi="仿宋" w:eastAsia="仿宋" w:cs="仿宋"/>
                <w:color w:val="000000"/>
                <w:sz w:val="24"/>
              </w:rPr>
              <w:t>5.患者的出院护理</w:t>
            </w:r>
          </w:p>
          <w:p>
            <w:pPr>
              <w:rPr>
                <w:rFonts w:ascii="仿宋" w:hAnsi="仿宋" w:eastAsia="仿宋" w:cs="仿宋"/>
                <w:spacing w:val="-3"/>
                <w:kern w:val="0"/>
                <w:sz w:val="24"/>
              </w:rPr>
            </w:pPr>
            <w:bookmarkStart w:id="259" w:name="_Toc22783"/>
            <w:r>
              <w:rPr>
                <w:rFonts w:hint="eastAsia" w:ascii="仿宋" w:hAnsi="仿宋" w:eastAsia="仿宋" w:cs="仿宋"/>
                <w:spacing w:val="-3"/>
                <w:sz w:val="24"/>
              </w:rPr>
              <w:t>教学要求：</w:t>
            </w:r>
            <w:bookmarkEnd w:id="259"/>
          </w:p>
          <w:p>
            <w:pPr>
              <w:rPr>
                <w:rFonts w:ascii="仿宋" w:hAnsi="仿宋" w:eastAsia="仿宋" w:cs="仿宋"/>
                <w:color w:val="000000" w:themeColor="text1"/>
                <w:spacing w:val="-3"/>
                <w:sz w:val="24"/>
                <w14:textFill>
                  <w14:solidFill>
                    <w14:schemeClr w14:val="tx1"/>
                  </w14:solidFill>
                </w14:textFill>
              </w:rPr>
            </w:pPr>
            <w:bookmarkStart w:id="260" w:name="_Toc27453"/>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kern w:val="0"/>
                <w:sz w:val="24"/>
                <w14:textFill>
                  <w14:solidFill>
                    <w14:schemeClr w14:val="tx1"/>
                  </w14:solidFill>
                </w14:textFill>
              </w:rPr>
              <w:t>本课程108学时(理论为</w:t>
            </w:r>
            <w:r>
              <w:rPr>
                <w:rFonts w:hint="eastAsia" w:ascii="仿宋" w:hAnsi="仿宋" w:eastAsia="仿宋" w:cs="仿宋"/>
                <w:color w:val="000000" w:themeColor="text1"/>
                <w:kern w:val="0"/>
                <w:sz w:val="24"/>
                <w:lang w:val="en-US" w:eastAsia="zh-CN"/>
                <w14:textFill>
                  <w14:solidFill>
                    <w14:schemeClr w14:val="tx1"/>
                  </w14:solidFill>
                </w14:textFill>
              </w:rPr>
              <w:t>28</w:t>
            </w:r>
            <w:r>
              <w:rPr>
                <w:rFonts w:hint="eastAsia" w:ascii="仿宋" w:hAnsi="仿宋" w:eastAsia="仿宋" w:cs="仿宋"/>
                <w:color w:val="000000" w:themeColor="text1"/>
                <w:kern w:val="0"/>
                <w:sz w:val="24"/>
                <w14:textFill>
                  <w14:solidFill>
                    <w14:schemeClr w14:val="tx1"/>
                  </w14:solidFill>
                </w14:textFill>
              </w:rPr>
              <w:t>学时，实践为</w:t>
            </w:r>
            <w:r>
              <w:rPr>
                <w:rFonts w:hint="eastAsia" w:ascii="仿宋" w:hAnsi="仿宋" w:eastAsia="仿宋" w:cs="仿宋"/>
                <w:color w:val="000000" w:themeColor="text1"/>
                <w:kern w:val="0"/>
                <w:sz w:val="24"/>
                <w:lang w:val="en-US" w:eastAsia="zh-CN"/>
                <w14:textFill>
                  <w14:solidFill>
                    <w14:schemeClr w14:val="tx1"/>
                  </w14:solidFill>
                </w14:textFill>
              </w:rPr>
              <w:t>80</w:t>
            </w:r>
            <w:r>
              <w:rPr>
                <w:rFonts w:hint="eastAsia" w:ascii="仿宋" w:hAnsi="仿宋" w:eastAsia="仿宋" w:cs="仿宋"/>
                <w:color w:val="000000" w:themeColor="text1"/>
                <w:kern w:val="0"/>
                <w:sz w:val="24"/>
                <w14:textFill>
                  <w14:solidFill>
                    <w14:schemeClr w14:val="tx1"/>
                  </w14:solidFill>
                </w14:textFill>
              </w:rPr>
              <w:t>学时),大一第</w:t>
            </w:r>
            <w:r>
              <w:rPr>
                <w:rFonts w:hint="eastAsia" w:ascii="仿宋" w:hAnsi="仿宋" w:eastAsia="仿宋" w:cs="仿宋"/>
                <w:color w:val="000000" w:themeColor="text1"/>
                <w:kern w:val="0"/>
                <w:sz w:val="24"/>
                <w:lang w:val="en-US" w:eastAsia="zh-CN"/>
                <w14:textFill>
                  <w14:solidFill>
                    <w14:schemeClr w14:val="tx1"/>
                  </w14:solidFill>
                </w14:textFill>
              </w:rPr>
              <w:t>二</w:t>
            </w:r>
            <w:r>
              <w:rPr>
                <w:rFonts w:hint="eastAsia" w:ascii="仿宋" w:hAnsi="仿宋" w:eastAsia="仿宋" w:cs="仿宋"/>
                <w:color w:val="000000" w:themeColor="text1"/>
                <w:kern w:val="0"/>
                <w:sz w:val="24"/>
                <w14:textFill>
                  <w14:solidFill>
                    <w14:schemeClr w14:val="tx1"/>
                  </w14:solidFill>
                </w14:textFill>
              </w:rPr>
              <w:t>学期开设,6学分</w:t>
            </w:r>
            <w:bookmarkEnd w:id="260"/>
            <w:r>
              <w:rPr>
                <w:rFonts w:hint="eastAsia" w:ascii="仿宋" w:hAnsi="仿宋" w:eastAsia="仿宋" w:cs="仿宋"/>
                <w:color w:val="000000" w:themeColor="text1"/>
                <w:kern w:val="0"/>
                <w:sz w:val="24"/>
                <w14:textFill>
                  <w14:solidFill>
                    <w14:schemeClr w14:val="tx1"/>
                  </w14:solidFill>
                </w14:textFill>
              </w:rPr>
              <w:t>.</w:t>
            </w:r>
            <w:bookmarkStart w:id="261" w:name="_Toc20495"/>
          </w:p>
          <w:p>
            <w:pPr>
              <w:rPr>
                <w:rFonts w:ascii="仿宋" w:hAnsi="仿宋" w:eastAsia="仿宋" w:cs="仿宋"/>
                <w:spacing w:val="-3"/>
                <w:sz w:val="24"/>
              </w:rPr>
            </w:pPr>
            <w:r>
              <w:rPr>
                <w:rFonts w:hint="eastAsia" w:ascii="仿宋" w:hAnsi="仿宋" w:eastAsia="仿宋" w:cs="仿宋"/>
                <w:spacing w:val="-3"/>
                <w:sz w:val="24"/>
              </w:rPr>
              <w:t>2.课程性质：</w:t>
            </w:r>
            <w:bookmarkEnd w:id="261"/>
          </w:p>
          <w:p>
            <w:pPr>
              <w:rPr>
                <w:rFonts w:ascii="仿宋" w:hAnsi="仿宋" w:eastAsia="仿宋" w:cs="仿宋"/>
                <w:spacing w:val="-4"/>
                <w:sz w:val="24"/>
              </w:rPr>
            </w:pPr>
            <w:bookmarkStart w:id="262" w:name="_Toc9065"/>
            <w:r>
              <w:rPr>
                <w:rFonts w:hint="eastAsia" w:ascii="仿宋" w:hAnsi="仿宋" w:eastAsia="仿宋" w:cs="仿宋"/>
                <w:spacing w:val="-4"/>
                <w:sz w:val="24"/>
              </w:rPr>
              <w:t>专业核心课</w:t>
            </w:r>
            <w:bookmarkEnd w:id="262"/>
          </w:p>
          <w:p>
            <w:pPr>
              <w:rPr>
                <w:rFonts w:ascii="仿宋" w:hAnsi="仿宋" w:eastAsia="仿宋" w:cs="仿宋"/>
                <w:spacing w:val="-3"/>
                <w:sz w:val="24"/>
              </w:rPr>
            </w:pPr>
            <w:bookmarkStart w:id="263" w:name="_Toc4312"/>
            <w:r>
              <w:rPr>
                <w:rFonts w:hint="eastAsia" w:ascii="仿宋" w:hAnsi="仿宋" w:eastAsia="仿宋" w:cs="仿宋"/>
                <w:spacing w:val="-3"/>
                <w:sz w:val="24"/>
              </w:rPr>
              <w:t>3.教学条件：</w:t>
            </w:r>
            <w:bookmarkEnd w:id="263"/>
          </w:p>
          <w:p>
            <w:pPr>
              <w:rPr>
                <w:rFonts w:ascii="仿宋" w:hAnsi="仿宋" w:eastAsia="仿宋" w:cs="仿宋"/>
                <w:spacing w:val="-3"/>
                <w:kern w:val="0"/>
                <w:sz w:val="24"/>
              </w:rPr>
            </w:pPr>
            <w:bookmarkStart w:id="264" w:name="_Toc26343"/>
            <w:r>
              <w:rPr>
                <w:rFonts w:hint="eastAsia" w:ascii="仿宋" w:hAnsi="仿宋" w:eastAsia="仿宋" w:cs="仿宋"/>
                <w:spacing w:val="-3"/>
                <w:sz w:val="24"/>
              </w:rPr>
              <w:t>（1）校内：</w:t>
            </w:r>
            <w:r>
              <w:rPr>
                <w:rFonts w:hint="eastAsia" w:ascii="仿宋" w:hAnsi="仿宋" w:eastAsia="仿宋" w:cs="仿宋"/>
                <w:color w:val="000000"/>
                <w:sz w:val="24"/>
              </w:rPr>
              <w:t>理实一体化教室、模拟仿真实训室、标准化模拟实训室</w:t>
            </w:r>
            <w:bookmarkEnd w:id="264"/>
          </w:p>
          <w:p>
            <w:pPr>
              <w:rPr>
                <w:rFonts w:ascii="仿宋" w:hAnsi="仿宋" w:eastAsia="仿宋" w:cs="仿宋"/>
                <w:spacing w:val="-3"/>
                <w:sz w:val="24"/>
              </w:rPr>
            </w:pPr>
            <w:bookmarkStart w:id="265" w:name="_Toc11226"/>
            <w:r>
              <w:rPr>
                <w:rFonts w:hint="eastAsia" w:ascii="仿宋" w:hAnsi="仿宋" w:eastAsia="仿宋" w:cs="仿宋"/>
                <w:spacing w:val="-3"/>
                <w:sz w:val="24"/>
              </w:rPr>
              <w:t>（2）校外：实习</w:t>
            </w:r>
            <w:r>
              <w:rPr>
                <w:rFonts w:hint="eastAsia" w:ascii="仿宋" w:hAnsi="仿宋" w:eastAsia="仿宋" w:cs="仿宋"/>
                <w:sz w:val="24"/>
              </w:rPr>
              <w:t>医院、医养结合机构</w:t>
            </w:r>
            <w:bookmarkEnd w:id="265"/>
          </w:p>
          <w:p>
            <w:pPr>
              <w:rPr>
                <w:rFonts w:ascii="仿宋" w:hAnsi="仿宋" w:eastAsia="仿宋" w:cs="仿宋"/>
                <w:spacing w:val="-3"/>
                <w:kern w:val="0"/>
                <w:sz w:val="24"/>
              </w:rPr>
            </w:pPr>
            <w:bookmarkStart w:id="266" w:name="_Toc31376"/>
            <w:r>
              <w:rPr>
                <w:rFonts w:hint="eastAsia" w:ascii="仿宋" w:hAnsi="仿宋" w:eastAsia="仿宋" w:cs="仿宋"/>
                <w:spacing w:val="-3"/>
                <w:sz w:val="24"/>
              </w:rPr>
              <w:t>4.教学方法：</w:t>
            </w:r>
            <w:bookmarkEnd w:id="266"/>
          </w:p>
          <w:p>
            <w:pPr>
              <w:rPr>
                <w:rFonts w:ascii="仿宋" w:hAnsi="仿宋" w:eastAsia="仿宋" w:cs="仿宋"/>
                <w:sz w:val="24"/>
              </w:rPr>
            </w:pPr>
            <w:bookmarkStart w:id="267" w:name="_Toc7405"/>
            <w:r>
              <w:rPr>
                <w:rFonts w:hint="eastAsia" w:ascii="仿宋" w:hAnsi="仿宋" w:eastAsia="仿宋" w:cs="仿宋"/>
                <w:sz w:val="24"/>
              </w:rPr>
              <w:t>采用项目教学法、任务驱动法、角色扮演法、情景教学法、案例教学法、讨论教学法、探究式教学法、仿真教学法等不同的教学方法，提高学生的自学能力和自我管理能力，提高教学效果</w:t>
            </w:r>
            <w:bookmarkEnd w:id="267"/>
            <w:r>
              <w:rPr>
                <w:rFonts w:hint="eastAsia" w:ascii="仿宋" w:hAnsi="仿宋" w:eastAsia="仿宋" w:cs="仿宋"/>
                <w:sz w:val="24"/>
              </w:rPr>
              <w:t>。</w:t>
            </w:r>
          </w:p>
          <w:p>
            <w:pPr>
              <w:rPr>
                <w:rFonts w:ascii="仿宋" w:hAnsi="仿宋" w:eastAsia="仿宋" w:cs="仿宋"/>
                <w:spacing w:val="-3"/>
                <w:kern w:val="0"/>
                <w:sz w:val="24"/>
              </w:rPr>
            </w:pPr>
            <w:bookmarkStart w:id="268" w:name="_Toc5320"/>
            <w:r>
              <w:rPr>
                <w:rFonts w:hint="eastAsia" w:ascii="仿宋" w:hAnsi="仿宋" w:eastAsia="仿宋" w:cs="仿宋"/>
                <w:spacing w:val="-3"/>
                <w:sz w:val="24"/>
              </w:rPr>
              <w:t>5.师资要求：</w:t>
            </w:r>
            <w:bookmarkEnd w:id="268"/>
          </w:p>
          <w:p>
            <w:pPr>
              <w:rPr>
                <w:rFonts w:ascii="仿宋" w:hAnsi="仿宋" w:eastAsia="仿宋" w:cs="仿宋"/>
                <w:sz w:val="24"/>
              </w:rPr>
            </w:pPr>
            <w:bookmarkStart w:id="269" w:name="_Toc12564"/>
            <w:r>
              <w:rPr>
                <w:rFonts w:hint="eastAsia" w:ascii="仿宋" w:hAnsi="仿宋" w:eastAsia="仿宋" w:cs="仿宋"/>
                <w:spacing w:val="-3"/>
                <w:sz w:val="24"/>
              </w:rPr>
              <w:t>（1）</w:t>
            </w:r>
            <w:r>
              <w:rPr>
                <w:rFonts w:hint="eastAsia" w:ascii="仿宋" w:hAnsi="仿宋" w:eastAsia="仿宋" w:cs="仿宋"/>
                <w:sz w:val="24"/>
              </w:rPr>
              <w:t>遵守宪法、法律和职业道德，为人师表；</w:t>
            </w:r>
          </w:p>
          <w:p>
            <w:pPr>
              <w:rPr>
                <w:rFonts w:ascii="仿宋" w:hAnsi="仿宋" w:eastAsia="仿宋" w:cs="仿宋"/>
                <w:sz w:val="24"/>
              </w:rPr>
            </w:pPr>
            <w:r>
              <w:rPr>
                <w:rFonts w:hint="eastAsia" w:ascii="仿宋" w:hAnsi="仿宋" w:eastAsia="仿宋" w:cs="仿宋"/>
                <w:sz w:val="24"/>
              </w:rPr>
              <w:t>（2）贯彻国家的教育方针，遵守规章制度，执行学校的教学计划，履行教师聘约，完成教育教学工作任务。</w:t>
            </w:r>
            <w:bookmarkEnd w:id="269"/>
            <w:bookmarkStart w:id="270" w:name="_Toc25962"/>
          </w:p>
          <w:p>
            <w:pPr>
              <w:rPr>
                <w:rFonts w:ascii="仿宋" w:hAnsi="仿宋" w:eastAsia="仿宋" w:cs="仿宋"/>
                <w:spacing w:val="-3"/>
                <w:kern w:val="0"/>
                <w:sz w:val="24"/>
              </w:rPr>
            </w:pPr>
            <w:r>
              <w:rPr>
                <w:rFonts w:hint="eastAsia" w:ascii="仿宋" w:hAnsi="仿宋" w:eastAsia="仿宋" w:cs="仿宋"/>
                <w:spacing w:val="-3"/>
                <w:sz w:val="24"/>
              </w:rPr>
              <w:t>6.考核方式：</w:t>
            </w:r>
            <w:bookmarkEnd w:id="270"/>
          </w:p>
          <w:p>
            <w:pPr>
              <w:rPr>
                <w:rFonts w:ascii="仿宋" w:hAnsi="仿宋" w:eastAsia="仿宋" w:cs="仿宋"/>
                <w:spacing w:val="-3"/>
                <w:kern w:val="0"/>
                <w:sz w:val="24"/>
              </w:rPr>
            </w:pPr>
            <w:bookmarkStart w:id="271" w:name="_Toc139"/>
            <w:r>
              <w:rPr>
                <w:rFonts w:hint="eastAsia" w:ascii="仿宋" w:hAnsi="仿宋" w:eastAsia="仿宋" w:cs="仿宋"/>
                <w:spacing w:val="-3"/>
                <w:sz w:val="24"/>
              </w:rPr>
              <w:t>（1）</w:t>
            </w:r>
            <w:r>
              <w:rPr>
                <w:rFonts w:hint="eastAsia" w:ascii="仿宋" w:hAnsi="仿宋" w:eastAsia="仿宋" w:cs="仿宋"/>
                <w:sz w:val="24"/>
              </w:rPr>
              <w:t>作业测试</w:t>
            </w:r>
            <w:bookmarkEnd w:id="271"/>
          </w:p>
          <w:p>
            <w:pPr>
              <w:rPr>
                <w:rFonts w:ascii="仿宋" w:hAnsi="仿宋" w:eastAsia="仿宋" w:cs="仿宋"/>
                <w:sz w:val="24"/>
              </w:rPr>
            </w:pPr>
            <w:bookmarkStart w:id="272" w:name="_Toc18272"/>
            <w:r>
              <w:rPr>
                <w:rFonts w:hint="eastAsia" w:ascii="仿宋" w:hAnsi="仿宋" w:eastAsia="仿宋" w:cs="仿宋"/>
                <w:spacing w:val="-3"/>
                <w:sz w:val="24"/>
              </w:rPr>
              <w:t>（2）</w:t>
            </w:r>
            <w:r>
              <w:rPr>
                <w:rFonts w:hint="eastAsia" w:ascii="仿宋" w:hAnsi="仿宋" w:eastAsia="仿宋" w:cs="仿宋"/>
                <w:sz w:val="24"/>
              </w:rPr>
              <w:t>任务训练</w:t>
            </w:r>
            <w:bookmarkEnd w:id="272"/>
          </w:p>
          <w:p>
            <w:pPr>
              <w:rPr>
                <w:rFonts w:ascii="仿宋" w:hAnsi="仿宋" w:eastAsia="仿宋" w:cs="仿宋"/>
                <w:sz w:val="24"/>
              </w:rPr>
            </w:pPr>
            <w:bookmarkStart w:id="273" w:name="_Toc25380"/>
            <w:r>
              <w:rPr>
                <w:rFonts w:hint="eastAsia" w:ascii="仿宋" w:hAnsi="仿宋" w:eastAsia="仿宋" w:cs="仿宋"/>
                <w:sz w:val="24"/>
              </w:rPr>
              <w:t>（3）考试（笔试、实操）</w:t>
            </w:r>
            <w:bookmarkEnd w:id="273"/>
          </w:p>
          <w:p>
            <w:pPr>
              <w:rPr>
                <w:rFonts w:ascii="仿宋" w:hAnsi="仿宋" w:eastAsia="仿宋" w:cs="仿宋"/>
                <w:spacing w:val="-3"/>
                <w:kern w:val="0"/>
                <w:sz w:val="24"/>
              </w:rPr>
            </w:pPr>
            <w:bookmarkStart w:id="274" w:name="_Toc21566"/>
            <w:r>
              <w:rPr>
                <w:rFonts w:hint="eastAsia" w:ascii="仿宋" w:hAnsi="仿宋" w:eastAsia="仿宋" w:cs="仿宋"/>
                <w:spacing w:val="-3"/>
                <w:sz w:val="24"/>
              </w:rPr>
              <w:t>7.资源库网址：</w:t>
            </w:r>
            <w:bookmarkEnd w:id="274"/>
          </w:p>
          <w:p>
            <w:pPr>
              <w:rPr>
                <w:rFonts w:ascii="仿宋" w:hAnsi="仿宋" w:eastAsia="仿宋" w:cs="仿宋"/>
                <w:sz w:val="24"/>
              </w:rPr>
            </w:pPr>
            <w:bookmarkStart w:id="275" w:name="_Toc13360"/>
            <w:r>
              <w:rPr>
                <w:rFonts w:hint="eastAsia" w:ascii="仿宋" w:hAnsi="仿宋" w:eastAsia="仿宋" w:cs="仿宋"/>
                <w:spacing w:val="-3"/>
                <w:sz w:val="24"/>
              </w:rPr>
              <w:t>（1）</w:t>
            </w:r>
            <w:r>
              <w:rPr>
                <w:rFonts w:hint="eastAsia" w:ascii="仿宋" w:hAnsi="仿宋" w:eastAsia="仿宋" w:cs="仿宋"/>
                <w:sz w:val="24"/>
              </w:rPr>
              <w:t>国家高等教育课程教育资源平台：</w:t>
            </w:r>
          </w:p>
          <w:p>
            <w:pPr>
              <w:rPr>
                <w:rFonts w:ascii="仿宋" w:hAnsi="仿宋" w:eastAsia="仿宋" w:cs="仿宋"/>
                <w:spacing w:val="-11"/>
                <w:kern w:val="0"/>
                <w:sz w:val="24"/>
              </w:rPr>
            </w:pPr>
            <w:r>
              <w:rPr>
                <w:rFonts w:hint="eastAsia" w:ascii="仿宋" w:hAnsi="仿宋" w:eastAsia="仿宋" w:cs="仿宋"/>
                <w:spacing w:val="-11"/>
                <w:sz w:val="24"/>
              </w:rPr>
              <w:t>https://higher.smartedu.cn/</w:t>
            </w:r>
            <w:bookmarkEnd w:id="275"/>
          </w:p>
          <w:p>
            <w:pPr>
              <w:rPr>
                <w:rFonts w:ascii="仿宋" w:hAnsi="仿宋" w:eastAsia="仿宋" w:cs="仿宋"/>
                <w:spacing w:val="-3"/>
                <w:sz w:val="24"/>
              </w:rPr>
            </w:pPr>
            <w:bookmarkStart w:id="276" w:name="_Toc14667"/>
            <w:r>
              <w:rPr>
                <w:rFonts w:hint="eastAsia" w:ascii="仿宋" w:hAnsi="仿宋" w:eastAsia="仿宋" w:cs="仿宋"/>
                <w:spacing w:val="-3"/>
                <w:sz w:val="24"/>
              </w:rPr>
              <w:t>（2）</w:t>
            </w:r>
            <w:r>
              <w:rPr>
                <w:rFonts w:hint="eastAsia" w:ascii="仿宋" w:hAnsi="仿宋" w:eastAsia="仿宋" w:cs="仿宋"/>
                <w:sz w:val="24"/>
              </w:rPr>
              <w:t>智慧职教MOOC学院：http://mooc.icve.com.cn/cjump?c=HLYXA381835-2-PADh</w:t>
            </w:r>
            <w:bookmarkEnd w:id="276"/>
          </w:p>
        </w:tc>
        <w:tc>
          <w:tcPr>
            <w:tcW w:w="432" w:type="pct"/>
            <w:vAlign w:val="center"/>
          </w:tcPr>
          <w:p>
            <w:pPr>
              <w:jc w:val="center"/>
              <w:rPr>
                <w:rFonts w:ascii="仿宋" w:hAnsi="仿宋" w:eastAsia="仿宋" w:cs="仿宋"/>
                <w:sz w:val="24"/>
              </w:rPr>
            </w:pPr>
            <w:r>
              <w:rPr>
                <w:rFonts w:hint="eastAsia" w:ascii="仿宋" w:hAnsi="仿宋" w:eastAsia="仿宋" w:cs="仿宋"/>
                <w:sz w:val="24"/>
              </w:rPr>
              <w:t>A1</w:t>
            </w:r>
          </w:p>
          <w:p>
            <w:pPr>
              <w:jc w:val="center"/>
              <w:rPr>
                <w:rFonts w:ascii="仿宋" w:hAnsi="仿宋" w:eastAsia="仿宋" w:cs="仿宋"/>
                <w:sz w:val="24"/>
              </w:rPr>
            </w:pPr>
            <w:r>
              <w:rPr>
                <w:rFonts w:hint="eastAsia" w:ascii="仿宋" w:hAnsi="仿宋" w:eastAsia="仿宋" w:cs="仿宋"/>
                <w:sz w:val="24"/>
              </w:rPr>
              <w:t>A2</w:t>
            </w:r>
          </w:p>
          <w:p>
            <w:pPr>
              <w:jc w:val="center"/>
              <w:rPr>
                <w:rFonts w:ascii="仿宋" w:hAnsi="仿宋" w:eastAsia="仿宋" w:cs="仿宋"/>
                <w:sz w:val="24"/>
              </w:rPr>
            </w:pPr>
            <w:r>
              <w:rPr>
                <w:rFonts w:hint="eastAsia" w:ascii="仿宋" w:hAnsi="仿宋" w:eastAsia="仿宋" w:cs="仿宋"/>
                <w:sz w:val="24"/>
              </w:rPr>
              <w:t>A6</w:t>
            </w:r>
          </w:p>
          <w:p>
            <w:pPr>
              <w:jc w:val="center"/>
              <w:rPr>
                <w:rFonts w:ascii="仿宋" w:hAnsi="仿宋" w:eastAsia="仿宋" w:cs="仿宋"/>
                <w:sz w:val="24"/>
              </w:rPr>
            </w:pPr>
            <w:r>
              <w:rPr>
                <w:rFonts w:hint="eastAsia" w:ascii="仿宋" w:hAnsi="仿宋" w:eastAsia="仿宋" w:cs="仿宋"/>
                <w:sz w:val="24"/>
              </w:rPr>
              <w:t>B3</w:t>
            </w:r>
          </w:p>
          <w:p>
            <w:pPr>
              <w:jc w:val="center"/>
              <w:rPr>
                <w:rFonts w:ascii="仿宋" w:hAnsi="仿宋" w:eastAsia="仿宋" w:cs="仿宋"/>
                <w:sz w:val="24"/>
              </w:rPr>
            </w:pPr>
            <w:r>
              <w:rPr>
                <w:rFonts w:hint="eastAsia" w:ascii="仿宋" w:hAnsi="仿宋" w:eastAsia="仿宋" w:cs="仿宋"/>
                <w:sz w:val="24"/>
              </w:rPr>
              <w:t>B2</w:t>
            </w:r>
          </w:p>
          <w:p>
            <w:pPr>
              <w:jc w:val="center"/>
              <w:rPr>
                <w:rFonts w:ascii="仿宋" w:hAnsi="仿宋" w:eastAsia="仿宋" w:cs="仿宋"/>
                <w:sz w:val="24"/>
              </w:rPr>
            </w:pPr>
            <w:r>
              <w:rPr>
                <w:rFonts w:hint="eastAsia" w:ascii="仿宋" w:hAnsi="仿宋" w:eastAsia="仿宋" w:cs="仿宋"/>
                <w:sz w:val="24"/>
              </w:rPr>
              <w:t>B5</w:t>
            </w:r>
          </w:p>
          <w:p>
            <w:pPr>
              <w:jc w:val="center"/>
              <w:rPr>
                <w:rFonts w:ascii="仿宋" w:hAnsi="仿宋" w:eastAsia="仿宋" w:cs="仿宋"/>
                <w:sz w:val="24"/>
              </w:rPr>
            </w:pPr>
            <w:r>
              <w:rPr>
                <w:rFonts w:hint="eastAsia" w:ascii="仿宋" w:hAnsi="仿宋" w:eastAsia="仿宋" w:cs="仿宋"/>
                <w:sz w:val="24"/>
              </w:rPr>
              <w:t>C1</w:t>
            </w:r>
          </w:p>
          <w:p>
            <w:pPr>
              <w:jc w:val="center"/>
              <w:rPr>
                <w:rFonts w:ascii="仿宋" w:hAnsi="仿宋" w:eastAsia="仿宋" w:cs="仿宋"/>
                <w:sz w:val="24"/>
              </w:rPr>
            </w:pPr>
            <w:r>
              <w:rPr>
                <w:rFonts w:hint="eastAsia" w:ascii="仿宋" w:hAnsi="仿宋" w:eastAsia="仿宋" w:cs="仿宋"/>
                <w:sz w:val="24"/>
              </w:rPr>
              <w:t>C2</w:t>
            </w:r>
          </w:p>
          <w:p>
            <w:pPr>
              <w:jc w:val="center"/>
              <w:rPr>
                <w:rFonts w:ascii="仿宋" w:hAnsi="仿宋" w:eastAsia="仿宋" w:cs="仿宋"/>
                <w:sz w:val="24"/>
              </w:rPr>
            </w:pPr>
            <w:r>
              <w:rPr>
                <w:rFonts w:hint="eastAsia" w:ascii="仿宋" w:hAnsi="仿宋" w:eastAsia="仿宋" w:cs="仿宋"/>
                <w:sz w:val="24"/>
              </w:rPr>
              <w:t>C4</w:t>
            </w:r>
          </w:p>
          <w:p>
            <w:pPr>
              <w:jc w:val="center"/>
              <w:rPr>
                <w:rFonts w:ascii="仿宋" w:hAnsi="仿宋" w:eastAsia="仿宋" w:cs="仿宋"/>
                <w:sz w:val="24"/>
              </w:rPr>
            </w:pPr>
            <w:r>
              <w:rPr>
                <w:rFonts w:hint="eastAsia" w:ascii="仿宋" w:hAnsi="仿宋" w:eastAsia="仿宋" w:cs="仿宋"/>
                <w:sz w:val="24"/>
              </w:rPr>
              <w:t>C6</w:t>
            </w:r>
          </w:p>
          <w:p>
            <w:pPr>
              <w:jc w:val="center"/>
              <w:rPr>
                <w:rFonts w:ascii="仿宋" w:hAnsi="仿宋" w:eastAsia="仿宋" w:cs="仿宋"/>
                <w:sz w:val="24"/>
              </w:rPr>
            </w:pPr>
            <w:r>
              <w:rPr>
                <w:rFonts w:hint="eastAsia" w:ascii="仿宋" w:hAnsi="仿宋" w:eastAsia="仿宋" w:cs="仿宋"/>
                <w:sz w:val="24"/>
              </w:rPr>
              <w:t>C9</w:t>
            </w:r>
          </w:p>
          <w:p>
            <w:pPr>
              <w:jc w:val="center"/>
              <w:rPr>
                <w:rFonts w:ascii="仿宋" w:hAnsi="仿宋" w:eastAsia="仿宋" w:cs="仿宋"/>
                <w:sz w:val="24"/>
              </w:rPr>
            </w:pPr>
            <w:r>
              <w:rPr>
                <w:rFonts w:hint="eastAsia" w:ascii="仿宋" w:hAnsi="仿宋" w:eastAsia="仿宋" w:cs="仿宋"/>
                <w:sz w:val="24"/>
              </w:rPr>
              <w:t xml:space="preserve"> C10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9" w:type="pct"/>
            <w:vAlign w:val="center"/>
          </w:tcPr>
          <w:p>
            <w:pPr>
              <w:jc w:val="center"/>
              <w:rPr>
                <w:rFonts w:ascii="仿宋" w:hAnsi="仿宋" w:eastAsia="仿宋" w:cs="仿宋"/>
                <w:spacing w:val="-3"/>
                <w:sz w:val="24"/>
              </w:rPr>
            </w:pPr>
            <w:bookmarkStart w:id="277" w:name="_Toc15679"/>
            <w:r>
              <w:rPr>
                <w:rFonts w:hint="eastAsia" w:ascii="仿宋" w:hAnsi="仿宋" w:eastAsia="仿宋" w:cs="仿宋"/>
                <w:spacing w:val="-3"/>
                <w:sz w:val="24"/>
              </w:rPr>
              <w:t>2</w:t>
            </w:r>
            <w:bookmarkEnd w:id="277"/>
          </w:p>
        </w:tc>
        <w:tc>
          <w:tcPr>
            <w:tcW w:w="472" w:type="pct"/>
            <w:vAlign w:val="center"/>
          </w:tcPr>
          <w:p>
            <w:pPr>
              <w:jc w:val="center"/>
              <w:rPr>
                <w:rFonts w:ascii="仿宋" w:hAnsi="仿宋" w:eastAsia="仿宋" w:cs="仿宋"/>
                <w:spacing w:val="-3"/>
                <w:sz w:val="24"/>
              </w:rPr>
            </w:pPr>
            <w:bookmarkStart w:id="278" w:name="_Toc29644"/>
            <w:r>
              <w:rPr>
                <w:rFonts w:hint="eastAsia" w:ascii="仿宋" w:hAnsi="仿宋" w:eastAsia="仿宋" w:cs="仿宋"/>
                <w:sz w:val="24"/>
              </w:rPr>
              <w:t>健康评估</w:t>
            </w:r>
            <w:bookmarkEnd w:id="278"/>
          </w:p>
        </w:tc>
        <w:tc>
          <w:tcPr>
            <w:tcW w:w="1385" w:type="pct"/>
            <w:vAlign w:val="center"/>
          </w:tcPr>
          <w:p>
            <w:pPr>
              <w:rPr>
                <w:rFonts w:ascii="仿宋" w:hAnsi="仿宋" w:eastAsia="仿宋" w:cs="仿宋"/>
                <w:sz w:val="24"/>
              </w:rPr>
            </w:pPr>
            <w:r>
              <w:rPr>
                <w:rFonts w:hint="eastAsia" w:ascii="仿宋" w:hAnsi="仿宋" w:eastAsia="仿宋" w:cs="仿宋"/>
                <w:sz w:val="24"/>
              </w:rPr>
              <w:t>素质目标：</w:t>
            </w:r>
          </w:p>
          <w:p>
            <w:pPr>
              <w:pStyle w:val="9"/>
              <w:widowControl/>
              <w:spacing w:beforeAutospacing="0" w:afterAutospacing="0"/>
              <w:jc w:val="both"/>
              <w:rPr>
                <w:rFonts w:ascii="仿宋" w:hAnsi="仿宋" w:eastAsia="仿宋" w:cs="仿宋"/>
              </w:rPr>
            </w:pPr>
            <w:r>
              <w:rPr>
                <w:rFonts w:hint="eastAsia" w:ascii="仿宋" w:hAnsi="仿宋" w:eastAsia="仿宋" w:cs="仿宋"/>
              </w:rPr>
              <w:t>1.具有严道求实、一丝不苟的劳动工作态度；</w:t>
            </w:r>
          </w:p>
          <w:p>
            <w:pPr>
              <w:pStyle w:val="9"/>
              <w:widowControl/>
              <w:spacing w:beforeAutospacing="0" w:afterAutospacing="0"/>
              <w:jc w:val="both"/>
              <w:rPr>
                <w:rFonts w:ascii="仿宋" w:hAnsi="仿宋" w:eastAsia="仿宋" w:cs="仿宋"/>
              </w:rPr>
            </w:pPr>
            <w:r>
              <w:rPr>
                <w:rFonts w:hint="eastAsia" w:ascii="仿宋" w:hAnsi="仿宋" w:eastAsia="仿宋" w:cs="仿宋"/>
              </w:rPr>
              <w:t>2.具有良好护患沟通、交流技巧和服务意识；</w:t>
            </w:r>
          </w:p>
          <w:p>
            <w:pPr>
              <w:pStyle w:val="9"/>
              <w:widowControl/>
              <w:spacing w:beforeAutospacing="0" w:afterAutospacing="0"/>
              <w:jc w:val="both"/>
              <w:rPr>
                <w:rFonts w:ascii="仿宋" w:hAnsi="仿宋" w:eastAsia="仿宋" w:cs="仿宋"/>
              </w:rPr>
            </w:pPr>
            <w:r>
              <w:rPr>
                <w:rFonts w:hint="eastAsia" w:ascii="仿宋" w:hAnsi="仿宋" w:eastAsia="仿宋" w:cs="仿宋"/>
              </w:rPr>
              <w:t>3.具有良好的护士职业素质、行为习惯、职业道德修养及奉献精神；</w:t>
            </w:r>
          </w:p>
          <w:p>
            <w:pPr>
              <w:rPr>
                <w:rFonts w:ascii="仿宋" w:hAnsi="仿宋" w:eastAsia="仿宋" w:cs="仿宋"/>
                <w:sz w:val="24"/>
              </w:rPr>
            </w:pPr>
            <w:r>
              <w:rPr>
                <w:rFonts w:hint="eastAsia" w:ascii="仿宋" w:hAnsi="仿宋" w:eastAsia="仿宋" w:cs="仿宋"/>
                <w:sz w:val="24"/>
              </w:rPr>
              <w:t>知识目标：</w:t>
            </w:r>
          </w:p>
          <w:p>
            <w:pPr>
              <w:pStyle w:val="9"/>
              <w:widowControl/>
              <w:spacing w:beforeAutospacing="0" w:afterAutospacing="0"/>
              <w:jc w:val="both"/>
              <w:rPr>
                <w:rFonts w:ascii="仿宋" w:hAnsi="仿宋" w:eastAsia="仿宋" w:cs="仿宋"/>
              </w:rPr>
            </w:pPr>
            <w:r>
              <w:rPr>
                <w:rFonts w:hint="eastAsia" w:ascii="仿宋" w:hAnsi="仿宋" w:eastAsia="仿宋" w:cs="仿宋"/>
              </w:rPr>
              <w:t>1.掌握健康史、身体评估的内容、方法及结果的临床意义；</w:t>
            </w:r>
          </w:p>
          <w:p>
            <w:pPr>
              <w:pStyle w:val="9"/>
              <w:widowControl/>
              <w:spacing w:beforeAutospacing="0" w:afterAutospacing="0"/>
              <w:jc w:val="both"/>
              <w:rPr>
                <w:rFonts w:ascii="仿宋" w:hAnsi="仿宋" w:eastAsia="仿宋" w:cs="仿宋"/>
              </w:rPr>
            </w:pPr>
            <w:r>
              <w:rPr>
                <w:rFonts w:hint="eastAsia" w:ascii="仿宋" w:hAnsi="仿宋" w:eastAsia="仿宋" w:cs="仿宋"/>
              </w:rPr>
              <w:t>2.掌握常用辅助检查的准备、正常参考值及异常结果的临床意义；</w:t>
            </w:r>
          </w:p>
          <w:p>
            <w:pPr>
              <w:pStyle w:val="9"/>
              <w:widowControl/>
              <w:spacing w:beforeAutospacing="0" w:afterAutospacing="0"/>
              <w:jc w:val="both"/>
              <w:rPr>
                <w:rFonts w:ascii="仿宋" w:hAnsi="仿宋" w:eastAsia="仿宋" w:cs="仿宋"/>
              </w:rPr>
            </w:pPr>
            <w:r>
              <w:rPr>
                <w:rFonts w:hint="eastAsia" w:ascii="仿宋" w:hAnsi="仿宋" w:eastAsia="仿宋" w:cs="仿宋"/>
              </w:rPr>
              <w:t>3.熟悉健康评估的主要内容及护理病历的书写；</w:t>
            </w:r>
          </w:p>
          <w:p>
            <w:pPr>
              <w:pStyle w:val="9"/>
              <w:widowControl/>
              <w:spacing w:beforeAutospacing="0" w:afterAutospacing="0"/>
              <w:jc w:val="both"/>
              <w:rPr>
                <w:rFonts w:ascii="仿宋" w:hAnsi="仿宋" w:eastAsia="仿宋" w:cs="仿宋"/>
              </w:rPr>
            </w:pPr>
            <w:r>
              <w:rPr>
                <w:rFonts w:hint="eastAsia" w:ascii="仿宋" w:hAnsi="仿宋" w:eastAsia="仿宋" w:cs="仿宋"/>
              </w:rPr>
              <w:t>4.了解健康评估的基本概念、心理与社会评估的目的。</w:t>
            </w:r>
          </w:p>
          <w:p>
            <w:pPr>
              <w:rPr>
                <w:rFonts w:ascii="仿宋" w:hAnsi="仿宋" w:eastAsia="仿宋" w:cs="仿宋"/>
                <w:sz w:val="24"/>
              </w:rPr>
            </w:pPr>
            <w:r>
              <w:rPr>
                <w:rFonts w:hint="eastAsia" w:ascii="仿宋" w:hAnsi="仿宋" w:eastAsia="仿宋" w:cs="仿宋"/>
                <w:sz w:val="24"/>
              </w:rPr>
              <w:t>能力目标：</w:t>
            </w:r>
          </w:p>
          <w:p>
            <w:pPr>
              <w:pStyle w:val="9"/>
              <w:widowControl/>
              <w:spacing w:beforeAutospacing="0" w:afterAutospacing="0"/>
              <w:jc w:val="both"/>
              <w:rPr>
                <w:rFonts w:ascii="仿宋" w:hAnsi="仿宋" w:eastAsia="仿宋" w:cs="仿宋"/>
                <w:spacing w:val="-6"/>
              </w:rPr>
            </w:pPr>
            <w:r>
              <w:rPr>
                <w:rFonts w:hint="eastAsia" w:ascii="仿宋" w:hAnsi="仿宋" w:eastAsia="仿宋" w:cs="仿宋"/>
                <w:spacing w:val="-6"/>
              </w:rPr>
              <w:t>1.熟练掌握健康史采集的方法与技巧，能全面正确收集护理对系的健康史资料；</w:t>
            </w:r>
          </w:p>
          <w:p>
            <w:pPr>
              <w:pStyle w:val="9"/>
              <w:widowControl/>
              <w:spacing w:beforeAutospacing="0" w:afterAutospacing="0"/>
              <w:jc w:val="both"/>
              <w:rPr>
                <w:rFonts w:ascii="仿宋" w:hAnsi="仿宋" w:eastAsia="仿宋" w:cs="仿宋"/>
              </w:rPr>
            </w:pPr>
            <w:r>
              <w:rPr>
                <w:rFonts w:hint="eastAsia" w:ascii="仿宋" w:hAnsi="仿宋" w:eastAsia="仿宋" w:cs="仿宋"/>
              </w:rPr>
              <w:t>2.熟练掌握身体状况评估的操作方法，能准确、全面、系统地进行身体评估；</w:t>
            </w:r>
          </w:p>
          <w:p>
            <w:pPr>
              <w:pStyle w:val="9"/>
              <w:widowControl/>
              <w:spacing w:beforeAutospacing="0" w:afterAutospacing="0"/>
              <w:jc w:val="both"/>
              <w:rPr>
                <w:rFonts w:ascii="仿宋" w:hAnsi="仿宋" w:eastAsia="仿宋" w:cs="仿宋"/>
              </w:rPr>
            </w:pPr>
            <w:r>
              <w:rPr>
                <w:rFonts w:hint="eastAsia" w:ascii="仿宋" w:hAnsi="仿宋" w:eastAsia="仿宋" w:cs="仿宋"/>
              </w:rPr>
              <w:t>3.熟练进行心电图操作并识别危重疾病的心电图；</w:t>
            </w:r>
          </w:p>
          <w:p>
            <w:pPr>
              <w:pStyle w:val="9"/>
              <w:widowControl/>
              <w:spacing w:beforeAutospacing="0" w:afterAutospacing="0"/>
              <w:jc w:val="both"/>
              <w:rPr>
                <w:rFonts w:ascii="仿宋" w:hAnsi="仿宋" w:eastAsia="仿宋" w:cs="仿宋"/>
                <w:spacing w:val="-3"/>
                <w:kern w:val="2"/>
              </w:rPr>
            </w:pPr>
            <w:r>
              <w:rPr>
                <w:rFonts w:hint="eastAsia" w:ascii="仿宋" w:hAnsi="仿宋" w:eastAsia="仿宋" w:cs="仿宋"/>
              </w:rPr>
              <w:t>4.学会为护理对象进行完整的健康评估，并能根据健康评估结果进行分析、综合、判断，完成护理病历，建立护理诊断思维。</w:t>
            </w:r>
          </w:p>
        </w:tc>
        <w:tc>
          <w:tcPr>
            <w:tcW w:w="2248" w:type="pct"/>
            <w:vAlign w:val="center"/>
          </w:tcPr>
          <w:p>
            <w:pPr>
              <w:rPr>
                <w:rFonts w:ascii="仿宋" w:hAnsi="仿宋" w:eastAsia="仿宋" w:cs="仿宋"/>
                <w:sz w:val="24"/>
              </w:rPr>
            </w:pPr>
            <w:r>
              <w:rPr>
                <w:rFonts w:hint="eastAsia" w:ascii="仿宋" w:hAnsi="仿宋" w:eastAsia="仿宋" w:cs="仿宋"/>
                <w:sz w:val="24"/>
              </w:rPr>
              <w:t>主要内容：</w:t>
            </w:r>
          </w:p>
          <w:p>
            <w:pPr>
              <w:rPr>
                <w:rFonts w:ascii="仿宋" w:hAnsi="仿宋" w:eastAsia="仿宋" w:cs="仿宋"/>
                <w:kern w:val="0"/>
                <w:sz w:val="24"/>
                <w:lang w:bidi="ar"/>
              </w:rPr>
            </w:pPr>
            <w:r>
              <w:rPr>
                <w:rFonts w:hint="eastAsia" w:ascii="仿宋" w:hAnsi="仿宋" w:eastAsia="仿宋" w:cs="仿宋"/>
                <w:kern w:val="0"/>
                <w:sz w:val="24"/>
                <w:lang w:bidi="ar"/>
              </w:rPr>
              <w:t>绪论与健康资料</w:t>
            </w:r>
          </w:p>
          <w:p>
            <w:pPr>
              <w:rPr>
                <w:rFonts w:ascii="仿宋" w:hAnsi="仿宋" w:eastAsia="仿宋" w:cs="仿宋"/>
                <w:kern w:val="0"/>
                <w:sz w:val="24"/>
                <w:lang w:bidi="ar"/>
              </w:rPr>
            </w:pPr>
            <w:r>
              <w:rPr>
                <w:rFonts w:hint="eastAsia" w:ascii="仿宋" w:hAnsi="仿宋" w:eastAsia="仿宋" w:cs="仿宋"/>
                <w:kern w:val="0"/>
                <w:sz w:val="24"/>
                <w:lang w:bidi="ar"/>
              </w:rPr>
              <w:t>2.健康史评估</w:t>
            </w:r>
          </w:p>
          <w:p>
            <w:pPr>
              <w:rPr>
                <w:rFonts w:ascii="仿宋" w:hAnsi="仿宋" w:eastAsia="仿宋" w:cs="仿宋"/>
                <w:kern w:val="0"/>
                <w:sz w:val="24"/>
                <w:lang w:bidi="ar"/>
              </w:rPr>
            </w:pPr>
            <w:r>
              <w:rPr>
                <w:rFonts w:hint="eastAsia" w:ascii="仿宋" w:hAnsi="仿宋" w:eastAsia="仿宋" w:cs="仿宋"/>
                <w:kern w:val="0"/>
                <w:sz w:val="24"/>
                <w:lang w:bidi="ar"/>
              </w:rPr>
              <w:t>3.护理诊断的思维方法</w:t>
            </w:r>
          </w:p>
          <w:p>
            <w:pPr>
              <w:rPr>
                <w:rFonts w:ascii="仿宋" w:hAnsi="仿宋" w:eastAsia="仿宋" w:cs="仿宋"/>
                <w:kern w:val="0"/>
                <w:sz w:val="24"/>
                <w:lang w:bidi="ar"/>
              </w:rPr>
            </w:pPr>
            <w:r>
              <w:rPr>
                <w:rFonts w:hint="eastAsia" w:ascii="仿宋" w:hAnsi="仿宋" w:eastAsia="仿宋" w:cs="仿宋"/>
                <w:kern w:val="0"/>
                <w:sz w:val="24"/>
                <w:lang w:bidi="ar"/>
              </w:rPr>
              <w:t>4.常见症状评估</w:t>
            </w:r>
          </w:p>
          <w:p>
            <w:pPr>
              <w:rPr>
                <w:rFonts w:ascii="仿宋" w:hAnsi="仿宋" w:eastAsia="仿宋" w:cs="仿宋"/>
                <w:kern w:val="0"/>
                <w:sz w:val="24"/>
                <w:lang w:bidi="ar"/>
              </w:rPr>
            </w:pPr>
            <w:r>
              <w:rPr>
                <w:rFonts w:hint="eastAsia" w:ascii="仿宋" w:hAnsi="仿宋" w:eastAsia="仿宋" w:cs="仿宋"/>
                <w:kern w:val="0"/>
                <w:sz w:val="24"/>
                <w:lang w:bidi="ar"/>
              </w:rPr>
              <w:t>5.身体评估</w:t>
            </w:r>
          </w:p>
          <w:p>
            <w:pPr>
              <w:rPr>
                <w:rFonts w:ascii="仿宋" w:hAnsi="仿宋" w:eastAsia="仿宋" w:cs="仿宋"/>
                <w:kern w:val="0"/>
                <w:sz w:val="24"/>
                <w:lang w:bidi="ar"/>
              </w:rPr>
            </w:pPr>
            <w:r>
              <w:rPr>
                <w:rFonts w:hint="eastAsia" w:ascii="仿宋" w:hAnsi="仿宋" w:eastAsia="仿宋" w:cs="仿宋"/>
                <w:kern w:val="0"/>
                <w:sz w:val="24"/>
                <w:lang w:bidi="ar"/>
              </w:rPr>
              <w:t>6.心理与社会评估</w:t>
            </w:r>
          </w:p>
          <w:p>
            <w:pPr>
              <w:rPr>
                <w:rFonts w:ascii="仿宋" w:hAnsi="仿宋" w:eastAsia="仿宋" w:cs="仿宋"/>
                <w:kern w:val="0"/>
                <w:sz w:val="24"/>
                <w:lang w:bidi="ar"/>
              </w:rPr>
            </w:pPr>
            <w:r>
              <w:rPr>
                <w:rFonts w:hint="eastAsia" w:ascii="仿宋" w:hAnsi="仿宋" w:eastAsia="仿宋" w:cs="仿宋"/>
                <w:kern w:val="0"/>
                <w:sz w:val="24"/>
                <w:lang w:bidi="ar"/>
              </w:rPr>
              <w:t>7.实验室检查</w:t>
            </w:r>
          </w:p>
          <w:p>
            <w:pPr>
              <w:rPr>
                <w:rFonts w:ascii="仿宋" w:hAnsi="仿宋" w:eastAsia="仿宋" w:cs="仿宋"/>
                <w:kern w:val="0"/>
                <w:sz w:val="24"/>
                <w:lang w:bidi="ar"/>
              </w:rPr>
            </w:pPr>
            <w:r>
              <w:rPr>
                <w:rFonts w:hint="eastAsia" w:ascii="仿宋" w:hAnsi="仿宋" w:eastAsia="仿宋" w:cs="仿宋"/>
                <w:kern w:val="0"/>
                <w:sz w:val="24"/>
                <w:lang w:bidi="ar"/>
              </w:rPr>
              <w:t>8.心电图检查</w:t>
            </w:r>
          </w:p>
          <w:p>
            <w:pPr>
              <w:rPr>
                <w:rFonts w:ascii="仿宋" w:hAnsi="仿宋" w:eastAsia="仿宋" w:cs="仿宋"/>
                <w:kern w:val="0"/>
                <w:sz w:val="24"/>
                <w:lang w:bidi="ar"/>
              </w:rPr>
            </w:pPr>
            <w:r>
              <w:rPr>
                <w:rFonts w:hint="eastAsia" w:ascii="仿宋" w:hAnsi="仿宋" w:eastAsia="仿宋" w:cs="仿宋"/>
                <w:kern w:val="0"/>
                <w:sz w:val="24"/>
                <w:lang w:bidi="ar"/>
              </w:rPr>
              <w:t>9.影像学检查</w:t>
            </w:r>
          </w:p>
          <w:p>
            <w:pPr>
              <w:rPr>
                <w:rFonts w:ascii="仿宋" w:hAnsi="仿宋" w:eastAsia="仿宋" w:cs="仿宋"/>
                <w:sz w:val="24"/>
              </w:rPr>
            </w:pPr>
            <w:r>
              <w:rPr>
                <w:rFonts w:hint="eastAsia" w:ascii="仿宋" w:hAnsi="仿宋" w:eastAsia="仿宋" w:cs="仿宋"/>
                <w:kern w:val="0"/>
                <w:sz w:val="24"/>
                <w:lang w:bidi="ar"/>
              </w:rPr>
              <w:t>10.健康评估记录</w:t>
            </w:r>
          </w:p>
          <w:p>
            <w:pPr>
              <w:rPr>
                <w:rFonts w:ascii="仿宋" w:hAnsi="仿宋" w:eastAsia="仿宋" w:cs="仿宋"/>
                <w:sz w:val="24"/>
              </w:rPr>
            </w:pPr>
            <w:r>
              <w:rPr>
                <w:rFonts w:hint="eastAsia" w:ascii="仿宋" w:hAnsi="仿宋" w:eastAsia="仿宋" w:cs="仿宋"/>
                <w:sz w:val="24"/>
              </w:rPr>
              <w:t>教学要求：</w:t>
            </w:r>
          </w:p>
          <w:p>
            <w:pPr>
              <w:rPr>
                <w:rFonts w:ascii="仿宋" w:hAnsi="仿宋" w:eastAsia="仿宋" w:cs="仿宋"/>
                <w:sz w:val="24"/>
              </w:rPr>
            </w:pPr>
            <w:r>
              <w:rPr>
                <w:rFonts w:hint="eastAsia" w:ascii="仿宋" w:hAnsi="仿宋" w:eastAsia="仿宋" w:cs="仿宋"/>
                <w:sz w:val="24"/>
              </w:rPr>
              <w:t>1.本课程54学时(理论20学时,实践34学时),大二第二学期开设,3学分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专业核心课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kern w:val="0"/>
                <w:sz w:val="24"/>
                <w:lang w:bidi="ar"/>
              </w:rPr>
            </w:pPr>
            <w:r>
              <w:rPr>
                <w:rFonts w:hint="eastAsia" w:ascii="仿宋" w:hAnsi="仿宋" w:eastAsia="仿宋" w:cs="仿宋"/>
                <w:kern w:val="0"/>
                <w:sz w:val="24"/>
                <w:lang w:bidi="ar"/>
              </w:rPr>
              <w:t>（1）校内：多媒体教室、理实一体化教室，模拟仿真实训室，标准化模拟实训室，网络资源</w:t>
            </w:r>
          </w:p>
          <w:p>
            <w:pPr>
              <w:rPr>
                <w:rFonts w:ascii="仿宋" w:hAnsi="仿宋" w:eastAsia="仿宋" w:cs="仿宋"/>
                <w:kern w:val="0"/>
                <w:sz w:val="24"/>
                <w:lang w:bidi="ar"/>
              </w:rPr>
            </w:pPr>
            <w:r>
              <w:rPr>
                <w:rFonts w:hint="eastAsia" w:ascii="仿宋" w:hAnsi="仿宋" w:eastAsia="仿宋" w:cs="仿宋"/>
                <w:kern w:val="0"/>
                <w:sz w:val="24"/>
                <w:lang w:bidi="ar"/>
              </w:rPr>
              <w:t>（2）校外：实习医院、医养结合机构</w:t>
            </w:r>
          </w:p>
          <w:p>
            <w:pPr>
              <w:rPr>
                <w:rFonts w:ascii="仿宋" w:hAnsi="仿宋" w:eastAsia="仿宋" w:cs="仿宋"/>
                <w:sz w:val="24"/>
              </w:rPr>
            </w:pPr>
            <w:r>
              <w:rPr>
                <w:rFonts w:hint="eastAsia" w:ascii="仿宋" w:hAnsi="仿宋" w:eastAsia="仿宋" w:cs="仿宋"/>
                <w:sz w:val="24"/>
              </w:rPr>
              <w:t>4.教学方法：</w:t>
            </w:r>
          </w:p>
          <w:p>
            <w:pPr>
              <w:pStyle w:val="9"/>
              <w:widowControl/>
              <w:spacing w:beforeAutospacing="0" w:afterAutospacing="0"/>
              <w:jc w:val="both"/>
              <w:rPr>
                <w:rFonts w:ascii="仿宋" w:hAnsi="仿宋" w:eastAsia="仿宋" w:cs="仿宋"/>
              </w:rPr>
            </w:pPr>
            <w:r>
              <w:rPr>
                <w:rFonts w:hint="eastAsia" w:ascii="仿宋" w:hAnsi="仿宋" w:eastAsia="仿宋" w:cs="仿宋"/>
              </w:rPr>
              <w:t>采用情景教学法、任务驱动法、讲授法、角色扮演法、案例教学法及演示法等多种教学方法，激发学习兴趣，启发学生临床思维建立，提高学生理论联系实际的能力。</w:t>
            </w:r>
          </w:p>
          <w:p>
            <w:pPr>
              <w:rPr>
                <w:rFonts w:ascii="仿宋" w:hAnsi="仿宋" w:eastAsia="仿宋" w:cs="仿宋"/>
                <w:sz w:val="24"/>
              </w:rPr>
            </w:pPr>
            <w:r>
              <w:rPr>
                <w:rFonts w:hint="eastAsia" w:ascii="仿宋" w:hAnsi="仿宋" w:eastAsia="仿宋" w:cs="仿宋"/>
                <w:sz w:val="24"/>
              </w:rPr>
              <w:t>5.师资要求：</w:t>
            </w:r>
          </w:p>
          <w:p>
            <w:pPr>
              <w:pStyle w:val="20"/>
              <w:ind w:firstLine="0" w:firstLineChars="0"/>
              <w:rPr>
                <w:rFonts w:ascii="仿宋" w:hAnsi="仿宋" w:eastAsia="仿宋" w:cs="仿宋"/>
                <w:spacing w:val="-6"/>
                <w:sz w:val="24"/>
              </w:rPr>
            </w:pPr>
            <w:r>
              <w:rPr>
                <w:rFonts w:hint="eastAsia" w:ascii="仿宋" w:hAnsi="仿宋" w:eastAsia="仿宋" w:cs="仿宋"/>
                <w:spacing w:val="-6"/>
                <w:sz w:val="24"/>
              </w:rPr>
              <w:t>承担健康评估的教师要有教学经验，并取得高校教师资格证经专业委员会和系教务科审核符合要求才予以安排教学任务。</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z w:val="24"/>
              </w:rPr>
            </w:pPr>
            <w:bookmarkStart w:id="279" w:name="_Toc31435"/>
            <w:r>
              <w:rPr>
                <w:rFonts w:hint="eastAsia" w:ascii="仿宋" w:hAnsi="仿宋" w:eastAsia="仿宋" w:cs="仿宋"/>
                <w:sz w:val="24"/>
              </w:rPr>
              <w:t>理论考核：采用闭卷、笔试的方式，考核时间为90分钟，占总评成绩的60%。平时考核：平时成绩为全面反映学员的实践技能和学习态度，从出勤率、课堂纪律、操作技能及完成作业等方面进行考核，平时成绩占总评成绩</w:t>
            </w:r>
            <w:r>
              <w:rPr>
                <w:rFonts w:hint="eastAsia" w:ascii="仿宋" w:hAnsi="仿宋" w:eastAsia="仿宋" w:cs="仿宋"/>
                <w:color w:val="333333"/>
                <w:sz w:val="24"/>
                <w:shd w:val="clear" w:color="auto" w:fill="FFFFFF"/>
              </w:rPr>
              <w:t>40%</w:t>
            </w:r>
            <w:r>
              <w:rPr>
                <w:rFonts w:hint="eastAsia" w:ascii="仿宋" w:hAnsi="仿宋" w:eastAsia="仿宋" w:cs="仿宋"/>
                <w:sz w:val="24"/>
              </w:rPr>
              <w:t>。</w:t>
            </w:r>
            <w:bookmarkEnd w:id="279"/>
          </w:p>
          <w:p>
            <w:pPr>
              <w:rPr>
                <w:rFonts w:ascii="仿宋" w:hAnsi="仿宋" w:eastAsia="仿宋" w:cs="仿宋"/>
                <w:sz w:val="24"/>
              </w:rPr>
            </w:pPr>
            <w:r>
              <w:rPr>
                <w:rFonts w:hint="eastAsia" w:ascii="仿宋" w:hAnsi="仿宋" w:eastAsia="仿宋" w:cs="仿宋"/>
                <w:sz w:val="24"/>
              </w:rPr>
              <w:t>7.资源库网址：</w:t>
            </w:r>
          </w:p>
          <w:p>
            <w:pPr>
              <w:jc w:val="left"/>
              <w:rPr>
                <w:rFonts w:hint="eastAsia" w:ascii="仿宋" w:hAnsi="仿宋" w:eastAsia="仿宋" w:cs="仿宋"/>
                <w:spacing w:val="-3"/>
                <w:sz w:val="24"/>
                <w:lang w:eastAsia="zh-CN"/>
              </w:rPr>
            </w:pPr>
            <w:r>
              <w:rPr>
                <w:rFonts w:hint="eastAsia" w:ascii="仿宋" w:hAnsi="仿宋" w:eastAsia="仿宋" w:cs="仿宋"/>
                <w:color w:val="auto"/>
                <w:sz w:val="24"/>
                <w:lang w:eastAsia="zh-CN"/>
              </w:rPr>
              <w:t>人卫官网http://www.pmph.com</w:t>
            </w:r>
          </w:p>
        </w:tc>
        <w:tc>
          <w:tcPr>
            <w:tcW w:w="432" w:type="pct"/>
            <w:vAlign w:val="center"/>
          </w:tcPr>
          <w:p>
            <w:pPr>
              <w:jc w:val="center"/>
              <w:rPr>
                <w:rFonts w:ascii="仿宋" w:hAnsi="仿宋" w:eastAsia="仿宋" w:cs="仿宋"/>
                <w:sz w:val="24"/>
              </w:rPr>
            </w:pPr>
            <w:r>
              <w:rPr>
                <w:rFonts w:hint="eastAsia" w:ascii="仿宋" w:hAnsi="仿宋" w:eastAsia="仿宋" w:cs="仿宋"/>
                <w:sz w:val="24"/>
              </w:rPr>
              <w:t>A2</w:t>
            </w:r>
          </w:p>
          <w:p>
            <w:pPr>
              <w:jc w:val="center"/>
              <w:rPr>
                <w:rFonts w:ascii="仿宋" w:hAnsi="仿宋" w:eastAsia="仿宋" w:cs="仿宋"/>
                <w:sz w:val="24"/>
              </w:rPr>
            </w:pPr>
            <w:r>
              <w:rPr>
                <w:rFonts w:hint="eastAsia" w:ascii="仿宋" w:hAnsi="仿宋" w:eastAsia="仿宋" w:cs="仿宋"/>
                <w:sz w:val="24"/>
              </w:rPr>
              <w:t>A3</w:t>
            </w:r>
          </w:p>
          <w:p>
            <w:pPr>
              <w:jc w:val="center"/>
              <w:rPr>
                <w:rFonts w:ascii="仿宋" w:hAnsi="仿宋" w:eastAsia="仿宋" w:cs="仿宋"/>
                <w:sz w:val="24"/>
              </w:rPr>
            </w:pPr>
            <w:r>
              <w:rPr>
                <w:rFonts w:hint="eastAsia" w:ascii="仿宋" w:hAnsi="仿宋" w:eastAsia="仿宋" w:cs="仿宋"/>
                <w:sz w:val="24"/>
              </w:rPr>
              <w:t>A7</w:t>
            </w:r>
          </w:p>
          <w:p>
            <w:pPr>
              <w:jc w:val="center"/>
              <w:rPr>
                <w:rFonts w:ascii="仿宋" w:hAnsi="仿宋" w:eastAsia="仿宋" w:cs="仿宋"/>
                <w:sz w:val="24"/>
              </w:rPr>
            </w:pPr>
            <w:r>
              <w:rPr>
                <w:rFonts w:hint="eastAsia" w:ascii="仿宋" w:hAnsi="仿宋" w:eastAsia="仿宋" w:cs="仿宋"/>
                <w:sz w:val="24"/>
              </w:rPr>
              <w:t>B3</w:t>
            </w:r>
          </w:p>
          <w:p>
            <w:pPr>
              <w:jc w:val="center"/>
              <w:rPr>
                <w:rFonts w:ascii="仿宋" w:hAnsi="仿宋" w:eastAsia="仿宋" w:cs="仿宋"/>
                <w:sz w:val="24"/>
              </w:rPr>
            </w:pPr>
            <w:r>
              <w:rPr>
                <w:rFonts w:hint="eastAsia" w:ascii="仿宋" w:hAnsi="仿宋" w:eastAsia="仿宋" w:cs="仿宋"/>
                <w:sz w:val="24"/>
              </w:rPr>
              <w:t>B4</w:t>
            </w:r>
          </w:p>
          <w:p>
            <w:pPr>
              <w:jc w:val="center"/>
              <w:rPr>
                <w:rFonts w:ascii="仿宋" w:hAnsi="仿宋" w:eastAsia="仿宋" w:cs="仿宋"/>
                <w:sz w:val="24"/>
              </w:rPr>
            </w:pPr>
            <w:r>
              <w:rPr>
                <w:rFonts w:hint="eastAsia" w:ascii="仿宋" w:hAnsi="仿宋" w:eastAsia="仿宋" w:cs="仿宋"/>
                <w:sz w:val="24"/>
              </w:rPr>
              <w:t>B5</w:t>
            </w:r>
          </w:p>
          <w:p>
            <w:pPr>
              <w:jc w:val="center"/>
              <w:rPr>
                <w:rFonts w:ascii="仿宋" w:hAnsi="仿宋" w:eastAsia="仿宋" w:cs="仿宋"/>
                <w:sz w:val="24"/>
              </w:rPr>
            </w:pPr>
            <w:r>
              <w:rPr>
                <w:rFonts w:hint="eastAsia" w:ascii="仿宋" w:hAnsi="仿宋" w:eastAsia="仿宋" w:cs="仿宋"/>
                <w:sz w:val="24"/>
              </w:rPr>
              <w:t>C1</w:t>
            </w:r>
          </w:p>
          <w:p>
            <w:pPr>
              <w:jc w:val="center"/>
              <w:rPr>
                <w:rFonts w:ascii="仿宋" w:hAnsi="仿宋" w:eastAsia="仿宋" w:cs="仿宋"/>
                <w:sz w:val="24"/>
              </w:rPr>
            </w:pPr>
            <w:r>
              <w:rPr>
                <w:rFonts w:hint="eastAsia" w:ascii="仿宋" w:hAnsi="仿宋" w:eastAsia="仿宋" w:cs="仿宋"/>
                <w:sz w:val="24"/>
              </w:rPr>
              <w:t>C3</w:t>
            </w:r>
          </w:p>
          <w:p>
            <w:pPr>
              <w:jc w:val="center"/>
              <w:rPr>
                <w:rFonts w:ascii="仿宋" w:hAnsi="仿宋" w:eastAsia="仿宋" w:cs="仿宋"/>
                <w:sz w:val="24"/>
              </w:rPr>
            </w:pPr>
            <w:r>
              <w:rPr>
                <w:rFonts w:hint="eastAsia" w:ascii="仿宋" w:hAnsi="仿宋" w:eastAsia="仿宋" w:cs="仿宋"/>
                <w:sz w:val="24"/>
              </w:rPr>
              <w:t>C9</w:t>
            </w:r>
          </w:p>
          <w:p>
            <w:pPr>
              <w:jc w:val="center"/>
              <w:rPr>
                <w:rFonts w:ascii="仿宋" w:hAnsi="仿宋" w:eastAsia="仿宋" w:cs="仿宋"/>
                <w:spacing w:val="-3"/>
                <w:sz w:val="24"/>
              </w:rPr>
            </w:pPr>
            <w:bookmarkStart w:id="280" w:name="_Toc568"/>
            <w:r>
              <w:rPr>
                <w:rFonts w:hint="eastAsia" w:ascii="仿宋" w:hAnsi="仿宋" w:eastAsia="仿宋" w:cs="仿宋"/>
                <w:sz w:val="24"/>
              </w:rPr>
              <w:t>C</w:t>
            </w:r>
            <w:bookmarkEnd w:id="280"/>
            <w:r>
              <w:rPr>
                <w:rFonts w:hint="eastAsia" w:ascii="仿宋" w:hAnsi="仿宋" w:eastAsia="仿宋" w:cs="仿宋"/>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9" w:type="pct"/>
            <w:vAlign w:val="center"/>
          </w:tcPr>
          <w:p>
            <w:pPr>
              <w:jc w:val="center"/>
              <w:rPr>
                <w:rFonts w:ascii="仿宋" w:hAnsi="仿宋" w:eastAsia="仿宋" w:cs="仿宋"/>
                <w:spacing w:val="-3"/>
                <w:sz w:val="24"/>
              </w:rPr>
            </w:pPr>
            <w:bookmarkStart w:id="281" w:name="_Toc16891"/>
            <w:r>
              <w:rPr>
                <w:rFonts w:hint="eastAsia" w:ascii="仿宋" w:hAnsi="仿宋" w:eastAsia="仿宋" w:cs="仿宋"/>
                <w:spacing w:val="-3"/>
                <w:sz w:val="24"/>
              </w:rPr>
              <w:t>3</w:t>
            </w:r>
            <w:bookmarkEnd w:id="281"/>
          </w:p>
        </w:tc>
        <w:tc>
          <w:tcPr>
            <w:tcW w:w="472" w:type="pct"/>
            <w:vAlign w:val="center"/>
          </w:tcPr>
          <w:p>
            <w:pPr>
              <w:jc w:val="center"/>
              <w:rPr>
                <w:rFonts w:ascii="仿宋" w:hAnsi="仿宋" w:eastAsia="仿宋" w:cs="仿宋"/>
                <w:spacing w:val="-3"/>
                <w:sz w:val="24"/>
              </w:rPr>
            </w:pPr>
            <w:bookmarkStart w:id="282" w:name="_Toc19820"/>
            <w:r>
              <w:rPr>
                <w:rFonts w:hint="eastAsia" w:ascii="仿宋" w:hAnsi="仿宋" w:eastAsia="仿宋" w:cs="仿宋"/>
                <w:sz w:val="24"/>
              </w:rPr>
              <w:t>妇产科护理</w:t>
            </w:r>
            <w:bookmarkEnd w:id="282"/>
          </w:p>
        </w:tc>
        <w:tc>
          <w:tcPr>
            <w:tcW w:w="1385" w:type="pct"/>
            <w:vAlign w:val="center"/>
          </w:tcPr>
          <w:p>
            <w:pPr>
              <w:rPr>
                <w:rFonts w:ascii="仿宋" w:hAnsi="仿宋" w:eastAsia="仿宋" w:cs="仿宋"/>
                <w:sz w:val="24"/>
              </w:rPr>
            </w:pPr>
            <w:r>
              <w:rPr>
                <w:rFonts w:hint="eastAsia" w:ascii="仿宋" w:hAnsi="仿宋" w:eastAsia="仿宋" w:cs="仿宋"/>
                <w:sz w:val="24"/>
              </w:rPr>
              <w:t>素质目标：</w:t>
            </w:r>
          </w:p>
          <w:p>
            <w:pPr>
              <w:rPr>
                <w:rFonts w:ascii="仿宋" w:hAnsi="仿宋" w:eastAsia="仿宋" w:cs="仿宋"/>
                <w:spacing w:val="11"/>
                <w:sz w:val="24"/>
              </w:rPr>
            </w:pPr>
            <w:r>
              <w:rPr>
                <w:rFonts w:hint="eastAsia" w:ascii="仿宋" w:hAnsi="仿宋" w:eastAsia="仿宋" w:cs="仿宋"/>
                <w:spacing w:val="11"/>
                <w:sz w:val="24"/>
              </w:rPr>
              <w:t>1.拥护党的基本路线，贯彻落实科学发展观，树立正确的世界观、人生观、价值观，全心全意为人民健康服务，把人民的生命健康放在第一位；</w:t>
            </w:r>
          </w:p>
          <w:p>
            <w:pPr>
              <w:rPr>
                <w:rFonts w:ascii="仿宋" w:hAnsi="仿宋" w:eastAsia="仿宋" w:cs="仿宋"/>
                <w:sz w:val="24"/>
              </w:rPr>
            </w:pPr>
            <w:r>
              <w:rPr>
                <w:rFonts w:hint="eastAsia" w:ascii="仿宋" w:hAnsi="仿宋" w:eastAsia="仿宋" w:cs="仿宋"/>
                <w:sz w:val="24"/>
              </w:rPr>
              <w:t>2.热爱护理（助产）事业，不怕脏不怕累，热爱劳动，具有良好的职业道德、诚信品质、敬业精神、责任意识和遵纪守法意识；</w:t>
            </w:r>
          </w:p>
          <w:p>
            <w:pPr>
              <w:rPr>
                <w:rFonts w:ascii="仿宋" w:hAnsi="仿宋" w:eastAsia="仿宋" w:cs="仿宋"/>
                <w:sz w:val="24"/>
              </w:rPr>
            </w:pPr>
            <w:r>
              <w:rPr>
                <w:rFonts w:hint="eastAsia" w:ascii="仿宋" w:hAnsi="仿宋" w:eastAsia="仿宋" w:cs="仿宋"/>
                <w:sz w:val="24"/>
              </w:rPr>
              <w:t>3.具备扎实的理论基础，过硬的操作技能，良好的团队协作能力，优良的工作作风，乐于奉献的高尚品质。</w:t>
            </w:r>
          </w:p>
          <w:p>
            <w:pPr>
              <w:rPr>
                <w:rFonts w:ascii="仿宋" w:hAnsi="仿宋" w:eastAsia="仿宋" w:cs="仿宋"/>
                <w:sz w:val="24"/>
              </w:rPr>
            </w:pPr>
            <w:r>
              <w:rPr>
                <w:rFonts w:hint="eastAsia" w:ascii="仿宋" w:hAnsi="仿宋" w:eastAsia="仿宋" w:cs="仿宋"/>
                <w:sz w:val="24"/>
              </w:rPr>
              <w:t>知识目标：</w:t>
            </w:r>
          </w:p>
          <w:p>
            <w:pPr>
              <w:rPr>
                <w:rFonts w:ascii="仿宋" w:hAnsi="仿宋" w:eastAsia="仿宋" w:cs="仿宋"/>
                <w:sz w:val="24"/>
              </w:rPr>
            </w:pPr>
            <w:r>
              <w:rPr>
                <w:rFonts w:hint="eastAsia" w:ascii="仿宋" w:hAnsi="仿宋" w:eastAsia="仿宋" w:cs="仿宋"/>
                <w:sz w:val="24"/>
              </w:rPr>
              <w:t>1.掌握妇产科护理必需的基本理论、基本知识和基本技能；</w:t>
            </w:r>
          </w:p>
          <w:p>
            <w:pPr>
              <w:rPr>
                <w:rFonts w:ascii="仿宋" w:hAnsi="仿宋" w:eastAsia="仿宋" w:cs="仿宋"/>
                <w:sz w:val="24"/>
              </w:rPr>
            </w:pPr>
            <w:r>
              <w:rPr>
                <w:rFonts w:hint="eastAsia" w:ascii="仿宋" w:hAnsi="仿宋" w:eastAsia="仿宋" w:cs="仿宋"/>
                <w:sz w:val="24"/>
              </w:rPr>
              <w:t>2.掌握实施整体护理工作所需的人文社会科学知识和自然科学知识；</w:t>
            </w:r>
          </w:p>
          <w:p>
            <w:pPr>
              <w:rPr>
                <w:rFonts w:ascii="仿宋" w:hAnsi="仿宋" w:eastAsia="仿宋" w:cs="仿宋"/>
                <w:sz w:val="24"/>
              </w:rPr>
            </w:pPr>
            <w:r>
              <w:rPr>
                <w:rFonts w:hint="eastAsia" w:ascii="仿宋" w:hAnsi="仿宋" w:eastAsia="仿宋" w:cs="仿宋"/>
                <w:sz w:val="24"/>
              </w:rPr>
              <w:t>3.熟悉相关的医疗卫生法律法规知识。</w:t>
            </w:r>
          </w:p>
          <w:p>
            <w:pPr>
              <w:rPr>
                <w:rFonts w:ascii="仿宋" w:hAnsi="仿宋" w:eastAsia="仿宋" w:cs="仿宋"/>
                <w:sz w:val="24"/>
              </w:rPr>
            </w:pPr>
            <w:r>
              <w:rPr>
                <w:rFonts w:hint="eastAsia" w:ascii="仿宋" w:hAnsi="仿宋" w:eastAsia="仿宋" w:cs="仿宋"/>
                <w:sz w:val="24"/>
              </w:rPr>
              <w:t>能力目标：</w:t>
            </w:r>
          </w:p>
          <w:p>
            <w:pPr>
              <w:rPr>
                <w:rFonts w:ascii="仿宋" w:hAnsi="仿宋" w:eastAsia="仿宋" w:cs="仿宋"/>
                <w:sz w:val="24"/>
              </w:rPr>
            </w:pPr>
            <w:r>
              <w:rPr>
                <w:rFonts w:hint="eastAsia" w:ascii="仿宋" w:hAnsi="仿宋" w:eastAsia="仿宋" w:cs="仿宋"/>
                <w:sz w:val="24"/>
              </w:rPr>
              <w:t>1.具有规范的妇产科护理的基本操作技能；</w:t>
            </w:r>
          </w:p>
          <w:p>
            <w:pPr>
              <w:rPr>
                <w:rFonts w:ascii="仿宋" w:hAnsi="仿宋" w:eastAsia="仿宋" w:cs="仿宋"/>
                <w:spacing w:val="-6"/>
                <w:sz w:val="24"/>
              </w:rPr>
            </w:pPr>
            <w:r>
              <w:rPr>
                <w:rFonts w:hint="eastAsia" w:ascii="仿宋" w:hAnsi="仿宋" w:eastAsia="仿宋" w:cs="仿宋"/>
                <w:spacing w:val="-6"/>
                <w:sz w:val="24"/>
              </w:rPr>
              <w:t>2.具有以护理对象为中心，通过观察具备发现问题、分析问题、解决问题的能力；具有运用护理程序的基本工作方法，实施整体护理的能力；</w:t>
            </w:r>
          </w:p>
          <w:p>
            <w:pPr>
              <w:jc w:val="left"/>
              <w:rPr>
                <w:rFonts w:ascii="仿宋" w:hAnsi="仿宋" w:eastAsia="仿宋" w:cs="仿宋"/>
                <w:spacing w:val="-3"/>
                <w:sz w:val="24"/>
              </w:rPr>
            </w:pPr>
            <w:r>
              <w:rPr>
                <w:rFonts w:hint="eastAsia" w:ascii="仿宋" w:hAnsi="仿宋" w:eastAsia="仿宋" w:cs="仿宋"/>
                <w:sz w:val="24"/>
              </w:rPr>
              <w:t>3.能对妇产科常见病、多发病病情和用药反应进行观察。</w:t>
            </w:r>
          </w:p>
        </w:tc>
        <w:tc>
          <w:tcPr>
            <w:tcW w:w="2248" w:type="pct"/>
            <w:vAlign w:val="center"/>
          </w:tcPr>
          <w:p>
            <w:pPr>
              <w:rPr>
                <w:rFonts w:ascii="仿宋" w:hAnsi="仿宋" w:eastAsia="仿宋" w:cs="仿宋"/>
                <w:sz w:val="24"/>
              </w:rPr>
            </w:pPr>
            <w:r>
              <w:rPr>
                <w:rFonts w:hint="eastAsia" w:ascii="仿宋" w:hAnsi="仿宋" w:eastAsia="仿宋" w:cs="仿宋"/>
                <w:sz w:val="24"/>
              </w:rPr>
              <w:t>主要内容：</w:t>
            </w:r>
          </w:p>
          <w:p>
            <w:pPr>
              <w:rPr>
                <w:rFonts w:ascii="仿宋" w:hAnsi="仿宋" w:eastAsia="仿宋" w:cs="仿宋"/>
                <w:sz w:val="24"/>
              </w:rPr>
            </w:pPr>
            <w:r>
              <w:rPr>
                <w:rFonts w:hint="eastAsia" w:ascii="仿宋" w:hAnsi="仿宋" w:eastAsia="仿宋" w:cs="仿宋"/>
                <w:sz w:val="24"/>
              </w:rPr>
              <w:t>1.常用避孕措施、人工终止妊娠方法及护理。</w:t>
            </w:r>
          </w:p>
          <w:p>
            <w:pPr>
              <w:rPr>
                <w:rFonts w:ascii="仿宋" w:hAnsi="仿宋" w:eastAsia="仿宋" w:cs="仿宋"/>
                <w:sz w:val="24"/>
              </w:rPr>
            </w:pPr>
            <w:r>
              <w:rPr>
                <w:rFonts w:hint="eastAsia" w:ascii="仿宋" w:hAnsi="仿宋" w:eastAsia="仿宋" w:cs="仿宋"/>
                <w:sz w:val="24"/>
              </w:rPr>
              <w:t>2.孕产妇身心状况、检查、处理原则与护理措施。</w:t>
            </w:r>
          </w:p>
          <w:p>
            <w:pPr>
              <w:rPr>
                <w:rFonts w:ascii="仿宋" w:hAnsi="仿宋" w:eastAsia="仿宋" w:cs="仿宋"/>
                <w:sz w:val="24"/>
              </w:rPr>
            </w:pPr>
            <w:r>
              <w:rPr>
                <w:rFonts w:hint="eastAsia" w:ascii="仿宋" w:hAnsi="仿宋" w:eastAsia="仿宋" w:cs="仿宋"/>
                <w:sz w:val="24"/>
              </w:rPr>
              <w:t>3.妇科常见疾病的概念、病因、发病机制和治疗原则。</w:t>
            </w:r>
          </w:p>
          <w:p>
            <w:pPr>
              <w:rPr>
                <w:rFonts w:ascii="仿宋" w:hAnsi="仿宋" w:eastAsia="仿宋" w:cs="仿宋"/>
                <w:sz w:val="24"/>
              </w:rPr>
            </w:pPr>
            <w:r>
              <w:rPr>
                <w:rFonts w:hint="eastAsia" w:ascii="仿宋" w:hAnsi="仿宋" w:eastAsia="仿宋" w:cs="仿宋"/>
                <w:sz w:val="24"/>
              </w:rPr>
              <w:t>4.妇科常见疾病的护理评估、护理诊断、护理措施及健康教育，具有一定的病情观察能力，能初步分析处理。</w:t>
            </w:r>
          </w:p>
          <w:p>
            <w:pPr>
              <w:rPr>
                <w:rFonts w:ascii="仿宋" w:hAnsi="仿宋" w:eastAsia="仿宋" w:cs="仿宋"/>
                <w:sz w:val="24"/>
              </w:rPr>
            </w:pPr>
            <w:r>
              <w:rPr>
                <w:rFonts w:hint="eastAsia" w:ascii="仿宋" w:hAnsi="仿宋" w:eastAsia="仿宋" w:cs="仿宋"/>
                <w:sz w:val="24"/>
              </w:rPr>
              <w:t>5.妇科常用诊疗配合、常用专科护理技术。</w:t>
            </w:r>
          </w:p>
          <w:p>
            <w:pPr>
              <w:rPr>
                <w:rFonts w:ascii="仿宋" w:hAnsi="仿宋" w:eastAsia="仿宋" w:cs="仿宋"/>
                <w:sz w:val="24"/>
              </w:rPr>
            </w:pPr>
            <w:r>
              <w:rPr>
                <w:rFonts w:hint="eastAsia" w:ascii="仿宋" w:hAnsi="仿宋" w:eastAsia="仿宋" w:cs="仿宋"/>
                <w:sz w:val="24"/>
              </w:rPr>
              <w:t>教学要求：</w:t>
            </w:r>
          </w:p>
          <w:p>
            <w:pPr>
              <w:rPr>
                <w:rFonts w:ascii="仿宋" w:hAnsi="仿宋" w:eastAsia="仿宋" w:cs="仿宋"/>
                <w:sz w:val="24"/>
              </w:rPr>
            </w:pPr>
            <w:r>
              <w:rPr>
                <w:rFonts w:hint="eastAsia" w:ascii="仿宋" w:hAnsi="仿宋" w:eastAsia="仿宋" w:cs="仿宋"/>
                <w:sz w:val="24"/>
              </w:rPr>
              <w:t>1.本课程72学时(理论42学时,实践30学时),大二第三学期开设,4学分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专业核心课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配备智能黑板、音响设备、可移动课桌，互联网接入或WiFi环境，能够实现线上、线下课堂同步实施，课堂实景回放，满足学生多课堂、多地点学习，并具有网络安全防护措施。安装应急照明装置并保持良好状态，符合紧急疏散要求、标志明显、保持逃生通道畅通无阻。</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z w:val="24"/>
              </w:rPr>
            </w:pPr>
            <w:r>
              <w:rPr>
                <w:rFonts w:hint="eastAsia" w:ascii="仿宋" w:hAnsi="仿宋" w:eastAsia="仿宋" w:cs="仿宋"/>
                <w:sz w:val="24"/>
              </w:rPr>
              <w:t>讲授法、合作探究法、情景模拟法、实践教学法。</w:t>
            </w:r>
          </w:p>
          <w:p>
            <w:pPr>
              <w:rPr>
                <w:rFonts w:ascii="仿宋" w:hAnsi="仿宋" w:eastAsia="仿宋" w:cs="仿宋"/>
                <w:sz w:val="24"/>
              </w:rPr>
            </w:pPr>
            <w:r>
              <w:rPr>
                <w:rFonts w:hint="eastAsia" w:ascii="仿宋" w:hAnsi="仿宋" w:eastAsia="仿宋" w:cs="仿宋"/>
                <w:sz w:val="24"/>
              </w:rPr>
              <w:t>5.师资要求：</w:t>
            </w:r>
          </w:p>
          <w:p>
            <w:pPr>
              <w:rPr>
                <w:rFonts w:ascii="仿宋" w:hAnsi="仿宋" w:eastAsia="仿宋" w:cs="仿宋"/>
                <w:sz w:val="24"/>
              </w:rPr>
            </w:pPr>
            <w:r>
              <w:rPr>
                <w:rFonts w:hint="eastAsia" w:ascii="仿宋" w:hAnsi="仿宋" w:eastAsia="仿宋" w:cs="仿宋"/>
                <w:sz w:val="24"/>
              </w:rPr>
              <w:t>具有本科以上学历和3年以上医疗机构工作经历。掌握妇产科护理护理专业基本理念、基本知识和基本技能，有理想信念、有道德情操、有扎实学识、有仁爱之心。</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z w:val="24"/>
              </w:rPr>
            </w:pPr>
            <w:r>
              <w:rPr>
                <w:rFonts w:hint="eastAsia" w:ascii="仿宋" w:hAnsi="仿宋" w:eastAsia="仿宋" w:cs="仿宋"/>
                <w:sz w:val="24"/>
              </w:rPr>
              <w:t>闭卷考试、实操考试。</w:t>
            </w:r>
          </w:p>
          <w:p>
            <w:pPr>
              <w:rPr>
                <w:rFonts w:ascii="仿宋" w:hAnsi="仿宋" w:eastAsia="仿宋" w:cs="仿宋"/>
                <w:sz w:val="24"/>
              </w:rPr>
            </w:pPr>
            <w:r>
              <w:rPr>
                <w:rFonts w:hint="eastAsia" w:ascii="仿宋" w:hAnsi="仿宋" w:eastAsia="仿宋" w:cs="仿宋"/>
                <w:sz w:val="24"/>
              </w:rPr>
              <w:t>7.资源库网址：</w:t>
            </w:r>
          </w:p>
          <w:p>
            <w:pPr>
              <w:jc w:val="left"/>
              <w:rPr>
                <w:rFonts w:ascii="仿宋" w:hAnsi="仿宋" w:eastAsia="仿宋" w:cs="仿宋"/>
                <w:spacing w:val="-3"/>
                <w:sz w:val="24"/>
              </w:rPr>
            </w:pPr>
            <w:bookmarkStart w:id="283" w:name="_Toc10619"/>
            <w:r>
              <w:rPr>
                <w:rFonts w:hint="eastAsia" w:ascii="仿宋" w:hAnsi="仿宋" w:eastAsia="仿宋" w:cs="仿宋"/>
                <w:sz w:val="24"/>
              </w:rPr>
              <w:t>风速平台：https://zk.nmxzy.cn/zhjx/pages/home/home.html?ymlx=kcnohead</w:t>
            </w:r>
            <w:bookmarkEnd w:id="283"/>
          </w:p>
        </w:tc>
        <w:tc>
          <w:tcPr>
            <w:tcW w:w="432" w:type="pct"/>
            <w:vAlign w:val="center"/>
          </w:tcPr>
          <w:p>
            <w:pPr>
              <w:jc w:val="center"/>
              <w:rPr>
                <w:rFonts w:ascii="仿宋" w:hAnsi="仿宋" w:eastAsia="仿宋" w:cs="仿宋"/>
                <w:sz w:val="24"/>
              </w:rPr>
            </w:pPr>
            <w:bookmarkStart w:id="284" w:name="_Toc12224"/>
            <w:r>
              <w:rPr>
                <w:rFonts w:hint="eastAsia" w:ascii="仿宋" w:hAnsi="仿宋" w:eastAsia="仿宋" w:cs="仿宋"/>
                <w:sz w:val="24"/>
              </w:rPr>
              <w:t>A2</w:t>
            </w:r>
          </w:p>
          <w:p>
            <w:pPr>
              <w:jc w:val="center"/>
              <w:rPr>
                <w:rFonts w:ascii="仿宋" w:hAnsi="仿宋" w:eastAsia="仿宋" w:cs="仿宋"/>
                <w:sz w:val="24"/>
              </w:rPr>
            </w:pPr>
            <w:r>
              <w:rPr>
                <w:rFonts w:hint="eastAsia" w:ascii="仿宋" w:hAnsi="仿宋" w:eastAsia="仿宋" w:cs="仿宋"/>
                <w:sz w:val="24"/>
              </w:rPr>
              <w:t>A4</w:t>
            </w:r>
          </w:p>
          <w:p>
            <w:pPr>
              <w:jc w:val="center"/>
              <w:rPr>
                <w:rFonts w:ascii="仿宋" w:hAnsi="仿宋" w:eastAsia="仿宋" w:cs="仿宋"/>
                <w:sz w:val="24"/>
              </w:rPr>
            </w:pPr>
            <w:r>
              <w:rPr>
                <w:rFonts w:hint="eastAsia" w:ascii="仿宋" w:hAnsi="仿宋" w:eastAsia="仿宋" w:cs="仿宋"/>
                <w:sz w:val="24"/>
              </w:rPr>
              <w:t>A7</w:t>
            </w:r>
          </w:p>
          <w:p>
            <w:pPr>
              <w:jc w:val="center"/>
              <w:rPr>
                <w:rFonts w:ascii="仿宋" w:hAnsi="仿宋" w:eastAsia="仿宋" w:cs="仿宋"/>
                <w:sz w:val="24"/>
              </w:rPr>
            </w:pPr>
            <w:r>
              <w:rPr>
                <w:rFonts w:hint="eastAsia" w:ascii="仿宋" w:hAnsi="仿宋" w:eastAsia="仿宋" w:cs="仿宋"/>
                <w:sz w:val="24"/>
              </w:rPr>
              <w:t>B3</w:t>
            </w:r>
          </w:p>
          <w:p>
            <w:pPr>
              <w:jc w:val="center"/>
              <w:rPr>
                <w:rFonts w:ascii="仿宋" w:hAnsi="仿宋" w:eastAsia="仿宋" w:cs="仿宋"/>
                <w:sz w:val="24"/>
              </w:rPr>
            </w:pPr>
            <w:r>
              <w:rPr>
                <w:rFonts w:hint="eastAsia" w:ascii="仿宋" w:hAnsi="仿宋" w:eastAsia="仿宋" w:cs="仿宋"/>
                <w:sz w:val="24"/>
              </w:rPr>
              <w:t>B4</w:t>
            </w:r>
          </w:p>
          <w:p>
            <w:pPr>
              <w:jc w:val="center"/>
              <w:rPr>
                <w:rFonts w:ascii="仿宋" w:hAnsi="仿宋" w:eastAsia="仿宋" w:cs="仿宋"/>
                <w:sz w:val="24"/>
              </w:rPr>
            </w:pPr>
            <w:r>
              <w:rPr>
                <w:rFonts w:hint="eastAsia" w:ascii="仿宋" w:hAnsi="仿宋" w:eastAsia="仿宋" w:cs="仿宋"/>
                <w:sz w:val="24"/>
              </w:rPr>
              <w:t>B5</w:t>
            </w:r>
          </w:p>
          <w:p>
            <w:pPr>
              <w:jc w:val="center"/>
              <w:rPr>
                <w:rFonts w:ascii="仿宋" w:hAnsi="仿宋" w:eastAsia="仿宋" w:cs="仿宋"/>
                <w:sz w:val="24"/>
              </w:rPr>
            </w:pPr>
            <w:r>
              <w:rPr>
                <w:rFonts w:hint="eastAsia" w:ascii="仿宋" w:hAnsi="仿宋" w:eastAsia="仿宋" w:cs="仿宋"/>
                <w:sz w:val="24"/>
              </w:rPr>
              <w:t>C1</w:t>
            </w:r>
          </w:p>
          <w:p>
            <w:pPr>
              <w:jc w:val="center"/>
              <w:rPr>
                <w:rFonts w:ascii="仿宋" w:hAnsi="仿宋" w:eastAsia="仿宋" w:cs="仿宋"/>
                <w:sz w:val="24"/>
              </w:rPr>
            </w:pPr>
            <w:r>
              <w:rPr>
                <w:rFonts w:hint="eastAsia" w:ascii="仿宋" w:hAnsi="仿宋" w:eastAsia="仿宋" w:cs="仿宋"/>
                <w:sz w:val="24"/>
              </w:rPr>
              <w:t>C9</w:t>
            </w:r>
          </w:p>
          <w:p>
            <w:pPr>
              <w:jc w:val="center"/>
              <w:rPr>
                <w:rFonts w:ascii="仿宋" w:hAnsi="仿宋" w:eastAsia="仿宋" w:cs="仿宋"/>
                <w:spacing w:val="-3"/>
                <w:sz w:val="24"/>
              </w:rPr>
            </w:pPr>
            <w:r>
              <w:rPr>
                <w:rFonts w:hint="eastAsia" w:ascii="仿宋" w:hAnsi="仿宋" w:eastAsia="仿宋" w:cs="仿宋"/>
                <w:sz w:val="24"/>
              </w:rPr>
              <w:t>C</w:t>
            </w:r>
            <w:bookmarkEnd w:id="284"/>
            <w:r>
              <w:rPr>
                <w:rFonts w:hint="eastAsia" w:ascii="仿宋" w:hAnsi="仿宋" w:eastAsia="仿宋" w:cs="仿宋"/>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459" w:type="pct"/>
            <w:vAlign w:val="center"/>
          </w:tcPr>
          <w:p>
            <w:pPr>
              <w:jc w:val="center"/>
              <w:rPr>
                <w:rFonts w:ascii="仿宋" w:hAnsi="仿宋" w:eastAsia="仿宋" w:cs="仿宋"/>
                <w:spacing w:val="-3"/>
                <w:sz w:val="24"/>
              </w:rPr>
            </w:pPr>
            <w:bookmarkStart w:id="285" w:name="_Toc439"/>
            <w:r>
              <w:rPr>
                <w:rFonts w:hint="eastAsia" w:ascii="仿宋" w:hAnsi="仿宋" w:eastAsia="仿宋" w:cs="仿宋"/>
                <w:spacing w:val="-3"/>
                <w:sz w:val="24"/>
              </w:rPr>
              <w:t>4</w:t>
            </w:r>
            <w:bookmarkEnd w:id="285"/>
          </w:p>
        </w:tc>
        <w:tc>
          <w:tcPr>
            <w:tcW w:w="472" w:type="pct"/>
            <w:vAlign w:val="center"/>
          </w:tcPr>
          <w:p>
            <w:pPr>
              <w:jc w:val="center"/>
              <w:rPr>
                <w:rFonts w:ascii="仿宋" w:hAnsi="仿宋" w:eastAsia="仿宋" w:cs="仿宋"/>
                <w:spacing w:val="-3"/>
                <w:sz w:val="24"/>
              </w:rPr>
            </w:pPr>
            <w:bookmarkStart w:id="286" w:name="_Toc28078"/>
            <w:r>
              <w:rPr>
                <w:rFonts w:hint="eastAsia" w:ascii="仿宋" w:hAnsi="仿宋" w:eastAsia="仿宋" w:cs="仿宋"/>
                <w:sz w:val="24"/>
              </w:rPr>
              <w:t>儿科护理</w:t>
            </w:r>
            <w:bookmarkEnd w:id="286"/>
          </w:p>
        </w:tc>
        <w:tc>
          <w:tcPr>
            <w:tcW w:w="1385" w:type="pct"/>
          </w:tcPr>
          <w:p>
            <w:pPr>
              <w:rPr>
                <w:rFonts w:ascii="仿宋" w:hAnsi="仿宋" w:eastAsia="仿宋" w:cs="仿宋"/>
                <w:spacing w:val="-3"/>
                <w:kern w:val="0"/>
                <w:sz w:val="24"/>
              </w:rPr>
            </w:pPr>
            <w:bookmarkStart w:id="287" w:name="_Toc5025"/>
            <w:r>
              <w:rPr>
                <w:rFonts w:hint="eastAsia" w:ascii="仿宋" w:hAnsi="仿宋" w:eastAsia="仿宋" w:cs="仿宋"/>
                <w:spacing w:val="-3"/>
                <w:sz w:val="24"/>
              </w:rPr>
              <w:t>素质目标：</w:t>
            </w:r>
            <w:bookmarkEnd w:id="287"/>
          </w:p>
          <w:p>
            <w:pPr>
              <w:rPr>
                <w:rFonts w:ascii="仿宋" w:hAnsi="仿宋" w:eastAsia="仿宋" w:cs="仿宋"/>
                <w:spacing w:val="-3"/>
                <w:kern w:val="0"/>
                <w:sz w:val="24"/>
              </w:rPr>
            </w:pPr>
            <w:bookmarkStart w:id="288" w:name="_Toc30191"/>
            <w:r>
              <w:rPr>
                <w:rFonts w:hint="eastAsia" w:ascii="仿宋" w:hAnsi="仿宋" w:eastAsia="仿宋" w:cs="仿宋"/>
                <w:spacing w:val="-3"/>
                <w:sz w:val="24"/>
              </w:rPr>
              <w:t>1.</w:t>
            </w:r>
            <w:r>
              <w:rPr>
                <w:rFonts w:hint="eastAsia" w:ascii="仿宋" w:hAnsi="仿宋" w:eastAsia="仿宋" w:cs="仿宋"/>
                <w:sz w:val="24"/>
              </w:rPr>
              <w:t>具备刻苦勤奋、严谨求实的学习态度，坚持以人的健康为中心</w:t>
            </w:r>
            <w:bookmarkEnd w:id="288"/>
            <w:r>
              <w:rPr>
                <w:rFonts w:hint="eastAsia" w:ascii="仿宋" w:hAnsi="仿宋" w:eastAsia="仿宋" w:cs="仿宋"/>
                <w:sz w:val="24"/>
              </w:rPr>
              <w:t>；</w:t>
            </w:r>
          </w:p>
          <w:p>
            <w:pPr>
              <w:rPr>
                <w:rFonts w:ascii="仿宋" w:hAnsi="仿宋" w:eastAsia="仿宋" w:cs="仿宋"/>
                <w:sz w:val="24"/>
              </w:rPr>
            </w:pPr>
            <w:bookmarkStart w:id="289" w:name="_Toc23938"/>
            <w:r>
              <w:rPr>
                <w:rFonts w:hint="eastAsia" w:ascii="仿宋" w:hAnsi="仿宋" w:eastAsia="仿宋" w:cs="仿宋"/>
                <w:spacing w:val="-3"/>
                <w:sz w:val="24"/>
              </w:rPr>
              <w:t>2.</w:t>
            </w:r>
            <w:r>
              <w:rPr>
                <w:rFonts w:hint="eastAsia" w:ascii="仿宋" w:hAnsi="仿宋" w:eastAsia="仿宋" w:cs="仿宋"/>
                <w:sz w:val="24"/>
              </w:rPr>
              <w:t>能初步运用心理护理和人际沟通技巧，与患儿及家属进行有效沟通</w:t>
            </w:r>
            <w:bookmarkEnd w:id="289"/>
            <w:r>
              <w:rPr>
                <w:rFonts w:hint="eastAsia" w:ascii="仿宋" w:hAnsi="仿宋" w:eastAsia="仿宋" w:cs="仿宋"/>
                <w:sz w:val="24"/>
              </w:rPr>
              <w:t>；</w:t>
            </w:r>
          </w:p>
          <w:p>
            <w:pPr>
              <w:rPr>
                <w:rFonts w:ascii="仿宋" w:hAnsi="仿宋" w:eastAsia="仿宋" w:cs="仿宋"/>
                <w:sz w:val="24"/>
              </w:rPr>
            </w:pPr>
            <w:bookmarkStart w:id="290" w:name="_Toc6785"/>
            <w:r>
              <w:rPr>
                <w:rFonts w:hint="eastAsia" w:ascii="仿宋" w:hAnsi="仿宋" w:eastAsia="仿宋" w:cs="仿宋"/>
                <w:sz w:val="24"/>
              </w:rPr>
              <w:t>3.具有救死扶伤观念，养成良好的职业习惯和职业态度</w:t>
            </w:r>
            <w:bookmarkEnd w:id="290"/>
            <w:r>
              <w:rPr>
                <w:rFonts w:hint="eastAsia" w:ascii="仿宋" w:hAnsi="仿宋" w:eastAsia="仿宋" w:cs="仿宋"/>
                <w:sz w:val="24"/>
              </w:rPr>
              <w:t>；</w:t>
            </w:r>
          </w:p>
          <w:p>
            <w:pPr>
              <w:rPr>
                <w:rFonts w:ascii="仿宋" w:hAnsi="仿宋" w:eastAsia="仿宋" w:cs="仿宋"/>
                <w:spacing w:val="-3"/>
                <w:kern w:val="0"/>
                <w:sz w:val="24"/>
              </w:rPr>
            </w:pPr>
            <w:bookmarkStart w:id="291" w:name="_Toc27347"/>
            <w:r>
              <w:rPr>
                <w:rFonts w:hint="eastAsia" w:ascii="仿宋" w:hAnsi="仿宋" w:eastAsia="仿宋" w:cs="仿宋"/>
                <w:spacing w:val="-3"/>
                <w:sz w:val="24"/>
              </w:rPr>
              <w:t>知识目标：</w:t>
            </w:r>
            <w:bookmarkEnd w:id="291"/>
          </w:p>
          <w:p>
            <w:pPr>
              <w:rPr>
                <w:rFonts w:ascii="仿宋" w:hAnsi="仿宋" w:eastAsia="仿宋" w:cs="仿宋"/>
                <w:spacing w:val="-3"/>
                <w:kern w:val="0"/>
                <w:sz w:val="24"/>
              </w:rPr>
            </w:pPr>
            <w:bookmarkStart w:id="292" w:name="_Toc31905"/>
            <w:r>
              <w:rPr>
                <w:rFonts w:hint="eastAsia" w:ascii="仿宋" w:hAnsi="仿宋" w:eastAsia="仿宋" w:cs="仿宋"/>
                <w:spacing w:val="-3"/>
                <w:sz w:val="24"/>
              </w:rPr>
              <w:t>1.</w:t>
            </w:r>
            <w:r>
              <w:rPr>
                <w:rFonts w:hint="eastAsia" w:ascii="仿宋" w:hAnsi="仿宋" w:eastAsia="仿宋" w:cs="仿宋"/>
                <w:kern w:val="0"/>
                <w:sz w:val="24"/>
              </w:rPr>
              <w:t>掌握儿童生长发育的规律、卫生保健方法措施及疾病防治和护理</w:t>
            </w:r>
            <w:bookmarkEnd w:id="292"/>
            <w:r>
              <w:rPr>
                <w:rFonts w:hint="eastAsia" w:ascii="仿宋" w:hAnsi="仿宋" w:eastAsia="仿宋" w:cs="仿宋"/>
                <w:kern w:val="0"/>
                <w:sz w:val="24"/>
              </w:rPr>
              <w:t>；</w:t>
            </w:r>
          </w:p>
          <w:p>
            <w:pPr>
              <w:rPr>
                <w:rFonts w:ascii="仿宋" w:hAnsi="仿宋" w:eastAsia="仿宋" w:cs="仿宋"/>
                <w:sz w:val="24"/>
              </w:rPr>
            </w:pPr>
            <w:bookmarkStart w:id="293" w:name="_Toc13527"/>
            <w:r>
              <w:rPr>
                <w:rFonts w:hint="eastAsia" w:ascii="仿宋" w:hAnsi="仿宋" w:eastAsia="仿宋" w:cs="仿宋"/>
                <w:spacing w:val="-3"/>
                <w:sz w:val="24"/>
              </w:rPr>
              <w:t>2.</w:t>
            </w:r>
            <w:r>
              <w:rPr>
                <w:rFonts w:hint="eastAsia" w:ascii="仿宋" w:hAnsi="仿宋" w:eastAsia="仿宋" w:cs="仿宋"/>
                <w:sz w:val="24"/>
              </w:rPr>
              <w:t>熟悉常见疾病的病因及发病机制</w:t>
            </w:r>
            <w:bookmarkEnd w:id="293"/>
            <w:r>
              <w:rPr>
                <w:rFonts w:hint="eastAsia" w:ascii="仿宋" w:hAnsi="仿宋" w:eastAsia="仿宋" w:cs="仿宋"/>
                <w:sz w:val="24"/>
              </w:rPr>
              <w:t>；</w:t>
            </w:r>
          </w:p>
          <w:p>
            <w:pPr>
              <w:rPr>
                <w:rFonts w:ascii="仿宋" w:hAnsi="仿宋" w:eastAsia="仿宋" w:cs="仿宋"/>
                <w:sz w:val="24"/>
              </w:rPr>
            </w:pPr>
            <w:bookmarkStart w:id="294" w:name="_Toc8575"/>
            <w:r>
              <w:rPr>
                <w:rFonts w:hint="eastAsia" w:ascii="仿宋" w:hAnsi="仿宋" w:eastAsia="仿宋" w:cs="仿宋"/>
                <w:sz w:val="24"/>
              </w:rPr>
              <w:t>3.了解儿科护理的新进展。</w:t>
            </w:r>
            <w:bookmarkEnd w:id="294"/>
          </w:p>
          <w:p>
            <w:pPr>
              <w:rPr>
                <w:rFonts w:ascii="仿宋" w:hAnsi="仿宋" w:eastAsia="仿宋" w:cs="仿宋"/>
                <w:spacing w:val="-3"/>
                <w:kern w:val="0"/>
                <w:sz w:val="24"/>
              </w:rPr>
            </w:pPr>
            <w:bookmarkStart w:id="295" w:name="_Toc16664"/>
            <w:r>
              <w:rPr>
                <w:rFonts w:hint="eastAsia" w:ascii="仿宋" w:hAnsi="仿宋" w:eastAsia="仿宋" w:cs="仿宋"/>
                <w:spacing w:val="-3"/>
                <w:sz w:val="24"/>
              </w:rPr>
              <w:t>能力目标：</w:t>
            </w:r>
            <w:bookmarkEnd w:id="295"/>
          </w:p>
          <w:p>
            <w:pPr>
              <w:rPr>
                <w:rFonts w:ascii="仿宋" w:hAnsi="仿宋" w:eastAsia="仿宋" w:cs="仿宋"/>
                <w:spacing w:val="-3"/>
                <w:kern w:val="0"/>
                <w:sz w:val="24"/>
              </w:rPr>
            </w:pPr>
            <w:bookmarkStart w:id="296" w:name="_Toc334"/>
            <w:r>
              <w:rPr>
                <w:rFonts w:hint="eastAsia" w:ascii="仿宋" w:hAnsi="仿宋" w:eastAsia="仿宋" w:cs="仿宋"/>
                <w:kern w:val="0"/>
                <w:sz w:val="24"/>
              </w:rPr>
              <w:t>1.能够完成儿童各年龄阶段生活护理及保健及健康教育</w:t>
            </w:r>
            <w:bookmarkEnd w:id="296"/>
            <w:r>
              <w:rPr>
                <w:rFonts w:hint="eastAsia" w:ascii="仿宋" w:hAnsi="仿宋" w:eastAsia="仿宋" w:cs="仿宋"/>
                <w:kern w:val="0"/>
                <w:sz w:val="24"/>
              </w:rPr>
              <w:t>；</w:t>
            </w:r>
          </w:p>
          <w:p>
            <w:pPr>
              <w:rPr>
                <w:rFonts w:ascii="仿宋" w:hAnsi="仿宋" w:eastAsia="仿宋" w:cs="仿宋"/>
                <w:kern w:val="0"/>
                <w:sz w:val="24"/>
              </w:rPr>
            </w:pPr>
            <w:bookmarkStart w:id="297" w:name="_Toc13469"/>
            <w:r>
              <w:rPr>
                <w:rFonts w:hint="eastAsia" w:ascii="仿宋" w:hAnsi="仿宋" w:eastAsia="仿宋" w:cs="仿宋"/>
                <w:kern w:val="0"/>
                <w:sz w:val="24"/>
              </w:rPr>
              <w:t>2.具备为患儿提供整体护理的能力</w:t>
            </w:r>
            <w:bookmarkEnd w:id="297"/>
            <w:r>
              <w:rPr>
                <w:rFonts w:hint="eastAsia" w:ascii="仿宋" w:hAnsi="仿宋" w:eastAsia="仿宋" w:cs="仿宋"/>
                <w:kern w:val="0"/>
                <w:sz w:val="24"/>
              </w:rPr>
              <w:t>；</w:t>
            </w:r>
          </w:p>
          <w:p>
            <w:pPr>
              <w:rPr>
                <w:rFonts w:ascii="仿宋" w:hAnsi="仿宋" w:eastAsia="仿宋" w:cs="仿宋"/>
                <w:kern w:val="0"/>
                <w:sz w:val="24"/>
              </w:rPr>
            </w:pPr>
            <w:bookmarkStart w:id="298" w:name="_Toc3084"/>
            <w:r>
              <w:rPr>
                <w:rFonts w:hint="eastAsia" w:ascii="仿宋" w:hAnsi="仿宋" w:eastAsia="仿宋" w:cs="仿宋"/>
                <w:kern w:val="0"/>
                <w:sz w:val="24"/>
              </w:rPr>
              <w:t>3.学会儿童护理常见技术及正确使用儿科常用仪器设备</w:t>
            </w:r>
            <w:bookmarkEnd w:id="298"/>
            <w:r>
              <w:rPr>
                <w:rFonts w:hint="eastAsia" w:ascii="仿宋" w:hAnsi="仿宋" w:eastAsia="仿宋" w:cs="仿宋"/>
                <w:kern w:val="0"/>
                <w:sz w:val="24"/>
              </w:rPr>
              <w:t>；</w:t>
            </w:r>
          </w:p>
          <w:p>
            <w:pPr>
              <w:rPr>
                <w:rFonts w:ascii="仿宋" w:hAnsi="仿宋" w:eastAsia="仿宋" w:cs="仿宋"/>
                <w:spacing w:val="-3"/>
                <w:sz w:val="24"/>
              </w:rPr>
            </w:pPr>
            <w:bookmarkStart w:id="299" w:name="_Toc2587"/>
            <w:r>
              <w:rPr>
                <w:rFonts w:hint="eastAsia" w:ascii="仿宋" w:hAnsi="仿宋" w:eastAsia="仿宋" w:cs="仿宋"/>
                <w:kern w:val="0"/>
                <w:sz w:val="24"/>
              </w:rPr>
              <w:t>4.能够规范地开展儿童的抢救配合，具有一定的突发事件的应急救护能力。</w:t>
            </w:r>
            <w:bookmarkEnd w:id="299"/>
          </w:p>
        </w:tc>
        <w:tc>
          <w:tcPr>
            <w:tcW w:w="2248" w:type="pct"/>
            <w:vAlign w:val="center"/>
          </w:tcPr>
          <w:p>
            <w:pPr>
              <w:rPr>
                <w:rFonts w:ascii="仿宋" w:hAnsi="仿宋" w:eastAsia="仿宋" w:cs="仿宋"/>
                <w:spacing w:val="-3"/>
                <w:kern w:val="0"/>
                <w:sz w:val="24"/>
              </w:rPr>
            </w:pPr>
            <w:bookmarkStart w:id="300" w:name="_Toc14725"/>
            <w:r>
              <w:rPr>
                <w:rFonts w:hint="eastAsia" w:ascii="仿宋" w:hAnsi="仿宋" w:eastAsia="仿宋" w:cs="仿宋"/>
                <w:spacing w:val="-3"/>
                <w:sz w:val="24"/>
              </w:rPr>
              <w:t>主要内容：</w:t>
            </w:r>
            <w:bookmarkEnd w:id="300"/>
          </w:p>
          <w:p>
            <w:pPr>
              <w:pStyle w:val="20"/>
              <w:ind w:firstLine="0" w:firstLineChars="0"/>
              <w:rPr>
                <w:rFonts w:ascii="仿宋" w:hAnsi="仿宋" w:eastAsia="仿宋" w:cs="仿宋"/>
                <w:spacing w:val="-3"/>
                <w:sz w:val="24"/>
              </w:rPr>
            </w:pPr>
            <w:bookmarkStart w:id="301" w:name="_Toc19059"/>
            <w:r>
              <w:rPr>
                <w:rFonts w:hint="eastAsia" w:ascii="仿宋" w:hAnsi="仿宋" w:eastAsia="仿宋" w:cs="仿宋"/>
                <w:spacing w:val="-3"/>
                <w:sz w:val="24"/>
              </w:rPr>
              <w:t>1.儿童生长发育</w:t>
            </w:r>
            <w:bookmarkEnd w:id="301"/>
          </w:p>
          <w:p>
            <w:pPr>
              <w:pStyle w:val="20"/>
              <w:ind w:firstLine="0" w:firstLineChars="0"/>
              <w:rPr>
                <w:rFonts w:ascii="仿宋" w:hAnsi="仿宋" w:eastAsia="仿宋" w:cs="仿宋"/>
                <w:spacing w:val="-3"/>
                <w:kern w:val="0"/>
                <w:sz w:val="24"/>
              </w:rPr>
            </w:pPr>
            <w:bookmarkStart w:id="302" w:name="_Toc9810"/>
            <w:r>
              <w:rPr>
                <w:rFonts w:hint="eastAsia" w:ascii="仿宋" w:hAnsi="仿宋" w:eastAsia="仿宋" w:cs="仿宋"/>
                <w:spacing w:val="-3"/>
                <w:kern w:val="0"/>
                <w:sz w:val="24"/>
              </w:rPr>
              <w:t>2.儿童保健</w:t>
            </w:r>
            <w:bookmarkEnd w:id="302"/>
          </w:p>
          <w:p>
            <w:pPr>
              <w:pStyle w:val="20"/>
              <w:ind w:firstLine="0" w:firstLineChars="0"/>
              <w:jc w:val="left"/>
              <w:rPr>
                <w:rFonts w:ascii="仿宋" w:hAnsi="仿宋" w:eastAsia="仿宋" w:cs="仿宋"/>
                <w:spacing w:val="-3"/>
                <w:kern w:val="0"/>
                <w:sz w:val="24"/>
              </w:rPr>
            </w:pPr>
            <w:bookmarkStart w:id="303" w:name="_Toc25135"/>
            <w:r>
              <w:rPr>
                <w:rFonts w:hint="eastAsia" w:ascii="仿宋" w:hAnsi="仿宋" w:eastAsia="仿宋" w:cs="仿宋"/>
                <w:spacing w:val="-3"/>
                <w:kern w:val="0"/>
                <w:sz w:val="24"/>
              </w:rPr>
              <w:t>3.儿童营养与营养障碍性疾病患儿护理</w:t>
            </w:r>
            <w:bookmarkEnd w:id="303"/>
          </w:p>
          <w:p>
            <w:pPr>
              <w:pStyle w:val="20"/>
              <w:ind w:firstLine="0" w:firstLineChars="0"/>
              <w:rPr>
                <w:rFonts w:ascii="仿宋" w:hAnsi="仿宋" w:eastAsia="仿宋" w:cs="仿宋"/>
                <w:spacing w:val="-3"/>
                <w:kern w:val="0"/>
                <w:sz w:val="24"/>
              </w:rPr>
            </w:pPr>
            <w:bookmarkStart w:id="304" w:name="_Toc3553"/>
            <w:r>
              <w:rPr>
                <w:rFonts w:hint="eastAsia" w:ascii="仿宋" w:hAnsi="仿宋" w:eastAsia="仿宋" w:cs="仿宋"/>
                <w:spacing w:val="-3"/>
                <w:kern w:val="0"/>
                <w:sz w:val="24"/>
              </w:rPr>
              <w:t>4.新生儿与患病新生儿的护理</w:t>
            </w:r>
            <w:bookmarkEnd w:id="304"/>
          </w:p>
          <w:p>
            <w:pPr>
              <w:pStyle w:val="20"/>
              <w:ind w:firstLine="0" w:firstLineChars="0"/>
              <w:rPr>
                <w:rFonts w:ascii="仿宋" w:hAnsi="仿宋" w:eastAsia="仿宋" w:cs="仿宋"/>
                <w:spacing w:val="-3"/>
                <w:kern w:val="0"/>
                <w:sz w:val="24"/>
              </w:rPr>
            </w:pPr>
            <w:bookmarkStart w:id="305" w:name="_Toc17375"/>
            <w:r>
              <w:rPr>
                <w:rFonts w:hint="eastAsia" w:ascii="仿宋" w:hAnsi="仿宋" w:eastAsia="仿宋" w:cs="仿宋"/>
                <w:spacing w:val="-3"/>
                <w:kern w:val="0"/>
                <w:sz w:val="24"/>
              </w:rPr>
              <w:t>5.各系统疾病患儿的护理</w:t>
            </w:r>
            <w:bookmarkEnd w:id="305"/>
          </w:p>
          <w:p>
            <w:pPr>
              <w:rPr>
                <w:rFonts w:ascii="仿宋" w:hAnsi="仿宋" w:eastAsia="仿宋" w:cs="仿宋"/>
                <w:spacing w:val="-3"/>
                <w:kern w:val="0"/>
                <w:sz w:val="24"/>
              </w:rPr>
            </w:pPr>
            <w:bookmarkStart w:id="306" w:name="_Toc12757"/>
            <w:r>
              <w:rPr>
                <w:rFonts w:hint="eastAsia" w:ascii="仿宋" w:hAnsi="仿宋" w:eastAsia="仿宋" w:cs="仿宋"/>
                <w:spacing w:val="-3"/>
                <w:sz w:val="24"/>
              </w:rPr>
              <w:t>教学要求：</w:t>
            </w:r>
            <w:bookmarkEnd w:id="306"/>
          </w:p>
          <w:p>
            <w:pPr>
              <w:rPr>
                <w:rFonts w:ascii="仿宋" w:hAnsi="仿宋" w:eastAsia="仿宋" w:cs="仿宋"/>
                <w:spacing w:val="-3"/>
                <w:kern w:val="0"/>
                <w:sz w:val="24"/>
              </w:rPr>
            </w:pPr>
            <w:bookmarkStart w:id="307" w:name="_Toc18064"/>
            <w:r>
              <w:rPr>
                <w:rFonts w:hint="eastAsia" w:ascii="仿宋" w:hAnsi="仿宋" w:eastAsia="仿宋" w:cs="仿宋"/>
                <w:spacing w:val="-3"/>
                <w:sz w:val="24"/>
              </w:rPr>
              <w:t>1.</w:t>
            </w:r>
            <w:r>
              <w:rPr>
                <w:rFonts w:hint="eastAsia" w:ascii="仿宋" w:hAnsi="仿宋" w:eastAsia="仿宋" w:cs="仿宋"/>
                <w:kern w:val="0"/>
                <w:sz w:val="24"/>
              </w:rPr>
              <w:t>本课程72学时(理论42学时,实践30学时),第三学期开设,4学分）</w:t>
            </w:r>
            <w:bookmarkEnd w:id="307"/>
          </w:p>
          <w:p>
            <w:pPr>
              <w:rPr>
                <w:rFonts w:ascii="仿宋" w:hAnsi="仿宋" w:eastAsia="仿宋" w:cs="仿宋"/>
                <w:spacing w:val="-3"/>
                <w:kern w:val="0"/>
                <w:sz w:val="24"/>
              </w:rPr>
            </w:pPr>
            <w:bookmarkStart w:id="308" w:name="_Toc312"/>
            <w:r>
              <w:rPr>
                <w:rFonts w:hint="eastAsia" w:ascii="仿宋" w:hAnsi="仿宋" w:eastAsia="仿宋" w:cs="仿宋"/>
                <w:spacing w:val="-3"/>
                <w:sz w:val="24"/>
              </w:rPr>
              <w:t>2.课程性质：专业核心课</w:t>
            </w:r>
            <w:bookmarkEnd w:id="308"/>
          </w:p>
          <w:p>
            <w:pPr>
              <w:rPr>
                <w:rFonts w:ascii="仿宋" w:hAnsi="仿宋" w:eastAsia="仿宋" w:cs="仿宋"/>
                <w:spacing w:val="-3"/>
                <w:kern w:val="0"/>
                <w:sz w:val="24"/>
              </w:rPr>
            </w:pPr>
            <w:bookmarkStart w:id="309" w:name="_Toc26792"/>
            <w:r>
              <w:rPr>
                <w:rFonts w:hint="eastAsia" w:ascii="仿宋" w:hAnsi="仿宋" w:eastAsia="仿宋" w:cs="仿宋"/>
                <w:spacing w:val="-3"/>
                <w:sz w:val="24"/>
              </w:rPr>
              <w:t>3.教学条件：</w:t>
            </w:r>
            <w:bookmarkEnd w:id="309"/>
          </w:p>
          <w:p>
            <w:pPr>
              <w:jc w:val="left"/>
              <w:rPr>
                <w:rFonts w:ascii="仿宋" w:hAnsi="仿宋" w:eastAsia="仿宋" w:cs="仿宋"/>
                <w:color w:val="000000"/>
                <w:kern w:val="0"/>
                <w:sz w:val="24"/>
              </w:rPr>
            </w:pPr>
            <w:r>
              <w:rPr>
                <w:rFonts w:hint="eastAsia" w:ascii="仿宋" w:hAnsi="仿宋" w:eastAsia="仿宋" w:cs="仿宋"/>
                <w:color w:val="000000"/>
                <w:kern w:val="0"/>
                <w:sz w:val="24"/>
              </w:rPr>
              <w:t>多媒体教室、理实一体化教室，儿科护理实训室，网络资源。</w:t>
            </w:r>
          </w:p>
          <w:p>
            <w:pPr>
              <w:rPr>
                <w:rFonts w:ascii="仿宋" w:hAnsi="仿宋" w:eastAsia="仿宋" w:cs="仿宋"/>
                <w:spacing w:val="-3"/>
                <w:kern w:val="0"/>
                <w:sz w:val="24"/>
              </w:rPr>
            </w:pPr>
            <w:bookmarkStart w:id="310" w:name="_Toc9806"/>
            <w:r>
              <w:rPr>
                <w:rFonts w:hint="eastAsia" w:ascii="仿宋" w:hAnsi="仿宋" w:eastAsia="仿宋" w:cs="仿宋"/>
                <w:spacing w:val="-3"/>
                <w:sz w:val="24"/>
              </w:rPr>
              <w:t>4.教学方法：</w:t>
            </w:r>
            <w:bookmarkEnd w:id="310"/>
          </w:p>
          <w:p>
            <w:pPr>
              <w:rPr>
                <w:rFonts w:ascii="仿宋" w:hAnsi="仿宋" w:eastAsia="仿宋" w:cs="仿宋"/>
                <w:spacing w:val="-6"/>
                <w:sz w:val="24"/>
              </w:rPr>
            </w:pPr>
            <w:bookmarkStart w:id="311" w:name="_Toc8939"/>
            <w:r>
              <w:rPr>
                <w:rFonts w:hint="eastAsia" w:ascii="仿宋" w:hAnsi="仿宋" w:eastAsia="仿宋" w:cs="仿宋"/>
                <w:spacing w:val="-6"/>
                <w:kern w:val="0"/>
                <w:sz w:val="24"/>
              </w:rPr>
              <w:t>采用情景教学法、任务驱动法、讲授法、角色扮演法、案例教学法及演示法等多种教学方法。</w:t>
            </w:r>
            <w:bookmarkEnd w:id="311"/>
            <w:bookmarkStart w:id="312" w:name="_Toc6165"/>
          </w:p>
          <w:p>
            <w:pPr>
              <w:rPr>
                <w:rFonts w:ascii="仿宋" w:hAnsi="仿宋" w:eastAsia="仿宋" w:cs="仿宋"/>
                <w:spacing w:val="-3"/>
                <w:kern w:val="0"/>
                <w:sz w:val="24"/>
              </w:rPr>
            </w:pPr>
            <w:r>
              <w:rPr>
                <w:rFonts w:hint="eastAsia" w:ascii="仿宋" w:hAnsi="仿宋" w:eastAsia="仿宋" w:cs="仿宋"/>
                <w:spacing w:val="-3"/>
                <w:sz w:val="24"/>
              </w:rPr>
              <w:t>5.师资要求：</w:t>
            </w:r>
            <w:bookmarkEnd w:id="312"/>
          </w:p>
          <w:p>
            <w:pPr>
              <w:rPr>
                <w:rFonts w:ascii="仿宋" w:hAnsi="仿宋" w:eastAsia="仿宋" w:cs="仿宋"/>
                <w:kern w:val="0"/>
                <w:sz w:val="24"/>
              </w:rPr>
            </w:pPr>
            <w:r>
              <w:rPr>
                <w:rFonts w:hint="eastAsia" w:ascii="仿宋" w:hAnsi="仿宋" w:eastAsia="仿宋" w:cs="仿宋"/>
                <w:spacing w:val="-3"/>
                <w:sz w:val="24"/>
              </w:rPr>
              <w:t>树立教书育人的观念、以身作则；注意仪容仪表，装束端庄得体；按时上下课，不得迟到早退。严格执</w:t>
            </w:r>
            <w:r>
              <w:rPr>
                <w:rFonts w:hint="eastAsia" w:ascii="仿宋" w:hAnsi="仿宋" w:eastAsia="仿宋" w:cs="仿宋"/>
                <w:kern w:val="0"/>
                <w:sz w:val="24"/>
              </w:rPr>
              <w:t>行教学进度，不得随意调、停课。</w:t>
            </w:r>
          </w:p>
          <w:p>
            <w:pPr>
              <w:rPr>
                <w:rFonts w:ascii="仿宋" w:hAnsi="仿宋" w:eastAsia="仿宋" w:cs="仿宋"/>
                <w:spacing w:val="-3"/>
                <w:kern w:val="0"/>
                <w:sz w:val="24"/>
              </w:rPr>
            </w:pPr>
            <w:bookmarkStart w:id="313" w:name="_Toc5248"/>
            <w:r>
              <w:rPr>
                <w:rFonts w:hint="eastAsia" w:ascii="仿宋" w:hAnsi="仿宋" w:eastAsia="仿宋" w:cs="仿宋"/>
                <w:spacing w:val="-3"/>
                <w:sz w:val="24"/>
              </w:rPr>
              <w:t>6.考核方式：</w:t>
            </w:r>
            <w:bookmarkEnd w:id="313"/>
          </w:p>
          <w:p>
            <w:pPr>
              <w:jc w:val="left"/>
              <w:rPr>
                <w:rFonts w:ascii="仿宋" w:hAnsi="仿宋" w:eastAsia="仿宋" w:cs="仿宋"/>
                <w:spacing w:val="-3"/>
                <w:kern w:val="0"/>
                <w:sz w:val="24"/>
              </w:rPr>
            </w:pPr>
            <w:bookmarkStart w:id="314" w:name="_Toc29878"/>
            <w:r>
              <w:rPr>
                <w:rFonts w:hint="eastAsia" w:ascii="仿宋" w:hAnsi="仿宋" w:eastAsia="仿宋" w:cs="仿宋"/>
                <w:kern w:val="0"/>
                <w:sz w:val="24"/>
              </w:rPr>
              <w:t>结业考核：采用闭卷、笔试的方式，考核时间为90分钟，占总评成绩的60%。平时考核：平时成绩为全面反映学员的实践技能和学习态度，从出勤率、课堂纪律、操作技能及完成作业等方面进行考核，平时成绩占总评成绩</w:t>
            </w:r>
            <w:r>
              <w:rPr>
                <w:rFonts w:hint="eastAsia" w:ascii="仿宋" w:hAnsi="仿宋" w:eastAsia="仿宋" w:cs="仿宋"/>
                <w:color w:val="333333"/>
                <w:kern w:val="0"/>
                <w:sz w:val="24"/>
                <w:shd w:val="clear" w:color="auto" w:fill="FFFFFF"/>
              </w:rPr>
              <w:t>40%</w:t>
            </w:r>
            <w:r>
              <w:rPr>
                <w:rFonts w:hint="eastAsia" w:ascii="仿宋" w:hAnsi="仿宋" w:eastAsia="仿宋" w:cs="仿宋"/>
                <w:kern w:val="0"/>
                <w:sz w:val="24"/>
              </w:rPr>
              <w:t>。</w:t>
            </w:r>
            <w:bookmarkEnd w:id="314"/>
          </w:p>
          <w:p>
            <w:pPr>
              <w:rPr>
                <w:rFonts w:ascii="仿宋" w:hAnsi="仿宋" w:eastAsia="仿宋" w:cs="仿宋"/>
                <w:spacing w:val="-3"/>
                <w:kern w:val="0"/>
                <w:sz w:val="24"/>
              </w:rPr>
            </w:pPr>
            <w:bookmarkStart w:id="315" w:name="_Toc22561"/>
            <w:r>
              <w:rPr>
                <w:rFonts w:hint="eastAsia" w:ascii="仿宋" w:hAnsi="仿宋" w:eastAsia="仿宋" w:cs="仿宋"/>
                <w:spacing w:val="-3"/>
                <w:sz w:val="24"/>
              </w:rPr>
              <w:t>7.资源库网址：</w:t>
            </w:r>
            <w:bookmarkEnd w:id="315"/>
          </w:p>
          <w:p>
            <w:pPr>
              <w:jc w:val="left"/>
              <w:rPr>
                <w:rFonts w:hint="eastAsia" w:ascii="仿宋" w:hAnsi="仿宋" w:eastAsia="仿宋" w:cs="仿宋"/>
                <w:spacing w:val="-3"/>
                <w:sz w:val="24"/>
                <w:lang w:eastAsia="zh-CN"/>
              </w:rPr>
            </w:pPr>
            <w:r>
              <w:rPr>
                <w:rFonts w:hint="eastAsia" w:ascii="仿宋" w:hAnsi="仿宋" w:eastAsia="仿宋" w:cs="仿宋"/>
                <w:sz w:val="24"/>
                <w:lang w:eastAsia="zh-CN"/>
              </w:rPr>
              <w:t>人卫官网http://www.pmph.com</w:t>
            </w:r>
          </w:p>
        </w:tc>
        <w:tc>
          <w:tcPr>
            <w:tcW w:w="432" w:type="pct"/>
            <w:vAlign w:val="center"/>
          </w:tcPr>
          <w:p>
            <w:pPr>
              <w:jc w:val="center"/>
              <w:rPr>
                <w:rFonts w:ascii="仿宋" w:hAnsi="仿宋" w:eastAsia="仿宋" w:cs="仿宋"/>
                <w:spacing w:val="-3"/>
                <w:sz w:val="24"/>
              </w:rPr>
            </w:pPr>
            <w:r>
              <w:rPr>
                <w:rFonts w:hint="eastAsia" w:ascii="仿宋" w:hAnsi="仿宋" w:eastAsia="仿宋" w:cs="仿宋"/>
                <w:spacing w:val="-3"/>
                <w:sz w:val="24"/>
              </w:rPr>
              <w:t>A1</w:t>
            </w:r>
          </w:p>
          <w:p>
            <w:pPr>
              <w:jc w:val="center"/>
              <w:rPr>
                <w:rFonts w:ascii="仿宋" w:hAnsi="仿宋" w:eastAsia="仿宋" w:cs="仿宋"/>
                <w:spacing w:val="-3"/>
                <w:sz w:val="24"/>
              </w:rPr>
            </w:pPr>
            <w:r>
              <w:rPr>
                <w:rFonts w:hint="eastAsia" w:ascii="仿宋" w:hAnsi="仿宋" w:eastAsia="仿宋" w:cs="仿宋"/>
                <w:spacing w:val="-3"/>
                <w:sz w:val="24"/>
              </w:rPr>
              <w:t>A2</w:t>
            </w:r>
          </w:p>
          <w:p>
            <w:pPr>
              <w:jc w:val="center"/>
              <w:rPr>
                <w:rFonts w:ascii="仿宋" w:hAnsi="仿宋" w:eastAsia="仿宋" w:cs="仿宋"/>
                <w:spacing w:val="-3"/>
                <w:sz w:val="24"/>
              </w:rPr>
            </w:pPr>
            <w:r>
              <w:rPr>
                <w:rFonts w:hint="eastAsia" w:ascii="仿宋" w:hAnsi="仿宋" w:eastAsia="仿宋" w:cs="仿宋"/>
                <w:spacing w:val="-3"/>
                <w:sz w:val="24"/>
              </w:rPr>
              <w:t>A7</w:t>
            </w:r>
          </w:p>
          <w:p>
            <w:pPr>
              <w:jc w:val="center"/>
              <w:rPr>
                <w:rFonts w:ascii="仿宋" w:hAnsi="仿宋" w:eastAsia="仿宋" w:cs="仿宋"/>
                <w:spacing w:val="-3"/>
                <w:sz w:val="24"/>
              </w:rPr>
            </w:pPr>
            <w:r>
              <w:rPr>
                <w:rFonts w:hint="eastAsia" w:ascii="仿宋" w:hAnsi="仿宋" w:eastAsia="仿宋" w:cs="仿宋"/>
                <w:spacing w:val="-3"/>
                <w:sz w:val="24"/>
              </w:rPr>
              <w:t>B3</w:t>
            </w:r>
          </w:p>
          <w:p>
            <w:pPr>
              <w:jc w:val="center"/>
              <w:rPr>
                <w:rFonts w:ascii="仿宋" w:hAnsi="仿宋" w:eastAsia="仿宋" w:cs="仿宋"/>
                <w:spacing w:val="-3"/>
                <w:sz w:val="24"/>
              </w:rPr>
            </w:pPr>
            <w:r>
              <w:rPr>
                <w:rFonts w:hint="eastAsia" w:ascii="仿宋" w:hAnsi="仿宋" w:eastAsia="仿宋" w:cs="仿宋"/>
                <w:spacing w:val="-3"/>
                <w:sz w:val="24"/>
              </w:rPr>
              <w:t>C1</w:t>
            </w:r>
          </w:p>
          <w:p>
            <w:pPr>
              <w:jc w:val="center"/>
              <w:rPr>
                <w:rFonts w:ascii="仿宋" w:hAnsi="仿宋" w:eastAsia="仿宋" w:cs="仿宋"/>
                <w:spacing w:val="-3"/>
                <w:sz w:val="24"/>
              </w:rPr>
            </w:pPr>
            <w:r>
              <w:rPr>
                <w:rFonts w:hint="eastAsia" w:ascii="仿宋" w:hAnsi="仿宋" w:eastAsia="仿宋" w:cs="仿宋"/>
                <w:spacing w:val="-3"/>
                <w:sz w:val="24"/>
              </w:rPr>
              <w:t>C9</w:t>
            </w:r>
          </w:p>
          <w:p>
            <w:pPr>
              <w:jc w:val="center"/>
              <w:rPr>
                <w:rFonts w:ascii="仿宋" w:hAnsi="仿宋" w:eastAsia="仿宋" w:cs="仿宋"/>
                <w:spacing w:val="-3"/>
                <w:sz w:val="24"/>
              </w:rPr>
            </w:pPr>
            <w:r>
              <w:rPr>
                <w:rFonts w:hint="eastAsia" w:ascii="仿宋" w:hAnsi="仿宋" w:eastAsia="仿宋" w:cs="仿宋"/>
                <w:spacing w:val="-3"/>
                <w:sz w:val="24"/>
              </w:rPr>
              <w:t>C10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9" w:type="pct"/>
            <w:vAlign w:val="center"/>
          </w:tcPr>
          <w:p>
            <w:pPr>
              <w:jc w:val="center"/>
              <w:rPr>
                <w:rFonts w:ascii="仿宋" w:hAnsi="仿宋" w:eastAsia="仿宋" w:cs="仿宋"/>
                <w:spacing w:val="-3"/>
                <w:sz w:val="24"/>
              </w:rPr>
            </w:pPr>
            <w:bookmarkStart w:id="316" w:name="_Toc17357"/>
            <w:r>
              <w:rPr>
                <w:rFonts w:hint="eastAsia" w:ascii="仿宋" w:hAnsi="仿宋" w:eastAsia="仿宋" w:cs="仿宋"/>
                <w:spacing w:val="-3"/>
                <w:sz w:val="24"/>
              </w:rPr>
              <w:t>5</w:t>
            </w:r>
            <w:bookmarkEnd w:id="316"/>
          </w:p>
        </w:tc>
        <w:tc>
          <w:tcPr>
            <w:tcW w:w="472" w:type="pct"/>
            <w:vAlign w:val="center"/>
          </w:tcPr>
          <w:p>
            <w:pPr>
              <w:jc w:val="center"/>
              <w:rPr>
                <w:rFonts w:ascii="仿宋" w:hAnsi="仿宋" w:eastAsia="仿宋" w:cs="仿宋"/>
                <w:spacing w:val="-3"/>
                <w:sz w:val="24"/>
              </w:rPr>
            </w:pPr>
            <w:bookmarkStart w:id="317" w:name="_Toc29684"/>
            <w:r>
              <w:rPr>
                <w:rFonts w:hint="eastAsia" w:ascii="仿宋" w:hAnsi="仿宋" w:eastAsia="仿宋" w:cs="仿宋"/>
                <w:sz w:val="24"/>
              </w:rPr>
              <w:t>内科护理</w:t>
            </w:r>
            <w:bookmarkEnd w:id="317"/>
          </w:p>
        </w:tc>
        <w:tc>
          <w:tcPr>
            <w:tcW w:w="1385" w:type="pct"/>
            <w:vAlign w:val="center"/>
          </w:tcPr>
          <w:p>
            <w:pPr>
              <w:rPr>
                <w:rFonts w:ascii="仿宋" w:hAnsi="仿宋" w:eastAsia="仿宋" w:cs="仿宋"/>
                <w:spacing w:val="-3"/>
                <w:sz w:val="24"/>
              </w:rPr>
            </w:pPr>
            <w:bookmarkStart w:id="318" w:name="_Toc3115"/>
            <w:r>
              <w:rPr>
                <w:rFonts w:hint="eastAsia" w:ascii="仿宋" w:hAnsi="仿宋" w:eastAsia="仿宋" w:cs="仿宋"/>
                <w:spacing w:val="-3"/>
                <w:sz w:val="24"/>
              </w:rPr>
              <w:t>素质目标：</w:t>
            </w:r>
            <w:bookmarkEnd w:id="318"/>
          </w:p>
          <w:p>
            <w:pPr>
              <w:rPr>
                <w:rFonts w:ascii="仿宋" w:hAnsi="仿宋" w:eastAsia="仿宋" w:cs="仿宋"/>
                <w:sz w:val="24"/>
              </w:rPr>
            </w:pPr>
            <w:bookmarkStart w:id="319" w:name="_Toc22388"/>
            <w:r>
              <w:rPr>
                <w:rFonts w:hint="eastAsia" w:ascii="仿宋" w:hAnsi="仿宋" w:eastAsia="仿宋" w:cs="仿宋"/>
                <w:sz w:val="24"/>
              </w:rPr>
              <w:t>1.践行社会主义核心价值观，热爱护理专业，养成良好的职业素质和行为习惯</w:t>
            </w:r>
            <w:bookmarkEnd w:id="319"/>
            <w:r>
              <w:rPr>
                <w:rFonts w:hint="eastAsia" w:ascii="仿宋" w:hAnsi="仿宋" w:eastAsia="仿宋" w:cs="仿宋"/>
                <w:sz w:val="24"/>
              </w:rPr>
              <w:t>；</w:t>
            </w:r>
          </w:p>
          <w:p>
            <w:pPr>
              <w:rPr>
                <w:rFonts w:ascii="仿宋" w:hAnsi="仿宋" w:eastAsia="仿宋" w:cs="仿宋"/>
                <w:sz w:val="24"/>
              </w:rPr>
            </w:pPr>
            <w:bookmarkStart w:id="320" w:name="_Toc20475"/>
            <w:r>
              <w:rPr>
                <w:rFonts w:hint="eastAsia" w:ascii="仿宋" w:hAnsi="仿宋" w:eastAsia="仿宋" w:cs="仿宋"/>
                <w:sz w:val="24"/>
              </w:rPr>
              <w:t>2.具备良好的职业素养和慎独精神，在工作中具有安全意识、信息素养，工匠精神、创新思维</w:t>
            </w:r>
            <w:bookmarkEnd w:id="320"/>
            <w:r>
              <w:rPr>
                <w:rFonts w:hint="eastAsia" w:ascii="仿宋" w:hAnsi="仿宋" w:eastAsia="仿宋" w:cs="仿宋"/>
                <w:sz w:val="24"/>
              </w:rPr>
              <w:t>；</w:t>
            </w:r>
          </w:p>
          <w:p>
            <w:pPr>
              <w:rPr>
                <w:rFonts w:ascii="仿宋" w:hAnsi="仿宋" w:eastAsia="仿宋" w:cs="仿宋"/>
                <w:sz w:val="24"/>
              </w:rPr>
            </w:pPr>
            <w:bookmarkStart w:id="321" w:name="_Toc21684"/>
            <w:r>
              <w:rPr>
                <w:rFonts w:hint="eastAsia" w:ascii="仿宋" w:hAnsi="仿宋" w:eastAsia="仿宋" w:cs="仿宋"/>
                <w:sz w:val="24"/>
              </w:rPr>
              <w:t>3.具有对内科各系统疾病病人细致观察</w:t>
            </w:r>
            <w:r>
              <w:rPr>
                <w:rFonts w:hint="eastAsia" w:ascii="仿宋" w:hAnsi="仿宋" w:eastAsia="仿宋" w:cs="仿宋"/>
                <w:spacing w:val="11"/>
                <w:sz w:val="24"/>
              </w:rPr>
              <w:t>、有条不紊的工作作风、具备与病人及家属和谐沟通的能力</w:t>
            </w:r>
            <w:bookmarkEnd w:id="321"/>
            <w:r>
              <w:rPr>
                <w:rFonts w:hint="eastAsia" w:ascii="仿宋" w:hAnsi="仿宋" w:eastAsia="仿宋" w:cs="仿宋"/>
                <w:spacing w:val="11"/>
                <w:sz w:val="24"/>
              </w:rPr>
              <w:t>；</w:t>
            </w:r>
          </w:p>
          <w:p>
            <w:pPr>
              <w:rPr>
                <w:rFonts w:ascii="仿宋" w:hAnsi="仿宋" w:eastAsia="仿宋" w:cs="仿宋"/>
                <w:sz w:val="24"/>
              </w:rPr>
            </w:pPr>
            <w:bookmarkStart w:id="322" w:name="_Toc17230"/>
            <w:r>
              <w:rPr>
                <w:rFonts w:hint="eastAsia" w:ascii="仿宋" w:hAnsi="仿宋" w:eastAsia="仿宋" w:cs="仿宋"/>
                <w:sz w:val="24"/>
              </w:rPr>
              <w:t>4.具备团队协作、组织协调和终身学习的能力。</w:t>
            </w:r>
            <w:bookmarkEnd w:id="322"/>
          </w:p>
          <w:p>
            <w:pPr>
              <w:rPr>
                <w:rFonts w:ascii="仿宋" w:hAnsi="仿宋" w:eastAsia="仿宋" w:cs="仿宋"/>
                <w:spacing w:val="-3"/>
                <w:sz w:val="24"/>
              </w:rPr>
            </w:pPr>
            <w:bookmarkStart w:id="323" w:name="_Toc27167"/>
            <w:r>
              <w:rPr>
                <w:rFonts w:hint="eastAsia" w:ascii="仿宋" w:hAnsi="仿宋" w:eastAsia="仿宋" w:cs="仿宋"/>
                <w:spacing w:val="-3"/>
                <w:sz w:val="24"/>
              </w:rPr>
              <w:t>知识目标：</w:t>
            </w:r>
            <w:bookmarkEnd w:id="323"/>
          </w:p>
          <w:p>
            <w:pPr>
              <w:rPr>
                <w:rFonts w:ascii="仿宋" w:hAnsi="仿宋" w:eastAsia="仿宋" w:cs="仿宋"/>
                <w:sz w:val="24"/>
              </w:rPr>
            </w:pPr>
            <w:bookmarkStart w:id="324" w:name="_Toc8957"/>
            <w:r>
              <w:rPr>
                <w:rFonts w:hint="eastAsia" w:ascii="仿宋" w:hAnsi="仿宋" w:eastAsia="仿宋" w:cs="仿宋"/>
                <w:sz w:val="24"/>
              </w:rPr>
              <w:t>1.掌握各系统疾病的护理诊断、护理措施及健康教育</w:t>
            </w:r>
            <w:bookmarkEnd w:id="324"/>
            <w:r>
              <w:rPr>
                <w:rFonts w:hint="eastAsia" w:ascii="仿宋" w:hAnsi="仿宋" w:eastAsia="仿宋" w:cs="仿宋"/>
                <w:sz w:val="24"/>
              </w:rPr>
              <w:t>；</w:t>
            </w:r>
          </w:p>
          <w:p>
            <w:pPr>
              <w:rPr>
                <w:rFonts w:ascii="仿宋" w:hAnsi="仿宋" w:eastAsia="仿宋" w:cs="仿宋"/>
                <w:sz w:val="24"/>
              </w:rPr>
            </w:pPr>
            <w:bookmarkStart w:id="325" w:name="_Toc8415"/>
            <w:r>
              <w:rPr>
                <w:rFonts w:hint="eastAsia" w:ascii="仿宋" w:hAnsi="仿宋" w:eastAsia="仿宋" w:cs="仿宋"/>
                <w:sz w:val="24"/>
              </w:rPr>
              <w:t>2.熟悉各系统疾病的临床表现、诊断标准及治疗原则</w:t>
            </w:r>
            <w:bookmarkEnd w:id="325"/>
            <w:r>
              <w:rPr>
                <w:rFonts w:hint="eastAsia" w:ascii="仿宋" w:hAnsi="仿宋" w:eastAsia="仿宋" w:cs="仿宋"/>
                <w:sz w:val="24"/>
              </w:rPr>
              <w:t>；</w:t>
            </w:r>
          </w:p>
          <w:p>
            <w:pPr>
              <w:rPr>
                <w:rFonts w:ascii="仿宋" w:hAnsi="仿宋" w:eastAsia="仿宋" w:cs="仿宋"/>
                <w:sz w:val="24"/>
              </w:rPr>
            </w:pPr>
            <w:bookmarkStart w:id="326" w:name="_Toc23671"/>
            <w:r>
              <w:rPr>
                <w:rFonts w:hint="eastAsia" w:ascii="仿宋" w:hAnsi="仿宋" w:eastAsia="仿宋" w:cs="仿宋"/>
                <w:sz w:val="24"/>
              </w:rPr>
              <w:t>3.了解各系统疾病的病因及发病机制。</w:t>
            </w:r>
            <w:bookmarkEnd w:id="326"/>
          </w:p>
          <w:p>
            <w:pPr>
              <w:rPr>
                <w:rFonts w:ascii="仿宋" w:hAnsi="仿宋" w:eastAsia="仿宋" w:cs="仿宋"/>
                <w:spacing w:val="-3"/>
                <w:kern w:val="0"/>
                <w:sz w:val="24"/>
              </w:rPr>
            </w:pPr>
            <w:bookmarkStart w:id="327" w:name="_Toc15849"/>
            <w:r>
              <w:rPr>
                <w:rFonts w:hint="eastAsia" w:ascii="仿宋" w:hAnsi="仿宋" w:eastAsia="仿宋" w:cs="仿宋"/>
                <w:spacing w:val="-3"/>
                <w:sz w:val="24"/>
              </w:rPr>
              <w:t>能力目标：</w:t>
            </w:r>
            <w:bookmarkEnd w:id="327"/>
          </w:p>
          <w:p>
            <w:pPr>
              <w:rPr>
                <w:rFonts w:ascii="仿宋" w:hAnsi="仿宋" w:eastAsia="仿宋" w:cs="仿宋"/>
                <w:spacing w:val="-6"/>
                <w:sz w:val="24"/>
              </w:rPr>
            </w:pPr>
            <w:bookmarkStart w:id="328" w:name="_Toc273"/>
            <w:r>
              <w:rPr>
                <w:rFonts w:hint="eastAsia" w:ascii="仿宋" w:hAnsi="仿宋" w:eastAsia="仿宋" w:cs="仿宋"/>
                <w:spacing w:val="-6"/>
                <w:sz w:val="24"/>
              </w:rPr>
              <w:t>1.学会应用护理程序对内科各系统疾病病人实施整体护理</w:t>
            </w:r>
            <w:bookmarkEnd w:id="328"/>
            <w:r>
              <w:rPr>
                <w:rFonts w:hint="eastAsia" w:ascii="仿宋" w:hAnsi="仿宋" w:eastAsia="仿宋" w:cs="仿宋"/>
                <w:spacing w:val="-6"/>
                <w:sz w:val="24"/>
              </w:rPr>
              <w:t>；</w:t>
            </w:r>
          </w:p>
          <w:p>
            <w:pPr>
              <w:rPr>
                <w:rFonts w:ascii="仿宋" w:hAnsi="仿宋" w:eastAsia="仿宋" w:cs="仿宋"/>
                <w:spacing w:val="-3"/>
                <w:sz w:val="24"/>
              </w:rPr>
            </w:pPr>
            <w:bookmarkStart w:id="329" w:name="_Toc21648"/>
            <w:r>
              <w:rPr>
                <w:rFonts w:hint="eastAsia" w:ascii="仿宋" w:hAnsi="仿宋" w:eastAsia="仿宋" w:cs="仿宋"/>
                <w:sz w:val="24"/>
              </w:rPr>
              <w:t>2.具备能够熟练地为内科各系统疾病病人进行健康指导的能力。</w:t>
            </w:r>
            <w:bookmarkEnd w:id="329"/>
          </w:p>
        </w:tc>
        <w:tc>
          <w:tcPr>
            <w:tcW w:w="2248" w:type="pct"/>
            <w:vAlign w:val="center"/>
          </w:tcPr>
          <w:p>
            <w:pPr>
              <w:rPr>
                <w:rFonts w:ascii="仿宋" w:hAnsi="仿宋" w:eastAsia="仿宋" w:cs="仿宋"/>
                <w:color w:val="000000" w:themeColor="text1"/>
                <w:spacing w:val="-3"/>
                <w:kern w:val="0"/>
                <w:sz w:val="24"/>
                <w14:textFill>
                  <w14:solidFill>
                    <w14:schemeClr w14:val="tx1"/>
                  </w14:solidFill>
                </w14:textFill>
              </w:rPr>
            </w:pPr>
            <w:bookmarkStart w:id="330" w:name="_Toc18658"/>
            <w:r>
              <w:rPr>
                <w:rFonts w:hint="eastAsia" w:ascii="仿宋" w:hAnsi="仿宋" w:eastAsia="仿宋" w:cs="仿宋"/>
                <w:color w:val="000000" w:themeColor="text1"/>
                <w:spacing w:val="-3"/>
                <w:sz w:val="24"/>
                <w14:textFill>
                  <w14:solidFill>
                    <w14:schemeClr w14:val="tx1"/>
                  </w14:solidFill>
                </w14:textFill>
              </w:rPr>
              <w:t>主要内容：</w:t>
            </w:r>
            <w:bookmarkEnd w:id="330"/>
          </w:p>
          <w:p>
            <w:pPr>
              <w:rPr>
                <w:rFonts w:ascii="仿宋" w:hAnsi="仿宋" w:eastAsia="仿宋" w:cs="仿宋"/>
                <w:color w:val="000000" w:themeColor="text1"/>
                <w:sz w:val="24"/>
                <w14:textFill>
                  <w14:solidFill>
                    <w14:schemeClr w14:val="tx1"/>
                  </w14:solidFill>
                </w14:textFill>
              </w:rPr>
            </w:pPr>
            <w:bookmarkStart w:id="331" w:name="_Toc3695"/>
            <w:r>
              <w:rPr>
                <w:rFonts w:hint="eastAsia" w:ascii="仿宋" w:hAnsi="仿宋" w:eastAsia="仿宋" w:cs="仿宋"/>
                <w:color w:val="000000" w:themeColor="text1"/>
                <w:sz w:val="24"/>
                <w14:textFill>
                  <w14:solidFill>
                    <w14:schemeClr w14:val="tx1"/>
                  </w14:solidFill>
                </w14:textFill>
              </w:rPr>
              <w:t>绪论、</w:t>
            </w:r>
            <w:bookmarkEnd w:id="331"/>
            <w:bookmarkStart w:id="332" w:name="_Toc18797"/>
            <w:r>
              <w:rPr>
                <w:rFonts w:hint="eastAsia" w:ascii="仿宋" w:hAnsi="仿宋" w:eastAsia="仿宋" w:cs="仿宋"/>
                <w:color w:val="000000" w:themeColor="text1"/>
                <w:sz w:val="24"/>
                <w14:textFill>
                  <w14:solidFill>
                    <w14:schemeClr w14:val="tx1"/>
                  </w14:solidFill>
                </w14:textFill>
              </w:rPr>
              <w:t>呼吸系统疾病病人护理、</w:t>
            </w:r>
            <w:bookmarkEnd w:id="332"/>
            <w:bookmarkStart w:id="333" w:name="_Toc23535"/>
            <w:r>
              <w:rPr>
                <w:rFonts w:hint="eastAsia" w:ascii="仿宋" w:hAnsi="仿宋" w:eastAsia="仿宋" w:cs="仿宋"/>
                <w:color w:val="000000" w:themeColor="text1"/>
                <w:sz w:val="24"/>
                <w14:textFill>
                  <w14:solidFill>
                    <w14:schemeClr w14:val="tx1"/>
                  </w14:solidFill>
                </w14:textFill>
              </w:rPr>
              <w:t>循环系统疾病病人护理、</w:t>
            </w:r>
            <w:bookmarkEnd w:id="333"/>
            <w:bookmarkStart w:id="334" w:name="_Toc26280"/>
            <w:r>
              <w:rPr>
                <w:rFonts w:hint="eastAsia" w:ascii="仿宋" w:hAnsi="仿宋" w:eastAsia="仿宋" w:cs="仿宋"/>
                <w:color w:val="000000" w:themeColor="text1"/>
                <w:sz w:val="24"/>
                <w14:textFill>
                  <w14:solidFill>
                    <w14:schemeClr w14:val="tx1"/>
                  </w14:solidFill>
                </w14:textFill>
              </w:rPr>
              <w:t>消化系统疾病病人护理、</w:t>
            </w:r>
            <w:bookmarkEnd w:id="334"/>
            <w:bookmarkStart w:id="335" w:name="_Toc6580"/>
            <w:r>
              <w:rPr>
                <w:rFonts w:hint="eastAsia" w:ascii="仿宋" w:hAnsi="仿宋" w:eastAsia="仿宋" w:cs="仿宋"/>
                <w:color w:val="000000" w:themeColor="text1"/>
                <w:sz w:val="24"/>
                <w14:textFill>
                  <w14:solidFill>
                    <w14:schemeClr w14:val="tx1"/>
                  </w14:solidFill>
                </w14:textFill>
              </w:rPr>
              <w:t>泌尿系统疾病病人护理、</w:t>
            </w:r>
            <w:bookmarkEnd w:id="335"/>
            <w:bookmarkStart w:id="336" w:name="_Toc31003"/>
            <w:r>
              <w:rPr>
                <w:rFonts w:hint="eastAsia" w:ascii="仿宋" w:hAnsi="仿宋" w:eastAsia="仿宋" w:cs="仿宋"/>
                <w:color w:val="000000" w:themeColor="text1"/>
                <w:sz w:val="24"/>
                <w14:textFill>
                  <w14:solidFill>
                    <w14:schemeClr w14:val="tx1"/>
                  </w14:solidFill>
                </w14:textFill>
              </w:rPr>
              <w:t>血液系统疾病病人护理、</w:t>
            </w:r>
            <w:bookmarkEnd w:id="336"/>
            <w:bookmarkStart w:id="337" w:name="_Toc23218"/>
            <w:r>
              <w:rPr>
                <w:rFonts w:hint="eastAsia" w:ascii="仿宋" w:hAnsi="仿宋" w:eastAsia="仿宋" w:cs="仿宋"/>
                <w:color w:val="000000" w:themeColor="text1"/>
                <w:sz w:val="24"/>
                <w14:textFill>
                  <w14:solidFill>
                    <w14:schemeClr w14:val="tx1"/>
                  </w14:solidFill>
                </w14:textFill>
              </w:rPr>
              <w:t>内分泌与代谢系统疾病病人护理、</w:t>
            </w:r>
            <w:bookmarkEnd w:id="337"/>
            <w:bookmarkStart w:id="338" w:name="_Toc14901"/>
            <w:r>
              <w:rPr>
                <w:rFonts w:hint="eastAsia" w:ascii="仿宋" w:hAnsi="仿宋" w:eastAsia="仿宋" w:cs="仿宋"/>
                <w:color w:val="000000" w:themeColor="text1"/>
                <w:sz w:val="24"/>
                <w14:textFill>
                  <w14:solidFill>
                    <w14:schemeClr w14:val="tx1"/>
                  </w14:solidFill>
                </w14:textFill>
              </w:rPr>
              <w:t>风湿性疾病病人的护理系、</w:t>
            </w:r>
            <w:bookmarkEnd w:id="338"/>
            <w:bookmarkStart w:id="339" w:name="_Toc17347"/>
            <w:r>
              <w:rPr>
                <w:rFonts w:hint="eastAsia" w:ascii="仿宋" w:hAnsi="仿宋" w:eastAsia="仿宋" w:cs="仿宋"/>
                <w:color w:val="000000" w:themeColor="text1"/>
                <w:sz w:val="24"/>
                <w14:textFill>
                  <w14:solidFill>
                    <w14:schemeClr w14:val="tx1"/>
                  </w14:solidFill>
                </w14:textFill>
              </w:rPr>
              <w:t>神经系统疾病病人护理。</w:t>
            </w:r>
            <w:bookmarkEnd w:id="339"/>
            <w:bookmarkStart w:id="340" w:name="_Toc20487"/>
          </w:p>
          <w:p>
            <w:pPr>
              <w:rPr>
                <w:rFonts w:ascii="仿宋" w:hAnsi="仿宋" w:eastAsia="仿宋" w:cs="仿宋"/>
                <w:color w:val="000000" w:themeColor="text1"/>
                <w:spacing w:val="-3"/>
                <w:kern w:val="0"/>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教学要求：</w:t>
            </w:r>
            <w:bookmarkEnd w:id="340"/>
          </w:p>
          <w:p>
            <w:pPr>
              <w:rPr>
                <w:rFonts w:ascii="仿宋" w:hAnsi="仿宋" w:eastAsia="仿宋" w:cs="仿宋"/>
                <w:color w:val="000000" w:themeColor="text1"/>
                <w:spacing w:val="-3"/>
                <w:kern w:val="0"/>
                <w:sz w:val="24"/>
                <w14:textFill>
                  <w14:solidFill>
                    <w14:schemeClr w14:val="tx1"/>
                  </w14:solidFill>
                </w14:textFill>
              </w:rPr>
            </w:pPr>
            <w:bookmarkStart w:id="341" w:name="_Toc3300"/>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kern w:val="0"/>
                <w:sz w:val="24"/>
                <w14:textFill>
                  <w14:solidFill>
                    <w14:schemeClr w14:val="tx1"/>
                  </w14:solidFill>
                </w14:textFill>
              </w:rPr>
              <w:t>本课程108学时(理论5</w:t>
            </w:r>
            <w:r>
              <w:rPr>
                <w:rFonts w:hint="eastAsia" w:ascii="仿宋" w:hAnsi="仿宋" w:eastAsia="仿宋" w:cs="仿宋"/>
                <w:color w:val="000000" w:themeColor="text1"/>
                <w:kern w:val="0"/>
                <w:sz w:val="24"/>
                <w:lang w:val="en-US" w:eastAsia="zh-CN"/>
                <w14:textFill>
                  <w14:solidFill>
                    <w14:schemeClr w14:val="tx1"/>
                  </w14:solidFill>
                </w14:textFill>
              </w:rPr>
              <w:t>0</w:t>
            </w:r>
            <w:r>
              <w:rPr>
                <w:rFonts w:hint="eastAsia" w:ascii="仿宋" w:hAnsi="仿宋" w:eastAsia="仿宋" w:cs="仿宋"/>
                <w:color w:val="000000" w:themeColor="text1"/>
                <w:kern w:val="0"/>
                <w:sz w:val="24"/>
                <w14:textFill>
                  <w14:solidFill>
                    <w14:schemeClr w14:val="tx1"/>
                  </w14:solidFill>
                </w14:textFill>
              </w:rPr>
              <w:t>学时,实践5</w:t>
            </w:r>
            <w:r>
              <w:rPr>
                <w:rFonts w:hint="eastAsia" w:ascii="仿宋" w:hAnsi="仿宋" w:eastAsia="仿宋" w:cs="仿宋"/>
                <w:color w:val="000000" w:themeColor="text1"/>
                <w:kern w:val="0"/>
                <w:sz w:val="24"/>
                <w:lang w:val="en-US" w:eastAsia="zh-CN"/>
                <w14:textFill>
                  <w14:solidFill>
                    <w14:schemeClr w14:val="tx1"/>
                  </w14:solidFill>
                </w14:textFill>
              </w:rPr>
              <w:t>8</w:t>
            </w:r>
            <w:r>
              <w:rPr>
                <w:rFonts w:hint="eastAsia" w:ascii="仿宋" w:hAnsi="仿宋" w:eastAsia="仿宋" w:cs="仿宋"/>
                <w:color w:val="000000" w:themeColor="text1"/>
                <w:kern w:val="0"/>
                <w:sz w:val="24"/>
                <w14:textFill>
                  <w14:solidFill>
                    <w14:schemeClr w14:val="tx1"/>
                  </w14:solidFill>
                </w14:textFill>
              </w:rPr>
              <w:t>学时),大二第三学期开设,6学分</w:t>
            </w:r>
            <w:bookmarkEnd w:id="341"/>
          </w:p>
          <w:p>
            <w:pPr>
              <w:rPr>
                <w:rFonts w:ascii="仿宋" w:hAnsi="仿宋" w:eastAsia="仿宋" w:cs="仿宋"/>
                <w:color w:val="000000" w:themeColor="text1"/>
                <w:spacing w:val="-3"/>
                <w:sz w:val="24"/>
                <w14:textFill>
                  <w14:solidFill>
                    <w14:schemeClr w14:val="tx1"/>
                  </w14:solidFill>
                </w14:textFill>
              </w:rPr>
            </w:pPr>
            <w:bookmarkStart w:id="342" w:name="_Toc23549"/>
            <w:r>
              <w:rPr>
                <w:rFonts w:hint="eastAsia" w:ascii="仿宋" w:hAnsi="仿宋" w:eastAsia="仿宋" w:cs="仿宋"/>
                <w:color w:val="000000" w:themeColor="text1"/>
                <w:spacing w:val="-3"/>
                <w:sz w:val="24"/>
                <w14:textFill>
                  <w14:solidFill>
                    <w14:schemeClr w14:val="tx1"/>
                  </w14:solidFill>
                </w14:textFill>
              </w:rPr>
              <w:t>2.课程性质：</w:t>
            </w:r>
            <w:bookmarkEnd w:id="342"/>
          </w:p>
          <w:p>
            <w:pPr>
              <w:rPr>
                <w:rFonts w:ascii="仿宋" w:hAnsi="仿宋" w:eastAsia="仿宋" w:cs="仿宋"/>
                <w:color w:val="000000" w:themeColor="text1"/>
                <w:spacing w:val="-3"/>
                <w:sz w:val="24"/>
                <w14:textFill>
                  <w14:solidFill>
                    <w14:schemeClr w14:val="tx1"/>
                  </w14:solidFill>
                </w14:textFill>
              </w:rPr>
            </w:pPr>
            <w:bookmarkStart w:id="343" w:name="_Toc7573"/>
            <w:r>
              <w:rPr>
                <w:rFonts w:hint="eastAsia" w:ascii="仿宋" w:hAnsi="仿宋" w:eastAsia="仿宋" w:cs="仿宋"/>
                <w:color w:val="000000" w:themeColor="text1"/>
                <w:spacing w:val="-3"/>
                <w:sz w:val="24"/>
                <w14:textFill>
                  <w14:solidFill>
                    <w14:schemeClr w14:val="tx1"/>
                  </w14:solidFill>
                </w14:textFill>
              </w:rPr>
              <w:t>专业核心课</w:t>
            </w:r>
            <w:bookmarkEnd w:id="343"/>
            <w:bookmarkStart w:id="344" w:name="_Toc19543"/>
          </w:p>
          <w:p>
            <w:pPr>
              <w:rPr>
                <w:rFonts w:ascii="仿宋" w:hAnsi="仿宋" w:eastAsia="仿宋" w:cs="仿宋"/>
                <w:color w:val="000000" w:themeColor="text1"/>
                <w:spacing w:val="-3"/>
                <w:kern w:val="0"/>
                <w:sz w:val="24"/>
                <w14:textFill>
                  <w14:solidFill>
                    <w14:schemeClr w14:val="tx1"/>
                  </w14:solidFill>
                </w14:textFill>
              </w:rPr>
            </w:pPr>
            <w:r>
              <w:rPr>
                <w:rFonts w:hint="eastAsia" w:ascii="仿宋" w:hAnsi="仿宋" w:eastAsia="仿宋" w:cs="仿宋"/>
                <w:color w:val="000000" w:themeColor="text1"/>
                <w:spacing w:val="-3"/>
                <w:sz w:val="24"/>
                <w14:textFill>
                  <w14:solidFill>
                    <w14:schemeClr w14:val="tx1"/>
                  </w14:solidFill>
                </w14:textFill>
              </w:rPr>
              <w:t>3.教学条件：</w:t>
            </w:r>
            <w:bookmarkEnd w:id="344"/>
          </w:p>
          <w:p>
            <w:pPr>
              <w:rPr>
                <w:rFonts w:ascii="仿宋" w:hAnsi="仿宋" w:eastAsia="仿宋" w:cs="仿宋"/>
                <w:color w:val="000000" w:themeColor="text1"/>
                <w:spacing w:val="-3"/>
                <w:sz w:val="24"/>
                <w14:textFill>
                  <w14:solidFill>
                    <w14:schemeClr w14:val="tx1"/>
                  </w14:solidFill>
                </w14:textFill>
              </w:rPr>
            </w:pPr>
            <w:bookmarkStart w:id="345" w:name="_Toc9445"/>
            <w:r>
              <w:rPr>
                <w:rFonts w:hint="eastAsia" w:ascii="仿宋" w:hAnsi="仿宋" w:eastAsia="仿宋" w:cs="仿宋"/>
                <w:color w:val="000000" w:themeColor="text1"/>
                <w:spacing w:val="-3"/>
                <w:sz w:val="24"/>
                <w14:textFill>
                  <w14:solidFill>
                    <w14:schemeClr w14:val="tx1"/>
                  </w14:solidFill>
                </w14:textFill>
              </w:rPr>
              <w:t>理实一体化教室</w:t>
            </w:r>
            <w:bookmarkEnd w:id="345"/>
            <w:bookmarkStart w:id="346" w:name="_Toc28267"/>
            <w:r>
              <w:rPr>
                <w:rFonts w:hint="eastAsia" w:ascii="仿宋" w:hAnsi="仿宋" w:eastAsia="仿宋" w:cs="仿宋"/>
                <w:color w:val="000000" w:themeColor="text1"/>
                <w:spacing w:val="-3"/>
                <w:sz w:val="24"/>
                <w14:textFill>
                  <w14:solidFill>
                    <w14:schemeClr w14:val="tx1"/>
                  </w14:solidFill>
                </w14:textFill>
              </w:rPr>
              <w:t>、模拟病房</w:t>
            </w:r>
            <w:bookmarkEnd w:id="346"/>
            <w:bookmarkStart w:id="347" w:name="_Toc21300"/>
            <w:r>
              <w:rPr>
                <w:rFonts w:hint="eastAsia" w:ascii="仿宋" w:hAnsi="仿宋" w:eastAsia="仿宋" w:cs="仿宋"/>
                <w:color w:val="000000" w:themeColor="text1"/>
                <w:spacing w:val="-3"/>
                <w:sz w:val="24"/>
                <w14:textFill>
                  <w14:solidFill>
                    <w14:schemeClr w14:val="tx1"/>
                  </w14:solidFill>
                </w14:textFill>
              </w:rPr>
              <w:t>、网络资源</w:t>
            </w:r>
            <w:bookmarkEnd w:id="347"/>
            <w:bookmarkStart w:id="348" w:name="_Toc28666"/>
            <w:r>
              <w:rPr>
                <w:rFonts w:hint="eastAsia" w:ascii="仿宋" w:hAnsi="仿宋" w:eastAsia="仿宋" w:cs="仿宋"/>
                <w:color w:val="000000" w:themeColor="text1"/>
                <w:spacing w:val="-3"/>
                <w:sz w:val="24"/>
                <w14:textFill>
                  <w14:solidFill>
                    <w14:schemeClr w14:val="tx1"/>
                  </w14:solidFill>
                </w14:textFill>
              </w:rPr>
              <w:t>、实习医院、大连春和医学科技有限公司</w:t>
            </w:r>
            <w:bookmarkEnd w:id="348"/>
            <w:r>
              <w:rPr>
                <w:rFonts w:hint="eastAsia" w:ascii="仿宋" w:hAnsi="仿宋" w:eastAsia="仿宋" w:cs="仿宋"/>
                <w:color w:val="000000" w:themeColor="text1"/>
                <w:spacing w:val="-3"/>
                <w:sz w:val="24"/>
                <w14:textFill>
                  <w14:solidFill>
                    <w14:schemeClr w14:val="tx1"/>
                  </w14:solidFill>
                </w14:textFill>
              </w:rPr>
              <w:t>。</w:t>
            </w:r>
          </w:p>
          <w:p>
            <w:pPr>
              <w:rPr>
                <w:rFonts w:ascii="仿宋" w:hAnsi="仿宋" w:eastAsia="仿宋" w:cs="仿宋"/>
                <w:color w:val="000000" w:themeColor="text1"/>
                <w:spacing w:val="-3"/>
                <w:kern w:val="0"/>
                <w:sz w:val="24"/>
                <w14:textFill>
                  <w14:solidFill>
                    <w14:schemeClr w14:val="tx1"/>
                  </w14:solidFill>
                </w14:textFill>
              </w:rPr>
            </w:pPr>
            <w:bookmarkStart w:id="349" w:name="_Toc19123"/>
            <w:r>
              <w:rPr>
                <w:rFonts w:hint="eastAsia" w:ascii="仿宋" w:hAnsi="仿宋" w:eastAsia="仿宋" w:cs="仿宋"/>
                <w:color w:val="000000" w:themeColor="text1"/>
                <w:spacing w:val="-3"/>
                <w:sz w:val="24"/>
                <w14:textFill>
                  <w14:solidFill>
                    <w14:schemeClr w14:val="tx1"/>
                  </w14:solidFill>
                </w14:textFill>
              </w:rPr>
              <w:t>4.教学方法：</w:t>
            </w:r>
            <w:bookmarkEnd w:id="349"/>
          </w:p>
          <w:p>
            <w:pPr>
              <w:rPr>
                <w:rFonts w:ascii="仿宋" w:hAnsi="仿宋" w:eastAsia="仿宋" w:cs="仿宋"/>
                <w:color w:val="000000" w:themeColor="text1"/>
                <w:spacing w:val="-3"/>
                <w:sz w:val="24"/>
                <w14:textFill>
                  <w14:solidFill>
                    <w14:schemeClr w14:val="tx1"/>
                  </w14:solidFill>
                </w14:textFill>
              </w:rPr>
            </w:pPr>
            <w:bookmarkStart w:id="350" w:name="_Toc12314"/>
            <w:r>
              <w:rPr>
                <w:rFonts w:hint="eastAsia" w:ascii="仿宋" w:hAnsi="仿宋" w:eastAsia="仿宋" w:cs="仿宋"/>
                <w:color w:val="000000" w:themeColor="text1"/>
                <w:spacing w:val="-3"/>
                <w:sz w:val="24"/>
                <w14:textFill>
                  <w14:solidFill>
                    <w14:schemeClr w14:val="tx1"/>
                  </w14:solidFill>
                </w14:textFill>
              </w:rPr>
              <w:t>知识点讲授法</w:t>
            </w:r>
            <w:bookmarkEnd w:id="350"/>
            <w:bookmarkStart w:id="351" w:name="_Toc17697"/>
            <w:r>
              <w:rPr>
                <w:rFonts w:hint="eastAsia" w:ascii="仿宋" w:hAnsi="仿宋" w:eastAsia="仿宋" w:cs="仿宋"/>
                <w:color w:val="000000" w:themeColor="text1"/>
                <w:spacing w:val="-3"/>
                <w:sz w:val="24"/>
                <w14:textFill>
                  <w14:solidFill>
                    <w14:schemeClr w14:val="tx1"/>
                  </w14:solidFill>
                </w14:textFill>
              </w:rPr>
              <w:t>、案例教学法</w:t>
            </w:r>
            <w:bookmarkEnd w:id="351"/>
            <w:r>
              <w:rPr>
                <w:rFonts w:hint="eastAsia" w:ascii="仿宋" w:hAnsi="仿宋" w:eastAsia="仿宋" w:cs="仿宋"/>
                <w:color w:val="000000" w:themeColor="text1"/>
                <w:spacing w:val="-3"/>
                <w:sz w:val="24"/>
                <w14:textFill>
                  <w14:solidFill>
                    <w14:schemeClr w14:val="tx1"/>
                  </w14:solidFill>
                </w14:textFill>
              </w:rPr>
              <w:t>、</w:t>
            </w:r>
            <w:bookmarkStart w:id="352" w:name="_Toc1156"/>
            <w:r>
              <w:rPr>
                <w:rFonts w:hint="eastAsia" w:ascii="仿宋" w:hAnsi="仿宋" w:eastAsia="仿宋" w:cs="仿宋"/>
                <w:color w:val="000000" w:themeColor="text1"/>
                <w:spacing w:val="-3"/>
                <w:sz w:val="24"/>
                <w14:textFill>
                  <w14:solidFill>
                    <w14:schemeClr w14:val="tx1"/>
                  </w14:solidFill>
                </w14:textFill>
              </w:rPr>
              <w:t>任务驱动法</w:t>
            </w:r>
            <w:bookmarkEnd w:id="352"/>
            <w:r>
              <w:rPr>
                <w:rFonts w:hint="eastAsia" w:ascii="仿宋" w:hAnsi="仿宋" w:eastAsia="仿宋" w:cs="仿宋"/>
                <w:color w:val="000000" w:themeColor="text1"/>
                <w:spacing w:val="-3"/>
                <w:sz w:val="24"/>
                <w14:textFill>
                  <w14:solidFill>
                    <w14:schemeClr w14:val="tx1"/>
                  </w14:solidFill>
                </w14:textFill>
              </w:rPr>
              <w:t>、</w:t>
            </w:r>
            <w:bookmarkStart w:id="353" w:name="_Toc8295"/>
            <w:r>
              <w:rPr>
                <w:rFonts w:hint="eastAsia" w:ascii="仿宋" w:hAnsi="仿宋" w:eastAsia="仿宋" w:cs="仿宋"/>
                <w:color w:val="000000" w:themeColor="text1"/>
                <w:spacing w:val="-3"/>
                <w:sz w:val="24"/>
                <w14:textFill>
                  <w14:solidFill>
                    <w14:schemeClr w14:val="tx1"/>
                  </w14:solidFill>
                </w14:textFill>
              </w:rPr>
              <w:t>情景模拟法</w:t>
            </w:r>
            <w:bookmarkEnd w:id="353"/>
            <w:bookmarkStart w:id="354" w:name="_Toc32328"/>
            <w:r>
              <w:rPr>
                <w:rFonts w:hint="eastAsia" w:ascii="仿宋" w:hAnsi="仿宋" w:eastAsia="仿宋" w:cs="仿宋"/>
                <w:color w:val="000000" w:themeColor="text1"/>
                <w:spacing w:val="-3"/>
                <w:sz w:val="24"/>
                <w14:textFill>
                  <w14:solidFill>
                    <w14:schemeClr w14:val="tx1"/>
                  </w14:solidFill>
                </w14:textFill>
              </w:rPr>
              <w:t>、</w:t>
            </w:r>
            <w:r>
              <w:rPr>
                <w:rFonts w:hint="eastAsia" w:ascii="仿宋" w:hAnsi="仿宋" w:eastAsia="仿宋" w:cs="仿宋"/>
                <w:color w:val="000000" w:themeColor="text1"/>
                <w:kern w:val="0"/>
                <w:sz w:val="24"/>
                <w:lang w:bidi="ar"/>
                <w14:textFill>
                  <w14:solidFill>
                    <w14:schemeClr w14:val="tx1"/>
                  </w14:solidFill>
                </w14:textFill>
              </w:rPr>
              <w:t>合作探究法</w:t>
            </w:r>
            <w:bookmarkEnd w:id="354"/>
            <w:bookmarkStart w:id="355" w:name="_Toc20723"/>
            <w:r>
              <w:rPr>
                <w:rFonts w:hint="eastAsia" w:ascii="仿宋" w:hAnsi="仿宋" w:eastAsia="仿宋" w:cs="仿宋"/>
                <w:color w:val="000000" w:themeColor="text1"/>
                <w:kern w:val="0"/>
                <w:sz w:val="24"/>
                <w:lang w:bidi="ar"/>
                <w14:textFill>
                  <w14:solidFill>
                    <w14:schemeClr w14:val="tx1"/>
                  </w14:solidFill>
                </w14:textFill>
              </w:rPr>
              <w:t>、角色扮演法</w:t>
            </w:r>
            <w:bookmarkEnd w:id="355"/>
            <w:r>
              <w:rPr>
                <w:rFonts w:hint="eastAsia" w:ascii="仿宋" w:hAnsi="仿宋" w:eastAsia="仿宋" w:cs="仿宋"/>
                <w:color w:val="000000" w:themeColor="text1"/>
                <w:kern w:val="0"/>
                <w:sz w:val="24"/>
                <w:lang w:bidi="ar"/>
                <w14:textFill>
                  <w14:solidFill>
                    <w14:schemeClr w14:val="tx1"/>
                  </w14:solidFill>
                </w14:textFill>
              </w:rPr>
              <w:t>。</w:t>
            </w:r>
          </w:p>
          <w:p>
            <w:pPr>
              <w:rPr>
                <w:rFonts w:ascii="仿宋" w:hAnsi="仿宋" w:eastAsia="仿宋" w:cs="仿宋"/>
                <w:color w:val="000000" w:themeColor="text1"/>
                <w:spacing w:val="-3"/>
                <w:kern w:val="0"/>
                <w:sz w:val="24"/>
                <w14:textFill>
                  <w14:solidFill>
                    <w14:schemeClr w14:val="tx1"/>
                  </w14:solidFill>
                </w14:textFill>
              </w:rPr>
            </w:pPr>
            <w:bookmarkStart w:id="356" w:name="_Toc20793"/>
            <w:r>
              <w:rPr>
                <w:rFonts w:hint="eastAsia" w:ascii="仿宋" w:hAnsi="仿宋" w:eastAsia="仿宋" w:cs="仿宋"/>
                <w:color w:val="000000" w:themeColor="text1"/>
                <w:spacing w:val="-3"/>
                <w:sz w:val="24"/>
                <w14:textFill>
                  <w14:solidFill>
                    <w14:schemeClr w14:val="tx1"/>
                  </w14:solidFill>
                </w14:textFill>
              </w:rPr>
              <w:t>5.师资要求：</w:t>
            </w:r>
            <w:bookmarkEnd w:id="356"/>
          </w:p>
          <w:p>
            <w:pPr>
              <w:rPr>
                <w:rFonts w:ascii="仿宋" w:hAnsi="仿宋" w:eastAsia="仿宋" w:cs="仿宋"/>
                <w:color w:val="000000" w:themeColor="text1"/>
                <w:spacing w:val="-3"/>
                <w:sz w:val="24"/>
                <w14:textFill>
                  <w14:solidFill>
                    <w14:schemeClr w14:val="tx1"/>
                  </w14:solidFill>
                </w14:textFill>
              </w:rPr>
            </w:pPr>
            <w:bookmarkStart w:id="357" w:name="_Toc28675"/>
            <w:r>
              <w:rPr>
                <w:rFonts w:hint="eastAsia" w:ascii="仿宋" w:hAnsi="仿宋" w:eastAsia="仿宋" w:cs="仿宋"/>
                <w:color w:val="000000" w:themeColor="text1"/>
                <w:spacing w:val="-3"/>
                <w:sz w:val="24"/>
                <w14:textFill>
                  <w14:solidFill>
                    <w14:schemeClr w14:val="tx1"/>
                  </w14:solidFill>
                </w14:textFill>
              </w:rPr>
              <w:t>遵守宪法、法律和职业道德，为人师表。</w:t>
            </w:r>
            <w:bookmarkEnd w:id="357"/>
            <w:bookmarkStart w:id="358" w:name="_Toc23432"/>
            <w:r>
              <w:rPr>
                <w:rFonts w:hint="eastAsia" w:ascii="仿宋" w:hAnsi="仿宋" w:eastAsia="仿宋" w:cs="仿宋"/>
                <w:color w:val="000000" w:themeColor="text1"/>
                <w:spacing w:val="-3"/>
                <w:sz w:val="24"/>
                <w14:textFill>
                  <w14:solidFill>
                    <w14:schemeClr w14:val="tx1"/>
                  </w14:solidFill>
                </w14:textFill>
              </w:rPr>
              <w:t>贯彻国家的教育方针，遵守规章制度，执行学校的教学计划，履行教师聘约，完成教育教学工作任务。</w:t>
            </w:r>
            <w:bookmarkEnd w:id="358"/>
          </w:p>
          <w:p>
            <w:pPr>
              <w:rPr>
                <w:rFonts w:ascii="仿宋" w:hAnsi="仿宋" w:eastAsia="仿宋" w:cs="仿宋"/>
                <w:color w:val="000000" w:themeColor="text1"/>
                <w:spacing w:val="-3"/>
                <w:kern w:val="0"/>
                <w:sz w:val="24"/>
                <w14:textFill>
                  <w14:solidFill>
                    <w14:schemeClr w14:val="tx1"/>
                  </w14:solidFill>
                </w14:textFill>
              </w:rPr>
            </w:pPr>
            <w:bookmarkStart w:id="359" w:name="_Toc30567"/>
            <w:r>
              <w:rPr>
                <w:rFonts w:hint="eastAsia" w:ascii="仿宋" w:hAnsi="仿宋" w:eastAsia="仿宋" w:cs="仿宋"/>
                <w:color w:val="000000" w:themeColor="text1"/>
                <w:spacing w:val="-3"/>
                <w:sz w:val="24"/>
                <w14:textFill>
                  <w14:solidFill>
                    <w14:schemeClr w14:val="tx1"/>
                  </w14:solidFill>
                </w14:textFill>
              </w:rPr>
              <w:t>6.考核方式：</w:t>
            </w:r>
            <w:bookmarkEnd w:id="359"/>
          </w:p>
          <w:p>
            <w:pPr>
              <w:rPr>
                <w:rFonts w:ascii="仿宋" w:hAnsi="仿宋" w:eastAsia="仿宋" w:cs="仿宋"/>
                <w:color w:val="000000" w:themeColor="text1"/>
                <w:spacing w:val="-3"/>
                <w:sz w:val="24"/>
                <w14:textFill>
                  <w14:solidFill>
                    <w14:schemeClr w14:val="tx1"/>
                  </w14:solidFill>
                </w14:textFill>
              </w:rPr>
            </w:pPr>
            <w:bookmarkStart w:id="360" w:name="_Toc26218"/>
            <w:r>
              <w:rPr>
                <w:rFonts w:hint="eastAsia" w:ascii="仿宋" w:hAnsi="仿宋" w:eastAsia="仿宋" w:cs="仿宋"/>
                <w:color w:val="000000" w:themeColor="text1"/>
                <w:spacing w:val="-3"/>
                <w:sz w:val="24"/>
                <w14:textFill>
                  <w14:solidFill>
                    <w14:schemeClr w14:val="tx1"/>
                  </w14:solidFill>
                </w14:textFill>
              </w:rPr>
              <w:t>理论考核：采用闭卷、笔试的方式，考核时间为90分钟，占总评成绩的60%。</w:t>
            </w:r>
            <w:bookmarkEnd w:id="360"/>
            <w:bookmarkStart w:id="361" w:name="_Toc20150"/>
            <w:r>
              <w:rPr>
                <w:rFonts w:hint="eastAsia" w:ascii="仿宋" w:hAnsi="仿宋" w:eastAsia="仿宋" w:cs="仿宋"/>
                <w:color w:val="000000" w:themeColor="text1"/>
                <w:spacing w:val="-3"/>
                <w:sz w:val="24"/>
                <w14:textFill>
                  <w14:solidFill>
                    <w14:schemeClr w14:val="tx1"/>
                  </w14:solidFill>
                </w14:textFill>
              </w:rPr>
              <w:t>平时考核：平时成绩为全面反映学员的实践技能和学习态度，从出勤率、课堂纪律、操作技能及完成作业等方面进行考核，平时成绩占总评成绩40%。</w:t>
            </w:r>
            <w:bookmarkEnd w:id="361"/>
          </w:p>
          <w:p>
            <w:pPr>
              <w:rPr>
                <w:rFonts w:ascii="仿宋" w:hAnsi="仿宋" w:eastAsia="仿宋" w:cs="仿宋"/>
                <w:color w:val="000000" w:themeColor="text1"/>
                <w:spacing w:val="-3"/>
                <w:kern w:val="0"/>
                <w:sz w:val="24"/>
                <w14:textFill>
                  <w14:solidFill>
                    <w14:schemeClr w14:val="tx1"/>
                  </w14:solidFill>
                </w14:textFill>
              </w:rPr>
            </w:pPr>
            <w:bookmarkStart w:id="362" w:name="_Toc31939"/>
            <w:r>
              <w:rPr>
                <w:rFonts w:hint="eastAsia" w:ascii="仿宋" w:hAnsi="仿宋" w:eastAsia="仿宋" w:cs="仿宋"/>
                <w:color w:val="000000" w:themeColor="text1"/>
                <w:spacing w:val="-3"/>
                <w:sz w:val="24"/>
                <w14:textFill>
                  <w14:solidFill>
                    <w14:schemeClr w14:val="tx1"/>
                  </w14:solidFill>
                </w14:textFill>
              </w:rPr>
              <w:t>7.资源库网址：</w:t>
            </w:r>
            <w:bookmarkEnd w:id="362"/>
          </w:p>
          <w:p>
            <w:pPr>
              <w:jc w:val="left"/>
              <w:rPr>
                <w:rFonts w:ascii="仿宋" w:hAnsi="仿宋" w:eastAsia="仿宋" w:cs="仿宋"/>
                <w:color w:val="000000" w:themeColor="text1"/>
                <w:spacing w:val="-3"/>
                <w:sz w:val="24"/>
                <w14:textFill>
                  <w14:solidFill>
                    <w14:schemeClr w14:val="tx1"/>
                  </w14:solidFill>
                </w14:textFill>
              </w:rPr>
            </w:pPr>
            <w:bookmarkStart w:id="363" w:name="_Toc26874"/>
            <w:r>
              <w:rPr>
                <w:rFonts w:hint="eastAsia" w:ascii="仿宋" w:hAnsi="仿宋" w:eastAsia="仿宋" w:cs="仿宋"/>
                <w:color w:val="000000" w:themeColor="text1"/>
                <w:spacing w:val="-3"/>
                <w:sz w:val="24"/>
                <w14:textFill>
                  <w14:solidFill>
                    <w14:schemeClr w14:val="tx1"/>
                  </w14:solidFill>
                </w14:textFill>
              </w:rPr>
              <w:t>智慧职教网址：</w:t>
            </w:r>
            <w:r>
              <w:rPr>
                <w:color w:val="000000" w:themeColor="text1"/>
                <w:u w:val="none"/>
                <w14:textFill>
                  <w14:solidFill>
                    <w14:schemeClr w14:val="tx1"/>
                  </w14:solidFill>
                </w14:textFill>
              </w:rPr>
              <w:fldChar w:fldCharType="begin"/>
            </w:r>
            <w:r>
              <w:rPr>
                <w:color w:val="000000" w:themeColor="text1"/>
                <w:u w:val="none"/>
                <w14:textFill>
                  <w14:solidFill>
                    <w14:schemeClr w14:val="tx1"/>
                  </w14:solidFill>
                </w14:textFill>
              </w:rPr>
              <w:instrText xml:space="preserve"> HYPERLINK "https://www.icve.com.cn/portal_" </w:instrText>
            </w:r>
            <w:r>
              <w:rPr>
                <w:color w:val="000000" w:themeColor="text1"/>
                <w:u w:val="none"/>
                <w14:textFill>
                  <w14:solidFill>
                    <w14:schemeClr w14:val="tx1"/>
                  </w14:solidFill>
                </w14:textFill>
              </w:rPr>
              <w:fldChar w:fldCharType="separate"/>
            </w:r>
            <w:r>
              <w:rPr>
                <w:rStyle w:val="13"/>
                <w:rFonts w:hint="eastAsia" w:ascii="仿宋" w:hAnsi="仿宋" w:eastAsia="仿宋" w:cs="仿宋"/>
                <w:color w:val="000000" w:themeColor="text1"/>
                <w:spacing w:val="-3"/>
                <w:sz w:val="24"/>
                <w:u w:val="none"/>
                <w14:textFill>
                  <w14:solidFill>
                    <w14:schemeClr w14:val="tx1"/>
                  </w14:solidFill>
                </w14:textFill>
              </w:rPr>
              <w:t>https://www.icve.com.cn/portal_</w:t>
            </w:r>
            <w:r>
              <w:rPr>
                <w:rStyle w:val="13"/>
                <w:rFonts w:hint="eastAsia" w:ascii="仿宋" w:hAnsi="仿宋" w:eastAsia="仿宋" w:cs="仿宋"/>
                <w:color w:val="000000" w:themeColor="text1"/>
                <w:spacing w:val="-3"/>
                <w:sz w:val="24"/>
                <w:u w:val="none"/>
                <w14:textFill>
                  <w14:solidFill>
                    <w14:schemeClr w14:val="tx1"/>
                  </w14:solidFill>
                </w14:textFill>
              </w:rPr>
              <w:fldChar w:fldCharType="end"/>
            </w:r>
            <w:bookmarkEnd w:id="363"/>
          </w:p>
        </w:tc>
        <w:tc>
          <w:tcPr>
            <w:tcW w:w="432" w:type="pct"/>
            <w:vAlign w:val="center"/>
          </w:tcPr>
          <w:p>
            <w:pPr>
              <w:jc w:val="center"/>
              <w:rPr>
                <w:rFonts w:ascii="仿宋" w:hAnsi="仿宋" w:eastAsia="仿宋" w:cs="仿宋"/>
                <w:spacing w:val="-3"/>
                <w:kern w:val="0"/>
                <w:sz w:val="24"/>
              </w:rPr>
            </w:pPr>
            <w:bookmarkStart w:id="364" w:name="_Toc26679"/>
            <w:r>
              <w:rPr>
                <w:rFonts w:hint="eastAsia" w:ascii="仿宋" w:hAnsi="仿宋" w:eastAsia="仿宋" w:cs="仿宋"/>
                <w:spacing w:val="-3"/>
                <w:kern w:val="0"/>
                <w:sz w:val="24"/>
              </w:rPr>
              <w:t>A1</w:t>
            </w:r>
            <w:bookmarkEnd w:id="364"/>
            <w:bookmarkStart w:id="365" w:name="_Toc22859"/>
          </w:p>
          <w:p>
            <w:pPr>
              <w:jc w:val="center"/>
              <w:rPr>
                <w:rFonts w:ascii="仿宋" w:hAnsi="仿宋" w:eastAsia="仿宋" w:cs="仿宋"/>
                <w:spacing w:val="-3"/>
                <w:kern w:val="0"/>
                <w:sz w:val="24"/>
              </w:rPr>
            </w:pPr>
            <w:r>
              <w:rPr>
                <w:rFonts w:hint="eastAsia" w:ascii="仿宋" w:hAnsi="仿宋" w:eastAsia="仿宋" w:cs="仿宋"/>
                <w:spacing w:val="-3"/>
                <w:kern w:val="0"/>
                <w:sz w:val="24"/>
              </w:rPr>
              <w:t>A2</w:t>
            </w:r>
            <w:bookmarkEnd w:id="365"/>
          </w:p>
          <w:p>
            <w:pPr>
              <w:jc w:val="center"/>
              <w:rPr>
                <w:rFonts w:ascii="仿宋" w:hAnsi="仿宋" w:eastAsia="仿宋" w:cs="仿宋"/>
                <w:spacing w:val="-3"/>
                <w:kern w:val="0"/>
                <w:sz w:val="24"/>
              </w:rPr>
            </w:pPr>
            <w:bookmarkStart w:id="366" w:name="_Toc12772"/>
            <w:r>
              <w:rPr>
                <w:rFonts w:hint="eastAsia" w:ascii="仿宋" w:hAnsi="仿宋" w:eastAsia="仿宋" w:cs="仿宋"/>
                <w:spacing w:val="-3"/>
                <w:kern w:val="0"/>
                <w:sz w:val="24"/>
              </w:rPr>
              <w:t>A4</w:t>
            </w:r>
            <w:bookmarkEnd w:id="366"/>
            <w:bookmarkStart w:id="367" w:name="_Toc31882"/>
          </w:p>
          <w:p>
            <w:pPr>
              <w:jc w:val="center"/>
              <w:rPr>
                <w:rFonts w:ascii="仿宋" w:hAnsi="仿宋" w:eastAsia="仿宋" w:cs="仿宋"/>
                <w:spacing w:val="-3"/>
                <w:kern w:val="0"/>
                <w:sz w:val="24"/>
              </w:rPr>
            </w:pPr>
            <w:r>
              <w:rPr>
                <w:rFonts w:hint="eastAsia" w:ascii="仿宋" w:hAnsi="仿宋" w:eastAsia="仿宋" w:cs="仿宋"/>
                <w:spacing w:val="-3"/>
                <w:kern w:val="0"/>
                <w:sz w:val="24"/>
              </w:rPr>
              <w:t>A7</w:t>
            </w:r>
            <w:bookmarkEnd w:id="367"/>
          </w:p>
          <w:p>
            <w:pPr>
              <w:jc w:val="center"/>
              <w:rPr>
                <w:rFonts w:ascii="仿宋" w:hAnsi="仿宋" w:eastAsia="仿宋" w:cs="仿宋"/>
                <w:spacing w:val="-3"/>
                <w:kern w:val="0"/>
                <w:sz w:val="24"/>
              </w:rPr>
            </w:pPr>
            <w:bookmarkStart w:id="368" w:name="_Toc11648"/>
            <w:r>
              <w:rPr>
                <w:rFonts w:hint="eastAsia" w:ascii="仿宋" w:hAnsi="仿宋" w:eastAsia="仿宋" w:cs="仿宋"/>
                <w:spacing w:val="-3"/>
                <w:kern w:val="0"/>
                <w:sz w:val="24"/>
              </w:rPr>
              <w:t>B3</w:t>
            </w:r>
            <w:bookmarkEnd w:id="368"/>
          </w:p>
          <w:p>
            <w:pPr>
              <w:jc w:val="center"/>
              <w:rPr>
                <w:rFonts w:ascii="仿宋" w:hAnsi="仿宋" w:eastAsia="仿宋" w:cs="仿宋"/>
                <w:spacing w:val="-3"/>
                <w:kern w:val="0"/>
                <w:sz w:val="24"/>
              </w:rPr>
            </w:pPr>
            <w:bookmarkStart w:id="369" w:name="_Toc10885"/>
            <w:r>
              <w:rPr>
                <w:rFonts w:hint="eastAsia" w:ascii="仿宋" w:hAnsi="仿宋" w:eastAsia="仿宋" w:cs="仿宋"/>
                <w:spacing w:val="-3"/>
                <w:kern w:val="0"/>
                <w:sz w:val="24"/>
              </w:rPr>
              <w:t>C1</w:t>
            </w:r>
            <w:bookmarkEnd w:id="369"/>
          </w:p>
          <w:p>
            <w:pPr>
              <w:jc w:val="center"/>
              <w:rPr>
                <w:rFonts w:ascii="仿宋" w:hAnsi="仿宋" w:eastAsia="仿宋" w:cs="仿宋"/>
                <w:spacing w:val="-3"/>
                <w:kern w:val="0"/>
                <w:sz w:val="24"/>
              </w:rPr>
            </w:pPr>
            <w:bookmarkStart w:id="370" w:name="_Toc7383"/>
            <w:r>
              <w:rPr>
                <w:rFonts w:hint="eastAsia" w:ascii="仿宋" w:hAnsi="仿宋" w:eastAsia="仿宋" w:cs="仿宋"/>
                <w:spacing w:val="-3"/>
                <w:kern w:val="0"/>
                <w:sz w:val="24"/>
              </w:rPr>
              <w:t>C3</w:t>
            </w:r>
            <w:bookmarkEnd w:id="370"/>
          </w:p>
          <w:p>
            <w:pPr>
              <w:jc w:val="center"/>
              <w:rPr>
                <w:rFonts w:ascii="仿宋" w:hAnsi="仿宋" w:eastAsia="仿宋" w:cs="仿宋"/>
                <w:spacing w:val="-3"/>
                <w:kern w:val="0"/>
                <w:sz w:val="24"/>
              </w:rPr>
            </w:pPr>
            <w:bookmarkStart w:id="371" w:name="_Toc18212"/>
            <w:r>
              <w:rPr>
                <w:rFonts w:hint="eastAsia" w:ascii="仿宋" w:hAnsi="仿宋" w:eastAsia="仿宋" w:cs="仿宋"/>
                <w:spacing w:val="-3"/>
                <w:kern w:val="0"/>
                <w:sz w:val="24"/>
              </w:rPr>
              <w:t>C9</w:t>
            </w:r>
            <w:bookmarkEnd w:id="371"/>
          </w:p>
          <w:p>
            <w:pPr>
              <w:jc w:val="center"/>
              <w:rPr>
                <w:rFonts w:ascii="仿宋" w:hAnsi="仿宋" w:eastAsia="仿宋" w:cs="仿宋"/>
                <w:spacing w:val="-3"/>
                <w:kern w:val="0"/>
                <w:sz w:val="24"/>
              </w:rPr>
            </w:pPr>
            <w:r>
              <w:rPr>
                <w:rFonts w:hint="eastAsia" w:ascii="仿宋" w:hAnsi="仿宋" w:eastAsia="仿宋" w:cs="仿宋"/>
                <w:spacing w:val="-3"/>
                <w:sz w:val="24"/>
              </w:rPr>
              <w:t>C10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9" w:type="pct"/>
            <w:vAlign w:val="center"/>
          </w:tcPr>
          <w:p>
            <w:pPr>
              <w:jc w:val="center"/>
              <w:rPr>
                <w:rFonts w:ascii="仿宋" w:hAnsi="仿宋" w:eastAsia="仿宋" w:cs="仿宋"/>
                <w:spacing w:val="-3"/>
                <w:sz w:val="24"/>
              </w:rPr>
            </w:pPr>
            <w:bookmarkStart w:id="372" w:name="_Toc19042"/>
            <w:r>
              <w:rPr>
                <w:rFonts w:hint="eastAsia" w:ascii="仿宋" w:hAnsi="仿宋" w:eastAsia="仿宋" w:cs="仿宋"/>
                <w:spacing w:val="-3"/>
                <w:sz w:val="24"/>
              </w:rPr>
              <w:t>6</w:t>
            </w:r>
            <w:bookmarkEnd w:id="372"/>
          </w:p>
        </w:tc>
        <w:tc>
          <w:tcPr>
            <w:tcW w:w="472" w:type="pct"/>
            <w:vAlign w:val="center"/>
          </w:tcPr>
          <w:p>
            <w:pPr>
              <w:jc w:val="center"/>
              <w:rPr>
                <w:rFonts w:ascii="仿宋" w:hAnsi="仿宋" w:eastAsia="仿宋" w:cs="仿宋"/>
                <w:spacing w:val="-3"/>
                <w:sz w:val="24"/>
              </w:rPr>
            </w:pPr>
            <w:bookmarkStart w:id="373" w:name="_Toc4839"/>
            <w:r>
              <w:rPr>
                <w:rFonts w:hint="eastAsia" w:ascii="仿宋" w:hAnsi="仿宋" w:eastAsia="仿宋" w:cs="仿宋"/>
                <w:sz w:val="24"/>
              </w:rPr>
              <w:t>外科护理</w:t>
            </w:r>
            <w:bookmarkEnd w:id="373"/>
          </w:p>
        </w:tc>
        <w:tc>
          <w:tcPr>
            <w:tcW w:w="1385" w:type="pct"/>
          </w:tcPr>
          <w:p>
            <w:pPr>
              <w:rPr>
                <w:rFonts w:ascii="仿宋" w:hAnsi="仿宋" w:eastAsia="仿宋" w:cs="仿宋"/>
                <w:spacing w:val="-3"/>
                <w:kern w:val="0"/>
                <w:sz w:val="24"/>
              </w:rPr>
            </w:pPr>
            <w:bookmarkStart w:id="374" w:name="_Toc8975"/>
            <w:r>
              <w:rPr>
                <w:rFonts w:hint="eastAsia" w:ascii="仿宋" w:hAnsi="仿宋" w:eastAsia="仿宋" w:cs="仿宋"/>
                <w:spacing w:val="-3"/>
                <w:sz w:val="24"/>
              </w:rPr>
              <w:t>素质目标：</w:t>
            </w:r>
            <w:bookmarkEnd w:id="374"/>
          </w:p>
          <w:p>
            <w:pPr>
              <w:rPr>
                <w:rFonts w:ascii="仿宋" w:hAnsi="仿宋" w:eastAsia="仿宋" w:cs="仿宋"/>
                <w:spacing w:val="-3"/>
                <w:sz w:val="24"/>
              </w:rPr>
            </w:pPr>
            <w:bookmarkStart w:id="375" w:name="_Toc21535"/>
            <w:r>
              <w:rPr>
                <w:rFonts w:hint="eastAsia" w:ascii="仿宋" w:hAnsi="仿宋" w:eastAsia="仿宋" w:cs="仿宋"/>
                <w:spacing w:val="-3"/>
                <w:sz w:val="24"/>
              </w:rPr>
              <w:t>1.在学习外科护理技术的过程中,要求护生热爱人类、热爱生命,对患者充满爱心;</w:t>
            </w:r>
          </w:p>
          <w:p>
            <w:pPr>
              <w:rPr>
                <w:rFonts w:ascii="仿宋" w:hAnsi="仿宋" w:eastAsia="仿宋" w:cs="仿宋"/>
                <w:spacing w:val="-3"/>
                <w:sz w:val="24"/>
              </w:rPr>
            </w:pPr>
            <w:r>
              <w:rPr>
                <w:rFonts w:hint="eastAsia" w:ascii="仿宋" w:hAnsi="仿宋" w:eastAsia="仿宋" w:cs="仿宋"/>
                <w:spacing w:val="-3"/>
                <w:sz w:val="24"/>
              </w:rPr>
              <w:t>2在评估和分析患者的需要时,护生应展示与患者良好的人际交往技能。</w:t>
            </w:r>
            <w:bookmarkEnd w:id="375"/>
          </w:p>
          <w:p>
            <w:pPr>
              <w:rPr>
                <w:rFonts w:ascii="仿宋" w:hAnsi="仿宋" w:eastAsia="仿宋" w:cs="仿宋"/>
                <w:spacing w:val="-3"/>
                <w:kern w:val="0"/>
                <w:sz w:val="24"/>
              </w:rPr>
            </w:pPr>
            <w:bookmarkStart w:id="376" w:name="_Toc69"/>
            <w:r>
              <w:rPr>
                <w:rFonts w:hint="eastAsia" w:ascii="仿宋" w:hAnsi="仿宋" w:eastAsia="仿宋" w:cs="仿宋"/>
                <w:spacing w:val="-3"/>
                <w:sz w:val="24"/>
              </w:rPr>
              <w:t>知识目标：</w:t>
            </w:r>
            <w:bookmarkEnd w:id="376"/>
          </w:p>
          <w:p>
            <w:pPr>
              <w:rPr>
                <w:rFonts w:ascii="仿宋" w:hAnsi="仿宋" w:eastAsia="仿宋" w:cs="仿宋"/>
                <w:spacing w:val="-3"/>
                <w:sz w:val="24"/>
              </w:rPr>
            </w:pPr>
            <w:bookmarkStart w:id="377" w:name="_Toc20990"/>
            <w:r>
              <w:rPr>
                <w:rFonts w:hint="eastAsia" w:ascii="仿宋" w:hAnsi="仿宋" w:eastAsia="仿宋" w:cs="仿宋"/>
                <w:spacing w:val="-3"/>
                <w:sz w:val="24"/>
              </w:rPr>
              <w:t>1.掌握疾病的围手术期护理;2掌握外科常见病、多发病的身心状况及护理措施；3了解外科护理学的新动向、新进展。</w:t>
            </w:r>
          </w:p>
          <w:p>
            <w:pPr>
              <w:rPr>
                <w:rFonts w:ascii="仿宋" w:hAnsi="仿宋" w:eastAsia="仿宋" w:cs="仿宋"/>
                <w:spacing w:val="-3"/>
                <w:kern w:val="0"/>
                <w:sz w:val="24"/>
              </w:rPr>
            </w:pPr>
            <w:r>
              <w:rPr>
                <w:rFonts w:hint="eastAsia" w:ascii="仿宋" w:hAnsi="仿宋" w:eastAsia="仿宋" w:cs="仿宋"/>
                <w:spacing w:val="-3"/>
                <w:sz w:val="24"/>
              </w:rPr>
              <w:t>能力目标：</w:t>
            </w:r>
            <w:bookmarkEnd w:id="377"/>
          </w:p>
          <w:p>
            <w:pPr>
              <w:rPr>
                <w:rFonts w:ascii="仿宋" w:hAnsi="仿宋" w:eastAsia="仿宋" w:cs="仿宋"/>
                <w:spacing w:val="-3"/>
                <w:sz w:val="24"/>
              </w:rPr>
            </w:pPr>
            <w:bookmarkStart w:id="378" w:name="_Toc24006"/>
            <w:r>
              <w:rPr>
                <w:rFonts w:hint="eastAsia" w:ascii="仿宋" w:hAnsi="仿宋" w:eastAsia="仿宋" w:cs="仿宋"/>
                <w:spacing w:val="-3"/>
                <w:sz w:val="24"/>
              </w:rPr>
              <w:t>1.能熟练进行科学的规范的操作。</w:t>
            </w:r>
          </w:p>
          <w:p>
            <w:pPr>
              <w:rPr>
                <w:rFonts w:ascii="仿宋" w:hAnsi="仿宋" w:eastAsia="仿宋" w:cs="仿宋"/>
                <w:spacing w:val="11"/>
                <w:sz w:val="24"/>
              </w:rPr>
            </w:pPr>
            <w:r>
              <w:rPr>
                <w:rFonts w:hint="eastAsia" w:ascii="仿宋" w:hAnsi="仿宋" w:eastAsia="仿宋" w:cs="仿宋"/>
                <w:spacing w:val="11"/>
                <w:sz w:val="24"/>
              </w:rPr>
              <w:t>2.能自主进行疾病的分析并加以初步处理。</w:t>
            </w:r>
            <w:bookmarkEnd w:id="378"/>
          </w:p>
          <w:p>
            <w:pPr>
              <w:rPr>
                <w:rFonts w:ascii="仿宋" w:hAnsi="仿宋" w:eastAsia="仿宋" w:cs="仿宋"/>
                <w:spacing w:val="-3"/>
                <w:sz w:val="24"/>
              </w:rPr>
            </w:pPr>
            <w:bookmarkStart w:id="379" w:name="_Toc27975"/>
            <w:r>
              <w:rPr>
                <w:rFonts w:hint="eastAsia" w:ascii="仿宋" w:hAnsi="仿宋" w:eastAsia="仿宋" w:cs="仿宋"/>
                <w:spacing w:val="6"/>
                <w:sz w:val="24"/>
              </w:rPr>
              <w:t>3.能熟练做好心理护理。</w:t>
            </w:r>
            <w:bookmarkEnd w:id="379"/>
          </w:p>
        </w:tc>
        <w:tc>
          <w:tcPr>
            <w:tcW w:w="2248" w:type="pct"/>
            <w:vAlign w:val="center"/>
          </w:tcPr>
          <w:p>
            <w:pPr>
              <w:rPr>
                <w:rFonts w:ascii="仿宋" w:hAnsi="仿宋" w:eastAsia="仿宋" w:cs="仿宋"/>
                <w:spacing w:val="-3"/>
                <w:kern w:val="0"/>
                <w:sz w:val="24"/>
              </w:rPr>
            </w:pPr>
            <w:bookmarkStart w:id="380" w:name="_Toc17699"/>
            <w:r>
              <w:rPr>
                <w:rFonts w:hint="eastAsia" w:ascii="仿宋" w:hAnsi="仿宋" w:eastAsia="仿宋" w:cs="仿宋"/>
                <w:spacing w:val="-3"/>
                <w:sz w:val="24"/>
              </w:rPr>
              <w:t>主要内容：</w:t>
            </w:r>
            <w:bookmarkEnd w:id="380"/>
          </w:p>
          <w:p>
            <w:pPr>
              <w:rPr>
                <w:rFonts w:ascii="仿宋" w:hAnsi="仿宋" w:eastAsia="仿宋" w:cs="仿宋"/>
                <w:spacing w:val="-3"/>
                <w:sz w:val="24"/>
              </w:rPr>
            </w:pPr>
            <w:bookmarkStart w:id="381" w:name="_Toc3491"/>
            <w:r>
              <w:rPr>
                <w:rFonts w:hint="eastAsia" w:ascii="仿宋" w:hAnsi="仿宋" w:eastAsia="仿宋" w:cs="仿宋"/>
                <w:spacing w:val="-3"/>
                <w:sz w:val="24"/>
              </w:rPr>
              <w:t>教学内容以我国常见、多发的外科疾病的治疗和护理为重点，在讲授各系统常见疾病的病因、病理、临床表现和处理原则的基础上，重点强调外科常见症状、常见病、多发病病人的护理和健康教育内容。</w:t>
            </w:r>
            <w:bookmarkEnd w:id="381"/>
          </w:p>
          <w:p>
            <w:pPr>
              <w:rPr>
                <w:rFonts w:ascii="仿宋" w:hAnsi="仿宋" w:eastAsia="仿宋" w:cs="仿宋"/>
                <w:spacing w:val="-3"/>
                <w:kern w:val="0"/>
                <w:sz w:val="24"/>
              </w:rPr>
            </w:pPr>
            <w:bookmarkStart w:id="382" w:name="_Toc23132"/>
            <w:r>
              <w:rPr>
                <w:rFonts w:hint="eastAsia" w:ascii="仿宋" w:hAnsi="仿宋" w:eastAsia="仿宋" w:cs="仿宋"/>
                <w:spacing w:val="-3"/>
                <w:sz w:val="24"/>
              </w:rPr>
              <w:t>教学要求：</w:t>
            </w:r>
            <w:bookmarkEnd w:id="382"/>
          </w:p>
          <w:p>
            <w:pPr>
              <w:rPr>
                <w:rFonts w:ascii="仿宋" w:hAnsi="仿宋" w:eastAsia="仿宋" w:cs="仿宋"/>
                <w:color w:val="000000" w:themeColor="text1"/>
                <w:spacing w:val="-3"/>
                <w:kern w:val="0"/>
                <w:sz w:val="24"/>
                <w14:textFill>
                  <w14:solidFill>
                    <w14:schemeClr w14:val="tx1"/>
                  </w14:solidFill>
                </w14:textFill>
              </w:rPr>
            </w:pPr>
            <w:bookmarkStart w:id="383" w:name="_Toc32314"/>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kern w:val="0"/>
                <w:sz w:val="24"/>
                <w14:textFill>
                  <w14:solidFill>
                    <w14:schemeClr w14:val="tx1"/>
                  </w14:solidFill>
                </w14:textFill>
              </w:rPr>
              <w:t>本课程108学时(理论50学时,实验58学时),大一第三学期开设,5学分</w:t>
            </w:r>
            <w:bookmarkEnd w:id="383"/>
          </w:p>
          <w:p>
            <w:pPr>
              <w:rPr>
                <w:rFonts w:ascii="仿宋" w:hAnsi="仿宋" w:eastAsia="仿宋" w:cs="仿宋"/>
                <w:spacing w:val="-3"/>
                <w:kern w:val="0"/>
                <w:sz w:val="24"/>
              </w:rPr>
            </w:pPr>
            <w:bookmarkStart w:id="384" w:name="_Toc15986"/>
            <w:r>
              <w:rPr>
                <w:rFonts w:hint="eastAsia" w:ascii="仿宋" w:hAnsi="仿宋" w:eastAsia="仿宋" w:cs="仿宋"/>
                <w:spacing w:val="-3"/>
                <w:sz w:val="24"/>
              </w:rPr>
              <w:t>2.课程性质：</w:t>
            </w:r>
            <w:bookmarkEnd w:id="384"/>
          </w:p>
          <w:p>
            <w:pPr>
              <w:rPr>
                <w:rFonts w:ascii="仿宋" w:hAnsi="仿宋" w:eastAsia="仿宋" w:cs="仿宋"/>
                <w:spacing w:val="-3"/>
                <w:kern w:val="0"/>
                <w:sz w:val="24"/>
              </w:rPr>
            </w:pPr>
            <w:bookmarkStart w:id="385" w:name="_Toc23682"/>
            <w:r>
              <w:rPr>
                <w:rFonts w:hint="eastAsia" w:ascii="仿宋" w:hAnsi="仿宋" w:eastAsia="仿宋" w:cs="仿宋"/>
                <w:spacing w:val="-3"/>
                <w:kern w:val="0"/>
                <w:sz w:val="24"/>
              </w:rPr>
              <w:t>专业核心课</w:t>
            </w:r>
            <w:bookmarkEnd w:id="385"/>
          </w:p>
          <w:p>
            <w:pPr>
              <w:rPr>
                <w:rFonts w:ascii="仿宋" w:hAnsi="仿宋" w:eastAsia="仿宋" w:cs="仿宋"/>
                <w:spacing w:val="-3"/>
                <w:kern w:val="0"/>
                <w:sz w:val="24"/>
              </w:rPr>
            </w:pPr>
            <w:bookmarkStart w:id="386" w:name="_Toc32666"/>
            <w:r>
              <w:rPr>
                <w:rFonts w:hint="eastAsia" w:ascii="仿宋" w:hAnsi="仿宋" w:eastAsia="仿宋" w:cs="仿宋"/>
                <w:spacing w:val="-3"/>
                <w:sz w:val="24"/>
              </w:rPr>
              <w:t>3.教学条件：</w:t>
            </w:r>
            <w:bookmarkEnd w:id="386"/>
          </w:p>
          <w:p>
            <w:pPr>
              <w:rPr>
                <w:rFonts w:ascii="仿宋" w:hAnsi="仿宋" w:eastAsia="仿宋" w:cs="仿宋"/>
                <w:spacing w:val="-3"/>
                <w:kern w:val="0"/>
                <w:sz w:val="24"/>
              </w:rPr>
            </w:pPr>
            <w:bookmarkStart w:id="387" w:name="_Toc4648"/>
            <w:r>
              <w:rPr>
                <w:rFonts w:hint="eastAsia" w:ascii="仿宋" w:hAnsi="仿宋" w:eastAsia="仿宋" w:cs="仿宋"/>
                <w:spacing w:val="-3"/>
                <w:sz w:val="24"/>
              </w:rPr>
              <w:t>多媒体教室</w:t>
            </w:r>
            <w:bookmarkEnd w:id="387"/>
            <w:bookmarkStart w:id="388" w:name="_Toc19441"/>
            <w:r>
              <w:rPr>
                <w:rFonts w:hint="eastAsia" w:ascii="仿宋" w:hAnsi="仿宋" w:eastAsia="仿宋" w:cs="仿宋"/>
                <w:spacing w:val="-3"/>
                <w:sz w:val="24"/>
              </w:rPr>
              <w:t>、外科护理实验室</w:t>
            </w:r>
            <w:bookmarkEnd w:id="388"/>
            <w:r>
              <w:rPr>
                <w:rFonts w:hint="eastAsia" w:ascii="仿宋" w:hAnsi="仿宋" w:eastAsia="仿宋" w:cs="仿宋"/>
                <w:spacing w:val="-3"/>
                <w:sz w:val="24"/>
              </w:rPr>
              <w:t>。</w:t>
            </w:r>
          </w:p>
          <w:p>
            <w:pPr>
              <w:rPr>
                <w:rFonts w:ascii="仿宋" w:hAnsi="仿宋" w:eastAsia="仿宋" w:cs="仿宋"/>
                <w:spacing w:val="-3"/>
                <w:kern w:val="0"/>
                <w:sz w:val="24"/>
              </w:rPr>
            </w:pPr>
            <w:bookmarkStart w:id="389" w:name="_Toc23405"/>
            <w:r>
              <w:rPr>
                <w:rFonts w:hint="eastAsia" w:ascii="仿宋" w:hAnsi="仿宋" w:eastAsia="仿宋" w:cs="仿宋"/>
                <w:spacing w:val="-3"/>
                <w:sz w:val="24"/>
              </w:rPr>
              <w:t>4.教学方法：</w:t>
            </w:r>
            <w:bookmarkEnd w:id="389"/>
          </w:p>
          <w:p>
            <w:pPr>
              <w:rPr>
                <w:rFonts w:ascii="仿宋" w:hAnsi="仿宋" w:eastAsia="仿宋" w:cs="仿宋"/>
                <w:spacing w:val="-3"/>
                <w:sz w:val="24"/>
              </w:rPr>
            </w:pPr>
            <w:bookmarkStart w:id="390" w:name="_Toc735"/>
            <w:r>
              <w:rPr>
                <w:rFonts w:hint="eastAsia" w:ascii="仿宋" w:hAnsi="仿宋" w:eastAsia="仿宋" w:cs="仿宋"/>
                <w:spacing w:val="-3"/>
                <w:kern w:val="0"/>
                <w:sz w:val="24"/>
              </w:rPr>
              <w:t>讲授教学法</w:t>
            </w:r>
            <w:r>
              <w:rPr>
                <w:rFonts w:hint="eastAsia" w:ascii="仿宋" w:hAnsi="仿宋" w:eastAsia="仿宋" w:cs="仿宋"/>
                <w:spacing w:val="-3"/>
                <w:sz w:val="24"/>
              </w:rPr>
              <w:t>、</w:t>
            </w:r>
            <w:r>
              <w:rPr>
                <w:rFonts w:hint="eastAsia" w:ascii="仿宋" w:hAnsi="仿宋" w:eastAsia="仿宋" w:cs="仿宋"/>
                <w:spacing w:val="-3"/>
                <w:kern w:val="0"/>
                <w:sz w:val="24"/>
              </w:rPr>
              <w:t>启发式教学法</w:t>
            </w:r>
            <w:r>
              <w:rPr>
                <w:rFonts w:hint="eastAsia" w:ascii="仿宋" w:hAnsi="仿宋" w:eastAsia="仿宋" w:cs="仿宋"/>
                <w:spacing w:val="-3"/>
                <w:sz w:val="24"/>
              </w:rPr>
              <w:t>、</w:t>
            </w:r>
            <w:r>
              <w:rPr>
                <w:rFonts w:hint="eastAsia" w:ascii="仿宋" w:hAnsi="仿宋" w:eastAsia="仿宋" w:cs="仿宋"/>
                <w:spacing w:val="-3"/>
                <w:kern w:val="0"/>
                <w:sz w:val="24"/>
              </w:rPr>
              <w:t>案例教学法</w:t>
            </w:r>
            <w:bookmarkEnd w:id="390"/>
            <w:bookmarkStart w:id="391" w:name="_Toc9606"/>
            <w:r>
              <w:rPr>
                <w:rFonts w:hint="eastAsia" w:ascii="仿宋" w:hAnsi="仿宋" w:eastAsia="仿宋" w:cs="仿宋"/>
                <w:spacing w:val="-3"/>
                <w:sz w:val="24"/>
              </w:rPr>
              <w:t>、</w:t>
            </w:r>
            <w:r>
              <w:rPr>
                <w:rFonts w:hint="eastAsia" w:ascii="仿宋" w:hAnsi="仿宋" w:eastAsia="仿宋" w:cs="仿宋"/>
                <w:spacing w:val="-3"/>
                <w:kern w:val="0"/>
                <w:sz w:val="24"/>
              </w:rPr>
              <w:t>情境教学法、</w:t>
            </w:r>
            <w:r>
              <w:rPr>
                <w:rFonts w:hint="eastAsia" w:ascii="仿宋" w:hAnsi="仿宋" w:eastAsia="仿宋" w:cs="仿宋"/>
                <w:kern w:val="0"/>
                <w:sz w:val="24"/>
              </w:rPr>
              <w:t>问题教学法、演示教学法、目标教学法、理实一体化教学法等教学方法。</w:t>
            </w:r>
            <w:bookmarkEnd w:id="391"/>
            <w:bookmarkStart w:id="392" w:name="_Toc25230"/>
          </w:p>
          <w:p>
            <w:pPr>
              <w:rPr>
                <w:rFonts w:ascii="仿宋" w:hAnsi="仿宋" w:eastAsia="仿宋" w:cs="仿宋"/>
                <w:spacing w:val="-3"/>
                <w:kern w:val="0"/>
                <w:sz w:val="24"/>
              </w:rPr>
            </w:pPr>
            <w:r>
              <w:rPr>
                <w:rFonts w:hint="eastAsia" w:ascii="仿宋" w:hAnsi="仿宋" w:eastAsia="仿宋" w:cs="仿宋"/>
                <w:spacing w:val="-3"/>
                <w:sz w:val="24"/>
              </w:rPr>
              <w:t>5.师资要求：</w:t>
            </w:r>
            <w:bookmarkEnd w:id="392"/>
          </w:p>
          <w:p>
            <w:pPr>
              <w:rPr>
                <w:rFonts w:ascii="仿宋" w:hAnsi="仿宋" w:eastAsia="仿宋" w:cs="仿宋"/>
                <w:spacing w:val="-3"/>
                <w:sz w:val="24"/>
              </w:rPr>
            </w:pPr>
            <w:bookmarkStart w:id="393" w:name="_Toc11437"/>
            <w:r>
              <w:rPr>
                <w:rFonts w:hint="eastAsia" w:ascii="仿宋" w:hAnsi="仿宋" w:eastAsia="仿宋" w:cs="仿宋"/>
                <w:spacing w:val="-3"/>
                <w:sz w:val="24"/>
              </w:rPr>
              <w:t>外科护理学教师应具备健康的心理和生理素质，才能胜任教学；具备专业基础知识，医学及其它文化科学知识、教育及心理学知识等相关知识。</w:t>
            </w:r>
            <w:bookmarkEnd w:id="393"/>
          </w:p>
          <w:p>
            <w:pPr>
              <w:rPr>
                <w:rFonts w:ascii="仿宋" w:hAnsi="仿宋" w:eastAsia="仿宋" w:cs="仿宋"/>
                <w:spacing w:val="-3"/>
                <w:kern w:val="0"/>
                <w:sz w:val="24"/>
              </w:rPr>
            </w:pPr>
            <w:bookmarkStart w:id="394" w:name="_Toc14879"/>
            <w:r>
              <w:rPr>
                <w:rFonts w:hint="eastAsia" w:ascii="仿宋" w:hAnsi="仿宋" w:eastAsia="仿宋" w:cs="仿宋"/>
                <w:spacing w:val="-3"/>
                <w:sz w:val="24"/>
              </w:rPr>
              <w:t>6.考核方式：</w:t>
            </w:r>
            <w:bookmarkEnd w:id="394"/>
          </w:p>
          <w:p>
            <w:pPr>
              <w:rPr>
                <w:rFonts w:ascii="仿宋" w:hAnsi="仿宋" w:eastAsia="仿宋" w:cs="仿宋"/>
                <w:spacing w:val="-3"/>
                <w:sz w:val="24"/>
              </w:rPr>
            </w:pPr>
            <w:bookmarkStart w:id="395" w:name="_Toc16391"/>
            <w:r>
              <w:rPr>
                <w:rFonts w:hint="eastAsia" w:ascii="仿宋" w:hAnsi="仿宋" w:eastAsia="仿宋" w:cs="仿宋"/>
                <w:spacing w:val="-3"/>
                <w:sz w:val="24"/>
              </w:rPr>
              <w:t>理论考核：采用闭卷、笔试的方式，考核时间为90分钟，占总评成绩的60%。平时考核：平时成绩为全面反映学员的实践技能和学习态度，从出勤、课堂纪律、线上学习及完成作业等方面进行考核，平时成绩占总评成绩40%。</w:t>
            </w:r>
          </w:p>
          <w:p>
            <w:pPr>
              <w:rPr>
                <w:rFonts w:ascii="仿宋" w:hAnsi="仿宋" w:eastAsia="仿宋" w:cs="仿宋"/>
                <w:spacing w:val="-3"/>
                <w:kern w:val="0"/>
                <w:sz w:val="24"/>
              </w:rPr>
            </w:pPr>
            <w:r>
              <w:rPr>
                <w:rFonts w:hint="eastAsia" w:ascii="仿宋" w:hAnsi="仿宋" w:eastAsia="仿宋" w:cs="仿宋"/>
                <w:spacing w:val="-3"/>
                <w:sz w:val="24"/>
              </w:rPr>
              <w:t>7.资源库网址：</w:t>
            </w:r>
            <w:bookmarkEnd w:id="395"/>
          </w:p>
          <w:p>
            <w:pPr>
              <w:jc w:val="left"/>
              <w:rPr>
                <w:rFonts w:ascii="仿宋" w:hAnsi="仿宋" w:eastAsia="仿宋" w:cs="仿宋"/>
                <w:kern w:val="0"/>
                <w:sz w:val="24"/>
              </w:rPr>
            </w:pPr>
            <w:bookmarkStart w:id="396" w:name="_Toc3718"/>
            <w:r>
              <w:rPr>
                <w:rFonts w:hint="eastAsia" w:ascii="仿宋" w:hAnsi="仿宋" w:eastAsia="仿宋" w:cs="仿宋"/>
                <w:spacing w:val="-3"/>
                <w:kern w:val="0"/>
                <w:sz w:val="24"/>
              </w:rPr>
              <w:t>人卫官网http://www.pmph.com</w:t>
            </w:r>
            <w:bookmarkEnd w:id="396"/>
          </w:p>
        </w:tc>
        <w:tc>
          <w:tcPr>
            <w:tcW w:w="432" w:type="pct"/>
            <w:vAlign w:val="center"/>
          </w:tcPr>
          <w:p>
            <w:pPr>
              <w:jc w:val="center"/>
              <w:rPr>
                <w:rFonts w:ascii="仿宋" w:hAnsi="仿宋" w:eastAsia="仿宋" w:cs="仿宋"/>
                <w:spacing w:val="-3"/>
                <w:kern w:val="0"/>
                <w:sz w:val="24"/>
              </w:rPr>
            </w:pPr>
            <w:bookmarkStart w:id="397" w:name="_Toc22218"/>
            <w:r>
              <w:rPr>
                <w:rFonts w:hint="eastAsia" w:ascii="仿宋" w:hAnsi="仿宋" w:eastAsia="仿宋" w:cs="仿宋"/>
                <w:spacing w:val="-3"/>
                <w:kern w:val="0"/>
                <w:sz w:val="24"/>
              </w:rPr>
              <w:t>A1</w:t>
            </w:r>
          </w:p>
          <w:p>
            <w:pPr>
              <w:jc w:val="center"/>
              <w:rPr>
                <w:rFonts w:ascii="仿宋" w:hAnsi="仿宋" w:eastAsia="仿宋" w:cs="仿宋"/>
                <w:spacing w:val="-3"/>
                <w:kern w:val="0"/>
                <w:sz w:val="24"/>
              </w:rPr>
            </w:pPr>
            <w:r>
              <w:rPr>
                <w:rFonts w:hint="eastAsia" w:ascii="仿宋" w:hAnsi="仿宋" w:eastAsia="仿宋" w:cs="仿宋"/>
                <w:spacing w:val="-3"/>
                <w:kern w:val="0"/>
                <w:sz w:val="24"/>
              </w:rPr>
              <w:t>A2</w:t>
            </w:r>
          </w:p>
          <w:p>
            <w:pPr>
              <w:jc w:val="center"/>
              <w:rPr>
                <w:rFonts w:ascii="仿宋" w:hAnsi="仿宋" w:eastAsia="仿宋" w:cs="仿宋"/>
                <w:spacing w:val="-3"/>
                <w:kern w:val="0"/>
                <w:sz w:val="24"/>
              </w:rPr>
            </w:pPr>
            <w:r>
              <w:rPr>
                <w:rFonts w:hint="eastAsia" w:ascii="仿宋" w:hAnsi="仿宋" w:eastAsia="仿宋" w:cs="仿宋"/>
                <w:spacing w:val="-3"/>
                <w:kern w:val="0"/>
                <w:sz w:val="24"/>
              </w:rPr>
              <w:t>A6</w:t>
            </w:r>
          </w:p>
          <w:p>
            <w:pPr>
              <w:jc w:val="center"/>
              <w:rPr>
                <w:rFonts w:ascii="仿宋" w:hAnsi="仿宋" w:eastAsia="仿宋" w:cs="仿宋"/>
                <w:spacing w:val="-3"/>
                <w:kern w:val="0"/>
                <w:sz w:val="24"/>
              </w:rPr>
            </w:pPr>
            <w:r>
              <w:rPr>
                <w:rFonts w:hint="eastAsia" w:ascii="仿宋" w:hAnsi="仿宋" w:eastAsia="仿宋" w:cs="仿宋"/>
                <w:spacing w:val="-3"/>
                <w:kern w:val="0"/>
                <w:sz w:val="24"/>
              </w:rPr>
              <w:t>B3</w:t>
            </w:r>
          </w:p>
          <w:p>
            <w:pPr>
              <w:jc w:val="center"/>
              <w:rPr>
                <w:rFonts w:ascii="仿宋" w:hAnsi="仿宋" w:eastAsia="仿宋" w:cs="仿宋"/>
                <w:spacing w:val="-3"/>
                <w:kern w:val="0"/>
                <w:sz w:val="24"/>
              </w:rPr>
            </w:pPr>
            <w:r>
              <w:rPr>
                <w:rFonts w:hint="eastAsia" w:ascii="仿宋" w:hAnsi="仿宋" w:eastAsia="仿宋" w:cs="仿宋"/>
                <w:spacing w:val="-3"/>
                <w:kern w:val="0"/>
                <w:sz w:val="24"/>
              </w:rPr>
              <w:t>B4</w:t>
            </w:r>
          </w:p>
          <w:p>
            <w:pPr>
              <w:jc w:val="center"/>
              <w:rPr>
                <w:rFonts w:ascii="仿宋" w:hAnsi="仿宋" w:eastAsia="仿宋" w:cs="仿宋"/>
                <w:spacing w:val="-3"/>
                <w:kern w:val="0"/>
                <w:sz w:val="24"/>
              </w:rPr>
            </w:pPr>
            <w:r>
              <w:rPr>
                <w:rFonts w:hint="eastAsia" w:ascii="仿宋" w:hAnsi="仿宋" w:eastAsia="仿宋" w:cs="仿宋"/>
                <w:spacing w:val="-3"/>
                <w:kern w:val="0"/>
                <w:sz w:val="24"/>
              </w:rPr>
              <w:t>B5</w:t>
            </w:r>
          </w:p>
          <w:p>
            <w:pPr>
              <w:jc w:val="center"/>
              <w:rPr>
                <w:rFonts w:ascii="仿宋" w:hAnsi="仿宋" w:eastAsia="仿宋" w:cs="仿宋"/>
                <w:spacing w:val="-3"/>
                <w:kern w:val="0"/>
                <w:sz w:val="24"/>
              </w:rPr>
            </w:pPr>
            <w:r>
              <w:rPr>
                <w:rFonts w:hint="eastAsia" w:ascii="仿宋" w:hAnsi="仿宋" w:eastAsia="仿宋" w:cs="仿宋"/>
                <w:spacing w:val="-3"/>
                <w:kern w:val="0"/>
                <w:sz w:val="24"/>
              </w:rPr>
              <w:t>C1</w:t>
            </w:r>
          </w:p>
          <w:p>
            <w:pPr>
              <w:jc w:val="center"/>
              <w:rPr>
                <w:rFonts w:ascii="仿宋" w:hAnsi="仿宋" w:eastAsia="仿宋" w:cs="仿宋"/>
                <w:spacing w:val="-3"/>
                <w:kern w:val="0"/>
                <w:sz w:val="24"/>
              </w:rPr>
            </w:pPr>
            <w:r>
              <w:rPr>
                <w:rFonts w:hint="eastAsia" w:ascii="仿宋" w:hAnsi="仿宋" w:eastAsia="仿宋" w:cs="仿宋"/>
                <w:spacing w:val="-3"/>
                <w:kern w:val="0"/>
                <w:sz w:val="24"/>
              </w:rPr>
              <w:t>C3</w:t>
            </w:r>
          </w:p>
          <w:p>
            <w:pPr>
              <w:jc w:val="center"/>
              <w:rPr>
                <w:rFonts w:ascii="仿宋" w:hAnsi="仿宋" w:eastAsia="仿宋" w:cs="仿宋"/>
                <w:spacing w:val="-3"/>
                <w:kern w:val="0"/>
                <w:sz w:val="24"/>
              </w:rPr>
            </w:pPr>
            <w:r>
              <w:rPr>
                <w:rFonts w:hint="eastAsia" w:ascii="仿宋" w:hAnsi="仿宋" w:eastAsia="仿宋" w:cs="仿宋"/>
                <w:spacing w:val="-3"/>
                <w:kern w:val="0"/>
                <w:sz w:val="24"/>
              </w:rPr>
              <w:t>C</w:t>
            </w:r>
            <w:bookmarkEnd w:id="397"/>
            <w:bookmarkStart w:id="398" w:name="_Toc19378"/>
            <w:r>
              <w:rPr>
                <w:rFonts w:hint="eastAsia" w:ascii="仿宋" w:hAnsi="仿宋" w:eastAsia="仿宋" w:cs="仿宋"/>
                <w:spacing w:val="-3"/>
                <w:kern w:val="0"/>
                <w:sz w:val="24"/>
              </w:rPr>
              <w:t>9</w:t>
            </w:r>
          </w:p>
          <w:p>
            <w:pPr>
              <w:jc w:val="center"/>
              <w:rPr>
                <w:rFonts w:ascii="仿宋" w:hAnsi="仿宋" w:eastAsia="仿宋" w:cs="仿宋"/>
                <w:spacing w:val="-3"/>
                <w:sz w:val="24"/>
              </w:rPr>
            </w:pPr>
            <w:r>
              <w:rPr>
                <w:rFonts w:hint="eastAsia" w:ascii="仿宋" w:hAnsi="仿宋" w:eastAsia="仿宋" w:cs="仿宋"/>
                <w:spacing w:val="-3"/>
                <w:kern w:val="0"/>
                <w:sz w:val="24"/>
              </w:rPr>
              <w:t>C</w:t>
            </w:r>
            <w:bookmarkEnd w:id="398"/>
            <w:r>
              <w:rPr>
                <w:rFonts w:hint="eastAsia" w:ascii="仿宋" w:hAnsi="仿宋" w:eastAsia="仿宋" w:cs="仿宋"/>
                <w:spacing w:val="-3"/>
                <w:kern w:val="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9" w:type="pct"/>
            <w:vAlign w:val="center"/>
          </w:tcPr>
          <w:p>
            <w:pPr>
              <w:jc w:val="center"/>
              <w:rPr>
                <w:rFonts w:ascii="仿宋" w:hAnsi="仿宋" w:eastAsia="仿宋" w:cs="仿宋"/>
                <w:spacing w:val="-3"/>
                <w:sz w:val="24"/>
              </w:rPr>
            </w:pPr>
            <w:bookmarkStart w:id="399" w:name="_Toc10288"/>
            <w:r>
              <w:rPr>
                <w:rFonts w:hint="eastAsia" w:ascii="仿宋" w:hAnsi="仿宋" w:eastAsia="仿宋" w:cs="仿宋"/>
                <w:spacing w:val="-3"/>
                <w:sz w:val="24"/>
              </w:rPr>
              <w:t>7</w:t>
            </w:r>
            <w:bookmarkEnd w:id="399"/>
          </w:p>
        </w:tc>
        <w:tc>
          <w:tcPr>
            <w:tcW w:w="472" w:type="pct"/>
            <w:vAlign w:val="center"/>
          </w:tcPr>
          <w:p>
            <w:pPr>
              <w:jc w:val="center"/>
              <w:rPr>
                <w:rFonts w:ascii="仿宋" w:hAnsi="仿宋" w:eastAsia="仿宋" w:cs="仿宋"/>
                <w:spacing w:val="-3"/>
                <w:sz w:val="24"/>
              </w:rPr>
            </w:pPr>
            <w:bookmarkStart w:id="400" w:name="_Toc6539"/>
            <w:r>
              <w:rPr>
                <w:rFonts w:hint="eastAsia" w:ascii="仿宋" w:hAnsi="仿宋" w:eastAsia="仿宋" w:cs="仿宋"/>
                <w:sz w:val="24"/>
              </w:rPr>
              <w:t>急危重症护理</w:t>
            </w:r>
            <w:bookmarkEnd w:id="400"/>
          </w:p>
        </w:tc>
        <w:tc>
          <w:tcPr>
            <w:tcW w:w="1385" w:type="pct"/>
            <w:vAlign w:val="center"/>
          </w:tcPr>
          <w:p>
            <w:pPr>
              <w:rPr>
                <w:rFonts w:ascii="仿宋" w:hAnsi="仿宋" w:eastAsia="仿宋" w:cs="仿宋"/>
                <w:sz w:val="24"/>
              </w:rPr>
            </w:pPr>
            <w:r>
              <w:rPr>
                <w:rFonts w:hint="eastAsia" w:ascii="仿宋" w:hAnsi="仿宋" w:eastAsia="仿宋" w:cs="仿宋"/>
                <w:sz w:val="24"/>
              </w:rPr>
              <w:t>素质目标：</w:t>
            </w:r>
          </w:p>
          <w:p>
            <w:pPr>
              <w:rPr>
                <w:rFonts w:ascii="仿宋" w:hAnsi="仿宋" w:eastAsia="仿宋" w:cs="仿宋"/>
                <w:sz w:val="24"/>
              </w:rPr>
            </w:pPr>
            <w:r>
              <w:rPr>
                <w:rFonts w:hint="eastAsia" w:ascii="仿宋" w:hAnsi="仿宋" w:eastAsia="仿宋" w:cs="仿宋"/>
                <w:sz w:val="24"/>
              </w:rPr>
              <w:t>1.急危重症护士要求具有充沛的精力，随时应对突发事件，应具备良好的心理素质、必须拥有强健的体魄和吃苦耐劳精神。</w:t>
            </w:r>
          </w:p>
          <w:p>
            <w:pPr>
              <w:rPr>
                <w:rFonts w:ascii="仿宋" w:hAnsi="仿宋" w:eastAsia="仿宋" w:cs="仿宋"/>
                <w:sz w:val="24"/>
              </w:rPr>
            </w:pPr>
            <w:r>
              <w:rPr>
                <w:rFonts w:hint="eastAsia" w:ascii="仿宋" w:hAnsi="仿宋" w:eastAsia="仿宋" w:cs="仿宋"/>
                <w:sz w:val="24"/>
              </w:rPr>
              <w:t>2.急危重症护士具备较强的适应能力、应变能力、沟通协调能力是完成高强度的急救工作的重要保证。</w:t>
            </w:r>
          </w:p>
          <w:p>
            <w:pPr>
              <w:rPr>
                <w:rFonts w:ascii="仿宋" w:hAnsi="仿宋" w:eastAsia="仿宋" w:cs="仿宋"/>
                <w:sz w:val="24"/>
              </w:rPr>
            </w:pPr>
            <w:r>
              <w:rPr>
                <w:rFonts w:hint="eastAsia" w:ascii="仿宋" w:hAnsi="仿宋" w:eastAsia="仿宋" w:cs="仿宋"/>
                <w:sz w:val="24"/>
              </w:rPr>
              <w:t>3.应做到严谨求实、一丝不苟的工作态度，完成急危重症护理护理工作。</w:t>
            </w:r>
          </w:p>
          <w:p>
            <w:pPr>
              <w:rPr>
                <w:rFonts w:ascii="仿宋" w:hAnsi="仿宋" w:eastAsia="仿宋" w:cs="仿宋"/>
                <w:sz w:val="24"/>
              </w:rPr>
            </w:pPr>
            <w:r>
              <w:rPr>
                <w:rFonts w:hint="eastAsia" w:ascii="仿宋" w:hAnsi="仿宋" w:eastAsia="仿宋" w:cs="仿宋"/>
                <w:spacing w:val="-6"/>
                <w:sz w:val="24"/>
              </w:rPr>
              <w:t>4.具备独立思考、认识和分析解决问题的能力，做到高度的责任心、同情心、爱心，具备团队合作精神、良好的人际关系。</w:t>
            </w:r>
          </w:p>
          <w:p>
            <w:pPr>
              <w:rPr>
                <w:rFonts w:ascii="仿宋" w:hAnsi="仿宋" w:eastAsia="仿宋" w:cs="仿宋"/>
                <w:sz w:val="24"/>
              </w:rPr>
            </w:pPr>
            <w:r>
              <w:rPr>
                <w:rFonts w:hint="eastAsia" w:ascii="仿宋" w:hAnsi="仿宋" w:eastAsia="仿宋" w:cs="仿宋"/>
                <w:sz w:val="24"/>
              </w:rPr>
              <w:t>知识目标：</w:t>
            </w:r>
          </w:p>
          <w:p>
            <w:pPr>
              <w:rPr>
                <w:rFonts w:ascii="仿宋" w:hAnsi="仿宋" w:eastAsia="仿宋" w:cs="仿宋"/>
                <w:sz w:val="24"/>
              </w:rPr>
            </w:pPr>
            <w:r>
              <w:rPr>
                <w:rFonts w:hint="eastAsia" w:ascii="仿宋" w:hAnsi="仿宋" w:eastAsia="仿宋" w:cs="仿宋"/>
                <w:sz w:val="24"/>
              </w:rPr>
              <w:t>1.了解急重症护理学发展史；掌握急重症护理学的概念及研究范畴。</w:t>
            </w:r>
          </w:p>
          <w:p>
            <w:pPr>
              <w:rPr>
                <w:rFonts w:ascii="仿宋" w:hAnsi="仿宋" w:eastAsia="仿宋" w:cs="仿宋"/>
                <w:spacing w:val="-6"/>
                <w:sz w:val="24"/>
              </w:rPr>
            </w:pPr>
            <w:r>
              <w:rPr>
                <w:rFonts w:hint="eastAsia" w:ascii="仿宋" w:hAnsi="仿宋" w:eastAsia="仿宋" w:cs="仿宋"/>
                <w:spacing w:val="-6"/>
                <w:sz w:val="24"/>
              </w:rPr>
              <w:t>2.掌握急危重症护理的基本知识和主要特点；熟悉急诊医疗服务体系的概念和三个环节。</w:t>
            </w:r>
          </w:p>
          <w:p>
            <w:pPr>
              <w:rPr>
                <w:rFonts w:ascii="仿宋" w:hAnsi="仿宋" w:eastAsia="仿宋" w:cs="仿宋"/>
                <w:sz w:val="24"/>
              </w:rPr>
            </w:pPr>
            <w:r>
              <w:rPr>
                <w:rFonts w:hint="eastAsia" w:ascii="仿宋" w:hAnsi="仿宋" w:eastAsia="仿宋" w:cs="仿宋"/>
                <w:sz w:val="24"/>
              </w:rPr>
              <w:t>能力目标：</w:t>
            </w:r>
          </w:p>
          <w:p>
            <w:pPr>
              <w:rPr>
                <w:rFonts w:ascii="仿宋" w:hAnsi="仿宋" w:eastAsia="仿宋" w:cs="仿宋"/>
                <w:sz w:val="24"/>
              </w:rPr>
            </w:pPr>
            <w:r>
              <w:rPr>
                <w:rFonts w:hint="eastAsia" w:ascii="仿宋" w:hAnsi="仿宋" w:eastAsia="仿宋" w:cs="仿宋"/>
                <w:sz w:val="24"/>
              </w:rPr>
              <w:t>1.能够适应现代护理发展的需要，建立整体护理观念和科学的思维方式。</w:t>
            </w:r>
          </w:p>
          <w:p>
            <w:pPr>
              <w:rPr>
                <w:rFonts w:ascii="仿宋" w:hAnsi="仿宋" w:eastAsia="仿宋" w:cs="仿宋"/>
                <w:spacing w:val="-3"/>
                <w:sz w:val="24"/>
              </w:rPr>
            </w:pPr>
            <w:r>
              <w:rPr>
                <w:rFonts w:hint="eastAsia" w:ascii="仿宋" w:hAnsi="仿宋" w:eastAsia="仿宋" w:cs="仿宋"/>
                <w:sz w:val="24"/>
              </w:rPr>
              <w:t>2.能够系统掌握急危重症护理学的基本理论、常用急救护理技术及各种临床常见急危重症的急救护理知识。</w:t>
            </w:r>
          </w:p>
        </w:tc>
        <w:tc>
          <w:tcPr>
            <w:tcW w:w="2248" w:type="pct"/>
            <w:vAlign w:val="center"/>
          </w:tcPr>
          <w:p>
            <w:pPr>
              <w:rPr>
                <w:rFonts w:ascii="仿宋" w:hAnsi="仿宋" w:eastAsia="仿宋" w:cs="仿宋"/>
                <w:sz w:val="24"/>
              </w:rPr>
            </w:pPr>
            <w:r>
              <w:rPr>
                <w:rFonts w:hint="eastAsia" w:ascii="仿宋" w:hAnsi="仿宋" w:eastAsia="仿宋" w:cs="仿宋"/>
                <w:sz w:val="24"/>
              </w:rPr>
              <w:t>主要内容：</w:t>
            </w:r>
          </w:p>
          <w:p>
            <w:pPr>
              <w:rPr>
                <w:rFonts w:ascii="仿宋" w:hAnsi="仿宋" w:eastAsia="仿宋" w:cs="仿宋"/>
                <w:sz w:val="24"/>
              </w:rPr>
            </w:pPr>
            <w:r>
              <w:rPr>
                <w:rFonts w:hint="eastAsia" w:ascii="仿宋" w:hAnsi="仿宋" w:eastAsia="仿宋" w:cs="仿宋"/>
                <w:sz w:val="24"/>
              </w:rPr>
              <w:t>1.认识急危重症护理学</w:t>
            </w:r>
          </w:p>
          <w:p>
            <w:pPr>
              <w:rPr>
                <w:rFonts w:ascii="仿宋" w:hAnsi="仿宋" w:eastAsia="仿宋" w:cs="仿宋"/>
                <w:sz w:val="24"/>
              </w:rPr>
            </w:pPr>
            <w:r>
              <w:rPr>
                <w:rFonts w:hint="eastAsia" w:ascii="仿宋" w:hAnsi="仿宋" w:eastAsia="仿宋" w:cs="仿宋"/>
                <w:sz w:val="24"/>
              </w:rPr>
              <w:t>2.院前救护</w:t>
            </w:r>
          </w:p>
          <w:p>
            <w:pPr>
              <w:rPr>
                <w:rFonts w:ascii="仿宋" w:hAnsi="仿宋" w:eastAsia="仿宋" w:cs="仿宋"/>
                <w:sz w:val="24"/>
              </w:rPr>
            </w:pPr>
            <w:r>
              <w:rPr>
                <w:rFonts w:hint="eastAsia" w:ascii="仿宋" w:hAnsi="仿宋" w:eastAsia="仿宋" w:cs="仿宋"/>
                <w:sz w:val="24"/>
              </w:rPr>
              <w:t>3.急诊科救护</w:t>
            </w:r>
          </w:p>
          <w:p>
            <w:pPr>
              <w:rPr>
                <w:rFonts w:ascii="仿宋" w:hAnsi="仿宋" w:eastAsia="仿宋" w:cs="仿宋"/>
                <w:sz w:val="24"/>
              </w:rPr>
            </w:pPr>
            <w:r>
              <w:rPr>
                <w:rFonts w:hint="eastAsia" w:ascii="仿宋" w:hAnsi="仿宋" w:eastAsia="仿宋" w:cs="仿宋"/>
                <w:sz w:val="24"/>
              </w:rPr>
              <w:t>4.ICU救护</w:t>
            </w:r>
          </w:p>
          <w:p>
            <w:pPr>
              <w:rPr>
                <w:rFonts w:ascii="仿宋" w:hAnsi="仿宋" w:eastAsia="仿宋" w:cs="仿宋"/>
                <w:sz w:val="24"/>
              </w:rPr>
            </w:pPr>
            <w:r>
              <w:rPr>
                <w:rFonts w:hint="eastAsia" w:ascii="仿宋" w:hAnsi="仿宋" w:eastAsia="仿宋" w:cs="仿宋"/>
                <w:sz w:val="24"/>
              </w:rPr>
              <w:t>5.常见急危重症患者的救护</w:t>
            </w:r>
          </w:p>
          <w:p>
            <w:pPr>
              <w:rPr>
                <w:rFonts w:ascii="仿宋" w:hAnsi="仿宋" w:eastAsia="仿宋" w:cs="仿宋"/>
                <w:sz w:val="24"/>
              </w:rPr>
            </w:pPr>
            <w:r>
              <w:rPr>
                <w:rFonts w:hint="eastAsia" w:ascii="仿宋" w:hAnsi="仿宋" w:eastAsia="仿宋" w:cs="仿宋"/>
                <w:sz w:val="24"/>
              </w:rPr>
              <w:t>6.常用急救、监护技术的操作</w:t>
            </w:r>
          </w:p>
          <w:p>
            <w:pPr>
              <w:rPr>
                <w:rFonts w:ascii="仿宋" w:hAnsi="仿宋" w:eastAsia="仿宋" w:cs="仿宋"/>
                <w:sz w:val="24"/>
              </w:rPr>
            </w:pPr>
            <w:r>
              <w:rPr>
                <w:rFonts w:hint="eastAsia" w:ascii="仿宋" w:hAnsi="仿宋" w:eastAsia="仿宋" w:cs="仿宋"/>
                <w:sz w:val="24"/>
              </w:rPr>
              <w:t>教学要求：</w:t>
            </w:r>
          </w:p>
          <w:p>
            <w:pPr>
              <w:rPr>
                <w:rFonts w:ascii="仿宋" w:hAnsi="仿宋" w:eastAsia="仿宋" w:cs="仿宋"/>
                <w:sz w:val="24"/>
              </w:rPr>
            </w:pPr>
            <w:r>
              <w:rPr>
                <w:rFonts w:hint="eastAsia" w:ascii="仿宋" w:hAnsi="仿宋" w:eastAsia="仿宋" w:cs="仿宋"/>
                <w:sz w:val="24"/>
              </w:rPr>
              <w:t>1.本课程36学时(理论18学时,实践18学时),大二第三学期开设,2学分</w:t>
            </w:r>
          </w:p>
          <w:p>
            <w:pPr>
              <w:rPr>
                <w:rFonts w:ascii="仿宋" w:hAnsi="仿宋" w:eastAsia="仿宋" w:cs="仿宋"/>
                <w:sz w:val="24"/>
              </w:rPr>
            </w:pPr>
            <w:r>
              <w:rPr>
                <w:rFonts w:hint="eastAsia" w:ascii="仿宋" w:hAnsi="仿宋" w:eastAsia="仿宋" w:cs="仿宋"/>
                <w:sz w:val="24"/>
              </w:rPr>
              <w:t>2.课程性质：</w:t>
            </w:r>
          </w:p>
          <w:p>
            <w:pPr>
              <w:rPr>
                <w:rFonts w:ascii="仿宋" w:hAnsi="仿宋" w:eastAsia="仿宋" w:cs="仿宋"/>
                <w:sz w:val="24"/>
              </w:rPr>
            </w:pPr>
            <w:r>
              <w:rPr>
                <w:rFonts w:hint="eastAsia" w:ascii="仿宋" w:hAnsi="仿宋" w:eastAsia="仿宋" w:cs="仿宋"/>
                <w:sz w:val="24"/>
              </w:rPr>
              <w:t>专业核心课</w:t>
            </w:r>
          </w:p>
          <w:p>
            <w:pPr>
              <w:rPr>
                <w:rFonts w:ascii="仿宋" w:hAnsi="仿宋" w:eastAsia="仿宋" w:cs="仿宋"/>
                <w:sz w:val="24"/>
              </w:rPr>
            </w:pPr>
            <w:r>
              <w:rPr>
                <w:rFonts w:hint="eastAsia" w:ascii="仿宋" w:hAnsi="仿宋" w:eastAsia="仿宋" w:cs="仿宋"/>
                <w:sz w:val="24"/>
              </w:rPr>
              <w:t>3.教学条件：</w:t>
            </w:r>
          </w:p>
          <w:p>
            <w:pPr>
              <w:rPr>
                <w:rFonts w:ascii="仿宋" w:hAnsi="仿宋" w:eastAsia="仿宋" w:cs="仿宋"/>
                <w:sz w:val="24"/>
              </w:rPr>
            </w:pPr>
            <w:r>
              <w:rPr>
                <w:rFonts w:hint="eastAsia" w:ascii="仿宋" w:hAnsi="仿宋" w:eastAsia="仿宋" w:cs="仿宋"/>
                <w:sz w:val="24"/>
              </w:rPr>
              <w:t>多媒体教室、理实一体化教室，模拟仿真实训室，标准化模拟实训室，网络资源。</w:t>
            </w:r>
          </w:p>
          <w:p>
            <w:pPr>
              <w:rPr>
                <w:rFonts w:ascii="仿宋" w:hAnsi="仿宋" w:eastAsia="仿宋" w:cs="仿宋"/>
                <w:sz w:val="24"/>
              </w:rPr>
            </w:pPr>
            <w:r>
              <w:rPr>
                <w:rFonts w:hint="eastAsia" w:ascii="仿宋" w:hAnsi="仿宋" w:eastAsia="仿宋" w:cs="仿宋"/>
                <w:sz w:val="24"/>
              </w:rPr>
              <w:t>4.教学方法：</w:t>
            </w:r>
          </w:p>
          <w:p>
            <w:pPr>
              <w:rPr>
                <w:rFonts w:ascii="仿宋" w:hAnsi="仿宋" w:eastAsia="仿宋" w:cs="仿宋"/>
                <w:sz w:val="24"/>
              </w:rPr>
            </w:pPr>
            <w:r>
              <w:rPr>
                <w:rFonts w:hint="eastAsia" w:ascii="仿宋" w:hAnsi="仿宋" w:eastAsia="仿宋" w:cs="仿宋"/>
                <w:sz w:val="24"/>
              </w:rPr>
              <w:t>情景教学法、案例教学法、小组讨论法、讲授法、理实一体化教学法。</w:t>
            </w:r>
          </w:p>
          <w:p>
            <w:pPr>
              <w:numPr>
                <w:ilvl w:val="0"/>
                <w:numId w:val="3"/>
              </w:numPr>
              <w:rPr>
                <w:rFonts w:ascii="仿宋" w:hAnsi="仿宋" w:eastAsia="仿宋" w:cs="仿宋"/>
                <w:sz w:val="24"/>
              </w:rPr>
            </w:pPr>
            <w:r>
              <w:rPr>
                <w:rFonts w:hint="eastAsia" w:ascii="仿宋" w:hAnsi="仿宋" w:eastAsia="仿宋" w:cs="仿宋"/>
                <w:sz w:val="24"/>
              </w:rPr>
              <w:t>师资要求：</w:t>
            </w:r>
          </w:p>
          <w:p>
            <w:pPr>
              <w:rPr>
                <w:rFonts w:ascii="仿宋" w:hAnsi="仿宋" w:eastAsia="仿宋" w:cs="仿宋"/>
                <w:sz w:val="24"/>
              </w:rPr>
            </w:pPr>
            <w:r>
              <w:rPr>
                <w:rFonts w:hint="eastAsia" w:ascii="仿宋" w:hAnsi="仿宋" w:eastAsia="仿宋" w:cs="仿宋"/>
                <w:sz w:val="24"/>
              </w:rPr>
              <w:t>承担《急危重症护理学》教学的主讲教师应具备临床医学、护理学专业背景，具备扎实的专业理论知识、良好的临床综合能力与教学能力，能运用多种教学方法和教学手段组织教学，能指导学生查阅资料，了解专科护理最新进展。</w:t>
            </w:r>
          </w:p>
          <w:p>
            <w:pPr>
              <w:rPr>
                <w:rFonts w:ascii="仿宋" w:hAnsi="仿宋" w:eastAsia="仿宋" w:cs="仿宋"/>
                <w:sz w:val="24"/>
              </w:rPr>
            </w:pPr>
            <w:r>
              <w:rPr>
                <w:rFonts w:hint="eastAsia" w:ascii="仿宋" w:hAnsi="仿宋" w:eastAsia="仿宋" w:cs="仿宋"/>
                <w:sz w:val="24"/>
              </w:rPr>
              <w:t>6.考核方式：</w:t>
            </w:r>
          </w:p>
          <w:p>
            <w:pPr>
              <w:rPr>
                <w:rFonts w:ascii="仿宋" w:hAnsi="仿宋" w:eastAsia="仿宋" w:cs="仿宋"/>
                <w:sz w:val="24"/>
              </w:rPr>
            </w:pPr>
            <w:bookmarkStart w:id="401" w:name="_Toc12988"/>
            <w:r>
              <w:rPr>
                <w:rFonts w:hint="eastAsia" w:ascii="仿宋" w:hAnsi="仿宋" w:eastAsia="仿宋" w:cs="仿宋"/>
                <w:sz w:val="24"/>
              </w:rPr>
              <w:t>理论考核：采用闭卷、笔试的方式，考核时间为90分钟，占总评成绩的60%。平时考核：平时成绩为全面反映学员的实践技能和学习态度，从出勤率、课堂纪律、操作技能及完成作业等方面进行考核，平时成绩占总评成绩40%。</w:t>
            </w:r>
            <w:bookmarkEnd w:id="401"/>
          </w:p>
          <w:p>
            <w:pPr>
              <w:rPr>
                <w:rFonts w:ascii="仿宋" w:hAnsi="仿宋" w:eastAsia="仿宋" w:cs="仿宋"/>
                <w:sz w:val="24"/>
              </w:rPr>
            </w:pPr>
            <w:r>
              <w:rPr>
                <w:rFonts w:hint="eastAsia" w:ascii="仿宋" w:hAnsi="仿宋" w:eastAsia="仿宋" w:cs="仿宋"/>
                <w:sz w:val="24"/>
              </w:rPr>
              <w:t>7.资源库网址：</w:t>
            </w:r>
          </w:p>
          <w:p>
            <w:pPr>
              <w:jc w:val="left"/>
              <w:rPr>
                <w:rFonts w:hint="eastAsia" w:ascii="仿宋" w:hAnsi="仿宋" w:eastAsia="仿宋" w:cs="仿宋"/>
                <w:color w:val="000000" w:themeColor="text1"/>
                <w:sz w:val="24"/>
                <w:lang w:eastAsia="zh-CN"/>
                <w14:textFill>
                  <w14:solidFill>
                    <w14:schemeClr w14:val="tx1"/>
                  </w14:solidFill>
                </w14:textFill>
              </w:rPr>
            </w:pPr>
            <w:bookmarkStart w:id="402" w:name="_Toc23931"/>
            <w:r>
              <w:rPr>
                <w:rFonts w:hint="eastAsia" w:ascii="仿宋" w:hAnsi="仿宋" w:eastAsia="仿宋" w:cs="仿宋"/>
                <w:color w:val="000000" w:themeColor="text1"/>
                <w:sz w:val="24"/>
                <w14:textFill>
                  <w14:solidFill>
                    <w14:schemeClr w14:val="tx1"/>
                  </w14:solidFill>
                </w14:textFill>
              </w:rPr>
              <w:t>（1）</w:t>
            </w:r>
            <w:bookmarkEnd w:id="402"/>
            <w:r>
              <w:rPr>
                <w:rFonts w:hint="eastAsia" w:ascii="仿宋" w:hAnsi="仿宋" w:eastAsia="仿宋" w:cs="仿宋"/>
                <w:color w:val="000000" w:themeColor="text1"/>
                <w:sz w:val="24"/>
                <w:lang w:eastAsia="zh-CN"/>
                <w14:textFill>
                  <w14:solidFill>
                    <w14:schemeClr w14:val="tx1"/>
                  </w14:solidFill>
                </w14:textFill>
              </w:rPr>
              <w:t>人卫官网http://www.pmph.com</w:t>
            </w:r>
          </w:p>
          <w:p>
            <w:pPr>
              <w:jc w:val="left"/>
              <w:rPr>
                <w:rFonts w:ascii="仿宋" w:hAnsi="仿宋" w:eastAsia="仿宋" w:cs="仿宋"/>
                <w:color w:val="000000" w:themeColor="text1"/>
                <w:sz w:val="24"/>
                <w14:textFill>
                  <w14:solidFill>
                    <w14:schemeClr w14:val="tx1"/>
                  </w14:solidFill>
                </w14:textFill>
              </w:rPr>
            </w:pPr>
            <w:bookmarkStart w:id="403" w:name="_Toc29867"/>
            <w:r>
              <w:rPr>
                <w:rFonts w:hint="eastAsia" w:ascii="仿宋" w:hAnsi="仿宋" w:eastAsia="仿宋" w:cs="仿宋"/>
                <w:color w:val="000000" w:themeColor="text1"/>
                <w:sz w:val="24"/>
                <w14:textFill>
                  <w14:solidFill>
                    <w14:schemeClr w14:val="tx1"/>
                  </w14:solidFill>
                </w14:textFill>
              </w:rPr>
              <w:t>（2）人卫智网http://www</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ipmph</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com</w:t>
            </w:r>
            <w:bookmarkEnd w:id="403"/>
          </w:p>
          <w:p>
            <w:pPr>
              <w:keepNext w:val="0"/>
              <w:keepLines w:val="0"/>
              <w:pageBreakBefore w:val="0"/>
              <w:widowControl w:val="0"/>
              <w:kinsoku/>
              <w:wordWrap w:val="0"/>
              <w:overflowPunct/>
              <w:topLinePunct w:val="0"/>
              <w:autoSpaceDE/>
              <w:autoSpaceDN/>
              <w:bidi w:val="0"/>
              <w:adjustRightInd/>
              <w:snapToGrid/>
              <w:jc w:val="left"/>
              <w:textAlignment w:val="auto"/>
              <w:rPr>
                <w:rFonts w:ascii="仿宋" w:hAnsi="仿宋" w:eastAsia="仿宋" w:cs="仿宋"/>
                <w:spacing w:val="-3"/>
                <w:sz w:val="24"/>
              </w:rPr>
            </w:pPr>
            <w:bookmarkStart w:id="404" w:name="_Toc5756"/>
            <w:r>
              <w:rPr>
                <w:rFonts w:hint="eastAsia" w:ascii="仿宋" w:hAnsi="仿宋" w:eastAsia="仿宋" w:cs="仿宋"/>
                <w:color w:val="000000" w:themeColor="text1"/>
                <w:sz w:val="24"/>
                <w14:textFill>
                  <w14:solidFill>
                    <w14:schemeClr w14:val="tx1"/>
                  </w14:solidFill>
                </w14:textFill>
              </w:rPr>
              <w:t>（3）国家高等教育课程教育资源平台https://higher</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smartedu</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cn</w:t>
            </w:r>
            <w:bookmarkEnd w:id="404"/>
          </w:p>
        </w:tc>
        <w:tc>
          <w:tcPr>
            <w:tcW w:w="432" w:type="pct"/>
            <w:vAlign w:val="center"/>
          </w:tcPr>
          <w:p>
            <w:pPr>
              <w:jc w:val="center"/>
              <w:rPr>
                <w:rFonts w:ascii="仿宋" w:hAnsi="仿宋" w:eastAsia="仿宋" w:cs="仿宋"/>
                <w:sz w:val="24"/>
              </w:rPr>
            </w:pPr>
            <w:r>
              <w:rPr>
                <w:rFonts w:hint="eastAsia" w:ascii="仿宋" w:hAnsi="仿宋" w:eastAsia="仿宋" w:cs="仿宋"/>
                <w:sz w:val="24"/>
              </w:rPr>
              <w:t>A2</w:t>
            </w:r>
          </w:p>
          <w:p>
            <w:pPr>
              <w:jc w:val="center"/>
              <w:rPr>
                <w:rFonts w:ascii="仿宋" w:hAnsi="仿宋" w:eastAsia="仿宋" w:cs="仿宋"/>
                <w:sz w:val="24"/>
              </w:rPr>
            </w:pPr>
            <w:r>
              <w:rPr>
                <w:rFonts w:hint="eastAsia" w:ascii="仿宋" w:hAnsi="仿宋" w:eastAsia="仿宋" w:cs="仿宋"/>
                <w:sz w:val="24"/>
              </w:rPr>
              <w:t>A6</w:t>
            </w:r>
          </w:p>
          <w:p>
            <w:pPr>
              <w:jc w:val="center"/>
              <w:rPr>
                <w:rFonts w:ascii="仿宋" w:hAnsi="仿宋" w:eastAsia="仿宋" w:cs="仿宋"/>
                <w:sz w:val="24"/>
              </w:rPr>
            </w:pPr>
            <w:r>
              <w:rPr>
                <w:rFonts w:hint="eastAsia" w:ascii="仿宋" w:hAnsi="仿宋" w:eastAsia="仿宋" w:cs="仿宋"/>
                <w:sz w:val="24"/>
              </w:rPr>
              <w:t>B3</w:t>
            </w:r>
          </w:p>
          <w:p>
            <w:pPr>
              <w:jc w:val="center"/>
              <w:rPr>
                <w:rFonts w:ascii="仿宋" w:hAnsi="仿宋" w:eastAsia="仿宋" w:cs="仿宋"/>
                <w:sz w:val="24"/>
              </w:rPr>
            </w:pPr>
            <w:r>
              <w:rPr>
                <w:rFonts w:hint="eastAsia" w:ascii="仿宋" w:hAnsi="仿宋" w:eastAsia="仿宋" w:cs="仿宋"/>
                <w:sz w:val="24"/>
              </w:rPr>
              <w:t>B4</w:t>
            </w:r>
          </w:p>
          <w:p>
            <w:pPr>
              <w:jc w:val="center"/>
              <w:rPr>
                <w:rFonts w:ascii="仿宋" w:hAnsi="仿宋" w:eastAsia="仿宋" w:cs="仿宋"/>
                <w:sz w:val="24"/>
              </w:rPr>
            </w:pPr>
            <w:r>
              <w:rPr>
                <w:rFonts w:hint="eastAsia" w:ascii="仿宋" w:hAnsi="仿宋" w:eastAsia="仿宋" w:cs="仿宋"/>
                <w:sz w:val="24"/>
              </w:rPr>
              <w:t>B5</w:t>
            </w:r>
          </w:p>
          <w:p>
            <w:pPr>
              <w:jc w:val="center"/>
              <w:rPr>
                <w:rFonts w:ascii="仿宋" w:hAnsi="仿宋" w:eastAsia="仿宋" w:cs="仿宋"/>
                <w:sz w:val="24"/>
              </w:rPr>
            </w:pPr>
            <w:r>
              <w:rPr>
                <w:rFonts w:hint="eastAsia" w:ascii="仿宋" w:hAnsi="仿宋" w:eastAsia="仿宋" w:cs="仿宋"/>
                <w:sz w:val="24"/>
              </w:rPr>
              <w:t>C1</w:t>
            </w:r>
          </w:p>
          <w:p>
            <w:pPr>
              <w:jc w:val="center"/>
              <w:rPr>
                <w:rFonts w:ascii="仿宋" w:hAnsi="仿宋" w:eastAsia="仿宋" w:cs="仿宋"/>
                <w:sz w:val="24"/>
              </w:rPr>
            </w:pPr>
            <w:r>
              <w:rPr>
                <w:rFonts w:hint="eastAsia" w:ascii="仿宋" w:hAnsi="仿宋" w:eastAsia="仿宋" w:cs="仿宋"/>
                <w:sz w:val="24"/>
              </w:rPr>
              <w:t>C4</w:t>
            </w:r>
          </w:p>
          <w:p>
            <w:pPr>
              <w:jc w:val="center"/>
              <w:rPr>
                <w:rFonts w:ascii="仿宋" w:hAnsi="仿宋" w:eastAsia="仿宋" w:cs="仿宋"/>
                <w:sz w:val="24"/>
              </w:rPr>
            </w:pPr>
            <w:r>
              <w:rPr>
                <w:rFonts w:hint="eastAsia" w:ascii="仿宋" w:hAnsi="仿宋" w:eastAsia="仿宋" w:cs="仿宋"/>
                <w:sz w:val="24"/>
              </w:rPr>
              <w:t>C</w:t>
            </w:r>
            <w:bookmarkStart w:id="405" w:name="_Toc18554"/>
            <w:r>
              <w:rPr>
                <w:rFonts w:hint="eastAsia" w:ascii="仿宋" w:hAnsi="仿宋" w:eastAsia="仿宋" w:cs="仿宋"/>
                <w:sz w:val="24"/>
              </w:rPr>
              <w:t>9</w:t>
            </w:r>
          </w:p>
          <w:p>
            <w:pPr>
              <w:jc w:val="center"/>
              <w:rPr>
                <w:rFonts w:ascii="仿宋" w:hAnsi="仿宋" w:eastAsia="仿宋" w:cs="仿宋"/>
                <w:spacing w:val="-3"/>
                <w:sz w:val="24"/>
              </w:rPr>
            </w:pPr>
            <w:r>
              <w:rPr>
                <w:rFonts w:hint="eastAsia" w:ascii="仿宋" w:hAnsi="仿宋" w:eastAsia="仿宋" w:cs="仿宋"/>
                <w:sz w:val="24"/>
              </w:rPr>
              <w:t>C</w:t>
            </w:r>
            <w:bookmarkEnd w:id="405"/>
            <w:r>
              <w:rPr>
                <w:rFonts w:hint="eastAsia" w:ascii="仿宋" w:hAnsi="仿宋" w:eastAsia="仿宋" w:cs="仿宋"/>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9" w:type="pct"/>
            <w:vAlign w:val="center"/>
          </w:tcPr>
          <w:p>
            <w:pPr>
              <w:jc w:val="center"/>
              <w:rPr>
                <w:rFonts w:ascii="仿宋" w:hAnsi="仿宋" w:eastAsia="仿宋" w:cs="仿宋"/>
                <w:spacing w:val="-3"/>
                <w:sz w:val="24"/>
              </w:rPr>
            </w:pPr>
            <w:bookmarkStart w:id="406" w:name="_Toc24877"/>
            <w:r>
              <w:rPr>
                <w:rFonts w:hint="eastAsia" w:ascii="仿宋" w:hAnsi="仿宋" w:eastAsia="仿宋" w:cs="仿宋"/>
                <w:spacing w:val="-3"/>
                <w:sz w:val="24"/>
              </w:rPr>
              <w:t>8</w:t>
            </w:r>
            <w:bookmarkEnd w:id="406"/>
          </w:p>
        </w:tc>
        <w:tc>
          <w:tcPr>
            <w:tcW w:w="472" w:type="pct"/>
            <w:vAlign w:val="center"/>
          </w:tcPr>
          <w:p>
            <w:pPr>
              <w:jc w:val="center"/>
              <w:rPr>
                <w:rFonts w:ascii="仿宋" w:hAnsi="仿宋" w:eastAsia="仿宋" w:cs="仿宋"/>
                <w:spacing w:val="-3"/>
                <w:sz w:val="24"/>
              </w:rPr>
            </w:pPr>
            <w:bookmarkStart w:id="407" w:name="_Toc24500"/>
            <w:r>
              <w:rPr>
                <w:rFonts w:hint="eastAsia" w:ascii="仿宋" w:hAnsi="仿宋" w:eastAsia="仿宋" w:cs="仿宋"/>
                <w:sz w:val="24"/>
              </w:rPr>
              <w:t>口腔护理1.2</w:t>
            </w:r>
            <w:bookmarkEnd w:id="407"/>
          </w:p>
        </w:tc>
        <w:tc>
          <w:tcPr>
            <w:tcW w:w="1385" w:type="pct"/>
          </w:tcPr>
          <w:p>
            <w:pPr>
              <w:rPr>
                <w:rFonts w:ascii="仿宋" w:hAnsi="仿宋" w:eastAsia="仿宋" w:cs="仿宋"/>
                <w:spacing w:val="-3"/>
                <w:sz w:val="24"/>
              </w:rPr>
            </w:pPr>
            <w:bookmarkStart w:id="408" w:name="_Toc9324"/>
            <w:r>
              <w:rPr>
                <w:rFonts w:hint="eastAsia" w:ascii="仿宋" w:hAnsi="仿宋" w:eastAsia="仿宋" w:cs="仿宋"/>
                <w:spacing w:val="-3"/>
                <w:sz w:val="24"/>
              </w:rPr>
              <w:t>素质目标：</w:t>
            </w:r>
          </w:p>
          <w:p>
            <w:pPr>
              <w:rPr>
                <w:rFonts w:ascii="仿宋" w:hAnsi="仿宋" w:eastAsia="仿宋" w:cs="仿宋"/>
                <w:spacing w:val="-3"/>
                <w:sz w:val="24"/>
              </w:rPr>
            </w:pPr>
            <w:r>
              <w:rPr>
                <w:rFonts w:hint="eastAsia" w:ascii="仿宋" w:hAnsi="仿宋" w:eastAsia="仿宋" w:cs="仿宋"/>
                <w:spacing w:val="-3"/>
                <w:sz w:val="24"/>
              </w:rPr>
              <w:t>学生应树立关爱患者、尊重生命的职业道德观念，具备良好的沟通能力和团队合作精神。</w:t>
            </w:r>
            <w:bookmarkEnd w:id="408"/>
          </w:p>
          <w:p>
            <w:pPr>
              <w:rPr>
                <w:rFonts w:ascii="仿宋" w:hAnsi="仿宋" w:eastAsia="仿宋" w:cs="仿宋"/>
                <w:spacing w:val="-3"/>
                <w:sz w:val="24"/>
              </w:rPr>
            </w:pPr>
            <w:bookmarkStart w:id="409" w:name="_Toc1739"/>
            <w:r>
              <w:rPr>
                <w:rFonts w:hint="eastAsia" w:ascii="仿宋" w:hAnsi="仿宋" w:eastAsia="仿宋" w:cs="仿宋"/>
                <w:spacing w:val="-3"/>
                <w:sz w:val="24"/>
              </w:rPr>
              <w:t>知识目标：</w:t>
            </w:r>
          </w:p>
          <w:p>
            <w:pPr>
              <w:rPr>
                <w:rFonts w:ascii="仿宋" w:hAnsi="仿宋" w:eastAsia="仿宋" w:cs="仿宋"/>
                <w:spacing w:val="-3"/>
                <w:sz w:val="24"/>
              </w:rPr>
            </w:pPr>
            <w:r>
              <w:rPr>
                <w:rFonts w:hint="eastAsia" w:ascii="仿宋" w:hAnsi="仿宋" w:eastAsia="仿宋" w:cs="仿宋"/>
                <w:spacing w:val="-3"/>
                <w:sz w:val="24"/>
              </w:rPr>
              <w:t>学生应掌握口腔解剖生理学、口腔组织病理学、口腔内科学、口腔颌面外科学、口腔修复学等方面的基本理论和知识。</w:t>
            </w:r>
            <w:bookmarkEnd w:id="409"/>
          </w:p>
          <w:p>
            <w:pPr>
              <w:rPr>
                <w:rFonts w:ascii="仿宋" w:hAnsi="仿宋" w:eastAsia="仿宋" w:cs="仿宋"/>
                <w:spacing w:val="-3"/>
                <w:sz w:val="24"/>
              </w:rPr>
            </w:pPr>
            <w:bookmarkStart w:id="410" w:name="_Toc14794"/>
            <w:r>
              <w:rPr>
                <w:rFonts w:hint="eastAsia" w:ascii="仿宋" w:hAnsi="仿宋" w:eastAsia="仿宋" w:cs="仿宋"/>
                <w:spacing w:val="-3"/>
                <w:sz w:val="24"/>
              </w:rPr>
              <w:t>能力目标：学生应具备运用所学知识进行临床推理和决策的能力，能够制定个性化的口腔护理计划，为患者提供全面的口腔健康护理。</w:t>
            </w:r>
            <w:bookmarkEnd w:id="410"/>
          </w:p>
          <w:p>
            <w:pPr>
              <w:rPr>
                <w:rFonts w:ascii="仿宋" w:hAnsi="仿宋" w:eastAsia="仿宋" w:cs="仿宋"/>
                <w:spacing w:val="-3"/>
                <w:sz w:val="24"/>
              </w:rPr>
            </w:pPr>
            <w:bookmarkStart w:id="411" w:name="_Toc3949"/>
            <w:r>
              <w:rPr>
                <w:rFonts w:hint="eastAsia" w:ascii="仿宋" w:hAnsi="仿宋" w:eastAsia="仿宋" w:cs="仿宋"/>
                <w:spacing w:val="-3"/>
                <w:sz w:val="24"/>
              </w:rPr>
              <w:t>终身学习要求：学生应养成终身学习的习惯，关注口腔护理领域的新进展和技术，不断更新知识和提升技能。</w:t>
            </w:r>
            <w:bookmarkEnd w:id="411"/>
          </w:p>
        </w:tc>
        <w:tc>
          <w:tcPr>
            <w:tcW w:w="2248" w:type="pct"/>
            <w:vAlign w:val="center"/>
          </w:tcPr>
          <w:p>
            <w:pPr>
              <w:rPr>
                <w:rFonts w:ascii="仿宋" w:hAnsi="仿宋" w:eastAsia="仿宋" w:cs="仿宋"/>
                <w:spacing w:val="-3"/>
                <w:sz w:val="24"/>
              </w:rPr>
            </w:pPr>
            <w:bookmarkStart w:id="412" w:name="_Toc3026"/>
            <w:r>
              <w:rPr>
                <w:rFonts w:hint="eastAsia" w:ascii="仿宋" w:hAnsi="仿宋" w:eastAsia="仿宋" w:cs="仿宋"/>
                <w:spacing w:val="-3"/>
                <w:sz w:val="24"/>
              </w:rPr>
              <w:t>主要内容：</w:t>
            </w:r>
            <w:bookmarkEnd w:id="412"/>
          </w:p>
          <w:p>
            <w:pPr>
              <w:rPr>
                <w:rFonts w:ascii="仿宋" w:hAnsi="仿宋" w:eastAsia="仿宋" w:cs="仿宋"/>
                <w:spacing w:val="-3"/>
                <w:sz w:val="24"/>
              </w:rPr>
            </w:pPr>
            <w:bookmarkStart w:id="413" w:name="_Toc806"/>
            <w:r>
              <w:rPr>
                <w:rFonts w:hint="eastAsia" w:ascii="仿宋" w:hAnsi="仿宋" w:eastAsia="仿宋" w:cs="仿宋"/>
                <w:spacing w:val="-3"/>
                <w:sz w:val="24"/>
              </w:rPr>
              <w:t>口腔护理基础常识、口腔护理保健、器械识别等</w:t>
            </w:r>
            <w:bookmarkEnd w:id="413"/>
          </w:p>
          <w:p>
            <w:pPr>
              <w:rPr>
                <w:rFonts w:ascii="仿宋" w:hAnsi="仿宋" w:eastAsia="仿宋" w:cs="仿宋"/>
                <w:spacing w:val="-3"/>
                <w:sz w:val="24"/>
              </w:rPr>
            </w:pPr>
            <w:bookmarkStart w:id="414" w:name="_Toc27212"/>
            <w:r>
              <w:rPr>
                <w:rFonts w:hint="eastAsia" w:ascii="仿宋" w:hAnsi="仿宋" w:eastAsia="仿宋" w:cs="仿宋"/>
                <w:spacing w:val="-3"/>
                <w:sz w:val="24"/>
              </w:rPr>
              <w:t>教学要求：</w:t>
            </w:r>
            <w:bookmarkEnd w:id="414"/>
          </w:p>
          <w:p>
            <w:pPr>
              <w:rPr>
                <w:rFonts w:ascii="仿宋" w:hAnsi="仿宋" w:eastAsia="仿宋" w:cs="仿宋"/>
                <w:color w:val="000000" w:themeColor="text1"/>
                <w:spacing w:val="-3"/>
                <w:sz w:val="24"/>
                <w14:textFill>
                  <w14:solidFill>
                    <w14:schemeClr w14:val="tx1"/>
                  </w14:solidFill>
                </w14:textFill>
              </w:rPr>
            </w:pPr>
            <w:bookmarkStart w:id="415" w:name="_Toc21864"/>
            <w:r>
              <w:rPr>
                <w:rFonts w:hint="eastAsia" w:ascii="仿宋" w:hAnsi="仿宋" w:eastAsia="仿宋" w:cs="仿宋"/>
                <w:color w:val="000000" w:themeColor="text1"/>
                <w:spacing w:val="-3"/>
                <w:sz w:val="24"/>
                <w14:textFill>
                  <w14:solidFill>
                    <w14:schemeClr w14:val="tx1"/>
                  </w14:solidFill>
                </w14:textFill>
              </w:rPr>
              <w:t>1.</w:t>
            </w:r>
            <w:r>
              <w:rPr>
                <w:rFonts w:hint="eastAsia" w:ascii="仿宋" w:hAnsi="仿宋" w:eastAsia="仿宋" w:cs="仿宋"/>
                <w:color w:val="000000" w:themeColor="text1"/>
                <w:sz w:val="24"/>
                <w14:textFill>
                  <w14:solidFill>
                    <w14:schemeClr w14:val="tx1"/>
                  </w14:solidFill>
                </w14:textFill>
              </w:rPr>
              <w:t>本课程52学时(理论</w:t>
            </w:r>
            <w:r>
              <w:rPr>
                <w:rFonts w:hint="eastAsia" w:ascii="仿宋" w:hAnsi="仿宋" w:eastAsia="仿宋" w:cs="仿宋"/>
                <w:color w:val="000000" w:themeColor="text1"/>
                <w:sz w:val="24"/>
                <w:lang w:val="en-US" w:eastAsia="zh-CN"/>
                <w14:textFill>
                  <w14:solidFill>
                    <w14:schemeClr w14:val="tx1"/>
                  </w14:solidFill>
                </w14:textFill>
              </w:rPr>
              <w:t>0</w:t>
            </w:r>
            <w:r>
              <w:rPr>
                <w:rFonts w:hint="eastAsia" w:ascii="仿宋" w:hAnsi="仿宋" w:eastAsia="仿宋" w:cs="仿宋"/>
                <w:color w:val="000000" w:themeColor="text1"/>
                <w:sz w:val="24"/>
                <w14:textFill>
                  <w14:solidFill>
                    <w14:schemeClr w14:val="tx1"/>
                  </w14:solidFill>
                </w14:textFill>
              </w:rPr>
              <w:t>学时,实践</w:t>
            </w:r>
            <w:r>
              <w:rPr>
                <w:rFonts w:hint="eastAsia" w:ascii="仿宋" w:hAnsi="仿宋" w:eastAsia="仿宋" w:cs="仿宋"/>
                <w:color w:val="000000" w:themeColor="text1"/>
                <w:sz w:val="24"/>
                <w:lang w:val="en-US" w:eastAsia="zh-CN"/>
                <w14:textFill>
                  <w14:solidFill>
                    <w14:schemeClr w14:val="tx1"/>
                  </w14:solidFill>
                </w14:textFill>
              </w:rPr>
              <w:t>52</w:t>
            </w:r>
            <w:r>
              <w:rPr>
                <w:rFonts w:hint="eastAsia" w:ascii="仿宋" w:hAnsi="仿宋" w:eastAsia="仿宋" w:cs="仿宋"/>
                <w:color w:val="000000" w:themeColor="text1"/>
                <w:sz w:val="24"/>
                <w14:textFill>
                  <w14:solidFill>
                    <w14:schemeClr w14:val="tx1"/>
                  </w14:solidFill>
                </w14:textFill>
              </w:rPr>
              <w:t>学时),大二第四学期开设,3学分</w:t>
            </w:r>
            <w:bookmarkEnd w:id="415"/>
          </w:p>
          <w:p>
            <w:pPr>
              <w:rPr>
                <w:rFonts w:ascii="仿宋" w:hAnsi="仿宋" w:eastAsia="仿宋" w:cs="仿宋"/>
                <w:spacing w:val="-3"/>
                <w:sz w:val="24"/>
              </w:rPr>
            </w:pPr>
            <w:bookmarkStart w:id="416" w:name="_Toc23198"/>
            <w:r>
              <w:rPr>
                <w:rFonts w:hint="eastAsia" w:ascii="仿宋" w:hAnsi="仿宋" w:eastAsia="仿宋" w:cs="仿宋"/>
                <w:spacing w:val="-3"/>
                <w:sz w:val="24"/>
              </w:rPr>
              <w:t>2.课程性质：</w:t>
            </w:r>
            <w:bookmarkEnd w:id="416"/>
          </w:p>
          <w:p>
            <w:pPr>
              <w:rPr>
                <w:rFonts w:ascii="仿宋" w:hAnsi="仿宋" w:eastAsia="仿宋" w:cs="仿宋"/>
                <w:spacing w:val="-3"/>
                <w:sz w:val="24"/>
              </w:rPr>
            </w:pPr>
            <w:bookmarkStart w:id="417" w:name="_Toc13814"/>
            <w:r>
              <w:rPr>
                <w:rFonts w:hint="eastAsia" w:ascii="仿宋" w:hAnsi="仿宋" w:eastAsia="仿宋" w:cs="仿宋"/>
                <w:spacing w:val="-3"/>
                <w:sz w:val="24"/>
              </w:rPr>
              <w:t>专业核心课</w:t>
            </w:r>
          </w:p>
          <w:p>
            <w:pPr>
              <w:rPr>
                <w:rFonts w:ascii="仿宋" w:hAnsi="仿宋" w:eastAsia="仿宋" w:cs="仿宋"/>
                <w:spacing w:val="-3"/>
                <w:sz w:val="24"/>
              </w:rPr>
            </w:pPr>
            <w:r>
              <w:rPr>
                <w:rFonts w:hint="eastAsia" w:ascii="仿宋" w:hAnsi="仿宋" w:eastAsia="仿宋" w:cs="仿宋"/>
                <w:spacing w:val="-3"/>
                <w:sz w:val="24"/>
              </w:rPr>
              <w:t>3.教学条件：</w:t>
            </w:r>
            <w:bookmarkEnd w:id="417"/>
          </w:p>
          <w:p>
            <w:pPr>
              <w:rPr>
                <w:rFonts w:ascii="仿宋" w:hAnsi="仿宋" w:eastAsia="仿宋" w:cs="仿宋"/>
                <w:spacing w:val="-3"/>
                <w:sz w:val="24"/>
              </w:rPr>
            </w:pPr>
            <w:bookmarkStart w:id="418" w:name="_Toc5718"/>
            <w:r>
              <w:rPr>
                <w:rFonts w:hint="eastAsia" w:ascii="仿宋" w:hAnsi="仿宋" w:eastAsia="仿宋" w:cs="仿宋"/>
                <w:spacing w:val="-3"/>
                <w:sz w:val="24"/>
              </w:rPr>
              <w:t>专业教室基本条件：一般配备黑(白)板、多媒体计算机、投影设备、音响设备，互联网接入或WiFi环境，并具有网络安全防护措施。安装应急照明装置并保持良好状态，符合紧急疏散要求、标志明显、保持逃生通道畅通无阻。</w:t>
            </w:r>
            <w:bookmarkEnd w:id="418"/>
          </w:p>
          <w:p>
            <w:pPr>
              <w:rPr>
                <w:rFonts w:ascii="仿宋" w:hAnsi="仿宋" w:eastAsia="仿宋" w:cs="仿宋"/>
                <w:spacing w:val="-3"/>
                <w:sz w:val="24"/>
              </w:rPr>
            </w:pPr>
            <w:bookmarkStart w:id="419" w:name="_Toc4189"/>
            <w:r>
              <w:rPr>
                <w:rFonts w:hint="eastAsia" w:ascii="仿宋" w:hAnsi="仿宋" w:eastAsia="仿宋" w:cs="仿宋"/>
                <w:spacing w:val="-3"/>
                <w:sz w:val="24"/>
              </w:rPr>
              <w:t>4.教学方法：</w:t>
            </w:r>
            <w:bookmarkEnd w:id="419"/>
          </w:p>
          <w:p>
            <w:pPr>
              <w:rPr>
                <w:rFonts w:ascii="仿宋" w:hAnsi="仿宋" w:eastAsia="仿宋" w:cs="仿宋"/>
                <w:spacing w:val="-3"/>
                <w:sz w:val="24"/>
              </w:rPr>
            </w:pPr>
            <w:bookmarkStart w:id="420" w:name="_Toc18176"/>
            <w:r>
              <w:rPr>
                <w:rFonts w:hint="eastAsia" w:ascii="仿宋" w:hAnsi="仿宋" w:eastAsia="仿宋" w:cs="仿宋"/>
                <w:spacing w:val="-3"/>
                <w:sz w:val="24"/>
              </w:rPr>
              <w:t>课堂讲授、案例分析、小组讨论</w:t>
            </w:r>
            <w:bookmarkEnd w:id="420"/>
            <w:bookmarkStart w:id="421" w:name="_Toc4702"/>
            <w:r>
              <w:rPr>
                <w:rFonts w:hint="eastAsia" w:ascii="仿宋" w:hAnsi="仿宋" w:eastAsia="仿宋" w:cs="仿宋"/>
                <w:spacing w:val="-3"/>
                <w:sz w:val="24"/>
              </w:rPr>
              <w:t>、视频教学、网络教学</w:t>
            </w:r>
            <w:bookmarkEnd w:id="421"/>
            <w:r>
              <w:rPr>
                <w:rFonts w:hint="eastAsia" w:ascii="仿宋" w:hAnsi="仿宋" w:eastAsia="仿宋" w:cs="仿宋"/>
                <w:spacing w:val="-3"/>
                <w:sz w:val="24"/>
              </w:rPr>
              <w:t>。</w:t>
            </w:r>
          </w:p>
          <w:p>
            <w:pPr>
              <w:rPr>
                <w:rFonts w:ascii="仿宋" w:hAnsi="仿宋" w:eastAsia="仿宋" w:cs="仿宋"/>
                <w:spacing w:val="-3"/>
                <w:sz w:val="24"/>
              </w:rPr>
            </w:pPr>
            <w:bookmarkStart w:id="422" w:name="_Toc2595"/>
            <w:r>
              <w:rPr>
                <w:rFonts w:hint="eastAsia" w:ascii="仿宋" w:hAnsi="仿宋" w:eastAsia="仿宋" w:cs="仿宋"/>
                <w:spacing w:val="-3"/>
                <w:sz w:val="24"/>
              </w:rPr>
              <w:t>5.师资要求：</w:t>
            </w:r>
            <w:bookmarkEnd w:id="422"/>
          </w:p>
          <w:p>
            <w:pPr>
              <w:rPr>
                <w:rFonts w:ascii="仿宋" w:hAnsi="仿宋" w:eastAsia="仿宋" w:cs="仿宋"/>
                <w:spacing w:val="-3"/>
                <w:sz w:val="24"/>
              </w:rPr>
            </w:pPr>
            <w:bookmarkStart w:id="423" w:name="_Toc24107"/>
            <w:r>
              <w:rPr>
                <w:rFonts w:hint="eastAsia" w:ascii="仿宋" w:hAnsi="仿宋" w:eastAsia="仿宋" w:cs="仿宋"/>
                <w:spacing w:val="-3"/>
                <w:sz w:val="24"/>
              </w:rPr>
              <w:t>专业背景：教师应具备口腔医学或口腔护理相关专业的资格。他们应具有扎实的口腔医学和口腔护理的理论知识。</w:t>
            </w:r>
            <w:bookmarkEnd w:id="423"/>
          </w:p>
          <w:p>
            <w:pPr>
              <w:rPr>
                <w:rFonts w:ascii="仿宋" w:hAnsi="仿宋" w:eastAsia="仿宋" w:cs="仿宋"/>
                <w:spacing w:val="-3"/>
                <w:sz w:val="24"/>
              </w:rPr>
            </w:pPr>
            <w:bookmarkStart w:id="424" w:name="_Toc5229"/>
            <w:r>
              <w:rPr>
                <w:rFonts w:hint="eastAsia" w:ascii="仿宋" w:hAnsi="仿宋" w:eastAsia="仿宋" w:cs="仿宋"/>
                <w:spacing w:val="-3"/>
                <w:sz w:val="24"/>
              </w:rPr>
              <w:t>6.考核方式：</w:t>
            </w:r>
            <w:bookmarkEnd w:id="424"/>
          </w:p>
          <w:p>
            <w:pPr>
              <w:rPr>
                <w:rFonts w:ascii="仿宋" w:hAnsi="仿宋" w:eastAsia="仿宋" w:cs="仿宋"/>
                <w:spacing w:val="-3"/>
                <w:sz w:val="24"/>
              </w:rPr>
            </w:pPr>
            <w:bookmarkStart w:id="425" w:name="_Toc27273"/>
            <w:r>
              <w:rPr>
                <w:rFonts w:hint="eastAsia" w:ascii="仿宋" w:hAnsi="仿宋" w:eastAsia="仿宋" w:cs="仿宋"/>
                <w:spacing w:val="-3"/>
                <w:sz w:val="24"/>
              </w:rPr>
              <w:t>笔试：笔试是口腔护理课程常见的考核方式之一。</w:t>
            </w:r>
            <w:bookmarkEnd w:id="425"/>
            <w:bookmarkStart w:id="426" w:name="_Toc22818"/>
            <w:r>
              <w:rPr>
                <w:rFonts w:hint="eastAsia" w:ascii="仿宋" w:hAnsi="仿宋" w:eastAsia="仿宋" w:cs="仿宋"/>
                <w:spacing w:val="-3"/>
                <w:sz w:val="24"/>
              </w:rPr>
              <w:t>案例分析和报告：学生需要分析口腔疾病的案例，以及突发事件的解决方法，有助于评估学生的临床思维和解决问题的能力。</w:t>
            </w:r>
            <w:bookmarkEnd w:id="426"/>
          </w:p>
          <w:p>
            <w:pPr>
              <w:rPr>
                <w:rFonts w:ascii="仿宋" w:hAnsi="仿宋" w:eastAsia="仿宋" w:cs="仿宋"/>
                <w:spacing w:val="-3"/>
                <w:sz w:val="24"/>
              </w:rPr>
            </w:pPr>
            <w:bookmarkStart w:id="427" w:name="_Toc12010"/>
            <w:r>
              <w:rPr>
                <w:rFonts w:hint="eastAsia" w:ascii="仿宋" w:hAnsi="仿宋" w:eastAsia="仿宋" w:cs="仿宋"/>
                <w:spacing w:val="-3"/>
                <w:sz w:val="24"/>
              </w:rPr>
              <w:t>7.资源库网址：</w:t>
            </w:r>
            <w:bookmarkEnd w:id="427"/>
          </w:p>
          <w:p>
            <w:pPr>
              <w:rPr>
                <w:rFonts w:ascii="仿宋" w:hAnsi="仿宋" w:eastAsia="仿宋" w:cs="仿宋"/>
                <w:spacing w:val="-3"/>
                <w:sz w:val="24"/>
              </w:rPr>
            </w:pPr>
            <w:bookmarkStart w:id="428" w:name="_Toc23186"/>
            <w:r>
              <w:rPr>
                <w:rFonts w:hint="eastAsia" w:ascii="仿宋" w:hAnsi="仿宋" w:eastAsia="仿宋" w:cs="仿宋"/>
                <w:spacing w:val="-3"/>
                <w:sz w:val="24"/>
              </w:rPr>
              <w:t>春和医学公众号</w:t>
            </w:r>
            <w:bookmarkEnd w:id="428"/>
          </w:p>
        </w:tc>
        <w:tc>
          <w:tcPr>
            <w:tcW w:w="432" w:type="pct"/>
            <w:vAlign w:val="center"/>
          </w:tcPr>
          <w:p>
            <w:pPr>
              <w:jc w:val="center"/>
              <w:rPr>
                <w:rFonts w:ascii="仿宋" w:hAnsi="仿宋" w:eastAsia="仿宋" w:cs="仿宋"/>
                <w:sz w:val="24"/>
              </w:rPr>
            </w:pPr>
            <w:bookmarkStart w:id="429" w:name="_Toc17777"/>
            <w:r>
              <w:rPr>
                <w:rFonts w:hint="eastAsia" w:ascii="仿宋" w:hAnsi="仿宋" w:eastAsia="仿宋" w:cs="仿宋"/>
                <w:sz w:val="24"/>
              </w:rPr>
              <w:t>A1</w:t>
            </w:r>
          </w:p>
          <w:p>
            <w:pPr>
              <w:jc w:val="center"/>
              <w:rPr>
                <w:rFonts w:ascii="仿宋" w:hAnsi="仿宋" w:eastAsia="仿宋" w:cs="仿宋"/>
                <w:sz w:val="24"/>
              </w:rPr>
            </w:pPr>
            <w:r>
              <w:rPr>
                <w:rFonts w:hint="eastAsia" w:ascii="仿宋" w:hAnsi="仿宋" w:eastAsia="仿宋" w:cs="仿宋"/>
                <w:sz w:val="24"/>
              </w:rPr>
              <w:t>A2</w:t>
            </w:r>
          </w:p>
          <w:p>
            <w:pPr>
              <w:jc w:val="center"/>
              <w:rPr>
                <w:rFonts w:ascii="仿宋" w:hAnsi="仿宋" w:eastAsia="仿宋" w:cs="仿宋"/>
                <w:sz w:val="24"/>
              </w:rPr>
            </w:pPr>
            <w:r>
              <w:rPr>
                <w:rFonts w:hint="eastAsia" w:ascii="仿宋" w:hAnsi="仿宋" w:eastAsia="仿宋" w:cs="仿宋"/>
                <w:sz w:val="24"/>
              </w:rPr>
              <w:t>A6</w:t>
            </w:r>
          </w:p>
          <w:p>
            <w:pPr>
              <w:jc w:val="center"/>
              <w:rPr>
                <w:rFonts w:ascii="仿宋" w:hAnsi="仿宋" w:eastAsia="仿宋" w:cs="仿宋"/>
                <w:spacing w:val="-3"/>
                <w:sz w:val="24"/>
              </w:rPr>
            </w:pPr>
            <w:r>
              <w:rPr>
                <w:rFonts w:hint="eastAsia" w:ascii="仿宋" w:hAnsi="仿宋" w:eastAsia="仿宋" w:cs="仿宋"/>
                <w:sz w:val="24"/>
              </w:rPr>
              <w:t>A7</w:t>
            </w:r>
            <w:bookmarkEnd w:id="429"/>
          </w:p>
          <w:p>
            <w:pPr>
              <w:jc w:val="center"/>
              <w:rPr>
                <w:rFonts w:ascii="仿宋" w:hAnsi="仿宋" w:eastAsia="仿宋" w:cs="仿宋"/>
                <w:spacing w:val="-3"/>
                <w:sz w:val="24"/>
              </w:rPr>
            </w:pPr>
            <w:bookmarkStart w:id="430" w:name="_Toc13635"/>
            <w:r>
              <w:rPr>
                <w:rFonts w:hint="eastAsia" w:ascii="仿宋" w:hAnsi="仿宋" w:eastAsia="仿宋" w:cs="仿宋"/>
                <w:spacing w:val="-3"/>
                <w:sz w:val="24"/>
              </w:rPr>
              <w:t>B3</w:t>
            </w:r>
          </w:p>
          <w:p>
            <w:pPr>
              <w:jc w:val="center"/>
              <w:rPr>
                <w:rFonts w:ascii="仿宋" w:hAnsi="仿宋" w:eastAsia="仿宋" w:cs="仿宋"/>
                <w:spacing w:val="-3"/>
                <w:sz w:val="24"/>
              </w:rPr>
            </w:pPr>
            <w:r>
              <w:rPr>
                <w:rFonts w:hint="eastAsia" w:ascii="仿宋" w:hAnsi="仿宋" w:eastAsia="仿宋" w:cs="仿宋"/>
                <w:spacing w:val="-3"/>
                <w:sz w:val="24"/>
              </w:rPr>
              <w:t>B4</w:t>
            </w:r>
          </w:p>
          <w:p>
            <w:pPr>
              <w:jc w:val="center"/>
              <w:rPr>
                <w:rFonts w:ascii="仿宋" w:hAnsi="仿宋" w:eastAsia="仿宋" w:cs="仿宋"/>
                <w:spacing w:val="-3"/>
                <w:sz w:val="24"/>
              </w:rPr>
            </w:pPr>
            <w:r>
              <w:rPr>
                <w:rFonts w:hint="eastAsia" w:ascii="仿宋" w:hAnsi="仿宋" w:eastAsia="仿宋" w:cs="仿宋"/>
                <w:spacing w:val="-3"/>
                <w:sz w:val="24"/>
              </w:rPr>
              <w:t>B5</w:t>
            </w:r>
          </w:p>
          <w:p>
            <w:pPr>
              <w:jc w:val="center"/>
              <w:rPr>
                <w:rFonts w:ascii="仿宋" w:hAnsi="仿宋" w:eastAsia="仿宋" w:cs="仿宋"/>
                <w:spacing w:val="-3"/>
                <w:sz w:val="24"/>
              </w:rPr>
            </w:pPr>
            <w:r>
              <w:rPr>
                <w:rFonts w:hint="eastAsia" w:ascii="仿宋" w:hAnsi="仿宋" w:eastAsia="仿宋" w:cs="仿宋"/>
                <w:spacing w:val="-3"/>
                <w:sz w:val="24"/>
              </w:rPr>
              <w:t>B6</w:t>
            </w:r>
          </w:p>
          <w:bookmarkEnd w:id="430"/>
          <w:p>
            <w:pPr>
              <w:jc w:val="center"/>
              <w:rPr>
                <w:rFonts w:ascii="仿宋" w:hAnsi="仿宋" w:eastAsia="仿宋" w:cs="仿宋"/>
                <w:spacing w:val="-3"/>
                <w:sz w:val="24"/>
              </w:rPr>
            </w:pPr>
            <w:bookmarkStart w:id="431" w:name="_Toc9904"/>
            <w:r>
              <w:rPr>
                <w:rFonts w:hint="eastAsia" w:ascii="仿宋" w:hAnsi="仿宋" w:eastAsia="仿宋" w:cs="仿宋"/>
                <w:spacing w:val="-3"/>
                <w:sz w:val="24"/>
              </w:rPr>
              <w:t>C1</w:t>
            </w:r>
          </w:p>
          <w:p>
            <w:pPr>
              <w:jc w:val="center"/>
              <w:rPr>
                <w:rFonts w:ascii="仿宋" w:hAnsi="仿宋" w:eastAsia="仿宋" w:cs="仿宋"/>
                <w:spacing w:val="-3"/>
                <w:sz w:val="24"/>
              </w:rPr>
            </w:pPr>
            <w:r>
              <w:rPr>
                <w:rFonts w:hint="eastAsia" w:ascii="仿宋" w:hAnsi="仿宋" w:eastAsia="仿宋" w:cs="仿宋"/>
                <w:spacing w:val="-3"/>
                <w:sz w:val="24"/>
              </w:rPr>
              <w:t>C9</w:t>
            </w:r>
            <w:bookmarkEnd w:id="431"/>
          </w:p>
          <w:p>
            <w:pPr>
              <w:jc w:val="center"/>
              <w:rPr>
                <w:rFonts w:ascii="仿宋" w:hAnsi="仿宋" w:eastAsia="仿宋" w:cs="仿宋"/>
                <w:spacing w:val="-3"/>
                <w:sz w:val="24"/>
              </w:rPr>
            </w:pPr>
            <w:r>
              <w:rPr>
                <w:rFonts w:hint="eastAsia" w:ascii="仿宋" w:hAnsi="仿宋" w:eastAsia="仿宋" w:cs="仿宋"/>
                <w:spacing w:val="-3"/>
                <w:sz w:val="24"/>
              </w:rPr>
              <w:t>C10</w:t>
            </w:r>
          </w:p>
          <w:p>
            <w:pPr>
              <w:jc w:val="center"/>
              <w:rPr>
                <w:rFonts w:ascii="仿宋" w:hAnsi="仿宋" w:eastAsia="仿宋" w:cs="仿宋"/>
                <w:spacing w:val="-3"/>
                <w:sz w:val="24"/>
              </w:rPr>
            </w:pPr>
          </w:p>
        </w:tc>
      </w:tr>
    </w:tbl>
    <w:p>
      <w:pPr>
        <w:pStyle w:val="4"/>
        <w:keepNext w:val="0"/>
        <w:keepLines w:val="0"/>
        <w:pageBreakBefore w:val="0"/>
        <w:widowControl w:val="0"/>
        <w:kinsoku/>
        <w:wordWrap/>
        <w:overflowPunct/>
        <w:topLinePunct w:val="0"/>
        <w:autoSpaceDE/>
        <w:autoSpaceDN/>
        <w:bidi w:val="0"/>
        <w:adjustRightInd/>
        <w:snapToGrid/>
        <w:spacing w:before="157" w:beforeLines="50" w:line="360" w:lineRule="auto"/>
        <w:ind w:firstLine="548" w:firstLineChars="200"/>
        <w:textAlignment w:val="auto"/>
        <w:rPr>
          <w:rFonts w:ascii="仿宋" w:hAnsi="仿宋" w:eastAsia="仿宋" w:cs="仿宋"/>
          <w:spacing w:val="-3"/>
          <w:sz w:val="28"/>
          <w:szCs w:val="28"/>
          <w:lang w:eastAsia="zh-CN"/>
        </w:rPr>
      </w:pPr>
      <w:r>
        <w:rPr>
          <w:rFonts w:ascii="仿宋" w:hAnsi="仿宋" w:eastAsia="仿宋" w:cs="仿宋"/>
          <w:spacing w:val="-3"/>
          <w:sz w:val="28"/>
          <w:szCs w:val="28"/>
          <w:lang w:eastAsia="zh-CN"/>
        </w:rPr>
        <w:t>3</w:t>
      </w:r>
      <w:r>
        <w:rPr>
          <w:rFonts w:hint="eastAsia" w:ascii="仿宋" w:hAnsi="仿宋" w:eastAsia="仿宋" w:cs="仿宋"/>
          <w:spacing w:val="-3"/>
          <w:sz w:val="28"/>
          <w:szCs w:val="28"/>
          <w:lang w:eastAsia="zh-CN"/>
        </w:rPr>
        <w:t>.专业拓展课程</w:t>
      </w:r>
    </w:p>
    <w:p>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专业选修课可包括：口腔护理临床实践模块</w:t>
      </w:r>
      <w:r>
        <w:rPr>
          <w:rFonts w:ascii="仿宋" w:hAnsi="仿宋" w:eastAsia="仿宋" w:cs="仿宋"/>
          <w:spacing w:val="-3"/>
          <w:sz w:val="28"/>
          <w:szCs w:val="28"/>
          <w:lang w:eastAsia="zh-CN"/>
        </w:rPr>
        <w:t>1.。</w:t>
      </w:r>
      <w:r>
        <w:rPr>
          <w:rFonts w:hint="eastAsia" w:ascii="仿宋" w:hAnsi="仿宋" w:eastAsia="仿宋" w:cs="仿宋"/>
          <w:spacing w:val="-3"/>
          <w:sz w:val="28"/>
          <w:szCs w:val="28"/>
          <w:lang w:eastAsia="zh-CN"/>
        </w:rPr>
        <w:t>口腔护理临床实践模块2、口腔临床技术1、口腔护理临床技术2、老年护理、社区护理、传染病护理。</w:t>
      </w:r>
    </w:p>
    <w:p>
      <w:pPr>
        <w:widowControl/>
        <w:spacing w:line="360" w:lineRule="auto"/>
        <w:jc w:val="center"/>
        <w:rPr>
          <w:rFonts w:ascii="仿宋" w:hAnsi="仿宋" w:eastAsia="仿宋" w:cs="仿宋"/>
          <w:b/>
          <w:bCs/>
          <w:spacing w:val="-3"/>
          <w:sz w:val="24"/>
        </w:rPr>
      </w:pPr>
      <w:r>
        <w:rPr>
          <w:rFonts w:hint="eastAsia" w:ascii="仿宋" w:hAnsi="仿宋" w:eastAsia="仿宋" w:cs="仿宋"/>
          <w:b/>
          <w:bCs/>
          <w:color w:val="000000"/>
          <w:kern w:val="0"/>
          <w:sz w:val="24"/>
          <w:lang w:bidi="ar"/>
        </w:rPr>
        <w:t>表7  护理(</w:t>
      </w:r>
      <w:r>
        <w:rPr>
          <w:rFonts w:hint="eastAsia" w:ascii="仿宋" w:hAnsi="仿宋" w:eastAsia="仿宋" w:cs="仿宋"/>
          <w:b/>
          <w:bCs/>
          <w:color w:val="000000"/>
          <w:kern w:val="0"/>
          <w:sz w:val="24"/>
          <w:lang w:eastAsia="zh-CN" w:bidi="ar"/>
        </w:rPr>
        <w:t>口腔护理</w:t>
      </w:r>
      <w:r>
        <w:rPr>
          <w:rFonts w:hint="eastAsia" w:ascii="仿宋" w:hAnsi="仿宋" w:eastAsia="仿宋" w:cs="仿宋"/>
          <w:b/>
          <w:bCs/>
          <w:color w:val="000000"/>
          <w:kern w:val="0"/>
          <w:sz w:val="24"/>
          <w:lang w:bidi="ar"/>
        </w:rPr>
        <w:t>)专业拓展课程一览表</w:t>
      </w:r>
    </w:p>
    <w:tbl>
      <w:tblPr>
        <w:tblStyle w:val="1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861"/>
        <w:gridCol w:w="2664"/>
        <w:gridCol w:w="3192"/>
        <w:gridCol w:w="1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blHeader/>
          <w:jc w:val="center"/>
        </w:trPr>
        <w:tc>
          <w:tcPr>
            <w:tcW w:w="446" w:type="pct"/>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序号</w:t>
            </w:r>
          </w:p>
        </w:tc>
        <w:tc>
          <w:tcPr>
            <w:tcW w:w="505" w:type="pct"/>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课程名称</w:t>
            </w:r>
          </w:p>
        </w:tc>
        <w:tc>
          <w:tcPr>
            <w:tcW w:w="1563" w:type="pct"/>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课程目标</w:t>
            </w:r>
          </w:p>
        </w:tc>
        <w:tc>
          <w:tcPr>
            <w:tcW w:w="1873" w:type="pct"/>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主要内容与教学要求</w:t>
            </w:r>
          </w:p>
        </w:tc>
        <w:tc>
          <w:tcPr>
            <w:tcW w:w="610" w:type="pct"/>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支撑培养规格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pPr>
              <w:jc w:val="center"/>
              <w:rPr>
                <w:rFonts w:ascii="仿宋" w:hAnsi="仿宋" w:eastAsia="仿宋" w:cs="仿宋"/>
                <w:bCs/>
                <w:spacing w:val="-3"/>
                <w:sz w:val="24"/>
              </w:rPr>
            </w:pPr>
            <w:bookmarkStart w:id="432" w:name="_Toc22831"/>
            <w:r>
              <w:rPr>
                <w:rFonts w:hint="eastAsia" w:ascii="仿宋" w:hAnsi="仿宋" w:eastAsia="仿宋" w:cs="仿宋"/>
                <w:bCs/>
                <w:spacing w:val="-3"/>
                <w:sz w:val="24"/>
              </w:rPr>
              <w:t>1</w:t>
            </w:r>
            <w:bookmarkEnd w:id="432"/>
          </w:p>
        </w:tc>
        <w:tc>
          <w:tcPr>
            <w:tcW w:w="505" w:type="pct"/>
            <w:vAlign w:val="center"/>
          </w:tcPr>
          <w:p>
            <w:pPr>
              <w:widowControl/>
              <w:jc w:val="center"/>
              <w:rPr>
                <w:rFonts w:ascii="仿宋" w:hAnsi="仿宋" w:eastAsia="仿宋" w:cs="仿宋"/>
                <w:bCs/>
                <w:spacing w:val="-3"/>
                <w:sz w:val="24"/>
              </w:rPr>
            </w:pPr>
            <w:r>
              <w:rPr>
                <w:rFonts w:hint="eastAsia" w:ascii="仿宋" w:hAnsi="仿宋" w:eastAsia="仿宋" w:cs="仿宋"/>
                <w:bCs/>
                <w:spacing w:val="-3"/>
                <w:sz w:val="24"/>
              </w:rPr>
              <w:t>口腔护理临床实践模块1</w:t>
            </w:r>
          </w:p>
        </w:tc>
        <w:tc>
          <w:tcPr>
            <w:tcW w:w="1563" w:type="pct"/>
          </w:tcPr>
          <w:p>
            <w:pPr>
              <w:rPr>
                <w:rFonts w:ascii="仿宋" w:hAnsi="仿宋" w:eastAsia="仿宋" w:cs="仿宋"/>
                <w:bCs/>
                <w:spacing w:val="-3"/>
                <w:sz w:val="24"/>
              </w:rPr>
            </w:pPr>
            <w:bookmarkStart w:id="433" w:name="_Toc4370"/>
            <w:r>
              <w:rPr>
                <w:rFonts w:hint="eastAsia" w:ascii="仿宋" w:hAnsi="仿宋" w:eastAsia="仿宋" w:cs="仿宋"/>
                <w:bCs/>
                <w:spacing w:val="-3"/>
                <w:sz w:val="24"/>
              </w:rPr>
              <w:t>素质目标：</w:t>
            </w:r>
            <w:bookmarkEnd w:id="433"/>
          </w:p>
          <w:p>
            <w:pPr>
              <w:rPr>
                <w:rFonts w:ascii="仿宋" w:hAnsi="仿宋" w:eastAsia="仿宋" w:cs="仿宋"/>
                <w:bCs/>
                <w:spacing w:val="6"/>
                <w:sz w:val="24"/>
              </w:rPr>
            </w:pPr>
            <w:bookmarkStart w:id="434" w:name="_Toc4150"/>
            <w:r>
              <w:rPr>
                <w:rFonts w:hint="eastAsia" w:ascii="仿宋" w:hAnsi="仿宋" w:eastAsia="仿宋" w:cs="仿宋"/>
                <w:bCs/>
                <w:spacing w:val="6"/>
                <w:sz w:val="24"/>
              </w:rPr>
              <w:t>学生应树立关爱患者、尊重生命的职业道德观念，具备良好的沟通能力和团队合作精神。</w:t>
            </w:r>
            <w:bookmarkEnd w:id="434"/>
          </w:p>
          <w:p>
            <w:pPr>
              <w:rPr>
                <w:rFonts w:ascii="仿宋" w:hAnsi="仿宋" w:eastAsia="仿宋" w:cs="仿宋"/>
                <w:bCs/>
                <w:spacing w:val="-3"/>
                <w:sz w:val="24"/>
              </w:rPr>
            </w:pPr>
            <w:bookmarkStart w:id="435" w:name="_Toc8078"/>
            <w:r>
              <w:rPr>
                <w:rFonts w:hint="eastAsia" w:ascii="仿宋" w:hAnsi="仿宋" w:eastAsia="仿宋" w:cs="仿宋"/>
                <w:bCs/>
                <w:spacing w:val="-3"/>
                <w:sz w:val="24"/>
              </w:rPr>
              <w:t>知识目标：</w:t>
            </w:r>
            <w:bookmarkEnd w:id="435"/>
          </w:p>
          <w:p>
            <w:pPr>
              <w:rPr>
                <w:rFonts w:ascii="仿宋" w:hAnsi="仿宋" w:eastAsia="仿宋" w:cs="仿宋"/>
                <w:bCs/>
                <w:spacing w:val="-11"/>
                <w:sz w:val="24"/>
              </w:rPr>
            </w:pPr>
            <w:bookmarkStart w:id="436" w:name="_Toc1962"/>
            <w:r>
              <w:rPr>
                <w:rFonts w:hint="eastAsia" w:ascii="仿宋" w:hAnsi="仿宋" w:eastAsia="仿宋" w:cs="仿宋"/>
                <w:bCs/>
                <w:spacing w:val="-11"/>
                <w:sz w:val="24"/>
              </w:rPr>
              <w:t>学生应具备口腔护理的基本操作技能以及口腔疾病的预防和健康教育等。</w:t>
            </w:r>
            <w:bookmarkEnd w:id="436"/>
          </w:p>
          <w:p>
            <w:pPr>
              <w:rPr>
                <w:rFonts w:ascii="仿宋" w:hAnsi="仿宋" w:eastAsia="仿宋" w:cs="仿宋"/>
                <w:bCs/>
                <w:spacing w:val="-3"/>
                <w:sz w:val="24"/>
              </w:rPr>
            </w:pPr>
            <w:bookmarkStart w:id="437" w:name="_Toc6044"/>
            <w:r>
              <w:rPr>
                <w:rFonts w:hint="eastAsia" w:ascii="仿宋" w:hAnsi="仿宋" w:eastAsia="仿宋" w:cs="仿宋"/>
                <w:bCs/>
                <w:spacing w:val="-3"/>
                <w:sz w:val="24"/>
              </w:rPr>
              <w:t>能力目标：</w:t>
            </w:r>
            <w:bookmarkEnd w:id="437"/>
          </w:p>
          <w:p>
            <w:pPr>
              <w:rPr>
                <w:rFonts w:ascii="仿宋" w:hAnsi="仿宋" w:eastAsia="仿宋" w:cs="仿宋"/>
                <w:bCs/>
                <w:spacing w:val="-3"/>
                <w:sz w:val="24"/>
              </w:rPr>
            </w:pPr>
            <w:bookmarkStart w:id="438" w:name="_Toc12002"/>
            <w:r>
              <w:rPr>
                <w:rFonts w:hint="eastAsia" w:ascii="仿宋" w:hAnsi="仿宋" w:eastAsia="仿宋" w:cs="仿宋"/>
                <w:bCs/>
                <w:spacing w:val="-3"/>
                <w:sz w:val="24"/>
              </w:rPr>
              <w:t>学生应具备运用所学知识进行临床推理和决策的能力，能够制定个性化的口腔护理计划，为患者提供全面的口腔健康护理。</w:t>
            </w:r>
            <w:bookmarkEnd w:id="438"/>
          </w:p>
        </w:tc>
        <w:tc>
          <w:tcPr>
            <w:tcW w:w="1873" w:type="pct"/>
            <w:vAlign w:val="center"/>
          </w:tcPr>
          <w:p>
            <w:pPr>
              <w:rPr>
                <w:rFonts w:ascii="仿宋" w:hAnsi="仿宋" w:eastAsia="仿宋" w:cs="仿宋"/>
                <w:bCs/>
                <w:spacing w:val="-3"/>
                <w:sz w:val="24"/>
              </w:rPr>
            </w:pPr>
            <w:bookmarkStart w:id="439" w:name="_Toc29682"/>
            <w:r>
              <w:rPr>
                <w:rFonts w:hint="eastAsia" w:ascii="仿宋" w:hAnsi="仿宋" w:eastAsia="仿宋" w:cs="仿宋"/>
                <w:bCs/>
                <w:spacing w:val="-3"/>
                <w:sz w:val="24"/>
              </w:rPr>
              <w:t>主要内容：</w:t>
            </w:r>
            <w:bookmarkEnd w:id="439"/>
          </w:p>
          <w:p>
            <w:pPr>
              <w:rPr>
                <w:rFonts w:ascii="仿宋" w:hAnsi="仿宋" w:eastAsia="仿宋" w:cs="仿宋"/>
                <w:bCs/>
                <w:spacing w:val="-3"/>
                <w:sz w:val="24"/>
              </w:rPr>
            </w:pPr>
            <w:bookmarkStart w:id="440" w:name="_Toc9102"/>
            <w:r>
              <w:rPr>
                <w:rFonts w:hint="eastAsia" w:ascii="仿宋" w:hAnsi="仿宋" w:eastAsia="仿宋" w:cs="仿宋"/>
                <w:bCs/>
                <w:spacing w:val="-3"/>
                <w:sz w:val="24"/>
              </w:rPr>
              <w:t>口腔护理基础常识、口腔护理保健、器械识别等</w:t>
            </w:r>
            <w:bookmarkEnd w:id="440"/>
          </w:p>
          <w:p>
            <w:pPr>
              <w:rPr>
                <w:rFonts w:ascii="仿宋" w:hAnsi="仿宋" w:eastAsia="仿宋" w:cs="仿宋"/>
                <w:bCs/>
                <w:spacing w:val="-3"/>
                <w:sz w:val="24"/>
              </w:rPr>
            </w:pPr>
            <w:bookmarkStart w:id="441" w:name="_Toc31235"/>
            <w:r>
              <w:rPr>
                <w:rFonts w:hint="eastAsia" w:ascii="仿宋" w:hAnsi="仿宋" w:eastAsia="仿宋" w:cs="仿宋"/>
                <w:bCs/>
                <w:spacing w:val="-3"/>
                <w:sz w:val="24"/>
              </w:rPr>
              <w:t>教学要求：</w:t>
            </w:r>
            <w:bookmarkEnd w:id="441"/>
          </w:p>
          <w:p>
            <w:pPr>
              <w:rPr>
                <w:rFonts w:ascii="仿宋" w:hAnsi="仿宋" w:eastAsia="仿宋" w:cs="仿宋"/>
                <w:bCs/>
                <w:spacing w:val="-3"/>
                <w:sz w:val="24"/>
              </w:rPr>
            </w:pPr>
            <w:bookmarkStart w:id="442" w:name="_Toc25015"/>
            <w:r>
              <w:rPr>
                <w:rFonts w:hint="eastAsia" w:ascii="仿宋" w:hAnsi="仿宋" w:eastAsia="仿宋" w:cs="仿宋"/>
                <w:bCs/>
                <w:spacing w:val="-3"/>
                <w:sz w:val="24"/>
              </w:rPr>
              <w:t>1.</w:t>
            </w:r>
            <w:r>
              <w:rPr>
                <w:rFonts w:hint="eastAsia" w:ascii="仿宋" w:hAnsi="仿宋" w:eastAsia="仿宋" w:cs="仿宋"/>
                <w:bCs/>
                <w:sz w:val="24"/>
              </w:rPr>
              <w:t>本课程26学时(理论0学时,实践26学时),大二第四学期开设,1.5学分</w:t>
            </w:r>
            <w:bookmarkEnd w:id="442"/>
            <w:r>
              <w:rPr>
                <w:rFonts w:hint="eastAsia" w:ascii="仿宋" w:hAnsi="仿宋" w:eastAsia="仿宋" w:cs="仿宋"/>
                <w:bCs/>
                <w:sz w:val="24"/>
              </w:rPr>
              <w:t>。</w:t>
            </w:r>
          </w:p>
          <w:p>
            <w:pPr>
              <w:rPr>
                <w:rFonts w:ascii="仿宋" w:hAnsi="仿宋" w:eastAsia="仿宋" w:cs="仿宋"/>
                <w:bCs/>
                <w:spacing w:val="-3"/>
                <w:sz w:val="24"/>
              </w:rPr>
            </w:pPr>
            <w:bookmarkStart w:id="443" w:name="_Toc22676"/>
            <w:r>
              <w:rPr>
                <w:rFonts w:hint="eastAsia" w:ascii="仿宋" w:hAnsi="仿宋" w:eastAsia="仿宋" w:cs="仿宋"/>
                <w:bCs/>
                <w:spacing w:val="-3"/>
                <w:sz w:val="24"/>
              </w:rPr>
              <w:t>2.课程性质：</w:t>
            </w:r>
            <w:bookmarkEnd w:id="443"/>
          </w:p>
          <w:p>
            <w:pPr>
              <w:rPr>
                <w:rFonts w:ascii="仿宋" w:hAnsi="仿宋" w:eastAsia="仿宋" w:cs="仿宋"/>
                <w:bCs/>
                <w:spacing w:val="-3"/>
                <w:sz w:val="24"/>
              </w:rPr>
            </w:pPr>
            <w:bookmarkStart w:id="444" w:name="_Toc25109"/>
            <w:r>
              <w:rPr>
                <w:rFonts w:hint="eastAsia" w:ascii="仿宋" w:hAnsi="仿宋" w:eastAsia="仿宋" w:cs="仿宋"/>
                <w:bCs/>
                <w:spacing w:val="-3"/>
                <w:sz w:val="24"/>
              </w:rPr>
              <w:t>专业选修课</w:t>
            </w:r>
          </w:p>
          <w:p>
            <w:pPr>
              <w:rPr>
                <w:rFonts w:ascii="仿宋" w:hAnsi="仿宋" w:eastAsia="仿宋" w:cs="仿宋"/>
                <w:bCs/>
                <w:spacing w:val="-3"/>
                <w:sz w:val="24"/>
              </w:rPr>
            </w:pPr>
            <w:r>
              <w:rPr>
                <w:rFonts w:hint="eastAsia" w:ascii="仿宋" w:hAnsi="仿宋" w:eastAsia="仿宋" w:cs="仿宋"/>
                <w:bCs/>
                <w:spacing w:val="-3"/>
                <w:sz w:val="24"/>
              </w:rPr>
              <w:t>3.教学条件：</w:t>
            </w:r>
            <w:bookmarkEnd w:id="444"/>
          </w:p>
          <w:p>
            <w:pPr>
              <w:rPr>
                <w:rFonts w:ascii="仿宋" w:hAnsi="仿宋" w:eastAsia="仿宋" w:cs="仿宋"/>
                <w:bCs/>
                <w:sz w:val="24"/>
              </w:rPr>
            </w:pPr>
            <w:bookmarkStart w:id="445" w:name="_Toc7959"/>
            <w:r>
              <w:rPr>
                <w:rFonts w:hint="eastAsia" w:ascii="仿宋" w:hAnsi="仿宋" w:eastAsia="仿宋" w:cs="仿宋"/>
                <w:bCs/>
                <w:sz w:val="24"/>
              </w:rPr>
              <w:t>专业教室基本条件：一般配备黑(白)板、多媒体计算机、投影设备、音响设备，互联网接入或WiFi环境，并具有网络安全防护措施。安装应急照明装置并保持良好状态，符合紧急疏散要求、标志明显、保持逃生通道畅通无阻。</w:t>
            </w:r>
            <w:bookmarkEnd w:id="445"/>
          </w:p>
          <w:p>
            <w:pPr>
              <w:rPr>
                <w:rFonts w:ascii="仿宋" w:hAnsi="仿宋" w:eastAsia="仿宋" w:cs="仿宋"/>
                <w:bCs/>
                <w:spacing w:val="-3"/>
                <w:sz w:val="24"/>
              </w:rPr>
            </w:pPr>
            <w:bookmarkStart w:id="446" w:name="_Toc8753"/>
            <w:r>
              <w:rPr>
                <w:rFonts w:hint="eastAsia" w:ascii="仿宋" w:hAnsi="仿宋" w:eastAsia="仿宋" w:cs="仿宋"/>
                <w:bCs/>
                <w:spacing w:val="-3"/>
                <w:sz w:val="24"/>
              </w:rPr>
              <w:t>4.教学方法：</w:t>
            </w:r>
            <w:bookmarkEnd w:id="446"/>
          </w:p>
          <w:p>
            <w:pPr>
              <w:rPr>
                <w:rFonts w:ascii="仿宋" w:hAnsi="仿宋" w:eastAsia="仿宋" w:cs="仿宋"/>
                <w:bCs/>
                <w:spacing w:val="-3"/>
                <w:sz w:val="24"/>
              </w:rPr>
            </w:pPr>
            <w:bookmarkStart w:id="447" w:name="_Toc21238"/>
            <w:r>
              <w:rPr>
                <w:rFonts w:hint="eastAsia" w:ascii="仿宋" w:hAnsi="仿宋" w:eastAsia="仿宋" w:cs="仿宋"/>
                <w:bCs/>
                <w:spacing w:val="-3"/>
                <w:sz w:val="24"/>
              </w:rPr>
              <w:t>课堂讲授、案例分析、小组讨论</w:t>
            </w:r>
            <w:bookmarkEnd w:id="447"/>
            <w:bookmarkStart w:id="448" w:name="_Toc6433"/>
            <w:r>
              <w:rPr>
                <w:rFonts w:hint="eastAsia" w:ascii="仿宋" w:hAnsi="仿宋" w:eastAsia="仿宋" w:cs="仿宋"/>
                <w:bCs/>
                <w:spacing w:val="-3"/>
                <w:sz w:val="24"/>
              </w:rPr>
              <w:t>、视频教学、网络教学</w:t>
            </w:r>
            <w:bookmarkEnd w:id="448"/>
            <w:r>
              <w:rPr>
                <w:rFonts w:hint="eastAsia" w:ascii="仿宋" w:hAnsi="仿宋" w:eastAsia="仿宋" w:cs="仿宋"/>
                <w:bCs/>
                <w:spacing w:val="-3"/>
                <w:sz w:val="24"/>
              </w:rPr>
              <w:t>。</w:t>
            </w:r>
          </w:p>
          <w:p>
            <w:pPr>
              <w:rPr>
                <w:rFonts w:ascii="仿宋" w:hAnsi="仿宋" w:eastAsia="仿宋" w:cs="仿宋"/>
                <w:bCs/>
                <w:spacing w:val="-3"/>
                <w:sz w:val="24"/>
              </w:rPr>
            </w:pPr>
            <w:bookmarkStart w:id="449" w:name="_Toc26912"/>
            <w:r>
              <w:rPr>
                <w:rFonts w:hint="eastAsia" w:ascii="仿宋" w:hAnsi="仿宋" w:eastAsia="仿宋" w:cs="仿宋"/>
                <w:bCs/>
                <w:spacing w:val="-3"/>
                <w:sz w:val="24"/>
              </w:rPr>
              <w:t>5.师资要求：</w:t>
            </w:r>
            <w:bookmarkEnd w:id="449"/>
          </w:p>
          <w:p>
            <w:pPr>
              <w:rPr>
                <w:rFonts w:ascii="仿宋" w:hAnsi="仿宋" w:eastAsia="仿宋" w:cs="仿宋"/>
                <w:bCs/>
                <w:sz w:val="24"/>
              </w:rPr>
            </w:pPr>
            <w:bookmarkStart w:id="450" w:name="_Toc19918"/>
            <w:r>
              <w:rPr>
                <w:rFonts w:hint="eastAsia" w:ascii="仿宋" w:hAnsi="仿宋" w:eastAsia="仿宋" w:cs="仿宋"/>
                <w:bCs/>
                <w:sz w:val="24"/>
              </w:rPr>
              <w:t>教师应具备口腔医学或口腔护理相关专业的资格。他们应具有扎实的口腔医学和口腔护理的理论知识。</w:t>
            </w:r>
            <w:bookmarkEnd w:id="450"/>
          </w:p>
          <w:p>
            <w:pPr>
              <w:rPr>
                <w:rFonts w:ascii="仿宋" w:hAnsi="仿宋" w:eastAsia="仿宋" w:cs="仿宋"/>
                <w:bCs/>
                <w:spacing w:val="-3"/>
                <w:sz w:val="24"/>
              </w:rPr>
            </w:pPr>
            <w:bookmarkStart w:id="451" w:name="_Toc21804"/>
            <w:r>
              <w:rPr>
                <w:rFonts w:hint="eastAsia" w:ascii="仿宋" w:hAnsi="仿宋" w:eastAsia="仿宋" w:cs="仿宋"/>
                <w:bCs/>
                <w:spacing w:val="-3"/>
                <w:sz w:val="24"/>
              </w:rPr>
              <w:t>6.考核方式：</w:t>
            </w:r>
            <w:bookmarkEnd w:id="451"/>
          </w:p>
          <w:p>
            <w:pPr>
              <w:rPr>
                <w:rFonts w:ascii="仿宋" w:hAnsi="仿宋" w:eastAsia="仿宋" w:cs="仿宋"/>
                <w:bCs/>
                <w:spacing w:val="-3"/>
                <w:sz w:val="24"/>
              </w:rPr>
            </w:pPr>
            <w:bookmarkStart w:id="452" w:name="_Toc32110"/>
            <w:r>
              <w:rPr>
                <w:rFonts w:hint="eastAsia" w:ascii="仿宋" w:hAnsi="仿宋" w:eastAsia="仿宋" w:cs="仿宋"/>
                <w:bCs/>
                <w:spacing w:val="-3"/>
                <w:sz w:val="24"/>
              </w:rPr>
              <w:t>（1）笔试：笔试是口腔护理课程常见的考核方式之一。</w:t>
            </w:r>
            <w:bookmarkEnd w:id="452"/>
          </w:p>
          <w:p>
            <w:pPr>
              <w:rPr>
                <w:rFonts w:ascii="仿宋" w:hAnsi="仿宋" w:eastAsia="仿宋" w:cs="仿宋"/>
                <w:bCs/>
                <w:spacing w:val="-3"/>
                <w:sz w:val="24"/>
              </w:rPr>
            </w:pPr>
            <w:bookmarkStart w:id="453" w:name="_Toc10984"/>
            <w:r>
              <w:rPr>
                <w:rFonts w:hint="eastAsia" w:ascii="仿宋" w:hAnsi="仿宋" w:eastAsia="仿宋" w:cs="仿宋"/>
                <w:bCs/>
                <w:spacing w:val="-3"/>
                <w:sz w:val="24"/>
              </w:rPr>
              <w:t>7.资源库网址：</w:t>
            </w:r>
            <w:bookmarkEnd w:id="453"/>
          </w:p>
          <w:p>
            <w:pPr>
              <w:rPr>
                <w:rFonts w:ascii="仿宋" w:hAnsi="仿宋" w:eastAsia="仿宋" w:cs="仿宋"/>
                <w:bCs/>
                <w:spacing w:val="-3"/>
                <w:sz w:val="24"/>
              </w:rPr>
            </w:pPr>
            <w:bookmarkStart w:id="454" w:name="_Toc13718"/>
            <w:r>
              <w:rPr>
                <w:rFonts w:hint="eastAsia" w:ascii="仿宋" w:hAnsi="仿宋" w:eastAsia="仿宋" w:cs="仿宋"/>
                <w:bCs/>
                <w:spacing w:val="-3"/>
                <w:sz w:val="24"/>
              </w:rPr>
              <w:t>春和医学公众号</w:t>
            </w:r>
            <w:bookmarkEnd w:id="454"/>
          </w:p>
        </w:tc>
        <w:tc>
          <w:tcPr>
            <w:tcW w:w="610" w:type="pct"/>
            <w:vAlign w:val="center"/>
          </w:tcPr>
          <w:p>
            <w:pPr>
              <w:jc w:val="center"/>
              <w:rPr>
                <w:rFonts w:ascii="仿宋" w:hAnsi="仿宋" w:eastAsia="仿宋" w:cs="仿宋"/>
                <w:bCs/>
                <w:sz w:val="24"/>
              </w:rPr>
            </w:pPr>
            <w:bookmarkStart w:id="455" w:name="_Toc200"/>
            <w:r>
              <w:rPr>
                <w:rFonts w:hint="eastAsia" w:ascii="仿宋" w:hAnsi="仿宋" w:eastAsia="仿宋" w:cs="仿宋"/>
                <w:bCs/>
                <w:sz w:val="24"/>
              </w:rPr>
              <w:t>A1</w:t>
            </w:r>
          </w:p>
          <w:p>
            <w:pPr>
              <w:jc w:val="center"/>
              <w:rPr>
                <w:rFonts w:ascii="仿宋" w:hAnsi="仿宋" w:eastAsia="仿宋" w:cs="仿宋"/>
                <w:bCs/>
                <w:sz w:val="24"/>
              </w:rPr>
            </w:pPr>
            <w:r>
              <w:rPr>
                <w:rFonts w:hint="eastAsia" w:ascii="仿宋" w:hAnsi="仿宋" w:eastAsia="仿宋" w:cs="仿宋"/>
                <w:bCs/>
                <w:sz w:val="24"/>
              </w:rPr>
              <w:t>A2</w:t>
            </w:r>
          </w:p>
          <w:p>
            <w:pPr>
              <w:jc w:val="center"/>
              <w:rPr>
                <w:rFonts w:ascii="仿宋" w:hAnsi="仿宋" w:eastAsia="仿宋" w:cs="仿宋"/>
                <w:bCs/>
                <w:spacing w:val="-3"/>
                <w:sz w:val="24"/>
              </w:rPr>
            </w:pPr>
            <w:r>
              <w:rPr>
                <w:rFonts w:hint="eastAsia" w:ascii="仿宋" w:hAnsi="仿宋" w:eastAsia="仿宋" w:cs="仿宋"/>
                <w:bCs/>
                <w:sz w:val="24"/>
              </w:rPr>
              <w:t>A6</w:t>
            </w:r>
            <w:bookmarkEnd w:id="455"/>
            <w:bookmarkStart w:id="456" w:name="_Toc29171"/>
          </w:p>
          <w:p>
            <w:pPr>
              <w:jc w:val="center"/>
              <w:rPr>
                <w:rFonts w:ascii="仿宋" w:hAnsi="仿宋" w:eastAsia="仿宋" w:cs="仿宋"/>
                <w:bCs/>
                <w:spacing w:val="-3"/>
                <w:sz w:val="24"/>
              </w:rPr>
            </w:pPr>
            <w:r>
              <w:rPr>
                <w:rFonts w:hint="eastAsia" w:ascii="仿宋" w:hAnsi="仿宋" w:eastAsia="仿宋" w:cs="仿宋"/>
                <w:bCs/>
                <w:spacing w:val="-3"/>
                <w:sz w:val="24"/>
              </w:rPr>
              <w:t>B5</w:t>
            </w:r>
          </w:p>
          <w:p>
            <w:pPr>
              <w:jc w:val="center"/>
              <w:rPr>
                <w:rFonts w:ascii="仿宋" w:hAnsi="仿宋" w:eastAsia="仿宋" w:cs="仿宋"/>
                <w:bCs/>
                <w:spacing w:val="-3"/>
                <w:sz w:val="24"/>
              </w:rPr>
            </w:pPr>
            <w:r>
              <w:rPr>
                <w:rFonts w:hint="eastAsia" w:ascii="仿宋" w:hAnsi="仿宋" w:eastAsia="仿宋" w:cs="仿宋"/>
                <w:bCs/>
                <w:spacing w:val="-3"/>
                <w:sz w:val="24"/>
              </w:rPr>
              <w:t>B6</w:t>
            </w:r>
          </w:p>
          <w:p>
            <w:pPr>
              <w:jc w:val="center"/>
              <w:rPr>
                <w:rFonts w:ascii="仿宋" w:hAnsi="仿宋" w:eastAsia="仿宋" w:cs="仿宋"/>
                <w:bCs/>
                <w:spacing w:val="-3"/>
                <w:sz w:val="24"/>
              </w:rPr>
            </w:pPr>
            <w:r>
              <w:rPr>
                <w:rFonts w:hint="eastAsia" w:ascii="仿宋" w:hAnsi="仿宋" w:eastAsia="仿宋" w:cs="仿宋"/>
                <w:bCs/>
                <w:spacing w:val="-3"/>
                <w:sz w:val="24"/>
              </w:rPr>
              <w:t>B8</w:t>
            </w:r>
            <w:bookmarkEnd w:id="456"/>
            <w:bookmarkStart w:id="457" w:name="_Toc10463"/>
          </w:p>
          <w:bookmarkEnd w:id="457"/>
          <w:p>
            <w:pPr>
              <w:jc w:val="center"/>
              <w:rPr>
                <w:rFonts w:ascii="仿宋" w:hAnsi="仿宋" w:eastAsia="仿宋" w:cs="仿宋"/>
                <w:bCs/>
                <w:spacing w:val="-3"/>
                <w:sz w:val="24"/>
              </w:rPr>
            </w:pPr>
            <w:r>
              <w:rPr>
                <w:rFonts w:hint="eastAsia" w:ascii="仿宋" w:hAnsi="仿宋" w:eastAsia="仿宋" w:cs="仿宋"/>
                <w:bCs/>
                <w:spacing w:val="-3"/>
                <w:sz w:val="24"/>
              </w:rPr>
              <w:t>C9</w:t>
            </w:r>
          </w:p>
          <w:p>
            <w:pPr>
              <w:jc w:val="center"/>
              <w:rPr>
                <w:rFonts w:ascii="仿宋" w:hAnsi="仿宋" w:eastAsia="仿宋" w:cs="仿宋"/>
                <w:bCs/>
                <w:spacing w:val="-3"/>
                <w:sz w:val="24"/>
              </w:rPr>
            </w:pPr>
            <w:r>
              <w:rPr>
                <w:rFonts w:hint="eastAsia" w:ascii="仿宋" w:hAnsi="仿宋" w:eastAsia="仿宋" w:cs="仿宋"/>
                <w:bCs/>
                <w:spacing w:val="-3"/>
                <w:sz w:val="24"/>
              </w:rPr>
              <w:t>C10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pPr>
              <w:jc w:val="center"/>
              <w:rPr>
                <w:rFonts w:ascii="仿宋" w:hAnsi="仿宋" w:eastAsia="仿宋" w:cs="仿宋"/>
                <w:bCs/>
                <w:spacing w:val="-3"/>
                <w:sz w:val="24"/>
              </w:rPr>
            </w:pPr>
            <w:bookmarkStart w:id="458" w:name="_Toc7362"/>
            <w:r>
              <w:rPr>
                <w:rFonts w:hint="eastAsia" w:ascii="仿宋" w:hAnsi="仿宋" w:eastAsia="仿宋" w:cs="仿宋"/>
                <w:bCs/>
                <w:spacing w:val="-3"/>
                <w:sz w:val="24"/>
              </w:rPr>
              <w:t>2</w:t>
            </w:r>
            <w:bookmarkEnd w:id="458"/>
          </w:p>
        </w:tc>
        <w:tc>
          <w:tcPr>
            <w:tcW w:w="505" w:type="pct"/>
            <w:vAlign w:val="center"/>
          </w:tcPr>
          <w:p>
            <w:pPr>
              <w:jc w:val="center"/>
              <w:rPr>
                <w:rFonts w:ascii="仿宋" w:hAnsi="仿宋" w:eastAsia="仿宋" w:cs="仿宋"/>
                <w:bCs/>
                <w:spacing w:val="-3"/>
                <w:sz w:val="24"/>
              </w:rPr>
            </w:pPr>
            <w:bookmarkStart w:id="459" w:name="_Toc3921"/>
            <w:r>
              <w:rPr>
                <w:rFonts w:hint="eastAsia" w:ascii="仿宋" w:hAnsi="仿宋" w:eastAsia="仿宋" w:cs="仿宋"/>
                <w:bCs/>
                <w:spacing w:val="-3"/>
                <w:sz w:val="24"/>
              </w:rPr>
              <w:t>口腔护理临床实践模块2</w:t>
            </w:r>
            <w:bookmarkEnd w:id="459"/>
          </w:p>
        </w:tc>
        <w:tc>
          <w:tcPr>
            <w:tcW w:w="1563" w:type="pct"/>
          </w:tcPr>
          <w:p>
            <w:pPr>
              <w:rPr>
                <w:rFonts w:ascii="仿宋" w:hAnsi="仿宋" w:eastAsia="仿宋" w:cs="仿宋"/>
                <w:bCs/>
                <w:spacing w:val="-17"/>
                <w:sz w:val="24"/>
              </w:rPr>
            </w:pPr>
            <w:bookmarkStart w:id="460" w:name="_Toc17518"/>
            <w:r>
              <w:rPr>
                <w:rFonts w:hint="eastAsia" w:ascii="仿宋" w:hAnsi="仿宋" w:eastAsia="仿宋" w:cs="仿宋"/>
                <w:bCs/>
                <w:spacing w:val="-17"/>
                <w:sz w:val="24"/>
              </w:rPr>
              <w:t>素质目标：</w:t>
            </w:r>
          </w:p>
          <w:p>
            <w:pPr>
              <w:rPr>
                <w:rFonts w:ascii="仿宋" w:hAnsi="仿宋" w:eastAsia="仿宋" w:cs="仿宋"/>
                <w:bCs/>
                <w:sz w:val="24"/>
              </w:rPr>
            </w:pPr>
            <w:r>
              <w:rPr>
                <w:rFonts w:hint="eastAsia" w:ascii="仿宋" w:hAnsi="仿宋" w:eastAsia="仿宋" w:cs="仿宋"/>
                <w:bCs/>
                <w:spacing w:val="-17"/>
                <w:sz w:val="24"/>
              </w:rPr>
              <w:t>学生应树</w:t>
            </w:r>
            <w:r>
              <w:rPr>
                <w:rFonts w:hint="eastAsia" w:ascii="仿宋" w:hAnsi="仿宋" w:eastAsia="仿宋" w:cs="仿宋"/>
                <w:bCs/>
                <w:sz w:val="24"/>
              </w:rPr>
              <w:t>立关爱患者、尊重生命的职业道德观念，具备良好的沟通能力和团队合作精神。</w:t>
            </w:r>
            <w:bookmarkEnd w:id="460"/>
          </w:p>
          <w:p>
            <w:pPr>
              <w:rPr>
                <w:rFonts w:ascii="仿宋" w:hAnsi="仿宋" w:eastAsia="仿宋" w:cs="仿宋"/>
                <w:bCs/>
                <w:spacing w:val="-3"/>
                <w:sz w:val="24"/>
              </w:rPr>
            </w:pPr>
            <w:bookmarkStart w:id="461" w:name="_Toc22633"/>
            <w:r>
              <w:rPr>
                <w:rFonts w:hint="eastAsia" w:ascii="仿宋" w:hAnsi="仿宋" w:eastAsia="仿宋" w:cs="仿宋"/>
                <w:bCs/>
                <w:color w:val="000000" w:themeColor="text1"/>
                <w:spacing w:val="-3"/>
                <w:sz w:val="24"/>
                <w14:textFill>
                  <w14:solidFill>
                    <w14:schemeClr w14:val="tx1"/>
                  </w14:solidFill>
                </w14:textFill>
              </w:rPr>
              <w:t>知识目标</w:t>
            </w:r>
            <w:r>
              <w:rPr>
                <w:rFonts w:hint="eastAsia" w:ascii="仿宋" w:hAnsi="仿宋" w:eastAsia="仿宋" w:cs="仿宋"/>
                <w:bCs/>
                <w:spacing w:val="-3"/>
                <w:sz w:val="24"/>
              </w:rPr>
              <w:t>：</w:t>
            </w:r>
          </w:p>
          <w:p>
            <w:pPr>
              <w:rPr>
                <w:rFonts w:ascii="仿宋" w:hAnsi="仿宋" w:eastAsia="仿宋" w:cs="仿宋"/>
                <w:bCs/>
                <w:spacing w:val="17"/>
                <w:sz w:val="24"/>
              </w:rPr>
            </w:pPr>
            <w:r>
              <w:rPr>
                <w:rFonts w:hint="eastAsia" w:ascii="仿宋" w:hAnsi="仿宋" w:eastAsia="仿宋" w:cs="仿宋"/>
                <w:bCs/>
                <w:spacing w:val="17"/>
                <w:sz w:val="24"/>
              </w:rPr>
              <w:t>学生应具备口腔护理的基本操作技能以及口腔疾病的预防和健康教育等。</w:t>
            </w:r>
            <w:bookmarkEnd w:id="461"/>
          </w:p>
          <w:p>
            <w:pPr>
              <w:rPr>
                <w:rFonts w:ascii="仿宋" w:hAnsi="仿宋" w:eastAsia="仿宋" w:cs="仿宋"/>
                <w:bCs/>
                <w:spacing w:val="-3"/>
                <w:sz w:val="24"/>
              </w:rPr>
            </w:pPr>
            <w:bookmarkStart w:id="462" w:name="_Toc13687"/>
            <w:r>
              <w:rPr>
                <w:rFonts w:hint="eastAsia" w:ascii="仿宋" w:hAnsi="仿宋" w:eastAsia="仿宋" w:cs="仿宋"/>
                <w:bCs/>
                <w:spacing w:val="-3"/>
                <w:sz w:val="24"/>
              </w:rPr>
              <w:t>能力目标：</w:t>
            </w:r>
          </w:p>
          <w:p>
            <w:pPr>
              <w:rPr>
                <w:rFonts w:ascii="仿宋" w:hAnsi="仿宋" w:eastAsia="仿宋" w:cs="仿宋"/>
                <w:bCs/>
                <w:spacing w:val="-3"/>
                <w:sz w:val="24"/>
              </w:rPr>
            </w:pPr>
            <w:r>
              <w:rPr>
                <w:rFonts w:hint="eastAsia" w:ascii="仿宋" w:hAnsi="仿宋" w:eastAsia="仿宋" w:cs="仿宋"/>
                <w:bCs/>
                <w:spacing w:val="-3"/>
                <w:sz w:val="24"/>
              </w:rPr>
              <w:t>学生应具备运用所学知识进行临床推理和决策的能力，能够制定个性化的口腔护理计划，为患者提供全面的口腔健康护理。</w:t>
            </w:r>
            <w:bookmarkEnd w:id="462"/>
          </w:p>
        </w:tc>
        <w:tc>
          <w:tcPr>
            <w:tcW w:w="1873" w:type="pct"/>
            <w:vAlign w:val="center"/>
          </w:tcPr>
          <w:p>
            <w:pPr>
              <w:rPr>
                <w:rFonts w:ascii="仿宋" w:hAnsi="仿宋" w:eastAsia="仿宋" w:cs="仿宋"/>
                <w:bCs/>
                <w:spacing w:val="-3"/>
                <w:sz w:val="24"/>
              </w:rPr>
            </w:pPr>
            <w:bookmarkStart w:id="463" w:name="_Toc31356"/>
            <w:r>
              <w:rPr>
                <w:rFonts w:hint="eastAsia" w:ascii="仿宋" w:hAnsi="仿宋" w:eastAsia="仿宋" w:cs="仿宋"/>
                <w:bCs/>
                <w:spacing w:val="-3"/>
                <w:sz w:val="24"/>
              </w:rPr>
              <w:t>主要内容：</w:t>
            </w:r>
            <w:bookmarkEnd w:id="463"/>
          </w:p>
          <w:p>
            <w:pPr>
              <w:rPr>
                <w:rFonts w:ascii="仿宋" w:hAnsi="仿宋" w:eastAsia="仿宋" w:cs="仿宋"/>
                <w:bCs/>
                <w:spacing w:val="-3"/>
                <w:sz w:val="24"/>
              </w:rPr>
            </w:pPr>
            <w:bookmarkStart w:id="464" w:name="_Toc24909"/>
            <w:r>
              <w:rPr>
                <w:rFonts w:hint="eastAsia" w:ascii="仿宋" w:hAnsi="仿宋" w:eastAsia="仿宋" w:cs="仿宋"/>
                <w:bCs/>
                <w:spacing w:val="-3"/>
                <w:sz w:val="24"/>
              </w:rPr>
              <w:t>药物调拌、印模制取、石膏灌注等</w:t>
            </w:r>
            <w:bookmarkEnd w:id="464"/>
          </w:p>
          <w:p>
            <w:pPr>
              <w:rPr>
                <w:rFonts w:ascii="仿宋" w:hAnsi="仿宋" w:eastAsia="仿宋" w:cs="仿宋"/>
                <w:bCs/>
                <w:spacing w:val="-3"/>
                <w:sz w:val="24"/>
              </w:rPr>
            </w:pPr>
            <w:bookmarkStart w:id="465" w:name="_Toc27626"/>
            <w:r>
              <w:rPr>
                <w:rFonts w:hint="eastAsia" w:ascii="仿宋" w:hAnsi="仿宋" w:eastAsia="仿宋" w:cs="仿宋"/>
                <w:bCs/>
                <w:spacing w:val="-3"/>
                <w:sz w:val="24"/>
              </w:rPr>
              <w:t>教学要求：</w:t>
            </w:r>
            <w:bookmarkEnd w:id="465"/>
          </w:p>
          <w:p>
            <w:pPr>
              <w:rPr>
                <w:rFonts w:ascii="仿宋" w:hAnsi="仿宋" w:eastAsia="仿宋" w:cs="仿宋"/>
                <w:bCs/>
                <w:spacing w:val="-3"/>
                <w:sz w:val="24"/>
              </w:rPr>
            </w:pPr>
            <w:bookmarkStart w:id="466" w:name="_Toc11764"/>
            <w:r>
              <w:rPr>
                <w:rFonts w:hint="eastAsia" w:ascii="仿宋" w:hAnsi="仿宋" w:eastAsia="仿宋" w:cs="仿宋"/>
                <w:bCs/>
                <w:spacing w:val="-3"/>
                <w:sz w:val="24"/>
              </w:rPr>
              <w:t>1.</w:t>
            </w:r>
            <w:r>
              <w:rPr>
                <w:rFonts w:hint="eastAsia" w:ascii="仿宋" w:hAnsi="仿宋" w:eastAsia="仿宋" w:cs="仿宋"/>
                <w:bCs/>
                <w:sz w:val="24"/>
              </w:rPr>
              <w:t>本课程26学时(理论0学时,实践26学时),大二第四学期开设,1.5学分。</w:t>
            </w:r>
          </w:p>
          <w:p>
            <w:pPr>
              <w:rPr>
                <w:rFonts w:ascii="仿宋" w:hAnsi="仿宋" w:eastAsia="仿宋" w:cs="仿宋"/>
                <w:bCs/>
                <w:spacing w:val="-3"/>
                <w:sz w:val="24"/>
              </w:rPr>
            </w:pPr>
            <w:r>
              <w:rPr>
                <w:rFonts w:hint="eastAsia" w:ascii="仿宋" w:hAnsi="仿宋" w:eastAsia="仿宋" w:cs="仿宋"/>
                <w:bCs/>
                <w:spacing w:val="-3"/>
                <w:sz w:val="24"/>
              </w:rPr>
              <w:t>2.课程性质：</w:t>
            </w:r>
            <w:bookmarkEnd w:id="466"/>
          </w:p>
          <w:p>
            <w:pPr>
              <w:rPr>
                <w:rFonts w:ascii="仿宋" w:hAnsi="仿宋" w:eastAsia="仿宋" w:cs="仿宋"/>
                <w:bCs/>
                <w:spacing w:val="-3"/>
                <w:sz w:val="24"/>
              </w:rPr>
            </w:pPr>
            <w:bookmarkStart w:id="467" w:name="_Toc16316"/>
            <w:r>
              <w:rPr>
                <w:rFonts w:hint="eastAsia" w:ascii="仿宋" w:hAnsi="仿宋" w:eastAsia="仿宋" w:cs="仿宋"/>
                <w:bCs/>
                <w:spacing w:val="-3"/>
                <w:sz w:val="24"/>
              </w:rPr>
              <w:t>专业选修课</w:t>
            </w:r>
          </w:p>
          <w:p>
            <w:pPr>
              <w:rPr>
                <w:rFonts w:ascii="仿宋" w:hAnsi="仿宋" w:eastAsia="仿宋" w:cs="仿宋"/>
                <w:bCs/>
                <w:spacing w:val="-3"/>
                <w:sz w:val="24"/>
              </w:rPr>
            </w:pPr>
            <w:r>
              <w:rPr>
                <w:rFonts w:hint="eastAsia" w:ascii="仿宋" w:hAnsi="仿宋" w:eastAsia="仿宋" w:cs="仿宋"/>
                <w:bCs/>
                <w:spacing w:val="-3"/>
                <w:sz w:val="24"/>
              </w:rPr>
              <w:t>3.教学条件：</w:t>
            </w:r>
            <w:bookmarkEnd w:id="467"/>
          </w:p>
          <w:p>
            <w:pPr>
              <w:rPr>
                <w:rFonts w:ascii="仿宋" w:hAnsi="仿宋" w:eastAsia="仿宋" w:cs="仿宋"/>
                <w:bCs/>
                <w:spacing w:val="-3"/>
                <w:sz w:val="24"/>
              </w:rPr>
            </w:pPr>
            <w:bookmarkStart w:id="468" w:name="_Toc23353"/>
            <w:r>
              <w:rPr>
                <w:rFonts w:hint="eastAsia" w:ascii="仿宋" w:hAnsi="仿宋" w:eastAsia="仿宋" w:cs="仿宋"/>
                <w:bCs/>
                <w:spacing w:val="-3"/>
                <w:sz w:val="24"/>
              </w:rPr>
              <w:t>校内实训室基本要求：建立完善的管理制度，营造仿真工作场景，建立符合口腔护理流程的实训室</w:t>
            </w:r>
            <w:bookmarkEnd w:id="468"/>
            <w:r>
              <w:rPr>
                <w:rFonts w:hint="eastAsia" w:ascii="仿宋" w:hAnsi="仿宋" w:eastAsia="仿宋" w:cs="仿宋"/>
                <w:bCs/>
                <w:spacing w:val="-3"/>
                <w:sz w:val="24"/>
              </w:rPr>
              <w:t>。</w:t>
            </w:r>
          </w:p>
          <w:p>
            <w:pPr>
              <w:rPr>
                <w:rFonts w:ascii="仿宋" w:hAnsi="仿宋" w:eastAsia="仿宋" w:cs="仿宋"/>
                <w:bCs/>
                <w:spacing w:val="-3"/>
                <w:sz w:val="24"/>
              </w:rPr>
            </w:pPr>
            <w:bookmarkStart w:id="469" w:name="_Toc22771"/>
            <w:r>
              <w:rPr>
                <w:rFonts w:hint="eastAsia" w:ascii="仿宋" w:hAnsi="仿宋" w:eastAsia="仿宋" w:cs="仿宋"/>
                <w:bCs/>
                <w:spacing w:val="-3"/>
                <w:sz w:val="24"/>
              </w:rPr>
              <w:t>4.教学方法：</w:t>
            </w:r>
            <w:bookmarkEnd w:id="469"/>
          </w:p>
          <w:p>
            <w:pPr>
              <w:rPr>
                <w:rFonts w:ascii="仿宋" w:hAnsi="仿宋" w:eastAsia="仿宋" w:cs="仿宋"/>
                <w:bCs/>
                <w:spacing w:val="-3"/>
                <w:sz w:val="24"/>
              </w:rPr>
            </w:pPr>
            <w:bookmarkStart w:id="470" w:name="_Toc28133"/>
            <w:r>
              <w:rPr>
                <w:rFonts w:hint="eastAsia" w:ascii="仿宋" w:hAnsi="仿宋" w:eastAsia="仿宋" w:cs="仿宋"/>
                <w:bCs/>
                <w:spacing w:val="-3"/>
                <w:sz w:val="24"/>
              </w:rPr>
              <w:t>课堂讲授</w:t>
            </w:r>
            <w:bookmarkEnd w:id="470"/>
            <w:bookmarkStart w:id="471" w:name="_Toc18591"/>
            <w:r>
              <w:rPr>
                <w:rFonts w:hint="eastAsia" w:ascii="仿宋" w:hAnsi="仿宋" w:eastAsia="仿宋" w:cs="仿宋"/>
                <w:bCs/>
                <w:spacing w:val="-3"/>
                <w:sz w:val="24"/>
              </w:rPr>
              <w:t>、实践操作</w:t>
            </w:r>
            <w:bookmarkEnd w:id="471"/>
            <w:bookmarkStart w:id="472" w:name="_Toc24562"/>
            <w:r>
              <w:rPr>
                <w:rFonts w:hint="eastAsia" w:ascii="仿宋" w:hAnsi="仿宋" w:eastAsia="仿宋" w:cs="仿宋"/>
                <w:bCs/>
                <w:spacing w:val="-3"/>
                <w:sz w:val="24"/>
              </w:rPr>
              <w:t>、视频教学</w:t>
            </w:r>
            <w:bookmarkEnd w:id="472"/>
            <w:bookmarkStart w:id="473" w:name="_Toc1763"/>
            <w:r>
              <w:rPr>
                <w:rFonts w:hint="eastAsia" w:ascii="仿宋" w:hAnsi="仿宋" w:eastAsia="仿宋" w:cs="仿宋"/>
                <w:bCs/>
                <w:spacing w:val="-3"/>
                <w:sz w:val="24"/>
              </w:rPr>
              <w:t>、反思性学习</w:t>
            </w:r>
            <w:bookmarkEnd w:id="473"/>
            <w:bookmarkStart w:id="474" w:name="_Toc24835"/>
            <w:r>
              <w:rPr>
                <w:rFonts w:hint="eastAsia" w:ascii="仿宋" w:hAnsi="仿宋" w:eastAsia="仿宋" w:cs="仿宋"/>
                <w:bCs/>
                <w:spacing w:val="-3"/>
                <w:sz w:val="24"/>
              </w:rPr>
              <w:t>、考试评估</w:t>
            </w:r>
            <w:bookmarkEnd w:id="474"/>
            <w:r>
              <w:rPr>
                <w:rFonts w:hint="eastAsia" w:ascii="仿宋" w:hAnsi="仿宋" w:eastAsia="仿宋" w:cs="仿宋"/>
                <w:bCs/>
                <w:spacing w:val="-3"/>
                <w:sz w:val="24"/>
              </w:rPr>
              <w:t>。</w:t>
            </w:r>
          </w:p>
          <w:p>
            <w:pPr>
              <w:rPr>
                <w:rFonts w:ascii="仿宋" w:hAnsi="仿宋" w:eastAsia="仿宋" w:cs="仿宋"/>
                <w:bCs/>
                <w:spacing w:val="-3"/>
                <w:sz w:val="24"/>
              </w:rPr>
            </w:pPr>
            <w:bookmarkStart w:id="475" w:name="_Toc25785"/>
            <w:r>
              <w:rPr>
                <w:rFonts w:hint="eastAsia" w:ascii="仿宋" w:hAnsi="仿宋" w:eastAsia="仿宋" w:cs="仿宋"/>
                <w:bCs/>
                <w:spacing w:val="-3"/>
                <w:sz w:val="24"/>
              </w:rPr>
              <w:t>5.师资要求：</w:t>
            </w:r>
            <w:bookmarkEnd w:id="475"/>
          </w:p>
          <w:p>
            <w:pPr>
              <w:rPr>
                <w:rFonts w:ascii="仿宋" w:hAnsi="仿宋" w:eastAsia="仿宋" w:cs="仿宋"/>
                <w:bCs/>
                <w:spacing w:val="-3"/>
                <w:sz w:val="24"/>
              </w:rPr>
            </w:pPr>
            <w:bookmarkStart w:id="476" w:name="_Toc26244"/>
            <w:r>
              <w:rPr>
                <w:rFonts w:hint="eastAsia" w:ascii="仿宋" w:hAnsi="仿宋" w:eastAsia="仿宋" w:cs="仿宋"/>
                <w:bCs/>
                <w:spacing w:val="-3"/>
                <w:sz w:val="24"/>
              </w:rPr>
              <w:t>具有一定的临床实践经验是口腔护理课程教师的重要要求。他们应该在口腔医疗机构或口腔护理实践中有过工作经历，能够将实际的临床案例和经验融入教学中。</w:t>
            </w:r>
            <w:bookmarkEnd w:id="476"/>
          </w:p>
          <w:p>
            <w:pPr>
              <w:rPr>
                <w:rFonts w:ascii="仿宋" w:hAnsi="仿宋" w:eastAsia="仿宋" w:cs="仿宋"/>
                <w:bCs/>
                <w:spacing w:val="-3"/>
                <w:sz w:val="24"/>
              </w:rPr>
            </w:pPr>
            <w:bookmarkStart w:id="477" w:name="_Toc31443"/>
            <w:r>
              <w:rPr>
                <w:rFonts w:hint="eastAsia" w:ascii="仿宋" w:hAnsi="仿宋" w:eastAsia="仿宋" w:cs="仿宋"/>
                <w:bCs/>
                <w:spacing w:val="-3"/>
                <w:sz w:val="24"/>
              </w:rPr>
              <w:t>6.考核方式：</w:t>
            </w:r>
            <w:bookmarkEnd w:id="477"/>
          </w:p>
          <w:p>
            <w:pPr>
              <w:rPr>
                <w:rFonts w:ascii="仿宋" w:hAnsi="仿宋" w:eastAsia="仿宋" w:cs="仿宋"/>
                <w:bCs/>
                <w:spacing w:val="-11"/>
                <w:sz w:val="24"/>
              </w:rPr>
            </w:pPr>
            <w:bookmarkStart w:id="478" w:name="_Toc23977"/>
            <w:r>
              <w:rPr>
                <w:rFonts w:hint="eastAsia" w:ascii="仿宋" w:hAnsi="仿宋" w:eastAsia="仿宋" w:cs="仿宋"/>
                <w:bCs/>
                <w:spacing w:val="-11"/>
                <w:sz w:val="24"/>
              </w:rPr>
              <w:t>实践操作考核：学生需要在实验室或临床环境中展示口腔护理的实际操作技能，教师会根据学生的操作表现进行评估。</w:t>
            </w:r>
            <w:bookmarkEnd w:id="478"/>
          </w:p>
          <w:p>
            <w:pPr>
              <w:rPr>
                <w:rFonts w:ascii="仿宋" w:hAnsi="仿宋" w:eastAsia="仿宋" w:cs="仿宋"/>
                <w:bCs/>
                <w:spacing w:val="-3"/>
                <w:sz w:val="24"/>
              </w:rPr>
            </w:pPr>
            <w:bookmarkStart w:id="479" w:name="_Toc8401"/>
            <w:r>
              <w:rPr>
                <w:rFonts w:hint="eastAsia" w:ascii="仿宋" w:hAnsi="仿宋" w:eastAsia="仿宋" w:cs="仿宋"/>
                <w:bCs/>
                <w:spacing w:val="-3"/>
                <w:sz w:val="24"/>
              </w:rPr>
              <w:t>7.资源库网址：</w:t>
            </w:r>
            <w:bookmarkEnd w:id="479"/>
          </w:p>
          <w:p>
            <w:pPr>
              <w:rPr>
                <w:rFonts w:ascii="仿宋" w:hAnsi="仿宋" w:eastAsia="仿宋" w:cs="仿宋"/>
                <w:bCs/>
                <w:spacing w:val="-3"/>
                <w:sz w:val="24"/>
              </w:rPr>
            </w:pPr>
            <w:bookmarkStart w:id="480" w:name="_Toc18277"/>
            <w:r>
              <w:rPr>
                <w:rFonts w:hint="eastAsia" w:ascii="仿宋" w:hAnsi="仿宋" w:eastAsia="仿宋" w:cs="仿宋"/>
                <w:bCs/>
                <w:spacing w:val="-3"/>
                <w:sz w:val="24"/>
              </w:rPr>
              <w:t>春和医学公众号</w:t>
            </w:r>
            <w:bookmarkEnd w:id="480"/>
          </w:p>
        </w:tc>
        <w:tc>
          <w:tcPr>
            <w:tcW w:w="610" w:type="pct"/>
            <w:vAlign w:val="center"/>
          </w:tcPr>
          <w:p>
            <w:pPr>
              <w:jc w:val="center"/>
              <w:rPr>
                <w:rFonts w:ascii="仿宋" w:hAnsi="仿宋" w:eastAsia="仿宋" w:cs="仿宋"/>
                <w:bCs/>
                <w:sz w:val="24"/>
              </w:rPr>
            </w:pPr>
            <w:bookmarkStart w:id="481" w:name="_Toc29042"/>
            <w:r>
              <w:rPr>
                <w:rFonts w:hint="eastAsia" w:ascii="仿宋" w:hAnsi="仿宋" w:eastAsia="仿宋" w:cs="仿宋"/>
                <w:bCs/>
                <w:sz w:val="24"/>
              </w:rPr>
              <w:t>A1</w:t>
            </w:r>
          </w:p>
          <w:p>
            <w:pPr>
              <w:jc w:val="center"/>
              <w:rPr>
                <w:rFonts w:ascii="仿宋" w:hAnsi="仿宋" w:eastAsia="仿宋" w:cs="仿宋"/>
                <w:bCs/>
                <w:sz w:val="24"/>
              </w:rPr>
            </w:pPr>
            <w:r>
              <w:rPr>
                <w:rFonts w:hint="eastAsia" w:ascii="仿宋" w:hAnsi="仿宋" w:eastAsia="仿宋" w:cs="仿宋"/>
                <w:bCs/>
                <w:sz w:val="24"/>
              </w:rPr>
              <w:t>A2</w:t>
            </w:r>
          </w:p>
          <w:p>
            <w:pPr>
              <w:jc w:val="center"/>
              <w:rPr>
                <w:rFonts w:ascii="仿宋" w:hAnsi="仿宋" w:eastAsia="仿宋" w:cs="仿宋"/>
                <w:bCs/>
                <w:sz w:val="24"/>
              </w:rPr>
            </w:pPr>
            <w:r>
              <w:rPr>
                <w:rFonts w:hint="eastAsia" w:ascii="仿宋" w:hAnsi="仿宋" w:eastAsia="仿宋" w:cs="仿宋"/>
                <w:bCs/>
                <w:sz w:val="24"/>
              </w:rPr>
              <w:t>A6</w:t>
            </w:r>
          </w:p>
          <w:bookmarkEnd w:id="481"/>
          <w:p>
            <w:pPr>
              <w:jc w:val="center"/>
              <w:rPr>
                <w:rFonts w:ascii="仿宋" w:hAnsi="仿宋" w:eastAsia="仿宋" w:cs="仿宋"/>
                <w:bCs/>
                <w:spacing w:val="-3"/>
                <w:sz w:val="24"/>
              </w:rPr>
            </w:pPr>
            <w:bookmarkStart w:id="482" w:name="_Toc27551"/>
            <w:r>
              <w:rPr>
                <w:rFonts w:hint="eastAsia" w:ascii="仿宋" w:hAnsi="仿宋" w:eastAsia="仿宋" w:cs="仿宋"/>
                <w:bCs/>
                <w:spacing w:val="-3"/>
                <w:sz w:val="24"/>
              </w:rPr>
              <w:t>B3</w:t>
            </w:r>
          </w:p>
          <w:p>
            <w:pPr>
              <w:jc w:val="center"/>
              <w:rPr>
                <w:rFonts w:ascii="仿宋" w:hAnsi="仿宋" w:eastAsia="仿宋" w:cs="仿宋"/>
                <w:bCs/>
                <w:spacing w:val="-3"/>
                <w:sz w:val="24"/>
              </w:rPr>
            </w:pPr>
            <w:r>
              <w:rPr>
                <w:rFonts w:hint="eastAsia" w:ascii="仿宋" w:hAnsi="仿宋" w:eastAsia="仿宋" w:cs="仿宋"/>
                <w:bCs/>
                <w:spacing w:val="-3"/>
                <w:sz w:val="24"/>
              </w:rPr>
              <w:t>B4</w:t>
            </w:r>
          </w:p>
          <w:p>
            <w:pPr>
              <w:jc w:val="center"/>
              <w:rPr>
                <w:rFonts w:ascii="仿宋" w:hAnsi="仿宋" w:eastAsia="仿宋" w:cs="仿宋"/>
                <w:bCs/>
                <w:spacing w:val="-3"/>
                <w:sz w:val="24"/>
              </w:rPr>
            </w:pPr>
            <w:r>
              <w:rPr>
                <w:rFonts w:hint="eastAsia" w:ascii="仿宋" w:hAnsi="仿宋" w:eastAsia="仿宋" w:cs="仿宋"/>
                <w:bCs/>
                <w:spacing w:val="-3"/>
                <w:sz w:val="24"/>
              </w:rPr>
              <w:t>B5</w:t>
            </w:r>
          </w:p>
          <w:p>
            <w:pPr>
              <w:jc w:val="center"/>
              <w:rPr>
                <w:rFonts w:ascii="仿宋" w:hAnsi="仿宋" w:eastAsia="仿宋" w:cs="仿宋"/>
                <w:bCs/>
                <w:spacing w:val="-3"/>
                <w:sz w:val="24"/>
              </w:rPr>
            </w:pPr>
            <w:r>
              <w:rPr>
                <w:rFonts w:hint="eastAsia" w:ascii="仿宋" w:hAnsi="仿宋" w:eastAsia="仿宋" w:cs="仿宋"/>
                <w:bCs/>
                <w:spacing w:val="-3"/>
                <w:sz w:val="24"/>
              </w:rPr>
              <w:t>B6</w:t>
            </w:r>
          </w:p>
          <w:bookmarkEnd w:id="482"/>
          <w:p>
            <w:pPr>
              <w:jc w:val="center"/>
              <w:rPr>
                <w:rFonts w:ascii="仿宋" w:hAnsi="仿宋" w:eastAsia="仿宋" w:cs="仿宋"/>
                <w:bCs/>
                <w:spacing w:val="-3"/>
                <w:sz w:val="24"/>
              </w:rPr>
            </w:pPr>
            <w:bookmarkStart w:id="483" w:name="_Toc24327"/>
            <w:r>
              <w:rPr>
                <w:rFonts w:hint="eastAsia" w:ascii="仿宋" w:hAnsi="仿宋" w:eastAsia="仿宋" w:cs="仿宋"/>
                <w:bCs/>
                <w:spacing w:val="-3"/>
                <w:sz w:val="24"/>
              </w:rPr>
              <w:t>C9</w:t>
            </w:r>
            <w:bookmarkEnd w:id="483"/>
          </w:p>
          <w:p>
            <w:pPr>
              <w:jc w:val="center"/>
              <w:rPr>
                <w:rFonts w:ascii="仿宋" w:hAnsi="仿宋" w:eastAsia="仿宋" w:cs="仿宋"/>
                <w:bCs/>
                <w:spacing w:val="-3"/>
                <w:sz w:val="24"/>
              </w:rPr>
            </w:pPr>
            <w:r>
              <w:rPr>
                <w:rFonts w:hint="eastAsia" w:ascii="仿宋" w:hAnsi="仿宋" w:eastAsia="仿宋" w:cs="仿宋"/>
                <w:bCs/>
                <w:spacing w:val="-3"/>
                <w:sz w:val="24"/>
              </w:rPr>
              <w:t>C10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pPr>
              <w:jc w:val="center"/>
              <w:rPr>
                <w:rFonts w:ascii="仿宋" w:hAnsi="仿宋" w:eastAsia="仿宋" w:cs="仿宋"/>
                <w:bCs/>
                <w:spacing w:val="-3"/>
                <w:sz w:val="24"/>
              </w:rPr>
            </w:pPr>
            <w:bookmarkStart w:id="484" w:name="_Toc5866"/>
            <w:r>
              <w:rPr>
                <w:rFonts w:hint="eastAsia" w:ascii="仿宋" w:hAnsi="仿宋" w:eastAsia="仿宋" w:cs="仿宋"/>
                <w:bCs/>
                <w:spacing w:val="-3"/>
                <w:sz w:val="24"/>
              </w:rPr>
              <w:t>3</w:t>
            </w:r>
            <w:bookmarkEnd w:id="484"/>
          </w:p>
        </w:tc>
        <w:tc>
          <w:tcPr>
            <w:tcW w:w="505" w:type="pct"/>
            <w:vAlign w:val="center"/>
          </w:tcPr>
          <w:p>
            <w:pPr>
              <w:jc w:val="center"/>
              <w:rPr>
                <w:rFonts w:ascii="仿宋" w:hAnsi="仿宋" w:eastAsia="仿宋" w:cs="仿宋"/>
                <w:bCs/>
                <w:spacing w:val="-3"/>
                <w:sz w:val="24"/>
              </w:rPr>
            </w:pPr>
            <w:bookmarkStart w:id="485" w:name="_Toc703"/>
            <w:r>
              <w:rPr>
                <w:rFonts w:hint="eastAsia" w:ascii="仿宋" w:hAnsi="仿宋" w:eastAsia="仿宋" w:cs="仿宋"/>
                <w:bCs/>
                <w:spacing w:val="-3"/>
                <w:sz w:val="24"/>
              </w:rPr>
              <w:t>口腔护理临床技术1</w:t>
            </w:r>
            <w:bookmarkEnd w:id="485"/>
          </w:p>
        </w:tc>
        <w:tc>
          <w:tcPr>
            <w:tcW w:w="1563" w:type="pct"/>
          </w:tcPr>
          <w:p>
            <w:pPr>
              <w:rPr>
                <w:rFonts w:ascii="仿宋" w:hAnsi="仿宋" w:eastAsia="仿宋" w:cs="仿宋"/>
                <w:bCs/>
                <w:spacing w:val="-3"/>
                <w:sz w:val="24"/>
              </w:rPr>
            </w:pPr>
            <w:bookmarkStart w:id="486" w:name="_Toc4945"/>
            <w:r>
              <w:rPr>
                <w:rFonts w:hint="eastAsia" w:ascii="仿宋" w:hAnsi="仿宋" w:eastAsia="仿宋" w:cs="仿宋"/>
                <w:bCs/>
                <w:spacing w:val="-3"/>
                <w:sz w:val="24"/>
              </w:rPr>
              <w:t>素质目标：</w:t>
            </w:r>
            <w:bookmarkEnd w:id="486"/>
          </w:p>
          <w:p>
            <w:pPr>
              <w:rPr>
                <w:rFonts w:ascii="仿宋" w:hAnsi="仿宋" w:eastAsia="仿宋" w:cs="仿宋"/>
                <w:bCs/>
                <w:spacing w:val="-3"/>
                <w:sz w:val="24"/>
              </w:rPr>
            </w:pPr>
            <w:bookmarkStart w:id="487" w:name="_Toc919"/>
            <w:r>
              <w:rPr>
                <w:rFonts w:hint="eastAsia" w:ascii="仿宋" w:hAnsi="仿宋" w:eastAsia="仿宋" w:cs="仿宋"/>
                <w:bCs/>
                <w:spacing w:val="6"/>
                <w:sz w:val="24"/>
              </w:rPr>
              <w:t>学生应树立关爱患者、尊重生命的职业道德观念，具备良好的沟通能力和团队合作精神</w:t>
            </w:r>
            <w:r>
              <w:rPr>
                <w:rFonts w:hint="eastAsia" w:ascii="仿宋" w:hAnsi="仿宋" w:eastAsia="仿宋" w:cs="仿宋"/>
                <w:bCs/>
                <w:spacing w:val="-3"/>
                <w:sz w:val="24"/>
              </w:rPr>
              <w:t>。</w:t>
            </w:r>
            <w:bookmarkEnd w:id="487"/>
          </w:p>
          <w:p>
            <w:pPr>
              <w:rPr>
                <w:rFonts w:ascii="仿宋" w:hAnsi="仿宋" w:eastAsia="仿宋" w:cs="仿宋"/>
                <w:bCs/>
                <w:spacing w:val="-3"/>
                <w:sz w:val="24"/>
              </w:rPr>
            </w:pPr>
            <w:bookmarkStart w:id="488" w:name="_Toc12870"/>
            <w:r>
              <w:rPr>
                <w:rFonts w:hint="eastAsia" w:ascii="仿宋" w:hAnsi="仿宋" w:eastAsia="仿宋" w:cs="仿宋"/>
                <w:bCs/>
                <w:spacing w:val="-3"/>
                <w:sz w:val="24"/>
              </w:rPr>
              <w:t>知识目标：</w:t>
            </w:r>
            <w:bookmarkEnd w:id="488"/>
          </w:p>
          <w:p>
            <w:pPr>
              <w:rPr>
                <w:rFonts w:ascii="仿宋" w:hAnsi="仿宋" w:eastAsia="仿宋" w:cs="仿宋"/>
                <w:bCs/>
                <w:spacing w:val="6"/>
                <w:sz w:val="24"/>
              </w:rPr>
            </w:pPr>
            <w:bookmarkStart w:id="489" w:name="_Toc14184"/>
            <w:r>
              <w:rPr>
                <w:rFonts w:hint="eastAsia" w:ascii="仿宋" w:hAnsi="仿宋" w:eastAsia="仿宋" w:cs="仿宋"/>
                <w:bCs/>
                <w:spacing w:val="6"/>
                <w:sz w:val="24"/>
              </w:rPr>
              <w:t>学生应具备口腔护理的基本操作技能以及口腔疾病的预防和健康教育等。</w:t>
            </w:r>
            <w:bookmarkEnd w:id="489"/>
          </w:p>
          <w:p>
            <w:pPr>
              <w:rPr>
                <w:rFonts w:ascii="仿宋" w:hAnsi="仿宋" w:eastAsia="仿宋" w:cs="仿宋"/>
                <w:bCs/>
                <w:spacing w:val="-3"/>
                <w:sz w:val="24"/>
              </w:rPr>
            </w:pPr>
            <w:bookmarkStart w:id="490" w:name="_Toc1380"/>
            <w:r>
              <w:rPr>
                <w:rFonts w:hint="eastAsia" w:ascii="仿宋" w:hAnsi="仿宋" w:eastAsia="仿宋" w:cs="仿宋"/>
                <w:bCs/>
                <w:spacing w:val="-3"/>
                <w:sz w:val="24"/>
              </w:rPr>
              <w:t>能力目标：</w:t>
            </w:r>
            <w:bookmarkEnd w:id="490"/>
          </w:p>
          <w:p>
            <w:pPr>
              <w:rPr>
                <w:rFonts w:ascii="仿宋" w:hAnsi="仿宋" w:eastAsia="仿宋" w:cs="仿宋"/>
                <w:bCs/>
                <w:spacing w:val="-3"/>
                <w:sz w:val="24"/>
              </w:rPr>
            </w:pPr>
            <w:bookmarkStart w:id="491" w:name="_Toc4220"/>
            <w:r>
              <w:rPr>
                <w:rFonts w:hint="eastAsia" w:ascii="仿宋" w:hAnsi="仿宋" w:eastAsia="仿宋" w:cs="仿宋"/>
                <w:bCs/>
                <w:spacing w:val="-3"/>
                <w:sz w:val="24"/>
              </w:rPr>
              <w:t>学生应具备运用所学知识进行临床推理和决策的能力，能够制定个性化的口腔护理计划，为患者提供全面的口腔健康护理。</w:t>
            </w:r>
            <w:bookmarkEnd w:id="491"/>
          </w:p>
          <w:p>
            <w:pPr>
              <w:rPr>
                <w:rFonts w:ascii="仿宋" w:hAnsi="仿宋" w:eastAsia="仿宋" w:cs="仿宋"/>
                <w:bCs/>
                <w:spacing w:val="-3"/>
                <w:sz w:val="24"/>
              </w:rPr>
            </w:pPr>
            <w:bookmarkStart w:id="492" w:name="_Toc10369"/>
            <w:r>
              <w:rPr>
                <w:rFonts w:hint="eastAsia" w:ascii="仿宋" w:hAnsi="仿宋" w:eastAsia="仿宋" w:cs="仿宋"/>
                <w:bCs/>
                <w:spacing w:val="-11"/>
                <w:sz w:val="24"/>
              </w:rPr>
              <w:t>学生应通过临床实习和实践课程，积累口腔护理的实际操作经验，提高临床技能和应对能力</w:t>
            </w:r>
            <w:r>
              <w:rPr>
                <w:rFonts w:hint="eastAsia" w:ascii="仿宋" w:hAnsi="仿宋" w:eastAsia="仿宋" w:cs="仿宋"/>
                <w:bCs/>
                <w:spacing w:val="-3"/>
                <w:sz w:val="24"/>
              </w:rPr>
              <w:t>。</w:t>
            </w:r>
            <w:bookmarkEnd w:id="492"/>
          </w:p>
        </w:tc>
        <w:tc>
          <w:tcPr>
            <w:tcW w:w="1873" w:type="pct"/>
            <w:vAlign w:val="center"/>
          </w:tcPr>
          <w:p>
            <w:pPr>
              <w:rPr>
                <w:rFonts w:ascii="仿宋" w:hAnsi="仿宋" w:eastAsia="仿宋" w:cs="仿宋"/>
                <w:bCs/>
                <w:spacing w:val="-3"/>
                <w:sz w:val="24"/>
              </w:rPr>
            </w:pPr>
            <w:bookmarkStart w:id="493" w:name="_Toc11064"/>
            <w:r>
              <w:rPr>
                <w:rFonts w:hint="eastAsia" w:ascii="仿宋" w:hAnsi="仿宋" w:eastAsia="仿宋" w:cs="仿宋"/>
                <w:bCs/>
                <w:spacing w:val="-3"/>
                <w:sz w:val="24"/>
              </w:rPr>
              <w:t>主要内容：</w:t>
            </w:r>
            <w:bookmarkEnd w:id="493"/>
          </w:p>
          <w:p>
            <w:pPr>
              <w:rPr>
                <w:rFonts w:ascii="仿宋" w:hAnsi="仿宋" w:eastAsia="仿宋" w:cs="仿宋"/>
                <w:bCs/>
                <w:spacing w:val="-3"/>
                <w:sz w:val="24"/>
              </w:rPr>
            </w:pPr>
            <w:bookmarkStart w:id="494" w:name="_Toc7857"/>
            <w:r>
              <w:rPr>
                <w:rFonts w:hint="eastAsia" w:ascii="仿宋" w:hAnsi="仿宋" w:eastAsia="仿宋" w:cs="仿宋"/>
                <w:bCs/>
                <w:spacing w:val="-3"/>
                <w:sz w:val="24"/>
              </w:rPr>
              <w:t>护士礼仪、接诊沟通、消毒流程、无菌操作等</w:t>
            </w:r>
            <w:bookmarkEnd w:id="494"/>
            <w:r>
              <w:rPr>
                <w:rFonts w:hint="eastAsia" w:ascii="仿宋" w:hAnsi="仿宋" w:eastAsia="仿宋" w:cs="仿宋"/>
                <w:bCs/>
                <w:spacing w:val="-3"/>
                <w:sz w:val="24"/>
              </w:rPr>
              <w:t>。</w:t>
            </w:r>
          </w:p>
          <w:p>
            <w:pPr>
              <w:rPr>
                <w:rFonts w:ascii="仿宋" w:hAnsi="仿宋" w:eastAsia="仿宋" w:cs="仿宋"/>
                <w:bCs/>
                <w:spacing w:val="-3"/>
                <w:sz w:val="24"/>
              </w:rPr>
            </w:pPr>
            <w:bookmarkStart w:id="495" w:name="_Toc28733"/>
            <w:r>
              <w:rPr>
                <w:rFonts w:hint="eastAsia" w:ascii="仿宋" w:hAnsi="仿宋" w:eastAsia="仿宋" w:cs="仿宋"/>
                <w:bCs/>
                <w:spacing w:val="-3"/>
                <w:sz w:val="24"/>
              </w:rPr>
              <w:t>教学要求：</w:t>
            </w:r>
            <w:bookmarkEnd w:id="495"/>
          </w:p>
          <w:p>
            <w:pPr>
              <w:rPr>
                <w:rFonts w:ascii="仿宋" w:hAnsi="仿宋" w:eastAsia="仿宋" w:cs="仿宋"/>
                <w:bCs/>
                <w:spacing w:val="-3"/>
                <w:sz w:val="24"/>
              </w:rPr>
            </w:pPr>
            <w:bookmarkStart w:id="496" w:name="_Toc30681"/>
            <w:r>
              <w:rPr>
                <w:rFonts w:hint="eastAsia" w:ascii="仿宋" w:hAnsi="仿宋" w:eastAsia="仿宋" w:cs="仿宋"/>
                <w:bCs/>
                <w:spacing w:val="-3"/>
                <w:sz w:val="24"/>
              </w:rPr>
              <w:t>1.</w:t>
            </w:r>
            <w:r>
              <w:rPr>
                <w:rFonts w:hint="eastAsia" w:ascii="仿宋" w:hAnsi="仿宋" w:eastAsia="仿宋" w:cs="仿宋"/>
                <w:bCs/>
                <w:sz w:val="24"/>
              </w:rPr>
              <w:t>本课程26学时(理论0学时,实践26学时),大二第四学期开设,1.5学分</w:t>
            </w:r>
            <w:bookmarkEnd w:id="496"/>
          </w:p>
          <w:p>
            <w:pPr>
              <w:rPr>
                <w:rFonts w:ascii="仿宋" w:hAnsi="仿宋" w:eastAsia="仿宋" w:cs="仿宋"/>
                <w:bCs/>
                <w:spacing w:val="-3"/>
                <w:sz w:val="24"/>
              </w:rPr>
            </w:pPr>
            <w:bookmarkStart w:id="497" w:name="_Toc22924"/>
            <w:r>
              <w:rPr>
                <w:rFonts w:hint="eastAsia" w:ascii="仿宋" w:hAnsi="仿宋" w:eastAsia="仿宋" w:cs="仿宋"/>
                <w:bCs/>
                <w:spacing w:val="-3"/>
                <w:sz w:val="24"/>
              </w:rPr>
              <w:t>2.课程性质：</w:t>
            </w:r>
            <w:bookmarkEnd w:id="497"/>
          </w:p>
          <w:p>
            <w:pPr>
              <w:rPr>
                <w:rFonts w:ascii="仿宋" w:hAnsi="仿宋" w:eastAsia="仿宋" w:cs="仿宋"/>
                <w:bCs/>
                <w:spacing w:val="-3"/>
                <w:sz w:val="24"/>
              </w:rPr>
            </w:pPr>
            <w:bookmarkStart w:id="498" w:name="_Toc9779"/>
            <w:r>
              <w:rPr>
                <w:rFonts w:hint="eastAsia" w:ascii="仿宋" w:hAnsi="仿宋" w:eastAsia="仿宋" w:cs="仿宋"/>
                <w:bCs/>
                <w:spacing w:val="-3"/>
                <w:sz w:val="24"/>
              </w:rPr>
              <w:t>专业选修课</w:t>
            </w:r>
          </w:p>
          <w:p>
            <w:pPr>
              <w:rPr>
                <w:rFonts w:ascii="仿宋" w:hAnsi="仿宋" w:eastAsia="仿宋" w:cs="仿宋"/>
                <w:bCs/>
                <w:spacing w:val="-3"/>
                <w:sz w:val="24"/>
              </w:rPr>
            </w:pPr>
            <w:r>
              <w:rPr>
                <w:rFonts w:hint="eastAsia" w:ascii="仿宋" w:hAnsi="仿宋" w:eastAsia="仿宋" w:cs="仿宋"/>
                <w:bCs/>
                <w:spacing w:val="-3"/>
                <w:sz w:val="24"/>
              </w:rPr>
              <w:t>3.教学条件：</w:t>
            </w:r>
            <w:bookmarkEnd w:id="498"/>
          </w:p>
          <w:p>
            <w:pPr>
              <w:rPr>
                <w:rFonts w:ascii="仿宋" w:hAnsi="仿宋" w:eastAsia="仿宋" w:cs="仿宋"/>
                <w:bCs/>
                <w:spacing w:val="-3"/>
                <w:sz w:val="24"/>
              </w:rPr>
            </w:pPr>
            <w:bookmarkStart w:id="499" w:name="_Toc6179"/>
            <w:r>
              <w:rPr>
                <w:rFonts w:hint="eastAsia" w:ascii="仿宋" w:hAnsi="仿宋" w:eastAsia="仿宋" w:cs="仿宋"/>
                <w:bCs/>
                <w:spacing w:val="-3"/>
                <w:sz w:val="24"/>
              </w:rPr>
              <w:t>校内实训室基本要求：建立完善的管理制度，营造仿真工作场景，建立符合口腔护理流程的实训室，实训现场设备布置、安全、环保等满足国家法规的要求。校企共建集产、学、研、一体的仿真实训基地</w:t>
            </w:r>
            <w:bookmarkEnd w:id="499"/>
            <w:bookmarkStart w:id="500" w:name="_Toc11743"/>
            <w:r>
              <w:rPr>
                <w:rFonts w:hint="eastAsia" w:ascii="仿宋" w:hAnsi="仿宋" w:eastAsia="仿宋" w:cs="仿宋"/>
                <w:bCs/>
                <w:spacing w:val="-3"/>
                <w:sz w:val="24"/>
              </w:rPr>
              <w:t>。</w:t>
            </w:r>
          </w:p>
          <w:p>
            <w:pPr>
              <w:rPr>
                <w:rFonts w:ascii="仿宋" w:hAnsi="仿宋" w:eastAsia="仿宋" w:cs="仿宋"/>
                <w:bCs/>
                <w:spacing w:val="-3"/>
                <w:sz w:val="24"/>
              </w:rPr>
            </w:pPr>
            <w:r>
              <w:rPr>
                <w:rFonts w:hint="eastAsia" w:ascii="仿宋" w:hAnsi="仿宋" w:eastAsia="仿宋" w:cs="仿宋"/>
                <w:bCs/>
                <w:spacing w:val="-3"/>
                <w:sz w:val="24"/>
              </w:rPr>
              <w:t>4.教学方法：</w:t>
            </w:r>
            <w:bookmarkEnd w:id="500"/>
          </w:p>
          <w:p>
            <w:pPr>
              <w:rPr>
                <w:rFonts w:ascii="仿宋" w:hAnsi="仿宋" w:eastAsia="仿宋" w:cs="仿宋"/>
                <w:bCs/>
                <w:spacing w:val="-3"/>
                <w:sz w:val="24"/>
              </w:rPr>
            </w:pPr>
            <w:bookmarkStart w:id="501" w:name="_Toc9695"/>
            <w:r>
              <w:rPr>
                <w:rFonts w:hint="eastAsia" w:ascii="仿宋" w:hAnsi="仿宋" w:eastAsia="仿宋" w:cs="仿宋"/>
                <w:bCs/>
                <w:spacing w:val="-3"/>
                <w:sz w:val="24"/>
              </w:rPr>
              <w:t>课堂讲授</w:t>
            </w:r>
            <w:bookmarkEnd w:id="501"/>
            <w:bookmarkStart w:id="502" w:name="_Toc28470"/>
            <w:r>
              <w:rPr>
                <w:rFonts w:hint="eastAsia" w:ascii="仿宋" w:hAnsi="仿宋" w:eastAsia="仿宋" w:cs="仿宋"/>
                <w:bCs/>
                <w:spacing w:val="-3"/>
                <w:sz w:val="24"/>
              </w:rPr>
              <w:t>、实践操作</w:t>
            </w:r>
            <w:bookmarkEnd w:id="502"/>
            <w:bookmarkStart w:id="503" w:name="_Toc10328"/>
            <w:r>
              <w:rPr>
                <w:rFonts w:hint="eastAsia" w:ascii="仿宋" w:hAnsi="仿宋" w:eastAsia="仿宋" w:cs="仿宋"/>
                <w:bCs/>
                <w:spacing w:val="-3"/>
                <w:sz w:val="24"/>
              </w:rPr>
              <w:t>、视频教学</w:t>
            </w:r>
            <w:bookmarkEnd w:id="503"/>
            <w:r>
              <w:rPr>
                <w:rFonts w:hint="eastAsia" w:ascii="仿宋" w:hAnsi="仿宋" w:eastAsia="仿宋" w:cs="仿宋"/>
                <w:bCs/>
                <w:spacing w:val="-3"/>
                <w:sz w:val="24"/>
              </w:rPr>
              <w:t>、</w:t>
            </w:r>
            <w:bookmarkStart w:id="504" w:name="_Toc496"/>
            <w:r>
              <w:rPr>
                <w:rFonts w:hint="eastAsia" w:ascii="仿宋" w:hAnsi="仿宋" w:eastAsia="仿宋" w:cs="仿宋"/>
                <w:bCs/>
                <w:spacing w:val="-3"/>
                <w:sz w:val="24"/>
              </w:rPr>
              <w:t>反思性学习</w:t>
            </w:r>
            <w:bookmarkEnd w:id="504"/>
            <w:bookmarkStart w:id="505" w:name="_Toc22751"/>
            <w:r>
              <w:rPr>
                <w:rFonts w:hint="eastAsia" w:ascii="仿宋" w:hAnsi="仿宋" w:eastAsia="仿宋" w:cs="仿宋"/>
                <w:bCs/>
                <w:spacing w:val="-3"/>
                <w:sz w:val="24"/>
              </w:rPr>
              <w:t>、考试评估</w:t>
            </w:r>
            <w:bookmarkEnd w:id="505"/>
            <w:bookmarkStart w:id="506" w:name="_Toc4311"/>
            <w:r>
              <w:rPr>
                <w:rFonts w:hint="eastAsia" w:ascii="仿宋" w:hAnsi="仿宋" w:eastAsia="仿宋" w:cs="仿宋"/>
                <w:bCs/>
                <w:spacing w:val="-3"/>
                <w:sz w:val="24"/>
              </w:rPr>
              <w:t>。</w:t>
            </w:r>
          </w:p>
          <w:p>
            <w:pPr>
              <w:rPr>
                <w:rFonts w:ascii="仿宋" w:hAnsi="仿宋" w:eastAsia="仿宋" w:cs="仿宋"/>
                <w:bCs/>
                <w:spacing w:val="-3"/>
                <w:sz w:val="24"/>
              </w:rPr>
            </w:pPr>
            <w:r>
              <w:rPr>
                <w:rFonts w:hint="eastAsia" w:ascii="仿宋" w:hAnsi="仿宋" w:eastAsia="仿宋" w:cs="仿宋"/>
                <w:bCs/>
                <w:spacing w:val="-3"/>
                <w:sz w:val="24"/>
              </w:rPr>
              <w:t>5.师资要求：</w:t>
            </w:r>
            <w:bookmarkEnd w:id="506"/>
          </w:p>
          <w:p>
            <w:pPr>
              <w:rPr>
                <w:rFonts w:ascii="仿宋" w:hAnsi="仿宋" w:eastAsia="仿宋" w:cs="仿宋"/>
                <w:bCs/>
                <w:spacing w:val="-3"/>
                <w:sz w:val="24"/>
              </w:rPr>
            </w:pPr>
            <w:bookmarkStart w:id="507" w:name="_Toc15059"/>
            <w:r>
              <w:rPr>
                <w:rFonts w:hint="eastAsia" w:ascii="仿宋" w:hAnsi="仿宋" w:eastAsia="仿宋" w:cs="仿宋"/>
                <w:bCs/>
                <w:spacing w:val="-3"/>
                <w:sz w:val="24"/>
              </w:rPr>
              <w:t>具有一定的临床实践经验是口腔护理课程教师的重要要求。他们应该在口腔医疗机构或口腔护理实践中有过工作经历。</w:t>
            </w:r>
            <w:bookmarkEnd w:id="507"/>
          </w:p>
          <w:p>
            <w:pPr>
              <w:rPr>
                <w:rFonts w:ascii="仿宋" w:hAnsi="仿宋" w:eastAsia="仿宋" w:cs="仿宋"/>
                <w:bCs/>
                <w:spacing w:val="-3"/>
                <w:sz w:val="24"/>
              </w:rPr>
            </w:pPr>
            <w:bookmarkStart w:id="508" w:name="_Toc15444"/>
            <w:r>
              <w:rPr>
                <w:rFonts w:hint="eastAsia" w:ascii="仿宋" w:hAnsi="仿宋" w:eastAsia="仿宋" w:cs="仿宋"/>
                <w:bCs/>
                <w:spacing w:val="-3"/>
                <w:sz w:val="24"/>
              </w:rPr>
              <w:t>6.考核方式：</w:t>
            </w:r>
            <w:bookmarkEnd w:id="508"/>
          </w:p>
          <w:p>
            <w:pPr>
              <w:rPr>
                <w:rFonts w:ascii="仿宋" w:hAnsi="仿宋" w:eastAsia="仿宋" w:cs="仿宋"/>
                <w:bCs/>
                <w:spacing w:val="-11"/>
                <w:sz w:val="24"/>
              </w:rPr>
            </w:pPr>
            <w:bookmarkStart w:id="509" w:name="_Toc9085"/>
            <w:r>
              <w:rPr>
                <w:rFonts w:hint="eastAsia" w:ascii="仿宋" w:hAnsi="仿宋" w:eastAsia="仿宋" w:cs="仿宋"/>
                <w:bCs/>
                <w:spacing w:val="-11"/>
                <w:sz w:val="24"/>
              </w:rPr>
              <w:t>实践操作考核：学生需要在实验室或临床环境中展示口腔护理的实际操作技能，教师会根据学生的操作表现进行评估。</w:t>
            </w:r>
            <w:bookmarkEnd w:id="509"/>
          </w:p>
          <w:p>
            <w:pPr>
              <w:rPr>
                <w:rFonts w:ascii="仿宋" w:hAnsi="仿宋" w:eastAsia="仿宋" w:cs="仿宋"/>
                <w:bCs/>
                <w:spacing w:val="-3"/>
                <w:sz w:val="24"/>
              </w:rPr>
            </w:pPr>
            <w:bookmarkStart w:id="510" w:name="_Toc22049"/>
            <w:r>
              <w:rPr>
                <w:rFonts w:hint="eastAsia" w:ascii="仿宋" w:hAnsi="仿宋" w:eastAsia="仿宋" w:cs="仿宋"/>
                <w:bCs/>
                <w:spacing w:val="-3"/>
                <w:sz w:val="24"/>
              </w:rPr>
              <w:t>7.资源库网址：</w:t>
            </w:r>
            <w:bookmarkEnd w:id="510"/>
          </w:p>
          <w:p>
            <w:pPr>
              <w:rPr>
                <w:rFonts w:ascii="仿宋" w:hAnsi="仿宋" w:eastAsia="仿宋" w:cs="仿宋"/>
                <w:bCs/>
                <w:spacing w:val="-3"/>
                <w:sz w:val="24"/>
              </w:rPr>
            </w:pPr>
            <w:bookmarkStart w:id="511" w:name="_Toc9511"/>
            <w:r>
              <w:rPr>
                <w:rFonts w:hint="eastAsia" w:ascii="仿宋" w:hAnsi="仿宋" w:eastAsia="仿宋" w:cs="仿宋"/>
                <w:bCs/>
                <w:spacing w:val="-3"/>
                <w:sz w:val="24"/>
              </w:rPr>
              <w:t>春和医学公众号</w:t>
            </w:r>
            <w:bookmarkEnd w:id="511"/>
          </w:p>
        </w:tc>
        <w:tc>
          <w:tcPr>
            <w:tcW w:w="610" w:type="pct"/>
            <w:vAlign w:val="center"/>
          </w:tcPr>
          <w:p>
            <w:pPr>
              <w:jc w:val="center"/>
              <w:rPr>
                <w:rFonts w:ascii="仿宋" w:hAnsi="仿宋" w:eastAsia="仿宋" w:cs="仿宋"/>
                <w:bCs/>
                <w:sz w:val="24"/>
              </w:rPr>
            </w:pPr>
            <w:r>
              <w:rPr>
                <w:rFonts w:hint="eastAsia" w:ascii="仿宋" w:hAnsi="仿宋" w:eastAsia="仿宋" w:cs="仿宋"/>
                <w:bCs/>
                <w:sz w:val="24"/>
              </w:rPr>
              <w:t>A1</w:t>
            </w:r>
          </w:p>
          <w:p>
            <w:pPr>
              <w:jc w:val="center"/>
              <w:rPr>
                <w:rFonts w:ascii="仿宋" w:hAnsi="仿宋" w:eastAsia="仿宋" w:cs="仿宋"/>
                <w:bCs/>
                <w:sz w:val="24"/>
              </w:rPr>
            </w:pPr>
            <w:r>
              <w:rPr>
                <w:rFonts w:hint="eastAsia" w:ascii="仿宋" w:hAnsi="仿宋" w:eastAsia="仿宋" w:cs="仿宋"/>
                <w:bCs/>
                <w:sz w:val="24"/>
              </w:rPr>
              <w:t>A2</w:t>
            </w:r>
          </w:p>
          <w:p>
            <w:pPr>
              <w:jc w:val="center"/>
              <w:rPr>
                <w:rFonts w:ascii="仿宋" w:hAnsi="仿宋" w:eastAsia="仿宋" w:cs="仿宋"/>
                <w:bCs/>
                <w:sz w:val="24"/>
              </w:rPr>
            </w:pPr>
            <w:r>
              <w:rPr>
                <w:rFonts w:hint="eastAsia" w:ascii="仿宋" w:hAnsi="仿宋" w:eastAsia="仿宋" w:cs="仿宋"/>
                <w:bCs/>
                <w:sz w:val="24"/>
              </w:rPr>
              <w:t>A6</w:t>
            </w:r>
          </w:p>
          <w:p>
            <w:pPr>
              <w:jc w:val="center"/>
              <w:rPr>
                <w:rFonts w:ascii="仿宋" w:hAnsi="仿宋" w:eastAsia="仿宋" w:cs="仿宋"/>
                <w:bCs/>
                <w:spacing w:val="-3"/>
                <w:sz w:val="24"/>
              </w:rPr>
            </w:pPr>
            <w:r>
              <w:rPr>
                <w:rFonts w:hint="eastAsia" w:ascii="仿宋" w:hAnsi="仿宋" w:eastAsia="仿宋" w:cs="仿宋"/>
                <w:bCs/>
                <w:spacing w:val="-3"/>
                <w:sz w:val="24"/>
              </w:rPr>
              <w:t>B3</w:t>
            </w:r>
          </w:p>
          <w:p>
            <w:pPr>
              <w:jc w:val="center"/>
              <w:rPr>
                <w:rFonts w:ascii="仿宋" w:hAnsi="仿宋" w:eastAsia="仿宋" w:cs="仿宋"/>
                <w:bCs/>
                <w:spacing w:val="-3"/>
                <w:sz w:val="24"/>
              </w:rPr>
            </w:pPr>
            <w:r>
              <w:rPr>
                <w:rFonts w:hint="eastAsia" w:ascii="仿宋" w:hAnsi="仿宋" w:eastAsia="仿宋" w:cs="仿宋"/>
                <w:bCs/>
                <w:spacing w:val="-3"/>
                <w:sz w:val="24"/>
              </w:rPr>
              <w:t>B4</w:t>
            </w:r>
          </w:p>
          <w:p>
            <w:pPr>
              <w:jc w:val="center"/>
              <w:rPr>
                <w:rFonts w:ascii="仿宋" w:hAnsi="仿宋" w:eastAsia="仿宋" w:cs="仿宋"/>
                <w:bCs/>
                <w:spacing w:val="-3"/>
                <w:sz w:val="24"/>
              </w:rPr>
            </w:pPr>
            <w:r>
              <w:rPr>
                <w:rFonts w:hint="eastAsia" w:ascii="仿宋" w:hAnsi="仿宋" w:eastAsia="仿宋" w:cs="仿宋"/>
                <w:bCs/>
                <w:spacing w:val="-3"/>
                <w:sz w:val="24"/>
              </w:rPr>
              <w:t>B5</w:t>
            </w:r>
          </w:p>
          <w:p>
            <w:pPr>
              <w:jc w:val="center"/>
              <w:rPr>
                <w:rFonts w:ascii="仿宋" w:hAnsi="仿宋" w:eastAsia="仿宋" w:cs="仿宋"/>
                <w:bCs/>
                <w:spacing w:val="-3"/>
                <w:sz w:val="24"/>
              </w:rPr>
            </w:pPr>
            <w:r>
              <w:rPr>
                <w:rFonts w:hint="eastAsia" w:ascii="仿宋" w:hAnsi="仿宋" w:eastAsia="仿宋" w:cs="仿宋"/>
                <w:bCs/>
                <w:spacing w:val="-3"/>
                <w:sz w:val="24"/>
              </w:rPr>
              <w:t>B6</w:t>
            </w:r>
          </w:p>
          <w:p>
            <w:pPr>
              <w:jc w:val="center"/>
              <w:rPr>
                <w:rFonts w:ascii="仿宋" w:hAnsi="仿宋" w:eastAsia="仿宋" w:cs="仿宋"/>
                <w:bCs/>
                <w:spacing w:val="-3"/>
                <w:sz w:val="24"/>
              </w:rPr>
            </w:pPr>
            <w:r>
              <w:rPr>
                <w:rFonts w:hint="eastAsia" w:ascii="仿宋" w:hAnsi="仿宋" w:eastAsia="仿宋" w:cs="仿宋"/>
                <w:bCs/>
                <w:spacing w:val="-3"/>
                <w:sz w:val="24"/>
              </w:rPr>
              <w:t>C9</w:t>
            </w:r>
          </w:p>
          <w:p>
            <w:pPr>
              <w:jc w:val="center"/>
              <w:rPr>
                <w:rFonts w:ascii="仿宋" w:hAnsi="仿宋" w:eastAsia="仿宋" w:cs="仿宋"/>
                <w:bCs/>
                <w:spacing w:val="-3"/>
                <w:sz w:val="24"/>
              </w:rPr>
            </w:pPr>
            <w:r>
              <w:rPr>
                <w:rFonts w:hint="eastAsia" w:ascii="仿宋" w:hAnsi="仿宋" w:eastAsia="仿宋" w:cs="仿宋"/>
                <w:bCs/>
                <w:spacing w:val="-3"/>
                <w:sz w:val="24"/>
              </w:rPr>
              <w:t>C10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pPr>
              <w:jc w:val="center"/>
              <w:rPr>
                <w:rFonts w:ascii="仿宋" w:hAnsi="仿宋" w:eastAsia="仿宋" w:cs="仿宋"/>
                <w:bCs/>
                <w:spacing w:val="-3"/>
                <w:sz w:val="24"/>
              </w:rPr>
            </w:pPr>
            <w:bookmarkStart w:id="512" w:name="_Toc26441"/>
            <w:r>
              <w:rPr>
                <w:rFonts w:hint="eastAsia" w:ascii="仿宋" w:hAnsi="仿宋" w:eastAsia="仿宋" w:cs="仿宋"/>
                <w:bCs/>
                <w:spacing w:val="-3"/>
                <w:sz w:val="24"/>
              </w:rPr>
              <w:t>4</w:t>
            </w:r>
            <w:bookmarkEnd w:id="512"/>
          </w:p>
        </w:tc>
        <w:tc>
          <w:tcPr>
            <w:tcW w:w="505" w:type="pct"/>
            <w:vAlign w:val="center"/>
          </w:tcPr>
          <w:p>
            <w:pPr>
              <w:jc w:val="center"/>
              <w:rPr>
                <w:rFonts w:ascii="仿宋" w:hAnsi="仿宋" w:eastAsia="仿宋" w:cs="仿宋"/>
                <w:bCs/>
                <w:spacing w:val="-3"/>
                <w:sz w:val="24"/>
              </w:rPr>
            </w:pPr>
            <w:bookmarkStart w:id="513" w:name="_Toc28378"/>
            <w:r>
              <w:rPr>
                <w:rFonts w:hint="eastAsia" w:ascii="仿宋" w:hAnsi="仿宋" w:eastAsia="仿宋" w:cs="仿宋"/>
                <w:bCs/>
                <w:spacing w:val="-3"/>
                <w:sz w:val="24"/>
              </w:rPr>
              <w:t>口腔护理临床技术</w:t>
            </w:r>
            <w:bookmarkEnd w:id="513"/>
            <w:r>
              <w:rPr>
                <w:rFonts w:hint="eastAsia" w:ascii="仿宋" w:hAnsi="仿宋" w:eastAsia="仿宋" w:cs="仿宋"/>
                <w:bCs/>
                <w:spacing w:val="-3"/>
                <w:sz w:val="24"/>
              </w:rPr>
              <w:t>2</w:t>
            </w:r>
          </w:p>
        </w:tc>
        <w:tc>
          <w:tcPr>
            <w:tcW w:w="1563" w:type="pct"/>
          </w:tcPr>
          <w:p>
            <w:pPr>
              <w:rPr>
                <w:rFonts w:ascii="仿宋" w:hAnsi="仿宋" w:eastAsia="仿宋" w:cs="仿宋"/>
                <w:bCs/>
                <w:spacing w:val="-3"/>
                <w:sz w:val="24"/>
              </w:rPr>
            </w:pPr>
            <w:bookmarkStart w:id="514" w:name="_Toc4634"/>
            <w:r>
              <w:rPr>
                <w:rFonts w:hint="eastAsia" w:ascii="仿宋" w:hAnsi="仿宋" w:eastAsia="仿宋" w:cs="仿宋"/>
                <w:bCs/>
                <w:spacing w:val="-3"/>
                <w:sz w:val="24"/>
              </w:rPr>
              <w:t>素质目标：</w:t>
            </w:r>
            <w:bookmarkEnd w:id="514"/>
          </w:p>
          <w:p>
            <w:pPr>
              <w:rPr>
                <w:rFonts w:ascii="仿宋" w:hAnsi="仿宋" w:eastAsia="仿宋" w:cs="仿宋"/>
                <w:bCs/>
                <w:spacing w:val="-3"/>
                <w:sz w:val="24"/>
              </w:rPr>
            </w:pPr>
            <w:bookmarkStart w:id="515" w:name="_Toc11696"/>
            <w:r>
              <w:rPr>
                <w:rFonts w:hint="eastAsia" w:ascii="仿宋" w:hAnsi="仿宋" w:eastAsia="仿宋" w:cs="仿宋"/>
                <w:bCs/>
                <w:spacing w:val="-11"/>
                <w:sz w:val="24"/>
              </w:rPr>
              <w:t>学生应树立关爱患者、尊重生命的职业道德观念，具备良好的沟通能力和团队合作精神</w:t>
            </w:r>
            <w:r>
              <w:rPr>
                <w:rFonts w:hint="eastAsia" w:ascii="仿宋" w:hAnsi="仿宋" w:eastAsia="仿宋" w:cs="仿宋"/>
                <w:bCs/>
                <w:spacing w:val="-3"/>
                <w:sz w:val="24"/>
              </w:rPr>
              <w:t>。</w:t>
            </w:r>
            <w:bookmarkEnd w:id="515"/>
          </w:p>
          <w:p>
            <w:pPr>
              <w:rPr>
                <w:rFonts w:ascii="仿宋" w:hAnsi="仿宋" w:eastAsia="仿宋" w:cs="仿宋"/>
                <w:bCs/>
                <w:spacing w:val="-3"/>
                <w:sz w:val="24"/>
              </w:rPr>
            </w:pPr>
            <w:bookmarkStart w:id="516" w:name="_Toc29018"/>
            <w:r>
              <w:rPr>
                <w:rFonts w:hint="eastAsia" w:ascii="仿宋" w:hAnsi="仿宋" w:eastAsia="仿宋" w:cs="仿宋"/>
                <w:bCs/>
                <w:spacing w:val="-3"/>
                <w:sz w:val="24"/>
              </w:rPr>
              <w:t>知识目标：</w:t>
            </w:r>
            <w:bookmarkEnd w:id="516"/>
          </w:p>
          <w:p>
            <w:pPr>
              <w:rPr>
                <w:rFonts w:ascii="仿宋" w:hAnsi="仿宋" w:eastAsia="仿宋" w:cs="仿宋"/>
                <w:bCs/>
                <w:spacing w:val="-11"/>
                <w:sz w:val="24"/>
              </w:rPr>
            </w:pPr>
            <w:bookmarkStart w:id="517" w:name="_Toc12235"/>
            <w:r>
              <w:rPr>
                <w:rFonts w:hint="eastAsia" w:ascii="仿宋" w:hAnsi="仿宋" w:eastAsia="仿宋" w:cs="仿宋"/>
                <w:bCs/>
                <w:spacing w:val="-11"/>
                <w:sz w:val="24"/>
              </w:rPr>
              <w:t>学生应具备口腔护理的基本操作技能以及口腔疾病的预防和健康教育等。</w:t>
            </w:r>
            <w:bookmarkEnd w:id="517"/>
          </w:p>
          <w:p>
            <w:pPr>
              <w:rPr>
                <w:rFonts w:ascii="仿宋" w:hAnsi="仿宋" w:eastAsia="仿宋" w:cs="仿宋"/>
                <w:bCs/>
                <w:spacing w:val="-3"/>
                <w:sz w:val="24"/>
              </w:rPr>
            </w:pPr>
            <w:bookmarkStart w:id="518" w:name="_Toc12831"/>
            <w:r>
              <w:rPr>
                <w:rFonts w:hint="eastAsia" w:ascii="仿宋" w:hAnsi="仿宋" w:eastAsia="仿宋" w:cs="仿宋"/>
                <w:bCs/>
                <w:spacing w:val="-3"/>
                <w:sz w:val="24"/>
              </w:rPr>
              <w:t>能力目标：</w:t>
            </w:r>
            <w:bookmarkEnd w:id="518"/>
          </w:p>
          <w:p>
            <w:pPr>
              <w:rPr>
                <w:rFonts w:ascii="仿宋" w:hAnsi="仿宋" w:eastAsia="仿宋" w:cs="仿宋"/>
                <w:bCs/>
                <w:spacing w:val="-3"/>
                <w:sz w:val="24"/>
              </w:rPr>
            </w:pPr>
            <w:bookmarkStart w:id="519" w:name="_Toc9309"/>
            <w:r>
              <w:rPr>
                <w:rFonts w:hint="eastAsia" w:ascii="仿宋" w:hAnsi="仿宋" w:eastAsia="仿宋" w:cs="仿宋"/>
                <w:bCs/>
                <w:spacing w:val="-3"/>
                <w:sz w:val="24"/>
              </w:rPr>
              <w:t>学生应具备运用所学知识进行临床推理和决策的能力，能够制定个性化的口腔护理计划，为患者提供全面的口腔健康护理。</w:t>
            </w:r>
            <w:bookmarkEnd w:id="519"/>
            <w:bookmarkStart w:id="520" w:name="_Toc2912"/>
            <w:r>
              <w:rPr>
                <w:rFonts w:hint="eastAsia" w:ascii="仿宋" w:hAnsi="仿宋" w:eastAsia="仿宋" w:cs="仿宋"/>
                <w:bCs/>
                <w:spacing w:val="-3"/>
                <w:sz w:val="24"/>
              </w:rPr>
              <w:t>学生应通过临床实习和实践课程，积累口腔护理的实际操作经验，提高临床技能和应对能力。</w:t>
            </w:r>
            <w:bookmarkEnd w:id="520"/>
          </w:p>
        </w:tc>
        <w:tc>
          <w:tcPr>
            <w:tcW w:w="1873" w:type="pct"/>
            <w:vAlign w:val="center"/>
          </w:tcPr>
          <w:p>
            <w:pPr>
              <w:rPr>
                <w:rFonts w:ascii="仿宋" w:hAnsi="仿宋" w:eastAsia="仿宋" w:cs="仿宋"/>
                <w:bCs/>
                <w:sz w:val="24"/>
              </w:rPr>
            </w:pPr>
            <w:bookmarkStart w:id="521" w:name="_Toc24784"/>
            <w:r>
              <w:rPr>
                <w:rFonts w:hint="eastAsia" w:ascii="仿宋" w:hAnsi="仿宋" w:eastAsia="仿宋" w:cs="仿宋"/>
                <w:bCs/>
                <w:sz w:val="24"/>
              </w:rPr>
              <w:t>主要内容</w:t>
            </w:r>
          </w:p>
          <w:p>
            <w:pPr>
              <w:rPr>
                <w:rFonts w:ascii="仿宋" w:hAnsi="仿宋" w:eastAsia="仿宋" w:cs="仿宋"/>
                <w:bCs/>
                <w:sz w:val="24"/>
              </w:rPr>
            </w:pPr>
            <w:r>
              <w:rPr>
                <w:rFonts w:hint="eastAsia" w:ascii="仿宋" w:hAnsi="仿宋" w:eastAsia="仿宋" w:cs="仿宋"/>
                <w:bCs/>
                <w:spacing w:val="-3"/>
                <w:sz w:val="24"/>
              </w:rPr>
              <w:t>护士礼仪、接诊沟通、消毒流程、无菌操作等。</w:t>
            </w:r>
          </w:p>
          <w:p>
            <w:pPr>
              <w:rPr>
                <w:rFonts w:ascii="仿宋" w:hAnsi="仿宋" w:eastAsia="仿宋" w:cs="仿宋"/>
                <w:bCs/>
                <w:sz w:val="24"/>
              </w:rPr>
            </w:pPr>
            <w:r>
              <w:rPr>
                <w:rFonts w:hint="eastAsia" w:ascii="仿宋" w:hAnsi="仿宋" w:eastAsia="仿宋" w:cs="仿宋"/>
                <w:bCs/>
                <w:sz w:val="24"/>
              </w:rPr>
              <w:t>教学要求：</w:t>
            </w:r>
          </w:p>
          <w:p>
            <w:pPr>
              <w:rPr>
                <w:rFonts w:ascii="仿宋" w:hAnsi="仿宋" w:eastAsia="仿宋" w:cs="仿宋"/>
                <w:bCs/>
                <w:sz w:val="24"/>
              </w:rPr>
            </w:pPr>
            <w:r>
              <w:rPr>
                <w:rFonts w:hint="eastAsia" w:ascii="仿宋" w:hAnsi="仿宋" w:eastAsia="仿宋" w:cs="仿宋"/>
                <w:bCs/>
                <w:sz w:val="24"/>
              </w:rPr>
              <w:t>1.本课程26学时(理论0学时,实践26学时),</w:t>
            </w:r>
            <w:bookmarkEnd w:id="521"/>
          </w:p>
          <w:p>
            <w:pPr>
              <w:rPr>
                <w:rFonts w:ascii="仿宋" w:hAnsi="仿宋" w:eastAsia="仿宋" w:cs="仿宋"/>
                <w:bCs/>
                <w:spacing w:val="-3"/>
                <w:sz w:val="24"/>
              </w:rPr>
            </w:pPr>
            <w:bookmarkStart w:id="522" w:name="_Toc13831"/>
            <w:r>
              <w:rPr>
                <w:rFonts w:hint="eastAsia" w:ascii="仿宋" w:hAnsi="仿宋" w:eastAsia="仿宋" w:cs="仿宋"/>
                <w:bCs/>
                <w:sz w:val="24"/>
              </w:rPr>
              <w:t>大二第四学期开设,1.5学分</w:t>
            </w:r>
            <w:bookmarkEnd w:id="522"/>
          </w:p>
          <w:p>
            <w:pPr>
              <w:rPr>
                <w:rFonts w:ascii="仿宋" w:hAnsi="仿宋" w:eastAsia="仿宋" w:cs="仿宋"/>
                <w:bCs/>
                <w:spacing w:val="-3"/>
                <w:sz w:val="24"/>
              </w:rPr>
            </w:pPr>
            <w:bookmarkStart w:id="523" w:name="_Toc5885"/>
            <w:r>
              <w:rPr>
                <w:rFonts w:hint="eastAsia" w:ascii="仿宋" w:hAnsi="仿宋" w:eastAsia="仿宋" w:cs="仿宋"/>
                <w:bCs/>
                <w:spacing w:val="-3"/>
                <w:sz w:val="24"/>
              </w:rPr>
              <w:t>2.课程性质：</w:t>
            </w:r>
            <w:bookmarkEnd w:id="523"/>
          </w:p>
          <w:p>
            <w:pPr>
              <w:rPr>
                <w:rFonts w:hint="eastAsia" w:ascii="仿宋" w:hAnsi="仿宋" w:eastAsia="仿宋" w:cs="仿宋"/>
                <w:bCs/>
                <w:spacing w:val="-3"/>
                <w:sz w:val="24"/>
                <w:lang w:eastAsia="zh-CN"/>
              </w:rPr>
            </w:pPr>
            <w:bookmarkStart w:id="524" w:name="_Toc22711"/>
            <w:r>
              <w:rPr>
                <w:rFonts w:hint="eastAsia" w:ascii="仿宋" w:hAnsi="仿宋" w:eastAsia="仿宋" w:cs="仿宋"/>
                <w:bCs/>
                <w:spacing w:val="-3"/>
                <w:sz w:val="24"/>
              </w:rPr>
              <w:t>专业选修课</w:t>
            </w:r>
          </w:p>
          <w:p>
            <w:pPr>
              <w:rPr>
                <w:rFonts w:ascii="仿宋" w:hAnsi="仿宋" w:eastAsia="仿宋" w:cs="仿宋"/>
                <w:bCs/>
                <w:spacing w:val="-3"/>
                <w:sz w:val="24"/>
              </w:rPr>
            </w:pPr>
            <w:r>
              <w:rPr>
                <w:rFonts w:hint="eastAsia" w:ascii="仿宋" w:hAnsi="仿宋" w:eastAsia="仿宋" w:cs="仿宋"/>
                <w:bCs/>
                <w:spacing w:val="-3"/>
                <w:sz w:val="24"/>
              </w:rPr>
              <w:t>3.教学条件：</w:t>
            </w:r>
            <w:bookmarkEnd w:id="524"/>
          </w:p>
          <w:p>
            <w:pPr>
              <w:rPr>
                <w:rFonts w:ascii="仿宋" w:hAnsi="仿宋" w:eastAsia="仿宋" w:cs="仿宋"/>
                <w:bCs/>
                <w:spacing w:val="6"/>
                <w:sz w:val="24"/>
              </w:rPr>
            </w:pPr>
            <w:bookmarkStart w:id="525" w:name="_Toc25263"/>
            <w:r>
              <w:rPr>
                <w:rFonts w:hint="eastAsia" w:ascii="仿宋" w:hAnsi="仿宋" w:eastAsia="仿宋" w:cs="仿宋"/>
                <w:bCs/>
                <w:spacing w:val="6"/>
                <w:sz w:val="24"/>
              </w:rPr>
              <w:t>校外实训基地基本要求：校外实训基地具有一定的规模、实力</w:t>
            </w:r>
            <w:bookmarkEnd w:id="525"/>
            <w:r>
              <w:rPr>
                <w:rFonts w:hint="eastAsia" w:ascii="仿宋" w:hAnsi="仿宋" w:eastAsia="仿宋" w:cs="仿宋"/>
                <w:bCs/>
                <w:spacing w:val="6"/>
                <w:sz w:val="24"/>
              </w:rPr>
              <w:t>。</w:t>
            </w:r>
          </w:p>
          <w:p>
            <w:pPr>
              <w:rPr>
                <w:rFonts w:ascii="仿宋" w:hAnsi="仿宋" w:eastAsia="仿宋" w:cs="仿宋"/>
                <w:bCs/>
                <w:spacing w:val="-3"/>
                <w:sz w:val="24"/>
              </w:rPr>
            </w:pPr>
            <w:bookmarkStart w:id="526" w:name="_Toc11779"/>
            <w:r>
              <w:rPr>
                <w:rFonts w:hint="eastAsia" w:ascii="仿宋" w:hAnsi="仿宋" w:eastAsia="仿宋" w:cs="仿宋"/>
                <w:bCs/>
                <w:spacing w:val="-3"/>
                <w:sz w:val="24"/>
              </w:rPr>
              <w:t>4.教学方法：</w:t>
            </w:r>
            <w:bookmarkEnd w:id="526"/>
          </w:p>
          <w:p>
            <w:pPr>
              <w:rPr>
                <w:rFonts w:ascii="仿宋" w:hAnsi="仿宋" w:eastAsia="仿宋" w:cs="仿宋"/>
                <w:bCs/>
                <w:spacing w:val="-3"/>
                <w:sz w:val="24"/>
              </w:rPr>
            </w:pPr>
            <w:bookmarkStart w:id="527" w:name="_Toc25133"/>
            <w:r>
              <w:rPr>
                <w:rFonts w:hint="eastAsia" w:ascii="仿宋" w:hAnsi="仿宋" w:eastAsia="仿宋" w:cs="仿宋"/>
                <w:bCs/>
                <w:spacing w:val="-3"/>
                <w:sz w:val="24"/>
              </w:rPr>
              <w:t>课堂讲授、实践操作、视频教学、反思性学习、考试评估。</w:t>
            </w:r>
          </w:p>
          <w:p>
            <w:pPr>
              <w:rPr>
                <w:rFonts w:ascii="仿宋" w:hAnsi="仿宋" w:eastAsia="仿宋" w:cs="仿宋"/>
                <w:bCs/>
                <w:spacing w:val="-3"/>
                <w:sz w:val="24"/>
              </w:rPr>
            </w:pPr>
            <w:r>
              <w:rPr>
                <w:rFonts w:hint="eastAsia" w:ascii="仿宋" w:hAnsi="仿宋" w:eastAsia="仿宋" w:cs="仿宋"/>
                <w:bCs/>
                <w:spacing w:val="-3"/>
                <w:sz w:val="24"/>
              </w:rPr>
              <w:t>5.师资要求：</w:t>
            </w:r>
            <w:bookmarkEnd w:id="527"/>
          </w:p>
          <w:p>
            <w:pPr>
              <w:rPr>
                <w:rFonts w:ascii="仿宋" w:hAnsi="仿宋" w:eastAsia="仿宋" w:cs="仿宋"/>
                <w:bCs/>
                <w:spacing w:val="-3"/>
                <w:sz w:val="24"/>
              </w:rPr>
            </w:pPr>
            <w:bookmarkStart w:id="528" w:name="_Toc24078"/>
            <w:r>
              <w:rPr>
                <w:rFonts w:hint="eastAsia" w:ascii="仿宋" w:hAnsi="仿宋" w:eastAsia="仿宋" w:cs="仿宋"/>
                <w:bCs/>
                <w:spacing w:val="-3"/>
                <w:sz w:val="24"/>
              </w:rPr>
              <w:t>临床经验：具有一定的临床实践经验是口腔护理课程教师的重要要求。他们应该在口腔医疗机构或口腔护理实践中有过工作经历，能够将实际的临床案例和经验融入教学中。</w:t>
            </w:r>
            <w:bookmarkEnd w:id="528"/>
          </w:p>
          <w:p>
            <w:pPr>
              <w:rPr>
                <w:rFonts w:ascii="仿宋" w:hAnsi="仿宋" w:eastAsia="仿宋" w:cs="仿宋"/>
                <w:bCs/>
                <w:spacing w:val="-3"/>
                <w:sz w:val="24"/>
              </w:rPr>
            </w:pPr>
            <w:bookmarkStart w:id="529" w:name="_Toc20280"/>
            <w:r>
              <w:rPr>
                <w:rFonts w:hint="eastAsia" w:ascii="仿宋" w:hAnsi="仿宋" w:eastAsia="仿宋" w:cs="仿宋"/>
                <w:bCs/>
                <w:spacing w:val="-3"/>
                <w:sz w:val="24"/>
              </w:rPr>
              <w:t>6.考核方式：</w:t>
            </w:r>
            <w:bookmarkEnd w:id="529"/>
          </w:p>
          <w:p>
            <w:pPr>
              <w:rPr>
                <w:rFonts w:ascii="仿宋" w:hAnsi="仿宋" w:eastAsia="仿宋" w:cs="仿宋"/>
                <w:bCs/>
                <w:spacing w:val="-11"/>
                <w:sz w:val="24"/>
              </w:rPr>
            </w:pPr>
            <w:bookmarkStart w:id="530" w:name="_Toc10045"/>
            <w:r>
              <w:rPr>
                <w:rFonts w:hint="eastAsia" w:ascii="仿宋" w:hAnsi="仿宋" w:eastAsia="仿宋" w:cs="仿宋"/>
                <w:bCs/>
                <w:spacing w:val="-11"/>
                <w:sz w:val="24"/>
              </w:rPr>
              <w:t>实践操作考核：学生需要在实验室或临床环境中展示口腔护理的实际操作技能，教师会根据学生的操作表现进行评估。</w:t>
            </w:r>
            <w:bookmarkEnd w:id="530"/>
          </w:p>
          <w:p>
            <w:pPr>
              <w:rPr>
                <w:rFonts w:ascii="仿宋" w:hAnsi="仿宋" w:eastAsia="仿宋" w:cs="仿宋"/>
                <w:bCs/>
                <w:spacing w:val="-3"/>
                <w:sz w:val="24"/>
              </w:rPr>
            </w:pPr>
            <w:bookmarkStart w:id="531" w:name="_Toc9154"/>
            <w:r>
              <w:rPr>
                <w:rFonts w:hint="eastAsia" w:ascii="仿宋" w:hAnsi="仿宋" w:eastAsia="仿宋" w:cs="仿宋"/>
                <w:bCs/>
                <w:spacing w:val="-3"/>
                <w:sz w:val="24"/>
              </w:rPr>
              <w:t>7.资源库网址：</w:t>
            </w:r>
            <w:bookmarkEnd w:id="531"/>
          </w:p>
          <w:p>
            <w:pPr>
              <w:rPr>
                <w:rFonts w:ascii="仿宋" w:hAnsi="仿宋" w:eastAsia="仿宋" w:cs="仿宋"/>
                <w:bCs/>
                <w:spacing w:val="-3"/>
                <w:sz w:val="24"/>
              </w:rPr>
            </w:pPr>
            <w:bookmarkStart w:id="532" w:name="_Toc20319"/>
            <w:r>
              <w:rPr>
                <w:rFonts w:hint="eastAsia" w:ascii="仿宋" w:hAnsi="仿宋" w:eastAsia="仿宋" w:cs="仿宋"/>
                <w:bCs/>
                <w:spacing w:val="-3"/>
                <w:sz w:val="24"/>
              </w:rPr>
              <w:t>春和医学公众号</w:t>
            </w:r>
            <w:bookmarkEnd w:id="532"/>
          </w:p>
        </w:tc>
        <w:tc>
          <w:tcPr>
            <w:tcW w:w="610" w:type="pct"/>
            <w:vAlign w:val="center"/>
          </w:tcPr>
          <w:p>
            <w:pPr>
              <w:jc w:val="center"/>
              <w:rPr>
                <w:rFonts w:ascii="仿宋" w:hAnsi="仿宋" w:eastAsia="仿宋" w:cs="仿宋"/>
                <w:bCs/>
                <w:sz w:val="24"/>
              </w:rPr>
            </w:pPr>
            <w:r>
              <w:rPr>
                <w:rFonts w:hint="eastAsia" w:ascii="仿宋" w:hAnsi="仿宋" w:eastAsia="仿宋" w:cs="仿宋"/>
                <w:bCs/>
                <w:sz w:val="24"/>
              </w:rPr>
              <w:t>A1</w:t>
            </w:r>
          </w:p>
          <w:p>
            <w:pPr>
              <w:jc w:val="center"/>
              <w:rPr>
                <w:rFonts w:ascii="仿宋" w:hAnsi="仿宋" w:eastAsia="仿宋" w:cs="仿宋"/>
                <w:bCs/>
                <w:sz w:val="24"/>
              </w:rPr>
            </w:pPr>
            <w:r>
              <w:rPr>
                <w:rFonts w:hint="eastAsia" w:ascii="仿宋" w:hAnsi="仿宋" w:eastAsia="仿宋" w:cs="仿宋"/>
                <w:bCs/>
                <w:sz w:val="24"/>
              </w:rPr>
              <w:t>A2</w:t>
            </w:r>
          </w:p>
          <w:p>
            <w:pPr>
              <w:jc w:val="center"/>
              <w:rPr>
                <w:rFonts w:ascii="仿宋" w:hAnsi="仿宋" w:eastAsia="仿宋" w:cs="仿宋"/>
                <w:bCs/>
                <w:sz w:val="24"/>
              </w:rPr>
            </w:pPr>
            <w:r>
              <w:rPr>
                <w:rFonts w:hint="eastAsia" w:ascii="仿宋" w:hAnsi="仿宋" w:eastAsia="仿宋" w:cs="仿宋"/>
                <w:bCs/>
                <w:sz w:val="24"/>
              </w:rPr>
              <w:t>A6</w:t>
            </w:r>
          </w:p>
          <w:p>
            <w:pPr>
              <w:jc w:val="center"/>
              <w:rPr>
                <w:rFonts w:ascii="仿宋" w:hAnsi="仿宋" w:eastAsia="仿宋" w:cs="仿宋"/>
                <w:bCs/>
                <w:spacing w:val="-3"/>
                <w:sz w:val="24"/>
              </w:rPr>
            </w:pPr>
            <w:r>
              <w:rPr>
                <w:rFonts w:hint="eastAsia" w:ascii="仿宋" w:hAnsi="仿宋" w:eastAsia="仿宋" w:cs="仿宋"/>
                <w:bCs/>
                <w:spacing w:val="-3"/>
                <w:sz w:val="24"/>
              </w:rPr>
              <w:t>B3</w:t>
            </w:r>
          </w:p>
          <w:p>
            <w:pPr>
              <w:jc w:val="center"/>
              <w:rPr>
                <w:rFonts w:ascii="仿宋" w:hAnsi="仿宋" w:eastAsia="仿宋" w:cs="仿宋"/>
                <w:bCs/>
                <w:spacing w:val="-3"/>
                <w:sz w:val="24"/>
              </w:rPr>
            </w:pPr>
            <w:r>
              <w:rPr>
                <w:rFonts w:hint="eastAsia" w:ascii="仿宋" w:hAnsi="仿宋" w:eastAsia="仿宋" w:cs="仿宋"/>
                <w:bCs/>
                <w:spacing w:val="-3"/>
                <w:sz w:val="24"/>
              </w:rPr>
              <w:t>B4</w:t>
            </w:r>
          </w:p>
          <w:p>
            <w:pPr>
              <w:jc w:val="center"/>
              <w:rPr>
                <w:rFonts w:ascii="仿宋" w:hAnsi="仿宋" w:eastAsia="仿宋" w:cs="仿宋"/>
                <w:bCs/>
                <w:spacing w:val="-3"/>
                <w:sz w:val="24"/>
              </w:rPr>
            </w:pPr>
            <w:r>
              <w:rPr>
                <w:rFonts w:hint="eastAsia" w:ascii="仿宋" w:hAnsi="仿宋" w:eastAsia="仿宋" w:cs="仿宋"/>
                <w:bCs/>
                <w:spacing w:val="-3"/>
                <w:sz w:val="24"/>
              </w:rPr>
              <w:t>B5</w:t>
            </w:r>
          </w:p>
          <w:p>
            <w:pPr>
              <w:jc w:val="center"/>
              <w:rPr>
                <w:rFonts w:ascii="仿宋" w:hAnsi="仿宋" w:eastAsia="仿宋" w:cs="仿宋"/>
                <w:bCs/>
                <w:spacing w:val="-3"/>
                <w:sz w:val="24"/>
              </w:rPr>
            </w:pPr>
            <w:r>
              <w:rPr>
                <w:rFonts w:hint="eastAsia" w:ascii="仿宋" w:hAnsi="仿宋" w:eastAsia="仿宋" w:cs="仿宋"/>
                <w:bCs/>
                <w:spacing w:val="-3"/>
                <w:sz w:val="24"/>
              </w:rPr>
              <w:t>B6</w:t>
            </w:r>
          </w:p>
          <w:p>
            <w:pPr>
              <w:jc w:val="center"/>
              <w:rPr>
                <w:rFonts w:ascii="仿宋" w:hAnsi="仿宋" w:eastAsia="仿宋" w:cs="仿宋"/>
                <w:bCs/>
                <w:spacing w:val="-3"/>
                <w:sz w:val="24"/>
              </w:rPr>
            </w:pPr>
            <w:r>
              <w:rPr>
                <w:rFonts w:hint="eastAsia" w:ascii="仿宋" w:hAnsi="仿宋" w:eastAsia="仿宋" w:cs="仿宋"/>
                <w:bCs/>
                <w:spacing w:val="-3"/>
                <w:sz w:val="24"/>
              </w:rPr>
              <w:t>C9</w:t>
            </w:r>
          </w:p>
          <w:p>
            <w:pPr>
              <w:jc w:val="center"/>
              <w:rPr>
                <w:rFonts w:ascii="仿宋" w:hAnsi="仿宋" w:eastAsia="仿宋" w:cs="仿宋"/>
                <w:bCs/>
                <w:spacing w:val="-3"/>
                <w:sz w:val="24"/>
              </w:rPr>
            </w:pPr>
            <w:r>
              <w:rPr>
                <w:rFonts w:hint="eastAsia" w:ascii="仿宋" w:hAnsi="仿宋" w:eastAsia="仿宋" w:cs="仿宋"/>
                <w:bCs/>
                <w:spacing w:val="-3"/>
                <w:sz w:val="24"/>
              </w:rPr>
              <w:t>C10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pPr>
              <w:jc w:val="center"/>
              <w:rPr>
                <w:rFonts w:ascii="仿宋" w:hAnsi="仿宋" w:eastAsia="仿宋" w:cs="仿宋"/>
                <w:bCs/>
                <w:spacing w:val="-3"/>
                <w:sz w:val="24"/>
              </w:rPr>
            </w:pPr>
            <w:bookmarkStart w:id="533" w:name="_Toc11697"/>
            <w:r>
              <w:rPr>
                <w:rFonts w:hint="eastAsia" w:ascii="仿宋" w:hAnsi="仿宋" w:eastAsia="仿宋" w:cs="仿宋"/>
                <w:bCs/>
                <w:spacing w:val="-3"/>
                <w:sz w:val="24"/>
              </w:rPr>
              <w:t>5</w:t>
            </w:r>
            <w:bookmarkEnd w:id="533"/>
          </w:p>
        </w:tc>
        <w:tc>
          <w:tcPr>
            <w:tcW w:w="505" w:type="pct"/>
            <w:vAlign w:val="center"/>
          </w:tcPr>
          <w:p>
            <w:pPr>
              <w:jc w:val="center"/>
              <w:rPr>
                <w:rFonts w:ascii="仿宋" w:hAnsi="仿宋" w:eastAsia="仿宋" w:cs="仿宋"/>
                <w:bCs/>
                <w:spacing w:val="-3"/>
                <w:sz w:val="24"/>
              </w:rPr>
            </w:pPr>
            <w:bookmarkStart w:id="534" w:name="_Toc23858"/>
            <w:r>
              <w:rPr>
                <w:rFonts w:hint="eastAsia" w:ascii="仿宋" w:hAnsi="仿宋" w:eastAsia="仿宋" w:cs="仿宋"/>
                <w:bCs/>
                <w:sz w:val="24"/>
              </w:rPr>
              <w:t>社区护理</w:t>
            </w:r>
            <w:bookmarkEnd w:id="534"/>
          </w:p>
        </w:tc>
        <w:tc>
          <w:tcPr>
            <w:tcW w:w="1563" w:type="pct"/>
            <w:vAlign w:val="center"/>
          </w:tcPr>
          <w:p>
            <w:pPr>
              <w:rPr>
                <w:rFonts w:ascii="仿宋" w:hAnsi="仿宋" w:eastAsia="仿宋" w:cs="仿宋"/>
                <w:bCs/>
                <w:sz w:val="24"/>
              </w:rPr>
            </w:pPr>
            <w:r>
              <w:rPr>
                <w:rFonts w:hint="eastAsia" w:ascii="仿宋" w:hAnsi="仿宋" w:eastAsia="仿宋" w:cs="仿宋"/>
                <w:bCs/>
                <w:sz w:val="24"/>
              </w:rPr>
              <w:t>素质目标：</w:t>
            </w:r>
          </w:p>
          <w:p>
            <w:pPr>
              <w:rPr>
                <w:rFonts w:ascii="仿宋" w:hAnsi="仿宋" w:eastAsia="仿宋" w:cs="仿宋"/>
                <w:bCs/>
                <w:sz w:val="24"/>
              </w:rPr>
            </w:pPr>
            <w:r>
              <w:rPr>
                <w:rFonts w:hint="eastAsia" w:ascii="仿宋" w:hAnsi="仿宋" w:eastAsia="仿宋" w:cs="仿宋"/>
                <w:bCs/>
                <w:sz w:val="24"/>
              </w:rPr>
              <w:t>1.政治思想好，热爱护理工作，具有扎根基层，为基层医疗卫生服务的意识。</w:t>
            </w:r>
          </w:p>
          <w:p>
            <w:pPr>
              <w:rPr>
                <w:rFonts w:ascii="仿宋" w:hAnsi="仿宋" w:eastAsia="仿宋" w:cs="仿宋"/>
                <w:bCs/>
                <w:sz w:val="24"/>
              </w:rPr>
            </w:pPr>
            <w:r>
              <w:rPr>
                <w:rFonts w:hint="eastAsia" w:ascii="仿宋" w:hAnsi="仿宋" w:eastAsia="仿宋" w:cs="仿宋"/>
                <w:bCs/>
                <w:sz w:val="24"/>
              </w:rPr>
              <w:t>2.要有敬业精神、慎独精神、有责任感、爱护社区人群；对工作要有爱心、耐心、责任心，对社区居民一视同仁，树立正确的世界观、人生观、价值观。</w:t>
            </w:r>
          </w:p>
          <w:p>
            <w:pPr>
              <w:rPr>
                <w:rFonts w:ascii="仿宋" w:hAnsi="仿宋" w:eastAsia="仿宋" w:cs="仿宋"/>
                <w:bCs/>
                <w:sz w:val="24"/>
              </w:rPr>
            </w:pPr>
            <w:r>
              <w:rPr>
                <w:rFonts w:hint="eastAsia" w:ascii="仿宋" w:hAnsi="仿宋" w:eastAsia="仿宋" w:cs="仿宋"/>
                <w:bCs/>
                <w:sz w:val="24"/>
              </w:rPr>
              <w:t>3.具有良好的语言表达能力、文字表达能力、沟通合作能力，和团队协作意识。</w:t>
            </w:r>
          </w:p>
          <w:p>
            <w:pPr>
              <w:rPr>
                <w:rFonts w:ascii="仿宋" w:hAnsi="仿宋" w:eastAsia="仿宋" w:cs="仿宋"/>
                <w:bCs/>
                <w:spacing w:val="-6"/>
                <w:sz w:val="24"/>
              </w:rPr>
            </w:pPr>
            <w:r>
              <w:rPr>
                <w:rFonts w:hint="eastAsia" w:ascii="仿宋" w:hAnsi="仿宋" w:eastAsia="仿宋" w:cs="仿宋"/>
                <w:bCs/>
                <w:spacing w:val="-6"/>
                <w:sz w:val="24"/>
              </w:rPr>
              <w:t>4.具有关爱残疾人的良好职业道德。</w:t>
            </w:r>
          </w:p>
          <w:p>
            <w:pPr>
              <w:rPr>
                <w:rFonts w:ascii="仿宋" w:hAnsi="仿宋" w:eastAsia="仿宋" w:cs="仿宋"/>
                <w:bCs/>
                <w:sz w:val="24"/>
              </w:rPr>
            </w:pPr>
            <w:r>
              <w:rPr>
                <w:rFonts w:hint="eastAsia" w:ascii="仿宋" w:hAnsi="仿宋" w:eastAsia="仿宋" w:cs="仿宋"/>
                <w:bCs/>
                <w:sz w:val="24"/>
              </w:rPr>
              <w:t>5.要有丰富的学识、工作经验与娴熟的技能，安全防护，质量管理相关知识与技能。</w:t>
            </w:r>
          </w:p>
          <w:p>
            <w:pPr>
              <w:rPr>
                <w:rFonts w:ascii="仿宋" w:hAnsi="仿宋" w:eastAsia="仿宋" w:cs="仿宋"/>
                <w:bCs/>
                <w:sz w:val="24"/>
              </w:rPr>
            </w:pPr>
            <w:r>
              <w:rPr>
                <w:rFonts w:hint="eastAsia" w:ascii="仿宋" w:hAnsi="仿宋" w:eastAsia="仿宋" w:cs="仿宋"/>
                <w:bCs/>
                <w:sz w:val="24"/>
              </w:rPr>
              <w:t>知识目标：</w:t>
            </w:r>
          </w:p>
          <w:p>
            <w:pPr>
              <w:rPr>
                <w:rFonts w:ascii="仿宋" w:hAnsi="仿宋" w:eastAsia="仿宋" w:cs="仿宋"/>
                <w:bCs/>
                <w:spacing w:val="-11"/>
                <w:sz w:val="24"/>
              </w:rPr>
            </w:pPr>
            <w:r>
              <w:rPr>
                <w:rFonts w:hint="eastAsia" w:ascii="仿宋" w:hAnsi="仿宋" w:eastAsia="仿宋" w:cs="仿宋"/>
                <w:bCs/>
                <w:spacing w:val="-11"/>
                <w:sz w:val="24"/>
              </w:rPr>
              <w:t>1</w:t>
            </w:r>
            <w:r>
              <w:rPr>
                <w:rFonts w:hint="eastAsia" w:ascii="仿宋" w:hAnsi="仿宋" w:eastAsia="仿宋" w:cs="仿宋"/>
                <w:bCs/>
                <w:spacing w:val="11"/>
                <w:sz w:val="24"/>
              </w:rPr>
              <w:t>.掌握社区护理基本概念和基本理论知识、临床医学知识；</w:t>
            </w:r>
          </w:p>
          <w:p>
            <w:pPr>
              <w:rPr>
                <w:rFonts w:ascii="仿宋" w:hAnsi="仿宋" w:eastAsia="仿宋" w:cs="仿宋"/>
                <w:bCs/>
                <w:sz w:val="24"/>
              </w:rPr>
            </w:pPr>
            <w:r>
              <w:rPr>
                <w:rFonts w:hint="eastAsia" w:ascii="仿宋" w:hAnsi="仿宋" w:eastAsia="仿宋" w:cs="仿宋"/>
                <w:bCs/>
                <w:sz w:val="24"/>
              </w:rPr>
              <w:t>2.掌握社区护理的评估内容、方法；确定诊断优先顺序的标准；常见地方病的防治；常见职业病的防治；掌握突发公共卫生事件的概念与分类分级；预检分诊和救护原则</w:t>
            </w:r>
            <w:r>
              <w:rPr>
                <w:rFonts w:hint="eastAsia" w:ascii="仿宋" w:hAnsi="仿宋" w:eastAsia="仿宋" w:cs="仿宋"/>
                <w:bCs/>
                <w:spacing w:val="-17"/>
                <w:sz w:val="24"/>
              </w:rPr>
              <w:t>。</w:t>
            </w:r>
          </w:p>
          <w:p>
            <w:pPr>
              <w:rPr>
                <w:rFonts w:ascii="仿宋" w:hAnsi="仿宋" w:eastAsia="仿宋" w:cs="仿宋"/>
                <w:bCs/>
                <w:sz w:val="24"/>
              </w:rPr>
            </w:pPr>
            <w:r>
              <w:rPr>
                <w:rFonts w:hint="eastAsia" w:ascii="仿宋" w:hAnsi="仿宋" w:eastAsia="仿宋" w:cs="仿宋"/>
                <w:bCs/>
                <w:sz w:val="24"/>
              </w:rPr>
              <w:t>能力目标：</w:t>
            </w:r>
          </w:p>
          <w:p>
            <w:pPr>
              <w:rPr>
                <w:rFonts w:ascii="仿宋" w:hAnsi="仿宋" w:eastAsia="仿宋" w:cs="仿宋"/>
                <w:bCs/>
                <w:spacing w:val="-11"/>
                <w:sz w:val="24"/>
              </w:rPr>
            </w:pPr>
            <w:r>
              <w:rPr>
                <w:rFonts w:hint="eastAsia" w:ascii="仿宋" w:hAnsi="仿宋" w:eastAsia="仿宋" w:cs="仿宋"/>
                <w:bCs/>
                <w:spacing w:val="-11"/>
                <w:sz w:val="24"/>
              </w:rPr>
              <w:t>1.具有熟练运用社区护理程序开展社区护理工作。</w:t>
            </w:r>
          </w:p>
          <w:p>
            <w:pPr>
              <w:rPr>
                <w:rFonts w:ascii="仿宋" w:hAnsi="仿宋" w:eastAsia="仿宋" w:cs="仿宋"/>
                <w:bCs/>
                <w:spacing w:val="-6"/>
                <w:sz w:val="24"/>
              </w:rPr>
            </w:pPr>
            <w:r>
              <w:rPr>
                <w:rFonts w:hint="eastAsia" w:ascii="仿宋" w:hAnsi="仿宋" w:eastAsia="仿宋" w:cs="仿宋"/>
                <w:bCs/>
                <w:spacing w:val="-6"/>
                <w:sz w:val="24"/>
              </w:rPr>
              <w:t>2.具有运用健康管理技术为个体、家庭、社区提供健康保健服务的能力。</w:t>
            </w:r>
          </w:p>
          <w:p>
            <w:pPr>
              <w:rPr>
                <w:rFonts w:ascii="仿宋" w:hAnsi="仿宋" w:eastAsia="仿宋" w:cs="仿宋"/>
                <w:bCs/>
                <w:sz w:val="24"/>
              </w:rPr>
            </w:pPr>
            <w:r>
              <w:rPr>
                <w:rFonts w:hint="eastAsia" w:ascii="仿宋" w:hAnsi="仿宋" w:eastAsia="仿宋" w:cs="仿宋"/>
                <w:bCs/>
                <w:sz w:val="24"/>
              </w:rPr>
              <w:t>3.具有运用健康教育的技术方法对社区居民开展健康教育。</w:t>
            </w:r>
          </w:p>
          <w:p>
            <w:pPr>
              <w:rPr>
                <w:rFonts w:ascii="仿宋" w:hAnsi="仿宋" w:eastAsia="仿宋" w:cs="仿宋"/>
                <w:bCs/>
                <w:spacing w:val="-3"/>
                <w:sz w:val="24"/>
              </w:rPr>
            </w:pPr>
            <w:r>
              <w:rPr>
                <w:rFonts w:hint="eastAsia" w:ascii="仿宋" w:hAnsi="仿宋" w:eastAsia="仿宋" w:cs="仿宋"/>
                <w:bCs/>
                <w:spacing w:val="-11"/>
                <w:sz w:val="24"/>
              </w:rPr>
              <w:t>4.能运用社区、家庭、个人健康档案建立方法，为社区、家庭、个人建立健康档案。</w:t>
            </w:r>
          </w:p>
        </w:tc>
        <w:tc>
          <w:tcPr>
            <w:tcW w:w="1873" w:type="pct"/>
            <w:vAlign w:val="center"/>
          </w:tcPr>
          <w:p>
            <w:pPr>
              <w:rPr>
                <w:rFonts w:ascii="仿宋" w:hAnsi="仿宋" w:eastAsia="仿宋" w:cs="仿宋"/>
                <w:bCs/>
                <w:sz w:val="24"/>
              </w:rPr>
            </w:pPr>
            <w:r>
              <w:rPr>
                <w:rFonts w:hint="eastAsia" w:ascii="仿宋" w:hAnsi="仿宋" w:eastAsia="仿宋" w:cs="仿宋"/>
                <w:bCs/>
                <w:sz w:val="24"/>
              </w:rPr>
              <w:t>主要内容：</w:t>
            </w:r>
          </w:p>
          <w:p>
            <w:pPr>
              <w:rPr>
                <w:rFonts w:ascii="仿宋" w:hAnsi="仿宋" w:eastAsia="仿宋" w:cs="仿宋"/>
                <w:bCs/>
                <w:sz w:val="24"/>
              </w:rPr>
            </w:pPr>
            <w:r>
              <w:rPr>
                <w:rFonts w:hint="eastAsia" w:ascii="仿宋" w:hAnsi="仿宋" w:eastAsia="仿宋" w:cs="仿宋"/>
                <w:bCs/>
                <w:sz w:val="24"/>
              </w:rPr>
              <w:t>1.社区护理概述</w:t>
            </w:r>
          </w:p>
          <w:p>
            <w:pPr>
              <w:rPr>
                <w:rFonts w:ascii="仿宋" w:hAnsi="仿宋" w:eastAsia="仿宋" w:cs="仿宋"/>
                <w:bCs/>
                <w:sz w:val="24"/>
              </w:rPr>
            </w:pPr>
            <w:r>
              <w:rPr>
                <w:rFonts w:hint="eastAsia" w:ascii="仿宋" w:hAnsi="仿宋" w:eastAsia="仿宋" w:cs="仿宋"/>
                <w:bCs/>
                <w:sz w:val="24"/>
              </w:rPr>
              <w:t>2.社区护理程序</w:t>
            </w:r>
          </w:p>
          <w:p>
            <w:pPr>
              <w:rPr>
                <w:rFonts w:ascii="仿宋" w:hAnsi="仿宋" w:eastAsia="仿宋" w:cs="仿宋"/>
                <w:bCs/>
                <w:sz w:val="24"/>
              </w:rPr>
            </w:pPr>
            <w:r>
              <w:rPr>
                <w:rFonts w:hint="eastAsia" w:ascii="仿宋" w:hAnsi="仿宋" w:eastAsia="仿宋" w:cs="仿宋"/>
                <w:bCs/>
                <w:sz w:val="24"/>
              </w:rPr>
              <w:t>3.社区健康管理</w:t>
            </w:r>
          </w:p>
          <w:p>
            <w:pPr>
              <w:rPr>
                <w:rFonts w:ascii="仿宋" w:hAnsi="仿宋" w:eastAsia="仿宋" w:cs="仿宋"/>
                <w:bCs/>
                <w:sz w:val="24"/>
              </w:rPr>
            </w:pPr>
            <w:r>
              <w:rPr>
                <w:rFonts w:hint="eastAsia" w:ascii="仿宋" w:hAnsi="仿宋" w:eastAsia="仿宋" w:cs="仿宋"/>
                <w:bCs/>
                <w:sz w:val="24"/>
              </w:rPr>
              <w:t>4.社区健康教育</w:t>
            </w:r>
          </w:p>
          <w:p>
            <w:pPr>
              <w:rPr>
                <w:rFonts w:ascii="仿宋" w:hAnsi="仿宋" w:eastAsia="仿宋" w:cs="仿宋"/>
                <w:bCs/>
                <w:sz w:val="24"/>
              </w:rPr>
            </w:pPr>
            <w:r>
              <w:rPr>
                <w:rFonts w:hint="eastAsia" w:ascii="仿宋" w:hAnsi="仿宋" w:eastAsia="仿宋" w:cs="仿宋"/>
                <w:bCs/>
                <w:sz w:val="24"/>
              </w:rPr>
              <w:t>5.社区环境与健康</w:t>
            </w:r>
          </w:p>
          <w:p>
            <w:pPr>
              <w:rPr>
                <w:rFonts w:ascii="仿宋" w:hAnsi="仿宋" w:eastAsia="仿宋" w:cs="仿宋"/>
                <w:bCs/>
                <w:sz w:val="24"/>
              </w:rPr>
            </w:pPr>
            <w:r>
              <w:rPr>
                <w:rFonts w:hint="eastAsia" w:ascii="仿宋" w:hAnsi="仿宋" w:eastAsia="仿宋" w:cs="仿宋"/>
                <w:bCs/>
                <w:sz w:val="24"/>
              </w:rPr>
              <w:t>6.社区突发公共卫生事件的管理和护理</w:t>
            </w:r>
          </w:p>
          <w:p>
            <w:pPr>
              <w:rPr>
                <w:rFonts w:ascii="仿宋" w:hAnsi="仿宋" w:eastAsia="仿宋" w:cs="仿宋"/>
                <w:bCs/>
                <w:sz w:val="24"/>
              </w:rPr>
            </w:pPr>
            <w:r>
              <w:rPr>
                <w:rFonts w:hint="eastAsia" w:ascii="仿宋" w:hAnsi="仿宋" w:eastAsia="仿宋" w:cs="仿宋"/>
                <w:bCs/>
                <w:sz w:val="24"/>
              </w:rPr>
              <w:t>7.社区家庭护理</w:t>
            </w:r>
          </w:p>
          <w:p>
            <w:pPr>
              <w:rPr>
                <w:rFonts w:ascii="仿宋" w:hAnsi="仿宋" w:eastAsia="仿宋" w:cs="仿宋"/>
                <w:bCs/>
                <w:sz w:val="24"/>
              </w:rPr>
            </w:pPr>
            <w:r>
              <w:rPr>
                <w:rFonts w:hint="eastAsia" w:ascii="仿宋" w:hAnsi="仿宋" w:eastAsia="仿宋" w:cs="仿宋"/>
                <w:bCs/>
                <w:sz w:val="24"/>
              </w:rPr>
              <w:t>教学要求：</w:t>
            </w:r>
          </w:p>
          <w:p>
            <w:pPr>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1.本课程2</w:t>
            </w:r>
            <w:r>
              <w:rPr>
                <w:rFonts w:hint="eastAsia" w:ascii="仿宋" w:hAnsi="仿宋" w:eastAsia="仿宋" w:cs="仿宋"/>
                <w:bCs/>
                <w:color w:val="000000" w:themeColor="text1"/>
                <w:sz w:val="24"/>
                <w:lang w:val="en-US" w:eastAsia="zh-CN"/>
                <w14:textFill>
                  <w14:solidFill>
                    <w14:schemeClr w14:val="tx1"/>
                  </w14:solidFill>
                </w14:textFill>
              </w:rPr>
              <w:t>8</w:t>
            </w:r>
            <w:r>
              <w:rPr>
                <w:rFonts w:hint="eastAsia" w:ascii="仿宋" w:hAnsi="仿宋" w:eastAsia="仿宋" w:cs="仿宋"/>
                <w:bCs/>
                <w:color w:val="000000" w:themeColor="text1"/>
                <w:sz w:val="24"/>
                <w14:textFill>
                  <w14:solidFill>
                    <w14:schemeClr w14:val="tx1"/>
                  </w14:solidFill>
                </w14:textFill>
              </w:rPr>
              <w:t>学时(理论</w:t>
            </w:r>
            <w:r>
              <w:rPr>
                <w:rFonts w:hint="eastAsia" w:ascii="仿宋" w:hAnsi="仿宋" w:eastAsia="仿宋" w:cs="仿宋"/>
                <w:bCs/>
                <w:color w:val="000000" w:themeColor="text1"/>
                <w:sz w:val="24"/>
                <w:lang w:val="en-US" w:eastAsia="zh-CN"/>
                <w14:textFill>
                  <w14:solidFill>
                    <w14:schemeClr w14:val="tx1"/>
                  </w14:solidFill>
                </w14:textFill>
              </w:rPr>
              <w:t>14</w:t>
            </w:r>
            <w:r>
              <w:rPr>
                <w:rFonts w:hint="eastAsia" w:ascii="仿宋" w:hAnsi="仿宋" w:eastAsia="仿宋" w:cs="仿宋"/>
                <w:bCs/>
                <w:color w:val="000000" w:themeColor="text1"/>
                <w:sz w:val="24"/>
                <w14:textFill>
                  <w14:solidFill>
                    <w14:schemeClr w14:val="tx1"/>
                  </w14:solidFill>
                </w14:textFill>
              </w:rPr>
              <w:t>学时,实践</w:t>
            </w:r>
            <w:r>
              <w:rPr>
                <w:rFonts w:hint="eastAsia" w:ascii="仿宋" w:hAnsi="仿宋" w:eastAsia="仿宋" w:cs="仿宋"/>
                <w:bCs/>
                <w:color w:val="000000" w:themeColor="text1"/>
                <w:sz w:val="24"/>
                <w:lang w:val="en-US" w:eastAsia="zh-CN"/>
                <w14:textFill>
                  <w14:solidFill>
                    <w14:schemeClr w14:val="tx1"/>
                  </w14:solidFill>
                </w14:textFill>
              </w:rPr>
              <w:t>14</w:t>
            </w:r>
            <w:r>
              <w:rPr>
                <w:rFonts w:hint="eastAsia" w:ascii="仿宋" w:hAnsi="仿宋" w:eastAsia="仿宋" w:cs="仿宋"/>
                <w:bCs/>
                <w:color w:val="000000" w:themeColor="text1"/>
                <w:sz w:val="24"/>
                <w14:textFill>
                  <w14:solidFill>
                    <w14:schemeClr w14:val="tx1"/>
                  </w14:solidFill>
                </w14:textFill>
              </w:rPr>
              <w:t>学时),大二第四学期开设,1.5学分</w:t>
            </w:r>
          </w:p>
          <w:p>
            <w:pPr>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2.课程性质：</w:t>
            </w:r>
          </w:p>
          <w:p>
            <w:pPr>
              <w:rPr>
                <w:rFonts w:ascii="仿宋" w:hAnsi="仿宋" w:eastAsia="仿宋" w:cs="仿宋"/>
                <w:bCs/>
                <w:spacing w:val="-3"/>
                <w:sz w:val="24"/>
              </w:rPr>
            </w:pPr>
            <w:r>
              <w:rPr>
                <w:rFonts w:hint="eastAsia" w:ascii="仿宋" w:hAnsi="仿宋" w:eastAsia="仿宋" w:cs="仿宋"/>
                <w:bCs/>
                <w:spacing w:val="-3"/>
                <w:sz w:val="24"/>
              </w:rPr>
              <w:t>专业选修课</w:t>
            </w:r>
          </w:p>
          <w:p>
            <w:pPr>
              <w:rPr>
                <w:rFonts w:ascii="仿宋" w:hAnsi="仿宋" w:eastAsia="仿宋" w:cs="仿宋"/>
                <w:bCs/>
                <w:sz w:val="24"/>
              </w:rPr>
            </w:pPr>
            <w:r>
              <w:rPr>
                <w:rFonts w:hint="eastAsia" w:ascii="仿宋" w:hAnsi="仿宋" w:eastAsia="仿宋" w:cs="仿宋"/>
                <w:bCs/>
                <w:sz w:val="24"/>
              </w:rPr>
              <w:t>3.教学条件：</w:t>
            </w:r>
          </w:p>
          <w:p>
            <w:pPr>
              <w:rPr>
                <w:rFonts w:ascii="仿宋" w:hAnsi="仿宋" w:eastAsia="仿宋" w:cs="仿宋"/>
                <w:bCs/>
                <w:color w:val="000000"/>
                <w:sz w:val="24"/>
              </w:rPr>
            </w:pPr>
            <w:r>
              <w:rPr>
                <w:rFonts w:hint="eastAsia" w:ascii="仿宋" w:hAnsi="仿宋" w:eastAsia="仿宋" w:cs="仿宋"/>
                <w:bCs/>
                <w:color w:val="000000"/>
                <w:sz w:val="24"/>
                <w:lang w:bidi="ar"/>
              </w:rPr>
              <w:t>多媒体教室、理实一体化教室，模拟仿真实训室，标准化模拟实训室，网络资源。</w:t>
            </w:r>
          </w:p>
          <w:p>
            <w:pPr>
              <w:rPr>
                <w:rFonts w:ascii="仿宋" w:hAnsi="仿宋" w:eastAsia="仿宋" w:cs="仿宋"/>
                <w:bCs/>
                <w:sz w:val="24"/>
              </w:rPr>
            </w:pPr>
            <w:r>
              <w:rPr>
                <w:rFonts w:hint="eastAsia" w:ascii="仿宋" w:hAnsi="仿宋" w:eastAsia="仿宋" w:cs="仿宋"/>
                <w:bCs/>
                <w:sz w:val="24"/>
              </w:rPr>
              <w:t>4.教学方法：</w:t>
            </w:r>
          </w:p>
          <w:p>
            <w:pPr>
              <w:pStyle w:val="21"/>
              <w:widowControl/>
              <w:ind w:firstLine="0" w:firstLineChars="0"/>
              <w:rPr>
                <w:rFonts w:hint="default" w:ascii="仿宋" w:hAnsi="仿宋" w:eastAsia="仿宋" w:cs="仿宋"/>
                <w:bCs/>
                <w:spacing w:val="-3"/>
                <w:kern w:val="0"/>
                <w:sz w:val="24"/>
              </w:rPr>
            </w:pPr>
            <w:r>
              <w:rPr>
                <w:rFonts w:ascii="仿宋" w:hAnsi="仿宋" w:eastAsia="仿宋" w:cs="仿宋"/>
                <w:bCs/>
                <w:sz w:val="24"/>
              </w:rPr>
              <w:t>应加强对学生职业能力的培养，在教学过程中以“任务为引领、教师为主导、学生为主体”，践行“做中学、做中教”的理念。</w:t>
            </w:r>
          </w:p>
          <w:p>
            <w:pPr>
              <w:rPr>
                <w:rFonts w:ascii="仿宋" w:hAnsi="仿宋" w:eastAsia="仿宋" w:cs="仿宋"/>
                <w:bCs/>
                <w:sz w:val="24"/>
              </w:rPr>
            </w:pPr>
            <w:r>
              <w:rPr>
                <w:rFonts w:hint="eastAsia" w:ascii="仿宋" w:hAnsi="仿宋" w:eastAsia="仿宋" w:cs="仿宋"/>
                <w:bCs/>
                <w:sz w:val="24"/>
              </w:rPr>
              <w:t>5.师资要求：</w:t>
            </w:r>
          </w:p>
          <w:p>
            <w:pPr>
              <w:pStyle w:val="9"/>
              <w:spacing w:beforeAutospacing="0" w:afterAutospacing="0"/>
              <w:jc w:val="both"/>
              <w:rPr>
                <w:rFonts w:ascii="仿宋" w:hAnsi="仿宋" w:eastAsia="仿宋" w:cs="仿宋"/>
                <w:bCs/>
                <w:spacing w:val="-6"/>
              </w:rPr>
            </w:pPr>
            <w:r>
              <w:rPr>
                <w:rFonts w:hint="eastAsia" w:ascii="仿宋" w:hAnsi="仿宋" w:eastAsia="仿宋" w:cs="仿宋"/>
                <w:bCs/>
                <w:spacing w:val="-6"/>
                <w:kern w:val="2"/>
              </w:rPr>
              <w:t>承担社区学的教师要有教学经验，并取得高校教师资格证经专业委员会和系教务科审核符合要求才予以安排教学任务，并在教学过程中能开展“教学做一体化”的教学。</w:t>
            </w:r>
          </w:p>
          <w:p>
            <w:pPr>
              <w:rPr>
                <w:rFonts w:ascii="仿宋" w:hAnsi="仿宋" w:eastAsia="仿宋" w:cs="仿宋"/>
                <w:bCs/>
                <w:sz w:val="24"/>
              </w:rPr>
            </w:pPr>
            <w:r>
              <w:rPr>
                <w:rFonts w:hint="eastAsia" w:ascii="仿宋" w:hAnsi="仿宋" w:eastAsia="仿宋" w:cs="仿宋"/>
                <w:bCs/>
                <w:sz w:val="24"/>
              </w:rPr>
              <w:t>6.考核方式：</w:t>
            </w:r>
          </w:p>
          <w:p>
            <w:pPr>
              <w:rPr>
                <w:rFonts w:ascii="仿宋" w:hAnsi="仿宋" w:eastAsia="仿宋" w:cs="仿宋"/>
                <w:bCs/>
                <w:sz w:val="24"/>
              </w:rPr>
            </w:pPr>
            <w:bookmarkStart w:id="535" w:name="_Toc10194"/>
            <w:r>
              <w:rPr>
                <w:rFonts w:hint="eastAsia" w:ascii="仿宋" w:hAnsi="仿宋" w:eastAsia="仿宋" w:cs="仿宋"/>
                <w:bCs/>
                <w:sz w:val="24"/>
                <w:lang w:bidi="ar"/>
              </w:rPr>
              <w:t>理论考核：采用闭卷、笔试的方式，考核时间为90分钟，占总评成绩的60%。平时考核：平时成绩为全面反映学生的实践技能和学习态度，从出勤率、课堂纪律、操作技能及完成作业等方面进行考核，平时成绩占总评成绩</w:t>
            </w:r>
            <w:r>
              <w:rPr>
                <w:rFonts w:hint="eastAsia" w:ascii="仿宋" w:hAnsi="仿宋" w:eastAsia="仿宋" w:cs="仿宋"/>
                <w:bCs/>
                <w:color w:val="333333"/>
                <w:sz w:val="24"/>
                <w:shd w:val="clear" w:color="auto" w:fill="FFFFFF"/>
                <w:lang w:bidi="ar"/>
              </w:rPr>
              <w:t>40%</w:t>
            </w:r>
            <w:r>
              <w:rPr>
                <w:rFonts w:hint="eastAsia" w:ascii="仿宋" w:hAnsi="仿宋" w:eastAsia="仿宋" w:cs="仿宋"/>
                <w:bCs/>
                <w:sz w:val="24"/>
                <w:lang w:bidi="ar"/>
              </w:rPr>
              <w:t>。</w:t>
            </w:r>
            <w:bookmarkEnd w:id="535"/>
          </w:p>
          <w:p>
            <w:pPr>
              <w:rPr>
                <w:rFonts w:ascii="仿宋" w:hAnsi="仿宋" w:eastAsia="仿宋" w:cs="仿宋"/>
                <w:bCs/>
                <w:sz w:val="24"/>
              </w:rPr>
            </w:pPr>
            <w:r>
              <w:rPr>
                <w:rFonts w:hint="eastAsia" w:ascii="仿宋" w:hAnsi="仿宋" w:eastAsia="仿宋" w:cs="仿宋"/>
                <w:bCs/>
                <w:sz w:val="24"/>
              </w:rPr>
              <w:t>7.资源库网址：</w:t>
            </w:r>
          </w:p>
          <w:p>
            <w:pPr>
              <w:jc w:val="left"/>
              <w:rPr>
                <w:rFonts w:hint="eastAsia" w:ascii="仿宋" w:hAnsi="仿宋" w:eastAsia="仿宋" w:cs="仿宋"/>
                <w:bCs/>
                <w:color w:val="000000" w:themeColor="text1"/>
                <w:spacing w:val="-3"/>
                <w:kern w:val="0"/>
                <w:sz w:val="24"/>
                <w:lang w:eastAsia="zh-CN"/>
                <w14:textFill>
                  <w14:solidFill>
                    <w14:schemeClr w14:val="tx1"/>
                  </w14:solidFill>
                </w14:textFill>
              </w:rPr>
            </w:pPr>
            <w:bookmarkStart w:id="536" w:name="_Toc8679"/>
            <w:r>
              <w:rPr>
                <w:rFonts w:hint="eastAsia" w:ascii="仿宋" w:hAnsi="仿宋" w:eastAsia="仿宋" w:cs="仿宋"/>
                <w:bCs/>
                <w:color w:val="000000" w:themeColor="text1"/>
                <w:spacing w:val="-3"/>
                <w:sz w:val="24"/>
                <w:lang w:bidi="ar"/>
                <w14:textFill>
                  <w14:solidFill>
                    <w14:schemeClr w14:val="tx1"/>
                  </w14:solidFill>
                </w14:textFill>
              </w:rPr>
              <w:t>（1）</w:t>
            </w:r>
            <w:bookmarkEnd w:id="536"/>
            <w:r>
              <w:rPr>
                <w:rFonts w:hint="eastAsia" w:ascii="仿宋" w:hAnsi="仿宋" w:eastAsia="仿宋" w:cs="仿宋"/>
                <w:bCs/>
                <w:color w:val="000000" w:themeColor="text1"/>
                <w:sz w:val="24"/>
                <w:lang w:eastAsia="zh-CN" w:bidi="ar"/>
                <w14:textFill>
                  <w14:solidFill>
                    <w14:schemeClr w14:val="tx1"/>
                  </w14:solidFill>
                </w14:textFill>
              </w:rPr>
              <w:t>人卫官网http://www.pmph.com</w:t>
            </w:r>
          </w:p>
          <w:p>
            <w:pPr>
              <w:jc w:val="left"/>
              <w:rPr>
                <w:rFonts w:hint="eastAsia" w:ascii="仿宋" w:hAnsi="仿宋" w:eastAsia="仿宋" w:cs="仿宋"/>
                <w:bCs/>
                <w:spacing w:val="-3"/>
                <w:sz w:val="24"/>
                <w:lang w:eastAsia="zh-CN"/>
              </w:rPr>
            </w:pPr>
            <w:bookmarkStart w:id="537" w:name="_Toc14414"/>
            <w:r>
              <w:rPr>
                <w:rFonts w:hint="eastAsia" w:ascii="仿宋" w:hAnsi="仿宋" w:eastAsia="仿宋" w:cs="仿宋"/>
                <w:bCs/>
                <w:color w:val="000000" w:themeColor="text1"/>
                <w:spacing w:val="-3"/>
                <w:sz w:val="24"/>
                <w:lang w:bidi="ar"/>
                <w14:textFill>
                  <w14:solidFill>
                    <w14:schemeClr w14:val="tx1"/>
                  </w14:solidFill>
                </w14:textFill>
              </w:rPr>
              <w:t>（2）</w:t>
            </w:r>
            <w:bookmarkEnd w:id="537"/>
            <w:r>
              <w:rPr>
                <w:rFonts w:hint="eastAsia" w:ascii="仿宋" w:hAnsi="仿宋" w:eastAsia="仿宋" w:cs="仿宋"/>
                <w:bCs/>
                <w:color w:val="000000" w:themeColor="text1"/>
                <w:sz w:val="24"/>
                <w:lang w:eastAsia="zh-CN" w:bidi="ar"/>
                <w14:textFill>
                  <w14:solidFill>
                    <w14:schemeClr w14:val="tx1"/>
                  </w14:solidFill>
                </w14:textFill>
              </w:rPr>
              <w:t>人卫智网http://www.ipmph.com</w:t>
            </w:r>
          </w:p>
        </w:tc>
        <w:tc>
          <w:tcPr>
            <w:tcW w:w="610" w:type="pct"/>
            <w:vAlign w:val="center"/>
          </w:tcPr>
          <w:p>
            <w:pPr>
              <w:jc w:val="center"/>
              <w:rPr>
                <w:rFonts w:ascii="仿宋" w:hAnsi="仿宋" w:eastAsia="仿宋" w:cs="仿宋"/>
                <w:bCs/>
                <w:sz w:val="24"/>
              </w:rPr>
            </w:pPr>
            <w:r>
              <w:rPr>
                <w:rFonts w:hint="eastAsia" w:ascii="仿宋" w:hAnsi="仿宋" w:eastAsia="仿宋" w:cs="仿宋"/>
                <w:bCs/>
                <w:sz w:val="24"/>
              </w:rPr>
              <w:t>A1</w:t>
            </w:r>
          </w:p>
          <w:p>
            <w:pPr>
              <w:jc w:val="center"/>
              <w:rPr>
                <w:rFonts w:ascii="仿宋" w:hAnsi="仿宋" w:eastAsia="仿宋" w:cs="仿宋"/>
                <w:bCs/>
                <w:sz w:val="24"/>
              </w:rPr>
            </w:pPr>
            <w:r>
              <w:rPr>
                <w:rFonts w:hint="eastAsia" w:ascii="仿宋" w:hAnsi="仿宋" w:eastAsia="仿宋" w:cs="仿宋"/>
                <w:bCs/>
                <w:sz w:val="24"/>
              </w:rPr>
              <w:t>A2</w:t>
            </w:r>
          </w:p>
          <w:p>
            <w:pPr>
              <w:jc w:val="center"/>
              <w:rPr>
                <w:rFonts w:ascii="仿宋" w:hAnsi="仿宋" w:eastAsia="仿宋" w:cs="仿宋"/>
                <w:bCs/>
                <w:sz w:val="24"/>
              </w:rPr>
            </w:pPr>
            <w:r>
              <w:rPr>
                <w:rFonts w:hint="eastAsia" w:ascii="仿宋" w:hAnsi="仿宋" w:eastAsia="仿宋" w:cs="仿宋"/>
                <w:bCs/>
                <w:sz w:val="24"/>
              </w:rPr>
              <w:t>A6</w:t>
            </w:r>
          </w:p>
          <w:p>
            <w:pPr>
              <w:jc w:val="center"/>
              <w:rPr>
                <w:rFonts w:ascii="仿宋" w:hAnsi="仿宋" w:eastAsia="仿宋" w:cs="仿宋"/>
                <w:bCs/>
                <w:spacing w:val="-3"/>
                <w:sz w:val="24"/>
              </w:rPr>
            </w:pPr>
            <w:r>
              <w:rPr>
                <w:rFonts w:hint="eastAsia" w:ascii="仿宋" w:hAnsi="仿宋" w:eastAsia="仿宋" w:cs="仿宋"/>
                <w:bCs/>
                <w:spacing w:val="-3"/>
                <w:sz w:val="24"/>
              </w:rPr>
              <w:t>B3</w:t>
            </w:r>
          </w:p>
          <w:p>
            <w:pPr>
              <w:jc w:val="center"/>
              <w:rPr>
                <w:rFonts w:ascii="仿宋" w:hAnsi="仿宋" w:eastAsia="仿宋" w:cs="仿宋"/>
                <w:bCs/>
                <w:spacing w:val="-3"/>
                <w:sz w:val="24"/>
              </w:rPr>
            </w:pPr>
            <w:r>
              <w:rPr>
                <w:rFonts w:hint="eastAsia" w:ascii="仿宋" w:hAnsi="仿宋" w:eastAsia="仿宋" w:cs="仿宋"/>
                <w:bCs/>
                <w:spacing w:val="-3"/>
                <w:sz w:val="24"/>
              </w:rPr>
              <w:t>B4</w:t>
            </w:r>
          </w:p>
          <w:p>
            <w:pPr>
              <w:jc w:val="center"/>
              <w:rPr>
                <w:rFonts w:ascii="仿宋" w:hAnsi="仿宋" w:eastAsia="仿宋" w:cs="仿宋"/>
                <w:bCs/>
                <w:spacing w:val="-3"/>
                <w:sz w:val="24"/>
              </w:rPr>
            </w:pPr>
            <w:r>
              <w:rPr>
                <w:rFonts w:hint="eastAsia" w:ascii="仿宋" w:hAnsi="仿宋" w:eastAsia="仿宋" w:cs="仿宋"/>
                <w:bCs/>
                <w:spacing w:val="-3"/>
                <w:sz w:val="24"/>
              </w:rPr>
              <w:t>B5</w:t>
            </w:r>
          </w:p>
          <w:p>
            <w:pPr>
              <w:jc w:val="center"/>
              <w:rPr>
                <w:rFonts w:ascii="仿宋" w:hAnsi="仿宋" w:eastAsia="仿宋" w:cs="仿宋"/>
                <w:bCs/>
                <w:spacing w:val="-3"/>
                <w:sz w:val="24"/>
              </w:rPr>
            </w:pPr>
            <w:r>
              <w:rPr>
                <w:rFonts w:hint="eastAsia" w:ascii="仿宋" w:hAnsi="仿宋" w:eastAsia="仿宋" w:cs="仿宋"/>
                <w:bCs/>
                <w:spacing w:val="-3"/>
                <w:sz w:val="24"/>
              </w:rPr>
              <w:t>B6</w:t>
            </w:r>
          </w:p>
          <w:p>
            <w:pPr>
              <w:jc w:val="center"/>
              <w:rPr>
                <w:rFonts w:ascii="仿宋" w:hAnsi="仿宋" w:eastAsia="仿宋" w:cs="仿宋"/>
                <w:bCs/>
                <w:spacing w:val="-3"/>
                <w:sz w:val="24"/>
              </w:rPr>
            </w:pPr>
            <w:r>
              <w:rPr>
                <w:rFonts w:hint="eastAsia" w:ascii="仿宋" w:hAnsi="仿宋" w:eastAsia="仿宋" w:cs="仿宋"/>
                <w:bCs/>
                <w:spacing w:val="-3"/>
                <w:sz w:val="24"/>
              </w:rPr>
              <w:t>C9</w:t>
            </w:r>
          </w:p>
          <w:p>
            <w:pPr>
              <w:jc w:val="center"/>
              <w:rPr>
                <w:rFonts w:ascii="仿宋" w:hAnsi="仿宋" w:eastAsia="仿宋" w:cs="仿宋"/>
                <w:bCs/>
                <w:spacing w:val="-3"/>
                <w:sz w:val="24"/>
              </w:rPr>
            </w:pPr>
            <w:r>
              <w:rPr>
                <w:rFonts w:hint="eastAsia" w:ascii="仿宋" w:hAnsi="仿宋" w:eastAsia="仿宋" w:cs="仿宋"/>
                <w:bCs/>
                <w:spacing w:val="-3"/>
                <w:sz w:val="24"/>
              </w:rPr>
              <w:t>C10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pPr>
              <w:jc w:val="center"/>
              <w:rPr>
                <w:rFonts w:ascii="仿宋" w:hAnsi="仿宋" w:eastAsia="仿宋" w:cs="仿宋"/>
                <w:bCs/>
                <w:spacing w:val="-3"/>
                <w:sz w:val="24"/>
              </w:rPr>
            </w:pPr>
            <w:bookmarkStart w:id="538" w:name="_Toc4088"/>
            <w:r>
              <w:rPr>
                <w:rFonts w:hint="eastAsia" w:ascii="仿宋" w:hAnsi="仿宋" w:eastAsia="仿宋" w:cs="仿宋"/>
                <w:bCs/>
                <w:spacing w:val="-3"/>
                <w:sz w:val="24"/>
              </w:rPr>
              <w:t>6</w:t>
            </w:r>
            <w:bookmarkEnd w:id="538"/>
          </w:p>
        </w:tc>
        <w:tc>
          <w:tcPr>
            <w:tcW w:w="505" w:type="pct"/>
            <w:vAlign w:val="center"/>
          </w:tcPr>
          <w:p>
            <w:pPr>
              <w:jc w:val="center"/>
              <w:rPr>
                <w:rFonts w:ascii="仿宋" w:hAnsi="仿宋" w:eastAsia="仿宋" w:cs="仿宋"/>
                <w:bCs/>
                <w:spacing w:val="-3"/>
                <w:sz w:val="24"/>
              </w:rPr>
            </w:pPr>
            <w:bookmarkStart w:id="539" w:name="_Toc13967"/>
            <w:r>
              <w:rPr>
                <w:rFonts w:hint="eastAsia" w:ascii="仿宋" w:hAnsi="仿宋" w:eastAsia="仿宋" w:cs="仿宋"/>
                <w:bCs/>
                <w:sz w:val="24"/>
              </w:rPr>
              <w:t>传染病护理</w:t>
            </w:r>
            <w:bookmarkEnd w:id="539"/>
          </w:p>
        </w:tc>
        <w:tc>
          <w:tcPr>
            <w:tcW w:w="1563" w:type="pct"/>
            <w:vAlign w:val="center"/>
          </w:tcPr>
          <w:p>
            <w:pPr>
              <w:rPr>
                <w:rFonts w:ascii="仿宋" w:hAnsi="仿宋" w:eastAsia="仿宋" w:cs="仿宋"/>
                <w:bCs/>
                <w:spacing w:val="-3"/>
                <w:kern w:val="0"/>
                <w:sz w:val="24"/>
              </w:rPr>
            </w:pPr>
            <w:bookmarkStart w:id="540" w:name="_Toc5428"/>
            <w:r>
              <w:rPr>
                <w:rFonts w:hint="eastAsia" w:ascii="仿宋" w:hAnsi="仿宋" w:eastAsia="仿宋" w:cs="仿宋"/>
                <w:bCs/>
                <w:spacing w:val="-3"/>
                <w:sz w:val="24"/>
              </w:rPr>
              <w:t>素质目标：</w:t>
            </w:r>
            <w:bookmarkEnd w:id="540"/>
          </w:p>
          <w:p>
            <w:pPr>
              <w:rPr>
                <w:rFonts w:ascii="仿宋" w:hAnsi="仿宋" w:eastAsia="仿宋" w:cs="仿宋"/>
                <w:bCs/>
                <w:sz w:val="24"/>
              </w:rPr>
            </w:pPr>
            <w:bookmarkStart w:id="541" w:name="_Toc14132"/>
            <w:r>
              <w:rPr>
                <w:rFonts w:hint="eastAsia" w:ascii="仿宋" w:hAnsi="仿宋" w:eastAsia="仿宋" w:cs="仿宋"/>
                <w:bCs/>
                <w:spacing w:val="-3"/>
                <w:sz w:val="24"/>
              </w:rPr>
              <w:t>1.</w:t>
            </w:r>
            <w:r>
              <w:rPr>
                <w:rFonts w:hint="eastAsia" w:ascii="仿宋" w:hAnsi="仿宋" w:eastAsia="仿宋" w:cs="仿宋"/>
                <w:bCs/>
                <w:sz w:val="24"/>
              </w:rPr>
              <w:t>专业知识与技能：护理人员应具备关于传染病的基本知识，包括病原体的传播途径、防控措施、诊断和治疗方法。他们还应具备相关技能，如正确使用个人防护装备、合理使用消毒剂以及有效地实施隔离措施等。</w:t>
            </w:r>
            <w:bookmarkEnd w:id="541"/>
          </w:p>
          <w:p>
            <w:pPr>
              <w:rPr>
                <w:rFonts w:ascii="仿宋" w:hAnsi="仿宋" w:eastAsia="仿宋" w:cs="仿宋"/>
                <w:bCs/>
                <w:sz w:val="24"/>
              </w:rPr>
            </w:pPr>
            <w:bookmarkStart w:id="542" w:name="_Toc14300"/>
            <w:r>
              <w:rPr>
                <w:rFonts w:hint="eastAsia" w:ascii="仿宋" w:hAnsi="仿宋" w:eastAsia="仿宋" w:cs="仿宋"/>
                <w:bCs/>
                <w:sz w:val="24"/>
              </w:rPr>
              <w:t>2.个人防护意识：护理人员需要了解何时以及如何正确使用个人防护装备，包括口罩、手套、护目镜等，以最大限度地减少感染的风险。</w:t>
            </w:r>
            <w:bookmarkEnd w:id="542"/>
          </w:p>
          <w:p>
            <w:pPr>
              <w:rPr>
                <w:rFonts w:ascii="仿宋" w:hAnsi="仿宋" w:eastAsia="仿宋" w:cs="仿宋"/>
                <w:bCs/>
                <w:spacing w:val="-11"/>
                <w:sz w:val="24"/>
              </w:rPr>
            </w:pPr>
            <w:bookmarkStart w:id="543" w:name="_Toc24731"/>
            <w:r>
              <w:rPr>
                <w:rFonts w:hint="eastAsia" w:ascii="仿宋" w:hAnsi="仿宋" w:eastAsia="仿宋" w:cs="仿宋"/>
                <w:bCs/>
                <w:spacing w:val="-11"/>
                <w:sz w:val="24"/>
              </w:rPr>
              <w:t>3.感染控制和预防：护理人员应当掌握传染病的控制和预防方法，包括隔离措施、手卫生、环境清洁等，以减少传播的机会。</w:t>
            </w:r>
            <w:bookmarkEnd w:id="543"/>
          </w:p>
          <w:p>
            <w:pPr>
              <w:rPr>
                <w:rFonts w:ascii="仿宋" w:hAnsi="仿宋" w:eastAsia="仿宋" w:cs="仿宋"/>
                <w:bCs/>
                <w:spacing w:val="-6"/>
                <w:sz w:val="24"/>
              </w:rPr>
            </w:pPr>
            <w:bookmarkStart w:id="544" w:name="_Toc2598"/>
            <w:r>
              <w:rPr>
                <w:rFonts w:hint="eastAsia" w:ascii="仿宋" w:hAnsi="仿宋" w:eastAsia="仿宋" w:cs="仿宋"/>
                <w:bCs/>
                <w:sz w:val="24"/>
              </w:rPr>
              <w:t>4.沟通技巧：传染病护理中，与患者、家属和其他医疗团队成员的有效沟通非常关键。护理人员需要传达关于感染病情、治</w:t>
            </w:r>
            <w:r>
              <w:rPr>
                <w:rFonts w:hint="eastAsia" w:ascii="仿宋" w:hAnsi="仿宋" w:eastAsia="仿宋" w:cs="仿宋"/>
                <w:bCs/>
                <w:spacing w:val="-6"/>
                <w:sz w:val="24"/>
              </w:rPr>
              <w:t>疗计划和预防措施的信息，同时保持透明和理解。</w:t>
            </w:r>
            <w:bookmarkEnd w:id="544"/>
          </w:p>
          <w:p>
            <w:pPr>
              <w:rPr>
                <w:rFonts w:ascii="仿宋" w:hAnsi="仿宋" w:eastAsia="仿宋" w:cs="仿宋"/>
                <w:bCs/>
                <w:spacing w:val="-3"/>
                <w:kern w:val="0"/>
                <w:sz w:val="24"/>
              </w:rPr>
            </w:pPr>
            <w:bookmarkStart w:id="545" w:name="_Toc15791"/>
            <w:r>
              <w:rPr>
                <w:rFonts w:hint="eastAsia" w:ascii="仿宋" w:hAnsi="仿宋" w:eastAsia="仿宋" w:cs="仿宋"/>
                <w:bCs/>
                <w:spacing w:val="-3"/>
                <w:sz w:val="24"/>
              </w:rPr>
              <w:t>知识目标：</w:t>
            </w:r>
            <w:bookmarkEnd w:id="545"/>
          </w:p>
          <w:p>
            <w:pPr>
              <w:rPr>
                <w:rFonts w:ascii="仿宋" w:hAnsi="仿宋" w:eastAsia="仿宋" w:cs="仿宋"/>
                <w:bCs/>
                <w:spacing w:val="-11"/>
                <w:sz w:val="24"/>
              </w:rPr>
            </w:pPr>
            <w:bookmarkStart w:id="546" w:name="_Toc28780"/>
            <w:r>
              <w:rPr>
                <w:rFonts w:hint="eastAsia" w:ascii="仿宋" w:hAnsi="仿宋" w:eastAsia="仿宋" w:cs="仿宋"/>
                <w:bCs/>
                <w:spacing w:val="-11"/>
                <w:sz w:val="24"/>
              </w:rPr>
              <w:t>1.掌握常见传染性疾病的预防、隔离措施。</w:t>
            </w:r>
            <w:bookmarkEnd w:id="546"/>
          </w:p>
          <w:p>
            <w:pPr>
              <w:rPr>
                <w:rFonts w:ascii="仿宋" w:hAnsi="仿宋" w:eastAsia="仿宋" w:cs="仿宋"/>
                <w:bCs/>
                <w:sz w:val="24"/>
              </w:rPr>
            </w:pPr>
            <w:bookmarkStart w:id="547" w:name="_Toc6510"/>
            <w:r>
              <w:rPr>
                <w:rFonts w:hint="eastAsia" w:ascii="仿宋" w:hAnsi="仿宋" w:eastAsia="仿宋" w:cs="仿宋"/>
                <w:bCs/>
                <w:sz w:val="24"/>
              </w:rPr>
              <w:t>2.熟悉常见传染病的临床表现、治疗要点、护理评估方法。</w:t>
            </w:r>
            <w:bookmarkEnd w:id="547"/>
          </w:p>
          <w:p>
            <w:pPr>
              <w:rPr>
                <w:rFonts w:ascii="仿宋" w:hAnsi="仿宋" w:eastAsia="仿宋" w:cs="仿宋"/>
                <w:bCs/>
                <w:spacing w:val="-6"/>
                <w:sz w:val="24"/>
              </w:rPr>
            </w:pPr>
            <w:bookmarkStart w:id="548" w:name="_Toc25770"/>
            <w:r>
              <w:rPr>
                <w:rFonts w:hint="eastAsia" w:ascii="仿宋" w:hAnsi="仿宋" w:eastAsia="仿宋" w:cs="仿宋"/>
                <w:bCs/>
                <w:spacing w:val="-6"/>
                <w:sz w:val="24"/>
              </w:rPr>
              <w:t>3.了解常见传染病的辅助检查意义及诊断要点。</w:t>
            </w:r>
            <w:bookmarkEnd w:id="548"/>
          </w:p>
          <w:p>
            <w:pPr>
              <w:rPr>
                <w:rFonts w:ascii="仿宋" w:hAnsi="仿宋" w:eastAsia="仿宋" w:cs="仿宋"/>
                <w:bCs/>
                <w:sz w:val="24"/>
              </w:rPr>
            </w:pPr>
            <w:bookmarkStart w:id="549" w:name="_Toc21085"/>
            <w:r>
              <w:rPr>
                <w:rFonts w:hint="eastAsia" w:ascii="仿宋" w:hAnsi="仿宋" w:eastAsia="仿宋" w:cs="仿宋"/>
                <w:bCs/>
                <w:sz w:val="24"/>
              </w:rPr>
              <w:t>4.熟练掌握预防、处理传染病中血源性病原体职业暴露的方法，学会常见传染病患者的护理措施，能开展有关传染病的健康教育。</w:t>
            </w:r>
            <w:bookmarkEnd w:id="549"/>
          </w:p>
          <w:p>
            <w:pPr>
              <w:rPr>
                <w:rFonts w:ascii="仿宋" w:hAnsi="仿宋" w:eastAsia="仿宋" w:cs="仿宋"/>
                <w:bCs/>
                <w:spacing w:val="-3"/>
                <w:kern w:val="0"/>
                <w:sz w:val="24"/>
              </w:rPr>
            </w:pPr>
            <w:bookmarkStart w:id="550" w:name="_Toc29821"/>
            <w:r>
              <w:rPr>
                <w:rFonts w:hint="eastAsia" w:ascii="仿宋" w:hAnsi="仿宋" w:eastAsia="仿宋" w:cs="仿宋"/>
                <w:bCs/>
                <w:spacing w:val="-3"/>
                <w:sz w:val="24"/>
              </w:rPr>
              <w:t>能力目标：</w:t>
            </w:r>
            <w:bookmarkEnd w:id="550"/>
          </w:p>
          <w:p>
            <w:pPr>
              <w:rPr>
                <w:rFonts w:ascii="仿宋" w:hAnsi="仿宋" w:eastAsia="仿宋" w:cs="仿宋"/>
                <w:bCs/>
                <w:spacing w:val="-3"/>
                <w:sz w:val="24"/>
              </w:rPr>
            </w:pPr>
            <w:bookmarkStart w:id="551" w:name="_Toc35"/>
            <w:r>
              <w:rPr>
                <w:rFonts w:hint="eastAsia" w:ascii="仿宋" w:hAnsi="仿宋" w:eastAsia="仿宋" w:cs="仿宋"/>
                <w:bCs/>
                <w:spacing w:val="-3"/>
                <w:sz w:val="24"/>
              </w:rPr>
              <w:t>能够有效实施感染控制措施，包括正确使用个人防护装</w:t>
            </w:r>
            <w:r>
              <w:rPr>
                <w:rFonts w:hint="eastAsia" w:ascii="仿宋" w:hAnsi="仿宋" w:eastAsia="仿宋" w:cs="仿宋"/>
                <w:bCs/>
                <w:spacing w:val="-6"/>
                <w:sz w:val="24"/>
              </w:rPr>
              <w:t>备、掌握消毒和清洁技术，以及制定和执行隔离措施。</w:t>
            </w:r>
            <w:bookmarkEnd w:id="551"/>
          </w:p>
        </w:tc>
        <w:tc>
          <w:tcPr>
            <w:tcW w:w="1873" w:type="pct"/>
            <w:vAlign w:val="center"/>
          </w:tcPr>
          <w:p>
            <w:pPr>
              <w:rPr>
                <w:rFonts w:ascii="仿宋" w:hAnsi="仿宋" w:eastAsia="仿宋" w:cs="仿宋"/>
                <w:bCs/>
                <w:spacing w:val="-3"/>
                <w:kern w:val="0"/>
                <w:sz w:val="24"/>
              </w:rPr>
            </w:pPr>
            <w:bookmarkStart w:id="552" w:name="_Toc11905"/>
            <w:r>
              <w:rPr>
                <w:rFonts w:hint="eastAsia" w:ascii="仿宋" w:hAnsi="仿宋" w:eastAsia="仿宋" w:cs="仿宋"/>
                <w:bCs/>
                <w:spacing w:val="-3"/>
                <w:sz w:val="24"/>
              </w:rPr>
              <w:t>主要内容：</w:t>
            </w:r>
            <w:bookmarkEnd w:id="552"/>
          </w:p>
          <w:p>
            <w:pPr>
              <w:rPr>
                <w:rFonts w:ascii="仿宋" w:hAnsi="仿宋" w:eastAsia="仿宋" w:cs="仿宋"/>
                <w:bCs/>
                <w:sz w:val="24"/>
              </w:rPr>
            </w:pPr>
            <w:bookmarkStart w:id="553" w:name="_Toc26581"/>
            <w:r>
              <w:rPr>
                <w:rFonts w:hint="eastAsia" w:ascii="仿宋" w:hAnsi="仿宋" w:eastAsia="仿宋" w:cs="仿宋"/>
                <w:bCs/>
                <w:sz w:val="24"/>
              </w:rPr>
              <w:t>1.传染病相关概念</w:t>
            </w:r>
            <w:bookmarkEnd w:id="553"/>
          </w:p>
          <w:p>
            <w:pPr>
              <w:rPr>
                <w:rFonts w:ascii="仿宋" w:hAnsi="仿宋" w:eastAsia="仿宋" w:cs="仿宋"/>
                <w:bCs/>
                <w:sz w:val="24"/>
              </w:rPr>
            </w:pPr>
            <w:bookmarkStart w:id="554" w:name="_Toc15259"/>
            <w:r>
              <w:rPr>
                <w:rFonts w:hint="eastAsia" w:ascii="仿宋" w:hAnsi="仿宋" w:eastAsia="仿宋" w:cs="仿宋"/>
                <w:bCs/>
                <w:sz w:val="24"/>
              </w:rPr>
              <w:t>2.病毒感染性患者的护理</w:t>
            </w:r>
            <w:bookmarkEnd w:id="554"/>
          </w:p>
          <w:p>
            <w:pPr>
              <w:rPr>
                <w:rFonts w:ascii="仿宋" w:hAnsi="仿宋" w:eastAsia="仿宋" w:cs="仿宋"/>
                <w:bCs/>
                <w:sz w:val="24"/>
              </w:rPr>
            </w:pPr>
            <w:bookmarkStart w:id="555" w:name="_Toc29368"/>
            <w:r>
              <w:rPr>
                <w:rFonts w:hint="eastAsia" w:ascii="仿宋" w:hAnsi="仿宋" w:eastAsia="仿宋" w:cs="仿宋"/>
                <w:bCs/>
                <w:sz w:val="24"/>
              </w:rPr>
              <w:t>3.细菌感染性患者的护理</w:t>
            </w:r>
            <w:bookmarkEnd w:id="555"/>
          </w:p>
          <w:p>
            <w:pPr>
              <w:rPr>
                <w:rFonts w:ascii="仿宋" w:hAnsi="仿宋" w:eastAsia="仿宋" w:cs="仿宋"/>
                <w:bCs/>
                <w:spacing w:val="-6"/>
                <w:sz w:val="24"/>
              </w:rPr>
            </w:pPr>
            <w:bookmarkStart w:id="556" w:name="_Toc24837"/>
            <w:r>
              <w:rPr>
                <w:rFonts w:hint="eastAsia" w:ascii="仿宋" w:hAnsi="仿宋" w:eastAsia="仿宋" w:cs="仿宋"/>
                <w:bCs/>
                <w:spacing w:val="-6"/>
                <w:sz w:val="24"/>
              </w:rPr>
              <w:t>4.寄生虫感染性患者的护理</w:t>
            </w:r>
            <w:bookmarkEnd w:id="556"/>
          </w:p>
          <w:p>
            <w:pPr>
              <w:rPr>
                <w:rFonts w:ascii="仿宋" w:hAnsi="仿宋" w:eastAsia="仿宋" w:cs="仿宋"/>
                <w:bCs/>
                <w:spacing w:val="-3"/>
                <w:kern w:val="0"/>
                <w:sz w:val="24"/>
              </w:rPr>
            </w:pPr>
            <w:bookmarkStart w:id="557" w:name="_Toc25613"/>
            <w:r>
              <w:rPr>
                <w:rFonts w:hint="eastAsia" w:ascii="仿宋" w:hAnsi="仿宋" w:eastAsia="仿宋" w:cs="仿宋"/>
                <w:bCs/>
                <w:spacing w:val="-3"/>
                <w:sz w:val="24"/>
              </w:rPr>
              <w:t>教学要求：</w:t>
            </w:r>
            <w:bookmarkEnd w:id="557"/>
          </w:p>
          <w:p>
            <w:pPr>
              <w:rPr>
                <w:rFonts w:ascii="仿宋" w:hAnsi="仿宋" w:eastAsia="仿宋" w:cs="仿宋"/>
                <w:bCs/>
                <w:color w:val="000000" w:themeColor="text1"/>
                <w:spacing w:val="-6"/>
                <w:sz w:val="24"/>
                <w14:textFill>
                  <w14:solidFill>
                    <w14:schemeClr w14:val="tx1"/>
                  </w14:solidFill>
                </w14:textFill>
              </w:rPr>
            </w:pPr>
            <w:bookmarkStart w:id="558" w:name="_Toc24200"/>
            <w:r>
              <w:rPr>
                <w:rFonts w:hint="eastAsia" w:ascii="仿宋" w:hAnsi="仿宋" w:eastAsia="仿宋" w:cs="仿宋"/>
                <w:bCs/>
                <w:color w:val="000000" w:themeColor="text1"/>
                <w:spacing w:val="-6"/>
                <w:sz w:val="24"/>
                <w14:textFill>
                  <w14:solidFill>
                    <w14:schemeClr w14:val="tx1"/>
                  </w14:solidFill>
                </w14:textFill>
              </w:rPr>
              <w:t>1.本课程2</w:t>
            </w:r>
            <w:r>
              <w:rPr>
                <w:rFonts w:hint="eastAsia" w:ascii="仿宋" w:hAnsi="仿宋" w:eastAsia="仿宋" w:cs="仿宋"/>
                <w:bCs/>
                <w:color w:val="000000" w:themeColor="text1"/>
                <w:spacing w:val="-6"/>
                <w:sz w:val="24"/>
                <w:lang w:val="en-US" w:eastAsia="zh-CN"/>
                <w14:textFill>
                  <w14:solidFill>
                    <w14:schemeClr w14:val="tx1"/>
                  </w14:solidFill>
                </w14:textFill>
              </w:rPr>
              <w:t>8</w:t>
            </w:r>
            <w:r>
              <w:rPr>
                <w:rFonts w:hint="eastAsia" w:ascii="仿宋" w:hAnsi="仿宋" w:eastAsia="仿宋" w:cs="仿宋"/>
                <w:bCs/>
                <w:color w:val="000000" w:themeColor="text1"/>
                <w:spacing w:val="-6"/>
                <w:sz w:val="24"/>
                <w14:textFill>
                  <w14:solidFill>
                    <w14:schemeClr w14:val="tx1"/>
                  </w14:solidFill>
                </w14:textFill>
              </w:rPr>
              <w:t>学时(理论</w:t>
            </w:r>
            <w:r>
              <w:rPr>
                <w:rFonts w:hint="eastAsia" w:ascii="仿宋" w:hAnsi="仿宋" w:eastAsia="仿宋" w:cs="仿宋"/>
                <w:bCs/>
                <w:color w:val="000000" w:themeColor="text1"/>
                <w:spacing w:val="-6"/>
                <w:sz w:val="24"/>
                <w:lang w:val="en-US" w:eastAsia="zh-CN"/>
                <w14:textFill>
                  <w14:solidFill>
                    <w14:schemeClr w14:val="tx1"/>
                  </w14:solidFill>
                </w14:textFill>
              </w:rPr>
              <w:t>14</w:t>
            </w:r>
            <w:r>
              <w:rPr>
                <w:rFonts w:hint="eastAsia" w:ascii="仿宋" w:hAnsi="仿宋" w:eastAsia="仿宋" w:cs="仿宋"/>
                <w:bCs/>
                <w:color w:val="000000" w:themeColor="text1"/>
                <w:spacing w:val="-6"/>
                <w:sz w:val="24"/>
                <w14:textFill>
                  <w14:solidFill>
                    <w14:schemeClr w14:val="tx1"/>
                  </w14:solidFill>
                </w14:textFill>
              </w:rPr>
              <w:t>学时,实践</w:t>
            </w:r>
            <w:r>
              <w:rPr>
                <w:rFonts w:hint="eastAsia" w:ascii="仿宋" w:hAnsi="仿宋" w:eastAsia="仿宋" w:cs="仿宋"/>
                <w:bCs/>
                <w:color w:val="000000" w:themeColor="text1"/>
                <w:spacing w:val="-6"/>
                <w:sz w:val="24"/>
                <w:lang w:val="en-US" w:eastAsia="zh-CN"/>
                <w14:textFill>
                  <w14:solidFill>
                    <w14:schemeClr w14:val="tx1"/>
                  </w14:solidFill>
                </w14:textFill>
              </w:rPr>
              <w:t>14</w:t>
            </w:r>
            <w:r>
              <w:rPr>
                <w:rFonts w:hint="eastAsia" w:ascii="仿宋" w:hAnsi="仿宋" w:eastAsia="仿宋" w:cs="仿宋"/>
                <w:bCs/>
                <w:color w:val="000000" w:themeColor="text1"/>
                <w:spacing w:val="-6"/>
                <w:sz w:val="24"/>
                <w14:textFill>
                  <w14:solidFill>
                    <w14:schemeClr w14:val="tx1"/>
                  </w14:solidFill>
                </w14:textFill>
              </w:rPr>
              <w:t>学时),大二第四学期开设,1.5学分</w:t>
            </w:r>
            <w:bookmarkEnd w:id="558"/>
            <w:r>
              <w:rPr>
                <w:rFonts w:hint="eastAsia" w:ascii="仿宋" w:hAnsi="仿宋" w:eastAsia="仿宋" w:cs="仿宋"/>
                <w:bCs/>
                <w:color w:val="000000" w:themeColor="text1"/>
                <w:spacing w:val="-6"/>
                <w:sz w:val="24"/>
                <w14:textFill>
                  <w14:solidFill>
                    <w14:schemeClr w14:val="tx1"/>
                  </w14:solidFill>
                </w14:textFill>
              </w:rPr>
              <w:t>。</w:t>
            </w:r>
          </w:p>
          <w:p>
            <w:pPr>
              <w:rPr>
                <w:rFonts w:ascii="仿宋" w:hAnsi="仿宋" w:eastAsia="仿宋" w:cs="仿宋"/>
                <w:bCs/>
                <w:spacing w:val="-3"/>
                <w:kern w:val="0"/>
                <w:sz w:val="24"/>
              </w:rPr>
            </w:pPr>
            <w:bookmarkStart w:id="559" w:name="_Toc32353"/>
            <w:r>
              <w:rPr>
                <w:rFonts w:hint="eastAsia" w:ascii="仿宋" w:hAnsi="仿宋" w:eastAsia="仿宋" w:cs="仿宋"/>
                <w:bCs/>
                <w:spacing w:val="-3"/>
                <w:sz w:val="24"/>
              </w:rPr>
              <w:t>2.课程性质：</w:t>
            </w:r>
            <w:bookmarkEnd w:id="559"/>
          </w:p>
          <w:p>
            <w:pPr>
              <w:rPr>
                <w:rFonts w:ascii="仿宋" w:hAnsi="仿宋" w:eastAsia="仿宋" w:cs="仿宋"/>
                <w:bCs/>
                <w:spacing w:val="-3"/>
                <w:sz w:val="24"/>
              </w:rPr>
            </w:pPr>
            <w:bookmarkStart w:id="560" w:name="_Toc29004"/>
            <w:r>
              <w:rPr>
                <w:rFonts w:hint="eastAsia" w:ascii="仿宋" w:hAnsi="仿宋" w:eastAsia="仿宋" w:cs="仿宋"/>
                <w:bCs/>
                <w:spacing w:val="-3"/>
                <w:sz w:val="24"/>
              </w:rPr>
              <w:t>专业选修课</w:t>
            </w:r>
          </w:p>
          <w:p>
            <w:pPr>
              <w:rPr>
                <w:rFonts w:ascii="仿宋" w:hAnsi="仿宋" w:eastAsia="仿宋" w:cs="仿宋"/>
                <w:bCs/>
                <w:spacing w:val="-3"/>
                <w:kern w:val="0"/>
                <w:sz w:val="24"/>
              </w:rPr>
            </w:pPr>
            <w:r>
              <w:rPr>
                <w:rFonts w:hint="eastAsia" w:ascii="仿宋" w:hAnsi="仿宋" w:eastAsia="仿宋" w:cs="仿宋"/>
                <w:bCs/>
                <w:spacing w:val="-3"/>
                <w:sz w:val="24"/>
              </w:rPr>
              <w:t>3.教学条件：</w:t>
            </w:r>
            <w:bookmarkEnd w:id="560"/>
          </w:p>
          <w:p>
            <w:pPr>
              <w:rPr>
                <w:rFonts w:ascii="仿宋" w:hAnsi="仿宋" w:eastAsia="仿宋" w:cs="仿宋"/>
                <w:bCs/>
                <w:color w:val="000000"/>
                <w:sz w:val="24"/>
              </w:rPr>
            </w:pPr>
            <w:r>
              <w:rPr>
                <w:rFonts w:hint="eastAsia" w:ascii="仿宋" w:hAnsi="仿宋" w:eastAsia="仿宋" w:cs="仿宋"/>
                <w:bCs/>
                <w:spacing w:val="-3"/>
                <w:sz w:val="24"/>
              </w:rPr>
              <w:t>（1）</w:t>
            </w:r>
            <w:r>
              <w:rPr>
                <w:rFonts w:hint="eastAsia" w:ascii="仿宋" w:hAnsi="仿宋" w:eastAsia="仿宋" w:cs="仿宋"/>
                <w:bCs/>
                <w:sz w:val="24"/>
              </w:rPr>
              <w:t>校内：</w:t>
            </w:r>
            <w:r>
              <w:rPr>
                <w:rFonts w:hint="eastAsia" w:ascii="仿宋" w:hAnsi="仿宋" w:eastAsia="仿宋" w:cs="仿宋"/>
                <w:bCs/>
                <w:color w:val="000000"/>
                <w:sz w:val="24"/>
              </w:rPr>
              <w:t>多媒体教室、理实一体化教室，模拟仿真实训室，标准化模拟实训室，网络资源</w:t>
            </w:r>
          </w:p>
          <w:p>
            <w:pPr>
              <w:rPr>
                <w:rFonts w:ascii="仿宋" w:hAnsi="仿宋" w:eastAsia="仿宋" w:cs="仿宋"/>
                <w:bCs/>
                <w:spacing w:val="-11"/>
                <w:sz w:val="24"/>
              </w:rPr>
            </w:pPr>
            <w:r>
              <w:rPr>
                <w:rFonts w:hint="eastAsia" w:ascii="仿宋" w:hAnsi="仿宋" w:eastAsia="仿宋" w:cs="仿宋"/>
                <w:bCs/>
                <w:spacing w:val="-11"/>
                <w:sz w:val="24"/>
              </w:rPr>
              <w:t>（2）校外：实习医院、医养结合机构</w:t>
            </w:r>
          </w:p>
          <w:p>
            <w:pPr>
              <w:rPr>
                <w:rFonts w:ascii="仿宋" w:hAnsi="仿宋" w:eastAsia="仿宋" w:cs="仿宋"/>
                <w:bCs/>
                <w:spacing w:val="-3"/>
                <w:kern w:val="0"/>
                <w:sz w:val="24"/>
              </w:rPr>
            </w:pPr>
            <w:bookmarkStart w:id="561" w:name="_Toc23846"/>
            <w:r>
              <w:rPr>
                <w:rFonts w:hint="eastAsia" w:ascii="仿宋" w:hAnsi="仿宋" w:eastAsia="仿宋" w:cs="仿宋"/>
                <w:bCs/>
                <w:spacing w:val="-3"/>
                <w:sz w:val="24"/>
              </w:rPr>
              <w:t>4.教学方法：</w:t>
            </w:r>
            <w:bookmarkEnd w:id="561"/>
          </w:p>
          <w:p>
            <w:pPr>
              <w:pStyle w:val="20"/>
              <w:ind w:firstLine="0" w:firstLineChars="0"/>
              <w:rPr>
                <w:rFonts w:ascii="仿宋" w:hAnsi="仿宋" w:eastAsia="仿宋" w:cs="仿宋"/>
                <w:bCs/>
                <w:spacing w:val="-6"/>
                <w:kern w:val="0"/>
                <w:sz w:val="24"/>
              </w:rPr>
            </w:pPr>
            <w:r>
              <w:rPr>
                <w:rFonts w:hint="eastAsia" w:ascii="仿宋" w:hAnsi="仿宋" w:eastAsia="仿宋" w:cs="仿宋"/>
                <w:bCs/>
                <w:spacing w:val="-6"/>
                <w:sz w:val="24"/>
              </w:rPr>
              <w:t>采用情景教学法、任务驱动法、讲授法、角色扮演法、案例教学法及演示法等多种教学方法，激发学习兴趣，启发学生临床思维建立，提高学生理论联系实际的能力。</w:t>
            </w:r>
          </w:p>
          <w:p>
            <w:pPr>
              <w:rPr>
                <w:rFonts w:ascii="仿宋" w:hAnsi="仿宋" w:eastAsia="仿宋" w:cs="仿宋"/>
                <w:bCs/>
                <w:spacing w:val="-3"/>
                <w:kern w:val="0"/>
                <w:sz w:val="24"/>
              </w:rPr>
            </w:pPr>
            <w:bookmarkStart w:id="562" w:name="_Toc13234"/>
            <w:r>
              <w:rPr>
                <w:rFonts w:hint="eastAsia" w:ascii="仿宋" w:hAnsi="仿宋" w:eastAsia="仿宋" w:cs="仿宋"/>
                <w:bCs/>
                <w:spacing w:val="-3"/>
                <w:sz w:val="24"/>
              </w:rPr>
              <w:t>5.师资要求：</w:t>
            </w:r>
            <w:bookmarkEnd w:id="562"/>
          </w:p>
          <w:p>
            <w:pPr>
              <w:rPr>
                <w:rFonts w:ascii="仿宋" w:hAnsi="仿宋" w:eastAsia="仿宋" w:cs="仿宋"/>
                <w:bCs/>
                <w:spacing w:val="-3"/>
                <w:kern w:val="0"/>
                <w:sz w:val="24"/>
              </w:rPr>
            </w:pPr>
            <w:r>
              <w:rPr>
                <w:rFonts w:hint="eastAsia" w:ascii="仿宋" w:hAnsi="仿宋" w:eastAsia="仿宋" w:cs="仿宋"/>
                <w:bCs/>
                <w:sz w:val="24"/>
              </w:rPr>
              <w:t>树立教书育人的观念、以身作则；注意仪容仪表，装束端庄得体；按时上下课，不得迟到早退。严格执行教学进度，不得随意调、停课。课堂教学过程中不讲授、播放与教学无关的内容。教学方法要多样化，围绕教学重点最大限度地调动学生积极性，师生要有互动。</w:t>
            </w:r>
          </w:p>
          <w:p>
            <w:pPr>
              <w:rPr>
                <w:rFonts w:ascii="仿宋" w:hAnsi="仿宋" w:eastAsia="仿宋" w:cs="仿宋"/>
                <w:bCs/>
                <w:spacing w:val="-3"/>
                <w:kern w:val="0"/>
                <w:sz w:val="24"/>
              </w:rPr>
            </w:pPr>
            <w:bookmarkStart w:id="563" w:name="_Toc20209"/>
            <w:r>
              <w:rPr>
                <w:rFonts w:hint="eastAsia" w:ascii="仿宋" w:hAnsi="仿宋" w:eastAsia="仿宋" w:cs="仿宋"/>
                <w:bCs/>
                <w:spacing w:val="-3"/>
                <w:sz w:val="24"/>
              </w:rPr>
              <w:t>6.考核方式：</w:t>
            </w:r>
            <w:bookmarkEnd w:id="563"/>
          </w:p>
          <w:p>
            <w:pPr>
              <w:rPr>
                <w:rFonts w:ascii="仿宋" w:hAnsi="仿宋" w:eastAsia="仿宋" w:cs="仿宋"/>
                <w:bCs/>
                <w:spacing w:val="-3"/>
                <w:kern w:val="0"/>
                <w:sz w:val="24"/>
              </w:rPr>
            </w:pPr>
            <w:bookmarkStart w:id="564" w:name="_Toc6395"/>
            <w:r>
              <w:rPr>
                <w:rFonts w:hint="eastAsia" w:ascii="仿宋" w:hAnsi="仿宋" w:eastAsia="仿宋" w:cs="仿宋"/>
                <w:bCs/>
                <w:sz w:val="24"/>
              </w:rPr>
              <w:t>理论考核：采用闭卷、笔试的方式，考核时间为90分钟，占总评成绩的60%。平时考核：平时成绩为全面反映学员的实践技能和学习态度，从出勤率、课堂纪律、操作技能及完成作业等方面进行考核，平时成绩占总评成绩</w:t>
            </w:r>
            <w:r>
              <w:rPr>
                <w:rFonts w:hint="eastAsia" w:ascii="仿宋" w:hAnsi="仿宋" w:eastAsia="仿宋" w:cs="仿宋"/>
                <w:bCs/>
                <w:color w:val="333333"/>
                <w:sz w:val="24"/>
                <w:shd w:val="clear" w:color="auto" w:fill="FFFFFF"/>
              </w:rPr>
              <w:t>40%</w:t>
            </w:r>
            <w:r>
              <w:rPr>
                <w:rFonts w:hint="eastAsia" w:ascii="仿宋" w:hAnsi="仿宋" w:eastAsia="仿宋" w:cs="仿宋"/>
                <w:bCs/>
                <w:sz w:val="24"/>
              </w:rPr>
              <w:t>。</w:t>
            </w:r>
            <w:bookmarkEnd w:id="564"/>
          </w:p>
          <w:p>
            <w:pPr>
              <w:rPr>
                <w:rFonts w:ascii="仿宋" w:hAnsi="仿宋" w:eastAsia="仿宋" w:cs="仿宋"/>
                <w:bCs/>
                <w:spacing w:val="-3"/>
                <w:kern w:val="0"/>
                <w:sz w:val="24"/>
              </w:rPr>
            </w:pPr>
            <w:bookmarkStart w:id="565" w:name="_Toc15930"/>
            <w:r>
              <w:rPr>
                <w:rFonts w:hint="eastAsia" w:ascii="仿宋" w:hAnsi="仿宋" w:eastAsia="仿宋" w:cs="仿宋"/>
                <w:bCs/>
                <w:spacing w:val="-3"/>
                <w:sz w:val="24"/>
              </w:rPr>
              <w:t>7.资源库网址：</w:t>
            </w:r>
            <w:bookmarkEnd w:id="565"/>
          </w:p>
          <w:p>
            <w:pPr>
              <w:jc w:val="left"/>
              <w:rPr>
                <w:rFonts w:hint="eastAsia" w:ascii="仿宋" w:hAnsi="仿宋" w:eastAsia="仿宋" w:cs="仿宋"/>
                <w:bCs/>
                <w:color w:val="000000" w:themeColor="text1"/>
                <w:spacing w:val="-3"/>
                <w:kern w:val="0"/>
                <w:sz w:val="24"/>
                <w:lang w:eastAsia="zh-CN"/>
                <w14:textFill>
                  <w14:solidFill>
                    <w14:schemeClr w14:val="tx1"/>
                  </w14:solidFill>
                </w14:textFill>
              </w:rPr>
            </w:pPr>
            <w:bookmarkStart w:id="566" w:name="_Toc83"/>
            <w:r>
              <w:rPr>
                <w:rFonts w:hint="eastAsia" w:ascii="仿宋" w:hAnsi="仿宋" w:eastAsia="仿宋" w:cs="仿宋"/>
                <w:bCs/>
                <w:color w:val="000000" w:themeColor="text1"/>
                <w:spacing w:val="-3"/>
                <w:sz w:val="24"/>
                <w14:textFill>
                  <w14:solidFill>
                    <w14:schemeClr w14:val="tx1"/>
                  </w14:solidFill>
                </w14:textFill>
              </w:rPr>
              <w:t>（1）</w:t>
            </w:r>
            <w:bookmarkEnd w:id="566"/>
            <w:r>
              <w:rPr>
                <w:rFonts w:hint="eastAsia" w:ascii="仿宋" w:hAnsi="仿宋" w:eastAsia="仿宋" w:cs="仿宋"/>
                <w:bCs/>
                <w:color w:val="000000" w:themeColor="text1"/>
                <w:sz w:val="24"/>
                <w:lang w:eastAsia="zh-CN"/>
                <w14:textFill>
                  <w14:solidFill>
                    <w14:schemeClr w14:val="tx1"/>
                  </w14:solidFill>
                </w14:textFill>
              </w:rPr>
              <w:t>人卫官网http://www.pmph.com</w:t>
            </w:r>
          </w:p>
          <w:p>
            <w:pPr>
              <w:jc w:val="left"/>
              <w:rPr>
                <w:rFonts w:hint="eastAsia" w:ascii="仿宋" w:hAnsi="仿宋" w:eastAsia="仿宋" w:cs="仿宋"/>
                <w:bCs/>
                <w:spacing w:val="-3"/>
                <w:sz w:val="24"/>
                <w:lang w:eastAsia="zh-CN"/>
              </w:rPr>
            </w:pPr>
            <w:bookmarkStart w:id="567" w:name="_Toc12474"/>
            <w:r>
              <w:rPr>
                <w:rFonts w:hint="eastAsia" w:ascii="仿宋" w:hAnsi="仿宋" w:eastAsia="仿宋" w:cs="仿宋"/>
                <w:bCs/>
                <w:color w:val="000000" w:themeColor="text1"/>
                <w:spacing w:val="-3"/>
                <w:sz w:val="24"/>
                <w14:textFill>
                  <w14:solidFill>
                    <w14:schemeClr w14:val="tx1"/>
                  </w14:solidFill>
                </w14:textFill>
              </w:rPr>
              <w:t>（2）</w:t>
            </w:r>
            <w:bookmarkEnd w:id="567"/>
            <w:r>
              <w:rPr>
                <w:rFonts w:hint="eastAsia" w:ascii="仿宋" w:hAnsi="仿宋" w:eastAsia="仿宋" w:cs="仿宋"/>
                <w:bCs/>
                <w:color w:val="000000" w:themeColor="text1"/>
                <w:sz w:val="24"/>
                <w:lang w:eastAsia="zh-CN"/>
                <w14:textFill>
                  <w14:solidFill>
                    <w14:schemeClr w14:val="tx1"/>
                  </w14:solidFill>
                </w14:textFill>
              </w:rPr>
              <w:t>人卫智网http://www.ipmph.com</w:t>
            </w:r>
          </w:p>
        </w:tc>
        <w:tc>
          <w:tcPr>
            <w:tcW w:w="610" w:type="pct"/>
            <w:vAlign w:val="center"/>
          </w:tcPr>
          <w:p>
            <w:pPr>
              <w:jc w:val="center"/>
              <w:rPr>
                <w:rFonts w:ascii="仿宋" w:hAnsi="仿宋" w:eastAsia="仿宋" w:cs="仿宋"/>
                <w:bCs/>
                <w:sz w:val="24"/>
              </w:rPr>
            </w:pPr>
            <w:r>
              <w:rPr>
                <w:rFonts w:hint="eastAsia" w:ascii="仿宋" w:hAnsi="仿宋" w:eastAsia="仿宋" w:cs="仿宋"/>
                <w:bCs/>
                <w:sz w:val="24"/>
              </w:rPr>
              <w:t>A1</w:t>
            </w:r>
          </w:p>
          <w:p>
            <w:pPr>
              <w:jc w:val="center"/>
              <w:rPr>
                <w:rFonts w:ascii="仿宋" w:hAnsi="仿宋" w:eastAsia="仿宋" w:cs="仿宋"/>
                <w:bCs/>
                <w:sz w:val="24"/>
              </w:rPr>
            </w:pPr>
            <w:r>
              <w:rPr>
                <w:rFonts w:hint="eastAsia" w:ascii="仿宋" w:hAnsi="仿宋" w:eastAsia="仿宋" w:cs="仿宋"/>
                <w:bCs/>
                <w:sz w:val="24"/>
              </w:rPr>
              <w:t>A2</w:t>
            </w:r>
          </w:p>
          <w:p>
            <w:pPr>
              <w:jc w:val="center"/>
              <w:rPr>
                <w:rFonts w:ascii="仿宋" w:hAnsi="仿宋" w:eastAsia="仿宋" w:cs="仿宋"/>
                <w:bCs/>
                <w:sz w:val="24"/>
              </w:rPr>
            </w:pPr>
            <w:r>
              <w:rPr>
                <w:rFonts w:hint="eastAsia" w:ascii="仿宋" w:hAnsi="仿宋" w:eastAsia="仿宋" w:cs="仿宋"/>
                <w:bCs/>
                <w:sz w:val="24"/>
              </w:rPr>
              <w:t>A6</w:t>
            </w:r>
          </w:p>
          <w:p>
            <w:pPr>
              <w:jc w:val="center"/>
              <w:rPr>
                <w:rFonts w:ascii="仿宋" w:hAnsi="仿宋" w:eastAsia="仿宋" w:cs="仿宋"/>
                <w:bCs/>
                <w:spacing w:val="-3"/>
                <w:sz w:val="24"/>
              </w:rPr>
            </w:pPr>
            <w:r>
              <w:rPr>
                <w:rFonts w:hint="eastAsia" w:ascii="仿宋" w:hAnsi="仿宋" w:eastAsia="仿宋" w:cs="仿宋"/>
                <w:bCs/>
                <w:spacing w:val="-3"/>
                <w:sz w:val="24"/>
              </w:rPr>
              <w:t>B3</w:t>
            </w:r>
          </w:p>
          <w:p>
            <w:pPr>
              <w:jc w:val="center"/>
              <w:rPr>
                <w:rFonts w:ascii="仿宋" w:hAnsi="仿宋" w:eastAsia="仿宋" w:cs="仿宋"/>
                <w:bCs/>
                <w:spacing w:val="-3"/>
                <w:sz w:val="24"/>
              </w:rPr>
            </w:pPr>
            <w:r>
              <w:rPr>
                <w:rFonts w:hint="eastAsia" w:ascii="仿宋" w:hAnsi="仿宋" w:eastAsia="仿宋" w:cs="仿宋"/>
                <w:bCs/>
                <w:spacing w:val="-3"/>
                <w:sz w:val="24"/>
              </w:rPr>
              <w:t>B4</w:t>
            </w:r>
          </w:p>
          <w:p>
            <w:pPr>
              <w:jc w:val="center"/>
              <w:rPr>
                <w:rFonts w:ascii="仿宋" w:hAnsi="仿宋" w:eastAsia="仿宋" w:cs="仿宋"/>
                <w:bCs/>
                <w:spacing w:val="-3"/>
                <w:sz w:val="24"/>
              </w:rPr>
            </w:pPr>
            <w:r>
              <w:rPr>
                <w:rFonts w:hint="eastAsia" w:ascii="仿宋" w:hAnsi="仿宋" w:eastAsia="仿宋" w:cs="仿宋"/>
                <w:bCs/>
                <w:spacing w:val="-3"/>
                <w:sz w:val="24"/>
              </w:rPr>
              <w:t>B5</w:t>
            </w:r>
          </w:p>
          <w:p>
            <w:pPr>
              <w:jc w:val="center"/>
              <w:rPr>
                <w:rFonts w:ascii="仿宋" w:hAnsi="仿宋" w:eastAsia="仿宋" w:cs="仿宋"/>
                <w:bCs/>
                <w:spacing w:val="-3"/>
                <w:sz w:val="24"/>
              </w:rPr>
            </w:pPr>
            <w:r>
              <w:rPr>
                <w:rFonts w:hint="eastAsia" w:ascii="仿宋" w:hAnsi="仿宋" w:eastAsia="仿宋" w:cs="仿宋"/>
                <w:bCs/>
                <w:spacing w:val="-3"/>
                <w:sz w:val="24"/>
              </w:rPr>
              <w:t>B6</w:t>
            </w:r>
          </w:p>
          <w:p>
            <w:pPr>
              <w:jc w:val="center"/>
              <w:rPr>
                <w:rFonts w:ascii="仿宋" w:hAnsi="仿宋" w:eastAsia="仿宋" w:cs="仿宋"/>
                <w:bCs/>
                <w:spacing w:val="-3"/>
                <w:sz w:val="24"/>
              </w:rPr>
            </w:pPr>
            <w:r>
              <w:rPr>
                <w:rFonts w:hint="eastAsia" w:ascii="仿宋" w:hAnsi="仿宋" w:eastAsia="仿宋" w:cs="仿宋"/>
                <w:bCs/>
                <w:spacing w:val="-3"/>
                <w:sz w:val="24"/>
              </w:rPr>
              <w:t>C9</w:t>
            </w:r>
          </w:p>
          <w:p>
            <w:pPr>
              <w:jc w:val="center"/>
              <w:rPr>
                <w:rFonts w:ascii="仿宋" w:hAnsi="仿宋" w:eastAsia="仿宋" w:cs="仿宋"/>
                <w:bCs/>
                <w:spacing w:val="-3"/>
                <w:sz w:val="24"/>
              </w:rPr>
            </w:pPr>
            <w:r>
              <w:rPr>
                <w:rFonts w:hint="eastAsia" w:ascii="仿宋" w:hAnsi="仿宋" w:eastAsia="仿宋" w:cs="仿宋"/>
                <w:bCs/>
                <w:spacing w:val="-3"/>
                <w:sz w:val="24"/>
              </w:rPr>
              <w:t>C10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6" w:type="pct"/>
            <w:vAlign w:val="center"/>
          </w:tcPr>
          <w:p>
            <w:pPr>
              <w:jc w:val="center"/>
              <w:rPr>
                <w:rFonts w:ascii="仿宋" w:hAnsi="仿宋" w:eastAsia="仿宋" w:cs="仿宋"/>
                <w:bCs/>
                <w:spacing w:val="-3"/>
                <w:sz w:val="24"/>
              </w:rPr>
            </w:pPr>
            <w:bookmarkStart w:id="568" w:name="_Toc25697"/>
            <w:r>
              <w:rPr>
                <w:rFonts w:hint="eastAsia" w:ascii="仿宋" w:hAnsi="仿宋" w:eastAsia="仿宋" w:cs="仿宋"/>
                <w:bCs/>
                <w:spacing w:val="-3"/>
                <w:sz w:val="24"/>
              </w:rPr>
              <w:t>7</w:t>
            </w:r>
            <w:bookmarkEnd w:id="568"/>
          </w:p>
        </w:tc>
        <w:tc>
          <w:tcPr>
            <w:tcW w:w="505" w:type="pct"/>
            <w:vAlign w:val="center"/>
          </w:tcPr>
          <w:p>
            <w:pPr>
              <w:jc w:val="center"/>
              <w:rPr>
                <w:rFonts w:ascii="仿宋" w:hAnsi="仿宋" w:eastAsia="仿宋" w:cs="仿宋"/>
                <w:bCs/>
                <w:spacing w:val="-3"/>
                <w:sz w:val="24"/>
              </w:rPr>
            </w:pPr>
            <w:bookmarkStart w:id="569" w:name="_Toc23868"/>
            <w:r>
              <w:rPr>
                <w:rFonts w:hint="eastAsia" w:ascii="仿宋" w:hAnsi="仿宋" w:eastAsia="仿宋" w:cs="仿宋"/>
                <w:bCs/>
                <w:sz w:val="24"/>
              </w:rPr>
              <w:t>老年护理</w:t>
            </w:r>
            <w:bookmarkEnd w:id="569"/>
          </w:p>
        </w:tc>
        <w:tc>
          <w:tcPr>
            <w:tcW w:w="1563" w:type="pct"/>
            <w:vAlign w:val="center"/>
          </w:tcPr>
          <w:p>
            <w:pPr>
              <w:widowControl/>
              <w:rPr>
                <w:rFonts w:ascii="仿宋" w:hAnsi="仿宋" w:eastAsia="仿宋" w:cs="仿宋"/>
                <w:bCs/>
                <w:sz w:val="24"/>
              </w:rPr>
            </w:pPr>
            <w:bookmarkStart w:id="570" w:name="_Toc27209"/>
            <w:bookmarkStart w:id="571" w:name="_Toc30570"/>
            <w:bookmarkStart w:id="572" w:name="_Toc16591"/>
            <w:bookmarkStart w:id="573" w:name="_Toc17766"/>
            <w:bookmarkStart w:id="574" w:name="_Toc30228"/>
            <w:r>
              <w:rPr>
                <w:rFonts w:hint="eastAsia" w:ascii="仿宋" w:hAnsi="仿宋" w:eastAsia="仿宋" w:cs="仿宋"/>
                <w:bCs/>
                <w:sz w:val="24"/>
              </w:rPr>
              <w:t>素质目标</w:t>
            </w:r>
            <w:bookmarkEnd w:id="570"/>
            <w:bookmarkEnd w:id="571"/>
            <w:bookmarkEnd w:id="572"/>
            <w:bookmarkEnd w:id="573"/>
            <w:bookmarkEnd w:id="574"/>
          </w:p>
          <w:p>
            <w:pPr>
              <w:rPr>
                <w:rFonts w:ascii="仿宋" w:hAnsi="仿宋" w:eastAsia="仿宋" w:cs="仿宋"/>
                <w:bCs/>
                <w:sz w:val="24"/>
              </w:rPr>
            </w:pPr>
            <w:r>
              <w:rPr>
                <w:rFonts w:hint="eastAsia" w:ascii="仿宋" w:hAnsi="仿宋" w:eastAsia="仿宋" w:cs="仿宋"/>
                <w:bCs/>
                <w:sz w:val="24"/>
              </w:rPr>
              <w:t>1.培养孝老、尊老、敬老、助老（四老）的传统美德，理解体贴老人。</w:t>
            </w:r>
          </w:p>
          <w:p>
            <w:pPr>
              <w:rPr>
                <w:rFonts w:ascii="仿宋" w:hAnsi="仿宋" w:eastAsia="仿宋" w:cs="仿宋"/>
                <w:bCs/>
                <w:spacing w:val="-11"/>
                <w:sz w:val="24"/>
              </w:rPr>
            </w:pPr>
            <w:r>
              <w:rPr>
                <w:rFonts w:hint="eastAsia" w:ascii="仿宋" w:hAnsi="仿宋" w:eastAsia="仿宋" w:cs="仿宋"/>
                <w:bCs/>
                <w:spacing w:val="-11"/>
                <w:sz w:val="24"/>
              </w:rPr>
              <w:t>2.培养有爱心、能专心、够细心、够耐心、有责任心（五心）的优良工作作风，全心全意为老人服务。</w:t>
            </w:r>
          </w:p>
          <w:p>
            <w:pPr>
              <w:widowControl/>
              <w:shd w:val="clear" w:color="auto" w:fill="FFFFFF"/>
              <w:rPr>
                <w:rFonts w:ascii="仿宋" w:hAnsi="仿宋" w:eastAsia="仿宋" w:cs="仿宋"/>
                <w:bCs/>
                <w:sz w:val="24"/>
              </w:rPr>
            </w:pPr>
            <w:r>
              <w:rPr>
                <w:rFonts w:hint="eastAsia" w:ascii="仿宋" w:hAnsi="仿宋" w:eastAsia="仿宋" w:cs="仿宋"/>
                <w:bCs/>
                <w:sz w:val="24"/>
              </w:rPr>
              <w:t>3.</w:t>
            </w:r>
            <w:r>
              <w:rPr>
                <w:rFonts w:hint="eastAsia" w:ascii="仿宋" w:hAnsi="仿宋" w:eastAsia="仿宋" w:cs="仿宋"/>
                <w:bCs/>
                <w:sz w:val="24"/>
                <w:lang w:eastAsia="zh-Hans"/>
              </w:rPr>
              <w:t>培养</w:t>
            </w:r>
            <w:r>
              <w:rPr>
                <w:rFonts w:hint="eastAsia" w:ascii="仿宋" w:hAnsi="仿宋" w:eastAsia="仿宋" w:cs="仿宋"/>
                <w:bCs/>
                <w:sz w:val="24"/>
              </w:rPr>
              <w:t>“爱岗敬业、吃苦耐劳、淡泊名利、甘于奉献”劳模精神。</w:t>
            </w:r>
          </w:p>
          <w:p>
            <w:pPr>
              <w:widowControl/>
              <w:rPr>
                <w:rFonts w:ascii="仿宋" w:hAnsi="仿宋" w:eastAsia="仿宋" w:cs="仿宋"/>
                <w:bCs/>
                <w:sz w:val="24"/>
              </w:rPr>
            </w:pPr>
            <w:r>
              <w:rPr>
                <w:rFonts w:hint="eastAsia" w:ascii="仿宋" w:hAnsi="仿宋" w:eastAsia="仿宋" w:cs="仿宋"/>
                <w:bCs/>
                <w:sz w:val="24"/>
              </w:rPr>
              <w:t>4.</w:t>
            </w:r>
            <w:r>
              <w:rPr>
                <w:rFonts w:hint="eastAsia" w:ascii="仿宋" w:hAnsi="仿宋" w:eastAsia="仿宋" w:cs="仿宋"/>
                <w:bCs/>
                <w:sz w:val="24"/>
                <w:lang w:eastAsia="zh-Hans"/>
              </w:rPr>
              <w:t>培养</w:t>
            </w:r>
            <w:r>
              <w:rPr>
                <w:rFonts w:hint="eastAsia" w:ascii="仿宋" w:hAnsi="仿宋" w:eastAsia="仿宋" w:cs="仿宋"/>
                <w:bCs/>
                <w:sz w:val="24"/>
              </w:rPr>
              <w:t>“精益求精、一丝不苟、专心致志、兢兢业业、持之以恒、勇于创新”的工匠精神。</w:t>
            </w:r>
          </w:p>
          <w:p>
            <w:pPr>
              <w:pStyle w:val="4"/>
              <w:rPr>
                <w:rFonts w:ascii="仿宋" w:hAnsi="仿宋" w:eastAsia="仿宋" w:cs="仿宋"/>
                <w:bCs/>
                <w:sz w:val="24"/>
                <w:szCs w:val="24"/>
                <w:lang w:eastAsia="zh-CN"/>
              </w:rPr>
            </w:pPr>
            <w:r>
              <w:rPr>
                <w:rFonts w:hint="eastAsia" w:ascii="仿宋" w:hAnsi="仿宋" w:eastAsia="仿宋" w:cs="仿宋"/>
                <w:bCs/>
                <w:spacing w:val="-11"/>
                <w:sz w:val="24"/>
                <w:szCs w:val="24"/>
                <w:lang w:eastAsia="zh-CN"/>
              </w:rPr>
              <w:t>5.</w:t>
            </w:r>
            <w:r>
              <w:rPr>
                <w:rFonts w:hint="eastAsia" w:ascii="仿宋" w:hAnsi="仿宋" w:eastAsia="仿宋" w:cs="仿宋"/>
                <w:bCs/>
                <w:spacing w:val="-11"/>
                <w:sz w:val="24"/>
                <w:szCs w:val="24"/>
                <w:lang w:eastAsia="zh-Hans"/>
              </w:rPr>
              <w:t>培养学生的沟通技巧和团队协作能力。</w:t>
            </w:r>
            <w:bookmarkStart w:id="575" w:name="_Toc21471"/>
            <w:bookmarkStart w:id="576" w:name="_Toc32307"/>
            <w:bookmarkStart w:id="577" w:name="_Toc4950"/>
            <w:bookmarkStart w:id="578" w:name="_Toc24296"/>
            <w:bookmarkStart w:id="579" w:name="_Toc25449"/>
            <w:bookmarkStart w:id="580" w:name="_Toc15137"/>
            <w:bookmarkStart w:id="581" w:name="_Toc2757"/>
          </w:p>
          <w:p>
            <w:pPr>
              <w:pStyle w:val="22"/>
              <w:widowControl/>
              <w:ind w:firstLine="0" w:firstLineChars="0"/>
              <w:rPr>
                <w:rFonts w:ascii="仿宋" w:hAnsi="仿宋" w:eastAsia="仿宋" w:cs="仿宋"/>
                <w:bCs/>
                <w:sz w:val="24"/>
              </w:rPr>
            </w:pPr>
            <w:r>
              <w:rPr>
                <w:rFonts w:hint="eastAsia" w:ascii="仿宋" w:hAnsi="仿宋" w:eastAsia="仿宋" w:cs="仿宋"/>
                <w:bCs/>
                <w:sz w:val="24"/>
              </w:rPr>
              <w:t>知识目标</w:t>
            </w:r>
            <w:bookmarkEnd w:id="575"/>
            <w:bookmarkEnd w:id="576"/>
            <w:bookmarkEnd w:id="577"/>
            <w:bookmarkEnd w:id="578"/>
            <w:bookmarkEnd w:id="579"/>
            <w:bookmarkEnd w:id="580"/>
            <w:bookmarkEnd w:id="581"/>
          </w:p>
          <w:p>
            <w:pPr>
              <w:widowControl/>
              <w:rPr>
                <w:rFonts w:ascii="仿宋" w:hAnsi="仿宋" w:eastAsia="仿宋" w:cs="仿宋"/>
                <w:bCs/>
                <w:sz w:val="24"/>
              </w:rPr>
            </w:pPr>
            <w:bookmarkStart w:id="582" w:name="_Toc19689"/>
            <w:r>
              <w:rPr>
                <w:rFonts w:hint="eastAsia" w:ascii="仿宋" w:hAnsi="仿宋" w:eastAsia="仿宋" w:cs="仿宋"/>
                <w:bCs/>
                <w:sz w:val="24"/>
              </w:rPr>
              <w:t>1.了解老年人的睡眠、排泄特点。</w:t>
            </w:r>
          </w:p>
          <w:p>
            <w:pPr>
              <w:widowControl/>
              <w:rPr>
                <w:rFonts w:ascii="仿宋" w:hAnsi="仿宋" w:eastAsia="仿宋" w:cs="仿宋"/>
                <w:bCs/>
                <w:sz w:val="24"/>
              </w:rPr>
            </w:pPr>
            <w:r>
              <w:rPr>
                <w:rFonts w:hint="eastAsia" w:ascii="仿宋" w:hAnsi="仿宋" w:eastAsia="仿宋" w:cs="仿宋"/>
                <w:bCs/>
                <w:sz w:val="24"/>
              </w:rPr>
              <w:t>2.了解老年人心理变化的特点及影响因素。</w:t>
            </w:r>
          </w:p>
          <w:p>
            <w:pPr>
              <w:rPr>
                <w:rFonts w:ascii="仿宋" w:hAnsi="仿宋" w:eastAsia="仿宋" w:cs="仿宋"/>
                <w:bCs/>
                <w:sz w:val="24"/>
              </w:rPr>
            </w:pPr>
            <w:r>
              <w:rPr>
                <w:rFonts w:hint="eastAsia" w:ascii="仿宋" w:hAnsi="仿宋" w:eastAsia="仿宋" w:cs="仿宋"/>
                <w:bCs/>
                <w:sz w:val="24"/>
              </w:rPr>
              <w:t>3.熟悉老年人睡眠、排泄、安全及居家环境的要求。</w:t>
            </w:r>
          </w:p>
          <w:p>
            <w:pPr>
              <w:widowControl/>
              <w:rPr>
                <w:rFonts w:ascii="仿宋" w:hAnsi="仿宋" w:eastAsia="仿宋" w:cs="仿宋"/>
                <w:bCs/>
                <w:sz w:val="24"/>
              </w:rPr>
            </w:pPr>
            <w:r>
              <w:rPr>
                <w:rFonts w:hint="eastAsia" w:ascii="仿宋" w:hAnsi="仿宋" w:eastAsia="仿宋" w:cs="仿宋"/>
                <w:bCs/>
                <w:sz w:val="24"/>
              </w:rPr>
              <w:t>4.熟悉老年人心理变化规律。</w:t>
            </w:r>
          </w:p>
          <w:p>
            <w:pPr>
              <w:rPr>
                <w:rFonts w:ascii="仿宋" w:hAnsi="仿宋" w:eastAsia="仿宋" w:cs="仿宋"/>
                <w:bCs/>
                <w:spacing w:val="-6"/>
                <w:sz w:val="24"/>
              </w:rPr>
            </w:pPr>
            <w:r>
              <w:rPr>
                <w:rFonts w:hint="eastAsia" w:ascii="仿宋" w:hAnsi="仿宋" w:eastAsia="仿宋" w:cs="仿宋"/>
                <w:bCs/>
                <w:spacing w:val="-6"/>
                <w:sz w:val="24"/>
              </w:rPr>
              <w:t>5.熟悉老年人常见疾病的病因及辅助检查内容。</w:t>
            </w:r>
          </w:p>
          <w:p>
            <w:pPr>
              <w:widowControl/>
              <w:rPr>
                <w:rFonts w:ascii="仿宋" w:hAnsi="仿宋" w:eastAsia="仿宋" w:cs="仿宋"/>
                <w:bCs/>
                <w:sz w:val="24"/>
              </w:rPr>
            </w:pPr>
            <w:r>
              <w:rPr>
                <w:rFonts w:hint="eastAsia" w:ascii="仿宋" w:hAnsi="仿宋" w:eastAsia="仿宋" w:cs="仿宋"/>
                <w:bCs/>
                <w:sz w:val="24"/>
              </w:rPr>
              <w:t>6.熟悉临终老人安宁护理的主要内容。</w:t>
            </w:r>
          </w:p>
          <w:p>
            <w:pPr>
              <w:pStyle w:val="4"/>
              <w:widowControl/>
              <w:rPr>
                <w:rFonts w:ascii="仿宋" w:hAnsi="仿宋" w:eastAsia="仿宋" w:cs="仿宋"/>
                <w:bCs/>
                <w:sz w:val="24"/>
                <w:szCs w:val="24"/>
                <w:lang w:eastAsia="zh-CN"/>
              </w:rPr>
            </w:pPr>
            <w:r>
              <w:rPr>
                <w:rFonts w:hint="eastAsia" w:ascii="仿宋" w:hAnsi="仿宋" w:eastAsia="仿宋" w:cs="仿宋"/>
                <w:bCs/>
                <w:spacing w:val="-6"/>
                <w:sz w:val="24"/>
                <w:szCs w:val="24"/>
                <w:lang w:eastAsia="zh-CN"/>
              </w:rPr>
              <w:t>7.</w:t>
            </w:r>
            <w:r>
              <w:rPr>
                <w:rFonts w:hint="eastAsia" w:ascii="仿宋" w:hAnsi="仿宋" w:eastAsia="仿宋" w:cs="仿宋"/>
                <w:bCs/>
                <w:spacing w:val="-6"/>
                <w:sz w:val="24"/>
                <w:szCs w:val="24"/>
                <w:lang w:eastAsia="zh-Hans"/>
              </w:rPr>
              <w:t>掌握老年人营养需求及合理膳食的搭配原则</w:t>
            </w:r>
            <w:r>
              <w:rPr>
                <w:rFonts w:hint="eastAsia" w:ascii="仿宋" w:hAnsi="仿宋" w:eastAsia="仿宋" w:cs="仿宋"/>
                <w:bCs/>
                <w:sz w:val="24"/>
                <w:szCs w:val="24"/>
                <w:lang w:eastAsia="zh-Hans"/>
              </w:rPr>
              <w:t>。</w:t>
            </w:r>
          </w:p>
          <w:p>
            <w:pPr>
              <w:rPr>
                <w:rFonts w:ascii="仿宋" w:hAnsi="仿宋" w:eastAsia="仿宋" w:cs="仿宋"/>
                <w:bCs/>
                <w:sz w:val="24"/>
              </w:rPr>
            </w:pPr>
            <w:r>
              <w:rPr>
                <w:rFonts w:hint="eastAsia" w:ascii="仿宋" w:hAnsi="仿宋" w:eastAsia="仿宋" w:cs="仿宋"/>
                <w:bCs/>
                <w:sz w:val="24"/>
              </w:rPr>
              <w:t>8.</w:t>
            </w:r>
            <w:r>
              <w:rPr>
                <w:rFonts w:hint="eastAsia" w:ascii="仿宋" w:hAnsi="仿宋" w:eastAsia="仿宋" w:cs="仿宋"/>
                <w:bCs/>
                <w:sz w:val="24"/>
                <w:lang w:eastAsia="zh-Hans"/>
              </w:rPr>
              <w:t>掌握</w:t>
            </w:r>
            <w:r>
              <w:rPr>
                <w:rFonts w:hint="eastAsia" w:ascii="仿宋" w:hAnsi="仿宋" w:eastAsia="仿宋" w:cs="仿宋"/>
                <w:bCs/>
                <w:sz w:val="24"/>
              </w:rPr>
              <w:t>老年人生理老化的特点。</w:t>
            </w:r>
          </w:p>
          <w:p>
            <w:pPr>
              <w:rPr>
                <w:rFonts w:ascii="仿宋" w:hAnsi="仿宋" w:eastAsia="仿宋" w:cs="仿宋"/>
                <w:bCs/>
                <w:spacing w:val="-6"/>
                <w:sz w:val="24"/>
              </w:rPr>
            </w:pPr>
            <w:r>
              <w:rPr>
                <w:rFonts w:hint="eastAsia" w:ascii="仿宋" w:hAnsi="仿宋" w:eastAsia="仿宋" w:cs="仿宋"/>
                <w:bCs/>
                <w:sz w:val="24"/>
              </w:rPr>
              <w:t>9.掌握老年人的清洁护</w:t>
            </w:r>
            <w:r>
              <w:rPr>
                <w:rFonts w:hint="eastAsia" w:ascii="仿宋" w:hAnsi="仿宋" w:eastAsia="仿宋" w:cs="仿宋"/>
                <w:bCs/>
                <w:spacing w:val="-6"/>
                <w:sz w:val="24"/>
              </w:rPr>
              <w:t>理操作方法。</w:t>
            </w:r>
          </w:p>
          <w:p>
            <w:pPr>
              <w:widowControl/>
              <w:rPr>
                <w:rFonts w:ascii="仿宋" w:hAnsi="仿宋" w:eastAsia="仿宋" w:cs="仿宋"/>
                <w:bCs/>
                <w:sz w:val="24"/>
              </w:rPr>
            </w:pPr>
            <w:bookmarkStart w:id="583" w:name="_Toc3674"/>
            <w:bookmarkStart w:id="584" w:name="_Toc29117"/>
            <w:bookmarkStart w:id="585" w:name="_Toc6345"/>
            <w:bookmarkStart w:id="586" w:name="_Toc31516"/>
            <w:bookmarkStart w:id="587" w:name="_Toc10709"/>
            <w:bookmarkStart w:id="588" w:name="_Toc27508"/>
            <w:r>
              <w:rPr>
                <w:rFonts w:hint="eastAsia" w:ascii="仿宋" w:hAnsi="仿宋" w:eastAsia="仿宋" w:cs="仿宋"/>
                <w:bCs/>
                <w:sz w:val="24"/>
              </w:rPr>
              <w:t>能力目标</w:t>
            </w:r>
            <w:bookmarkEnd w:id="582"/>
            <w:bookmarkEnd w:id="583"/>
            <w:bookmarkEnd w:id="584"/>
            <w:bookmarkEnd w:id="585"/>
            <w:bookmarkEnd w:id="586"/>
            <w:bookmarkEnd w:id="587"/>
            <w:bookmarkEnd w:id="588"/>
          </w:p>
          <w:p>
            <w:pPr>
              <w:widowControl/>
              <w:rPr>
                <w:rFonts w:ascii="仿宋" w:hAnsi="仿宋" w:eastAsia="仿宋" w:cs="仿宋"/>
                <w:bCs/>
                <w:spacing w:val="11"/>
                <w:sz w:val="24"/>
              </w:rPr>
            </w:pPr>
            <w:bookmarkStart w:id="589" w:name="_Toc7836"/>
            <w:r>
              <w:rPr>
                <w:rFonts w:hint="eastAsia" w:ascii="仿宋" w:hAnsi="仿宋" w:eastAsia="仿宋" w:cs="仿宋"/>
                <w:bCs/>
                <w:spacing w:val="11"/>
                <w:sz w:val="24"/>
              </w:rPr>
              <w:t>1.能够运用正确的护理技能为老年人实施日常生活的护理。</w:t>
            </w:r>
          </w:p>
          <w:p>
            <w:pPr>
              <w:widowControl/>
              <w:rPr>
                <w:rFonts w:ascii="仿宋" w:hAnsi="仿宋" w:eastAsia="仿宋" w:cs="仿宋"/>
                <w:bCs/>
                <w:sz w:val="24"/>
              </w:rPr>
            </w:pPr>
            <w:r>
              <w:rPr>
                <w:rFonts w:hint="eastAsia" w:ascii="仿宋" w:hAnsi="仿宋" w:eastAsia="仿宋" w:cs="仿宋"/>
                <w:bCs/>
                <w:sz w:val="24"/>
              </w:rPr>
              <w:t>2.能够为居家老年人提供家庭护理。</w:t>
            </w:r>
          </w:p>
          <w:p>
            <w:pPr>
              <w:widowControl/>
              <w:rPr>
                <w:rFonts w:ascii="仿宋" w:hAnsi="仿宋" w:eastAsia="仿宋" w:cs="仿宋"/>
                <w:bCs/>
                <w:sz w:val="24"/>
              </w:rPr>
            </w:pPr>
            <w:r>
              <w:rPr>
                <w:rFonts w:hint="eastAsia" w:ascii="仿宋" w:hAnsi="仿宋" w:eastAsia="仿宋" w:cs="仿宋"/>
                <w:bCs/>
                <w:sz w:val="24"/>
              </w:rPr>
              <w:t>3.能够为老年人提供心理保健护理。</w:t>
            </w:r>
          </w:p>
          <w:p>
            <w:pPr>
              <w:pStyle w:val="4"/>
              <w:widowControl/>
              <w:rPr>
                <w:rFonts w:ascii="仿宋" w:hAnsi="仿宋" w:eastAsia="仿宋" w:cs="仿宋"/>
                <w:bCs/>
                <w:sz w:val="24"/>
                <w:szCs w:val="24"/>
                <w:lang w:eastAsia="zh-Hans"/>
              </w:rPr>
            </w:pPr>
            <w:r>
              <w:rPr>
                <w:rFonts w:hint="eastAsia" w:ascii="仿宋" w:hAnsi="仿宋" w:eastAsia="仿宋" w:cs="仿宋"/>
                <w:bCs/>
                <w:sz w:val="24"/>
                <w:szCs w:val="24"/>
                <w:lang w:eastAsia="zh-CN"/>
              </w:rPr>
              <w:t>4.</w:t>
            </w:r>
            <w:r>
              <w:rPr>
                <w:rFonts w:hint="eastAsia" w:ascii="仿宋" w:hAnsi="仿宋" w:eastAsia="仿宋" w:cs="仿宋"/>
                <w:bCs/>
                <w:sz w:val="24"/>
                <w:szCs w:val="24"/>
                <w:lang w:eastAsia="zh-Hans"/>
              </w:rPr>
              <w:t>能够为老年人进行更换</w:t>
            </w:r>
            <w:r>
              <w:rPr>
                <w:rFonts w:hint="eastAsia" w:ascii="仿宋" w:hAnsi="仿宋" w:eastAsia="仿宋" w:cs="仿宋"/>
                <w:bCs/>
                <w:sz w:val="24"/>
                <w:szCs w:val="24"/>
                <w:lang w:eastAsia="zh-CN"/>
              </w:rPr>
              <w:t>床单</w:t>
            </w:r>
            <w:r>
              <w:rPr>
                <w:rFonts w:hint="eastAsia" w:ascii="仿宋" w:hAnsi="仿宋" w:eastAsia="仿宋" w:cs="仿宋"/>
                <w:bCs/>
                <w:sz w:val="24"/>
                <w:szCs w:val="24"/>
                <w:lang w:eastAsia="zh-Hans"/>
              </w:rPr>
              <w:t>、口腔护理、睡眠照护和排泄护理。</w:t>
            </w:r>
          </w:p>
          <w:p>
            <w:pPr>
              <w:widowControl/>
              <w:shd w:val="clear" w:color="auto" w:fill="FFFFFF"/>
              <w:rPr>
                <w:rFonts w:ascii="仿宋" w:hAnsi="仿宋" w:eastAsia="仿宋" w:cs="仿宋"/>
                <w:bCs/>
                <w:spacing w:val="-3"/>
                <w:sz w:val="24"/>
              </w:rPr>
            </w:pPr>
            <w:r>
              <w:rPr>
                <w:rFonts w:hint="eastAsia" w:ascii="仿宋" w:hAnsi="仿宋" w:eastAsia="仿宋" w:cs="仿宋"/>
                <w:bCs/>
                <w:sz w:val="24"/>
                <w:lang w:eastAsia="zh-Hans"/>
              </w:rPr>
              <w:t>5</w:t>
            </w:r>
            <w:r>
              <w:rPr>
                <w:rFonts w:hint="eastAsia" w:ascii="仿宋" w:hAnsi="仿宋" w:eastAsia="仿宋" w:cs="仿宋"/>
                <w:bCs/>
                <w:sz w:val="24"/>
              </w:rPr>
              <w:t>.能够为老年人搭配营养餐，并协助老年人进食进水及完成特殊饮食护理。</w:t>
            </w:r>
            <w:bookmarkEnd w:id="589"/>
          </w:p>
        </w:tc>
        <w:tc>
          <w:tcPr>
            <w:tcW w:w="1873" w:type="pct"/>
            <w:vAlign w:val="center"/>
          </w:tcPr>
          <w:p>
            <w:pPr>
              <w:rPr>
                <w:rFonts w:ascii="仿宋" w:hAnsi="仿宋" w:eastAsia="仿宋" w:cs="仿宋"/>
                <w:bCs/>
                <w:spacing w:val="-3"/>
                <w:kern w:val="0"/>
                <w:sz w:val="24"/>
              </w:rPr>
            </w:pPr>
            <w:bookmarkStart w:id="590" w:name="_Toc23080"/>
            <w:r>
              <w:rPr>
                <w:rFonts w:hint="eastAsia" w:ascii="仿宋" w:hAnsi="仿宋" w:eastAsia="仿宋" w:cs="仿宋"/>
                <w:bCs/>
                <w:spacing w:val="-3"/>
                <w:sz w:val="24"/>
              </w:rPr>
              <w:t>主要内容：</w:t>
            </w:r>
            <w:bookmarkEnd w:id="590"/>
          </w:p>
          <w:p>
            <w:pPr>
              <w:rPr>
                <w:rFonts w:ascii="仿宋" w:hAnsi="仿宋" w:eastAsia="仿宋" w:cs="仿宋"/>
                <w:bCs/>
                <w:sz w:val="24"/>
              </w:rPr>
            </w:pPr>
            <w:bookmarkStart w:id="591" w:name="_Toc1501"/>
            <w:r>
              <w:rPr>
                <w:rFonts w:hint="eastAsia" w:ascii="仿宋" w:hAnsi="仿宋" w:eastAsia="仿宋" w:cs="仿宋"/>
                <w:bCs/>
                <w:sz w:val="24"/>
              </w:rPr>
              <w:t>1.人口老龄化</w:t>
            </w:r>
            <w:bookmarkEnd w:id="591"/>
          </w:p>
          <w:p>
            <w:pPr>
              <w:rPr>
                <w:rFonts w:ascii="仿宋" w:hAnsi="仿宋" w:eastAsia="仿宋" w:cs="仿宋"/>
                <w:bCs/>
                <w:sz w:val="24"/>
              </w:rPr>
            </w:pPr>
            <w:bookmarkStart w:id="592" w:name="_Toc21574"/>
            <w:r>
              <w:rPr>
                <w:rFonts w:hint="eastAsia" w:ascii="仿宋" w:hAnsi="仿宋" w:eastAsia="仿宋" w:cs="仿宋"/>
                <w:bCs/>
                <w:sz w:val="24"/>
              </w:rPr>
              <w:t>2.健康评估</w:t>
            </w:r>
            <w:bookmarkEnd w:id="592"/>
          </w:p>
          <w:p>
            <w:pPr>
              <w:rPr>
                <w:rFonts w:ascii="仿宋" w:hAnsi="仿宋" w:eastAsia="仿宋" w:cs="仿宋"/>
                <w:bCs/>
                <w:sz w:val="24"/>
              </w:rPr>
            </w:pPr>
            <w:bookmarkStart w:id="593" w:name="_Toc13952"/>
            <w:r>
              <w:rPr>
                <w:rFonts w:hint="eastAsia" w:ascii="仿宋" w:hAnsi="仿宋" w:eastAsia="仿宋" w:cs="仿宋"/>
                <w:bCs/>
                <w:sz w:val="24"/>
              </w:rPr>
              <w:t>3.健康保健</w:t>
            </w:r>
            <w:bookmarkEnd w:id="593"/>
          </w:p>
          <w:p>
            <w:pPr>
              <w:rPr>
                <w:rFonts w:ascii="仿宋" w:hAnsi="仿宋" w:eastAsia="仿宋" w:cs="仿宋"/>
                <w:bCs/>
                <w:sz w:val="24"/>
              </w:rPr>
            </w:pPr>
            <w:bookmarkStart w:id="594" w:name="_Toc31268"/>
            <w:r>
              <w:rPr>
                <w:rFonts w:hint="eastAsia" w:ascii="仿宋" w:hAnsi="仿宋" w:eastAsia="仿宋" w:cs="仿宋"/>
                <w:bCs/>
                <w:sz w:val="24"/>
              </w:rPr>
              <w:t>4.心理护理</w:t>
            </w:r>
            <w:bookmarkEnd w:id="594"/>
          </w:p>
          <w:p>
            <w:pPr>
              <w:pStyle w:val="4"/>
              <w:rPr>
                <w:rFonts w:ascii="仿宋" w:hAnsi="仿宋" w:eastAsia="仿宋" w:cs="仿宋"/>
                <w:bCs/>
                <w:sz w:val="24"/>
                <w:szCs w:val="24"/>
                <w:lang w:eastAsia="zh-CN"/>
              </w:rPr>
            </w:pPr>
            <w:r>
              <w:rPr>
                <w:rFonts w:hint="eastAsia" w:ascii="仿宋" w:hAnsi="仿宋" w:eastAsia="仿宋" w:cs="仿宋"/>
                <w:bCs/>
                <w:sz w:val="24"/>
                <w:szCs w:val="24"/>
                <w:lang w:eastAsia="zh-CN"/>
              </w:rPr>
              <w:t>5.饮食护理</w:t>
            </w:r>
          </w:p>
          <w:p>
            <w:pPr>
              <w:pStyle w:val="4"/>
              <w:rPr>
                <w:rFonts w:ascii="仿宋" w:hAnsi="仿宋" w:eastAsia="仿宋" w:cs="仿宋"/>
                <w:bCs/>
                <w:sz w:val="24"/>
                <w:szCs w:val="24"/>
                <w:lang w:eastAsia="zh-CN"/>
              </w:rPr>
            </w:pPr>
            <w:r>
              <w:rPr>
                <w:rFonts w:hint="eastAsia" w:ascii="仿宋" w:hAnsi="仿宋" w:eastAsia="仿宋" w:cs="仿宋"/>
                <w:bCs/>
                <w:sz w:val="24"/>
                <w:szCs w:val="24"/>
                <w:lang w:eastAsia="zh-CN"/>
              </w:rPr>
              <w:t>6.排泄护理</w:t>
            </w:r>
          </w:p>
          <w:p>
            <w:pPr>
              <w:pStyle w:val="4"/>
              <w:rPr>
                <w:rFonts w:ascii="仿宋" w:hAnsi="仿宋" w:eastAsia="仿宋" w:cs="仿宋"/>
                <w:bCs/>
                <w:sz w:val="24"/>
                <w:szCs w:val="24"/>
                <w:lang w:eastAsia="zh-CN"/>
              </w:rPr>
            </w:pPr>
            <w:r>
              <w:rPr>
                <w:rFonts w:hint="eastAsia" w:ascii="仿宋" w:hAnsi="仿宋" w:eastAsia="仿宋" w:cs="仿宋"/>
                <w:bCs/>
                <w:sz w:val="24"/>
                <w:szCs w:val="24"/>
                <w:lang w:eastAsia="zh-CN"/>
              </w:rPr>
              <w:t>7.舒适护理</w:t>
            </w:r>
          </w:p>
          <w:p>
            <w:pPr>
              <w:pStyle w:val="4"/>
              <w:rPr>
                <w:rFonts w:ascii="仿宋" w:hAnsi="仿宋" w:eastAsia="仿宋" w:cs="仿宋"/>
                <w:bCs/>
                <w:sz w:val="24"/>
                <w:szCs w:val="24"/>
                <w:lang w:eastAsia="zh-CN"/>
              </w:rPr>
            </w:pPr>
            <w:r>
              <w:rPr>
                <w:rFonts w:hint="eastAsia" w:ascii="仿宋" w:hAnsi="仿宋" w:eastAsia="仿宋" w:cs="仿宋"/>
                <w:bCs/>
                <w:sz w:val="24"/>
                <w:szCs w:val="24"/>
                <w:lang w:eastAsia="zh-CN"/>
              </w:rPr>
              <w:t>8.活动护理</w:t>
            </w:r>
          </w:p>
          <w:p>
            <w:pPr>
              <w:pStyle w:val="4"/>
              <w:rPr>
                <w:rFonts w:ascii="仿宋" w:hAnsi="仿宋" w:eastAsia="仿宋" w:cs="仿宋"/>
                <w:bCs/>
                <w:sz w:val="24"/>
                <w:szCs w:val="24"/>
                <w:lang w:eastAsia="zh-CN"/>
              </w:rPr>
            </w:pPr>
            <w:r>
              <w:rPr>
                <w:rFonts w:hint="eastAsia" w:ascii="仿宋" w:hAnsi="仿宋" w:eastAsia="仿宋" w:cs="仿宋"/>
                <w:bCs/>
                <w:sz w:val="24"/>
                <w:szCs w:val="24"/>
                <w:lang w:eastAsia="zh-CN"/>
              </w:rPr>
              <w:t>9.急救护理</w:t>
            </w:r>
          </w:p>
          <w:p>
            <w:pPr>
              <w:pStyle w:val="4"/>
              <w:rPr>
                <w:rFonts w:ascii="仿宋" w:hAnsi="仿宋" w:eastAsia="仿宋" w:cs="仿宋"/>
                <w:bCs/>
                <w:sz w:val="24"/>
                <w:szCs w:val="24"/>
                <w:lang w:eastAsia="zh-CN"/>
              </w:rPr>
            </w:pPr>
            <w:r>
              <w:rPr>
                <w:rFonts w:hint="eastAsia" w:ascii="仿宋" w:hAnsi="仿宋" w:eastAsia="仿宋" w:cs="仿宋"/>
                <w:bCs/>
                <w:sz w:val="24"/>
                <w:szCs w:val="24"/>
                <w:lang w:eastAsia="zh-CN"/>
              </w:rPr>
              <w:t>10.临终关怀</w:t>
            </w:r>
          </w:p>
          <w:p>
            <w:pPr>
              <w:rPr>
                <w:rFonts w:ascii="仿宋" w:hAnsi="仿宋" w:eastAsia="仿宋" w:cs="仿宋"/>
                <w:bCs/>
                <w:spacing w:val="-3"/>
                <w:kern w:val="0"/>
                <w:sz w:val="24"/>
              </w:rPr>
            </w:pPr>
            <w:bookmarkStart w:id="595" w:name="_Toc14387"/>
            <w:r>
              <w:rPr>
                <w:rFonts w:hint="eastAsia" w:ascii="仿宋" w:hAnsi="仿宋" w:eastAsia="仿宋" w:cs="仿宋"/>
                <w:bCs/>
                <w:spacing w:val="-3"/>
                <w:sz w:val="24"/>
              </w:rPr>
              <w:t>教学要求：</w:t>
            </w:r>
            <w:bookmarkEnd w:id="595"/>
          </w:p>
          <w:p>
            <w:pPr>
              <w:rPr>
                <w:rFonts w:ascii="仿宋" w:hAnsi="仿宋" w:eastAsia="仿宋" w:cs="仿宋"/>
                <w:bCs/>
                <w:color w:val="000000" w:themeColor="text1"/>
                <w:spacing w:val="-3"/>
                <w:kern w:val="0"/>
                <w:sz w:val="24"/>
                <w14:textFill>
                  <w14:solidFill>
                    <w14:schemeClr w14:val="tx1"/>
                  </w14:solidFill>
                </w14:textFill>
              </w:rPr>
            </w:pPr>
            <w:bookmarkStart w:id="596" w:name="_Toc19266"/>
            <w:r>
              <w:rPr>
                <w:rFonts w:hint="eastAsia" w:ascii="仿宋" w:hAnsi="仿宋" w:eastAsia="仿宋" w:cs="仿宋"/>
                <w:bCs/>
                <w:color w:val="000000" w:themeColor="text1"/>
                <w:spacing w:val="-3"/>
                <w:sz w:val="24"/>
                <w14:textFill>
                  <w14:solidFill>
                    <w14:schemeClr w14:val="tx1"/>
                  </w14:solidFill>
                </w14:textFill>
              </w:rPr>
              <w:t>1.</w:t>
            </w:r>
            <w:r>
              <w:rPr>
                <w:rFonts w:hint="eastAsia" w:ascii="仿宋" w:hAnsi="仿宋" w:eastAsia="仿宋" w:cs="仿宋"/>
                <w:bCs/>
                <w:color w:val="000000" w:themeColor="text1"/>
                <w:kern w:val="0"/>
                <w:sz w:val="24"/>
                <w14:textFill>
                  <w14:solidFill>
                    <w14:schemeClr w14:val="tx1"/>
                  </w14:solidFill>
                </w14:textFill>
              </w:rPr>
              <w:t>本课程36学时(理论1</w:t>
            </w:r>
            <w:r>
              <w:rPr>
                <w:rFonts w:hint="eastAsia" w:ascii="仿宋" w:hAnsi="仿宋" w:eastAsia="仿宋" w:cs="仿宋"/>
                <w:bCs/>
                <w:color w:val="000000" w:themeColor="text1"/>
                <w:kern w:val="0"/>
                <w:sz w:val="24"/>
                <w:lang w:val="en-US" w:eastAsia="zh-CN"/>
                <w14:textFill>
                  <w14:solidFill>
                    <w14:schemeClr w14:val="tx1"/>
                  </w14:solidFill>
                </w14:textFill>
              </w:rPr>
              <w:t>6</w:t>
            </w:r>
            <w:r>
              <w:rPr>
                <w:rFonts w:hint="eastAsia" w:ascii="仿宋" w:hAnsi="仿宋" w:eastAsia="仿宋" w:cs="仿宋"/>
                <w:bCs/>
                <w:color w:val="000000" w:themeColor="text1"/>
                <w:kern w:val="0"/>
                <w:sz w:val="24"/>
                <w14:textFill>
                  <w14:solidFill>
                    <w14:schemeClr w14:val="tx1"/>
                  </w14:solidFill>
                </w14:textFill>
              </w:rPr>
              <w:t>学时,实践</w:t>
            </w:r>
            <w:r>
              <w:rPr>
                <w:rFonts w:hint="eastAsia" w:ascii="仿宋" w:hAnsi="仿宋" w:eastAsia="仿宋" w:cs="仿宋"/>
                <w:bCs/>
                <w:color w:val="000000" w:themeColor="text1"/>
                <w:kern w:val="0"/>
                <w:sz w:val="24"/>
                <w:lang w:val="en-US" w:eastAsia="zh-CN"/>
                <w14:textFill>
                  <w14:solidFill>
                    <w14:schemeClr w14:val="tx1"/>
                  </w14:solidFill>
                </w14:textFill>
              </w:rPr>
              <w:t>20</w:t>
            </w:r>
            <w:r>
              <w:rPr>
                <w:rFonts w:hint="eastAsia" w:ascii="仿宋" w:hAnsi="仿宋" w:eastAsia="仿宋" w:cs="仿宋"/>
                <w:bCs/>
                <w:color w:val="000000" w:themeColor="text1"/>
                <w:kern w:val="0"/>
                <w:sz w:val="24"/>
                <w14:textFill>
                  <w14:solidFill>
                    <w14:schemeClr w14:val="tx1"/>
                  </w14:solidFill>
                </w14:textFill>
              </w:rPr>
              <w:t>学时),第二学年开设,2学分</w:t>
            </w:r>
            <w:bookmarkEnd w:id="596"/>
          </w:p>
          <w:p>
            <w:pPr>
              <w:rPr>
                <w:rFonts w:ascii="仿宋" w:hAnsi="仿宋" w:eastAsia="仿宋" w:cs="仿宋"/>
                <w:bCs/>
                <w:spacing w:val="-3"/>
                <w:kern w:val="0"/>
                <w:sz w:val="24"/>
              </w:rPr>
            </w:pPr>
            <w:bookmarkStart w:id="597" w:name="_Toc12754"/>
            <w:r>
              <w:rPr>
                <w:rFonts w:hint="eastAsia" w:ascii="仿宋" w:hAnsi="仿宋" w:eastAsia="仿宋" w:cs="仿宋"/>
                <w:bCs/>
                <w:spacing w:val="-3"/>
                <w:sz w:val="24"/>
              </w:rPr>
              <w:t>2.课程性质：</w:t>
            </w:r>
            <w:bookmarkEnd w:id="597"/>
          </w:p>
          <w:p>
            <w:pPr>
              <w:rPr>
                <w:rFonts w:ascii="仿宋" w:hAnsi="仿宋" w:eastAsia="仿宋" w:cs="仿宋"/>
                <w:bCs/>
                <w:spacing w:val="-3"/>
                <w:sz w:val="24"/>
              </w:rPr>
            </w:pPr>
            <w:bookmarkStart w:id="598" w:name="_Toc26588"/>
            <w:r>
              <w:rPr>
                <w:rFonts w:hint="eastAsia" w:ascii="仿宋" w:hAnsi="仿宋" w:eastAsia="仿宋" w:cs="仿宋"/>
                <w:bCs/>
                <w:spacing w:val="-3"/>
                <w:sz w:val="24"/>
              </w:rPr>
              <w:t>专业选修课</w:t>
            </w:r>
          </w:p>
          <w:p>
            <w:pPr>
              <w:rPr>
                <w:rFonts w:ascii="仿宋" w:hAnsi="仿宋" w:eastAsia="仿宋" w:cs="仿宋"/>
                <w:bCs/>
                <w:spacing w:val="-3"/>
                <w:kern w:val="0"/>
                <w:sz w:val="24"/>
              </w:rPr>
            </w:pPr>
            <w:r>
              <w:rPr>
                <w:rFonts w:hint="eastAsia" w:ascii="仿宋" w:hAnsi="仿宋" w:eastAsia="仿宋" w:cs="仿宋"/>
                <w:bCs/>
                <w:spacing w:val="-3"/>
                <w:sz w:val="24"/>
              </w:rPr>
              <w:t>3.教学条件：</w:t>
            </w:r>
            <w:bookmarkEnd w:id="598"/>
          </w:p>
          <w:p>
            <w:pPr>
              <w:rPr>
                <w:rFonts w:ascii="仿宋" w:hAnsi="仿宋" w:eastAsia="仿宋" w:cs="仿宋"/>
                <w:bCs/>
                <w:color w:val="000000"/>
                <w:sz w:val="24"/>
              </w:rPr>
            </w:pPr>
            <w:r>
              <w:rPr>
                <w:rFonts w:hint="eastAsia" w:ascii="仿宋" w:hAnsi="仿宋" w:eastAsia="仿宋" w:cs="仿宋"/>
                <w:bCs/>
                <w:spacing w:val="-3"/>
                <w:sz w:val="24"/>
              </w:rPr>
              <w:t>（1）</w:t>
            </w:r>
            <w:r>
              <w:rPr>
                <w:rFonts w:hint="eastAsia" w:ascii="仿宋" w:hAnsi="仿宋" w:eastAsia="仿宋" w:cs="仿宋"/>
                <w:bCs/>
                <w:sz w:val="24"/>
              </w:rPr>
              <w:t>校内：</w:t>
            </w:r>
            <w:r>
              <w:rPr>
                <w:rFonts w:hint="eastAsia" w:ascii="仿宋" w:hAnsi="仿宋" w:eastAsia="仿宋" w:cs="仿宋"/>
                <w:bCs/>
                <w:color w:val="000000"/>
                <w:sz w:val="24"/>
              </w:rPr>
              <w:t>多媒体教室、理实一体化教室，适老化实训室，标准化模拟实训室，网络资源</w:t>
            </w:r>
          </w:p>
          <w:p>
            <w:pPr>
              <w:rPr>
                <w:rFonts w:ascii="仿宋" w:hAnsi="仿宋" w:eastAsia="仿宋" w:cs="仿宋"/>
                <w:bCs/>
                <w:spacing w:val="-3"/>
                <w:kern w:val="0"/>
                <w:sz w:val="24"/>
              </w:rPr>
            </w:pPr>
            <w:r>
              <w:rPr>
                <w:rFonts w:hint="eastAsia" w:ascii="仿宋" w:hAnsi="仿宋" w:eastAsia="仿宋" w:cs="仿宋"/>
                <w:bCs/>
                <w:spacing w:val="-3"/>
                <w:sz w:val="24"/>
              </w:rPr>
              <w:t>（2）</w:t>
            </w:r>
            <w:r>
              <w:rPr>
                <w:rFonts w:hint="eastAsia" w:ascii="仿宋" w:hAnsi="仿宋" w:eastAsia="仿宋" w:cs="仿宋"/>
                <w:bCs/>
                <w:color w:val="000000"/>
                <w:sz w:val="24"/>
              </w:rPr>
              <w:t>校外：实习</w:t>
            </w:r>
            <w:r>
              <w:rPr>
                <w:rFonts w:hint="eastAsia" w:ascii="仿宋" w:hAnsi="仿宋" w:eastAsia="仿宋" w:cs="仿宋"/>
                <w:bCs/>
                <w:sz w:val="24"/>
              </w:rPr>
              <w:t>医院、医养结合机构</w:t>
            </w:r>
          </w:p>
          <w:p>
            <w:pPr>
              <w:rPr>
                <w:rFonts w:ascii="仿宋" w:hAnsi="仿宋" w:eastAsia="仿宋" w:cs="仿宋"/>
                <w:bCs/>
                <w:spacing w:val="-3"/>
                <w:kern w:val="0"/>
                <w:sz w:val="24"/>
              </w:rPr>
            </w:pPr>
            <w:bookmarkStart w:id="599" w:name="_Toc22144"/>
            <w:r>
              <w:rPr>
                <w:rFonts w:hint="eastAsia" w:ascii="仿宋" w:hAnsi="仿宋" w:eastAsia="仿宋" w:cs="仿宋"/>
                <w:bCs/>
                <w:spacing w:val="-3"/>
                <w:sz w:val="24"/>
              </w:rPr>
              <w:t>4.教学方法：</w:t>
            </w:r>
            <w:bookmarkEnd w:id="599"/>
          </w:p>
          <w:p>
            <w:pPr>
              <w:rPr>
                <w:rFonts w:ascii="仿宋" w:hAnsi="仿宋" w:eastAsia="仿宋" w:cs="仿宋"/>
                <w:bCs/>
                <w:spacing w:val="-11"/>
                <w:sz w:val="24"/>
              </w:rPr>
            </w:pPr>
            <w:r>
              <w:rPr>
                <w:rFonts w:hint="eastAsia" w:ascii="仿宋" w:hAnsi="仿宋" w:eastAsia="仿宋" w:cs="仿宋"/>
                <w:bCs/>
                <w:spacing w:val="-11"/>
                <w:sz w:val="24"/>
              </w:rPr>
              <w:t>采用情景教学法、任务驱动法、讲授法、角色扮演法、案例教学法及演示法等多种教学方法，激发学习兴趣，启发学生临床思维建立，提高学生理论联系实际的能力。</w:t>
            </w:r>
          </w:p>
          <w:p>
            <w:pPr>
              <w:rPr>
                <w:rFonts w:ascii="仿宋" w:hAnsi="仿宋" w:eastAsia="仿宋" w:cs="仿宋"/>
                <w:bCs/>
                <w:spacing w:val="-3"/>
                <w:kern w:val="0"/>
                <w:sz w:val="24"/>
              </w:rPr>
            </w:pPr>
            <w:bookmarkStart w:id="600" w:name="_Toc32682"/>
            <w:r>
              <w:rPr>
                <w:rFonts w:hint="eastAsia" w:ascii="仿宋" w:hAnsi="仿宋" w:eastAsia="仿宋" w:cs="仿宋"/>
                <w:bCs/>
                <w:spacing w:val="-3"/>
                <w:sz w:val="24"/>
              </w:rPr>
              <w:t>5.师资要求：</w:t>
            </w:r>
            <w:bookmarkEnd w:id="600"/>
          </w:p>
          <w:p>
            <w:pPr>
              <w:pStyle w:val="20"/>
              <w:ind w:firstLine="0" w:firstLineChars="0"/>
              <w:rPr>
                <w:rFonts w:ascii="仿宋" w:hAnsi="仿宋" w:eastAsia="仿宋" w:cs="仿宋"/>
                <w:bCs/>
                <w:sz w:val="24"/>
              </w:rPr>
            </w:pPr>
            <w:r>
              <w:rPr>
                <w:rFonts w:hint="eastAsia" w:ascii="仿宋" w:hAnsi="仿宋" w:eastAsia="仿宋" w:cs="仿宋"/>
                <w:bCs/>
                <w:sz w:val="24"/>
              </w:rPr>
              <w:t>承担老年护理学的教师要有教学经验，取得高校教师资格证，并有相应的职业资格，以及护理执业资格，经专业委员会和系教务科审核符合要求才予以安排教学任务，并在教学过程中能开展“教学做一体化”的教学。</w:t>
            </w:r>
          </w:p>
          <w:p>
            <w:pPr>
              <w:rPr>
                <w:rFonts w:ascii="仿宋" w:hAnsi="仿宋" w:eastAsia="仿宋" w:cs="仿宋"/>
                <w:bCs/>
                <w:spacing w:val="-3"/>
                <w:kern w:val="0"/>
                <w:sz w:val="24"/>
              </w:rPr>
            </w:pPr>
            <w:bookmarkStart w:id="601" w:name="_Toc21919"/>
            <w:r>
              <w:rPr>
                <w:rFonts w:hint="eastAsia" w:ascii="仿宋" w:hAnsi="仿宋" w:eastAsia="仿宋" w:cs="仿宋"/>
                <w:bCs/>
                <w:spacing w:val="-3"/>
                <w:sz w:val="24"/>
              </w:rPr>
              <w:t>6.考核方式：</w:t>
            </w:r>
            <w:bookmarkEnd w:id="601"/>
          </w:p>
          <w:p>
            <w:pPr>
              <w:rPr>
                <w:rFonts w:ascii="仿宋" w:hAnsi="仿宋" w:eastAsia="仿宋" w:cs="仿宋"/>
                <w:bCs/>
                <w:sz w:val="24"/>
              </w:rPr>
            </w:pPr>
            <w:bookmarkStart w:id="602" w:name="_Toc3415"/>
            <w:r>
              <w:rPr>
                <w:rFonts w:hint="eastAsia" w:ascii="仿宋" w:hAnsi="仿宋" w:eastAsia="仿宋" w:cs="仿宋"/>
                <w:bCs/>
                <w:spacing w:val="-3"/>
                <w:sz w:val="24"/>
              </w:rPr>
              <w:t>（1）</w:t>
            </w:r>
            <w:r>
              <w:rPr>
                <w:rFonts w:hint="eastAsia" w:ascii="仿宋" w:hAnsi="仿宋" w:eastAsia="仿宋" w:cs="仿宋"/>
                <w:bCs/>
                <w:sz w:val="24"/>
              </w:rPr>
              <w:t>理论考核：采用闭卷、笔试的方式，考核时间为90分钟，占总评成绩的60%。</w:t>
            </w:r>
          </w:p>
          <w:p>
            <w:pPr>
              <w:rPr>
                <w:rFonts w:ascii="仿宋" w:hAnsi="仿宋" w:eastAsia="仿宋" w:cs="仿宋"/>
                <w:bCs/>
                <w:spacing w:val="-3"/>
                <w:kern w:val="0"/>
                <w:sz w:val="24"/>
              </w:rPr>
            </w:pPr>
            <w:r>
              <w:rPr>
                <w:rFonts w:hint="eastAsia" w:ascii="仿宋" w:hAnsi="仿宋" w:eastAsia="仿宋" w:cs="仿宋"/>
                <w:bCs/>
                <w:spacing w:val="-3"/>
                <w:sz w:val="24"/>
              </w:rPr>
              <w:t>（2）</w:t>
            </w:r>
            <w:r>
              <w:rPr>
                <w:rFonts w:hint="eastAsia" w:ascii="仿宋" w:hAnsi="仿宋" w:eastAsia="仿宋" w:cs="仿宋"/>
                <w:bCs/>
                <w:sz w:val="24"/>
              </w:rPr>
              <w:t>平时考核：平时成绩为全面反映学员的实践技能和学习态度，从出勤率、课堂纪律、操作技能及完成作业等方面进行考核，平时成绩占总评成绩</w:t>
            </w:r>
            <w:r>
              <w:rPr>
                <w:rFonts w:hint="eastAsia" w:ascii="仿宋" w:hAnsi="仿宋" w:eastAsia="仿宋" w:cs="仿宋"/>
                <w:bCs/>
                <w:color w:val="333333"/>
                <w:sz w:val="24"/>
                <w:shd w:val="clear" w:color="auto" w:fill="FFFFFF"/>
              </w:rPr>
              <w:t>40%</w:t>
            </w:r>
            <w:r>
              <w:rPr>
                <w:rFonts w:hint="eastAsia" w:ascii="仿宋" w:hAnsi="仿宋" w:eastAsia="仿宋" w:cs="仿宋"/>
                <w:bCs/>
                <w:sz w:val="24"/>
              </w:rPr>
              <w:t>。</w:t>
            </w:r>
            <w:bookmarkEnd w:id="602"/>
          </w:p>
          <w:p>
            <w:pPr>
              <w:rPr>
                <w:rFonts w:ascii="仿宋" w:hAnsi="仿宋" w:eastAsia="仿宋" w:cs="仿宋"/>
                <w:bCs/>
                <w:spacing w:val="-3"/>
                <w:kern w:val="0"/>
                <w:sz w:val="24"/>
              </w:rPr>
            </w:pPr>
            <w:bookmarkStart w:id="603" w:name="_Toc28566"/>
            <w:r>
              <w:rPr>
                <w:rFonts w:hint="eastAsia" w:ascii="仿宋" w:hAnsi="仿宋" w:eastAsia="仿宋" w:cs="仿宋"/>
                <w:bCs/>
                <w:spacing w:val="-3"/>
                <w:sz w:val="24"/>
              </w:rPr>
              <w:t>7.资源库网址：</w:t>
            </w:r>
            <w:bookmarkEnd w:id="603"/>
          </w:p>
          <w:p>
            <w:pPr>
              <w:jc w:val="left"/>
              <w:rPr>
                <w:rFonts w:hint="eastAsia" w:ascii="仿宋" w:hAnsi="仿宋" w:eastAsia="仿宋" w:cs="仿宋"/>
                <w:bCs/>
                <w:spacing w:val="-3"/>
                <w:sz w:val="24"/>
                <w:lang w:eastAsia="zh-CN"/>
              </w:rPr>
            </w:pPr>
            <w:r>
              <w:rPr>
                <w:rFonts w:hint="eastAsia" w:ascii="仿宋" w:hAnsi="仿宋" w:eastAsia="仿宋" w:cs="仿宋"/>
                <w:bCs/>
                <w:color w:val="000000" w:themeColor="text1"/>
                <w:spacing w:val="-11"/>
                <w:sz w:val="24"/>
                <w:lang w:eastAsia="zh-CN"/>
                <w14:textFill>
                  <w14:solidFill>
                    <w14:schemeClr w14:val="tx1"/>
                  </w14:solidFill>
                </w14:textFill>
              </w:rPr>
              <w:t>人卫官网http://www.pmph.com</w:t>
            </w:r>
          </w:p>
        </w:tc>
        <w:tc>
          <w:tcPr>
            <w:tcW w:w="610" w:type="pct"/>
            <w:vAlign w:val="center"/>
          </w:tcPr>
          <w:p>
            <w:pPr>
              <w:jc w:val="center"/>
              <w:rPr>
                <w:rFonts w:ascii="仿宋" w:hAnsi="仿宋" w:eastAsia="仿宋" w:cs="仿宋"/>
                <w:bCs/>
                <w:sz w:val="24"/>
              </w:rPr>
            </w:pPr>
            <w:r>
              <w:rPr>
                <w:rFonts w:hint="eastAsia" w:ascii="仿宋" w:hAnsi="仿宋" w:eastAsia="仿宋" w:cs="仿宋"/>
                <w:bCs/>
                <w:sz w:val="24"/>
              </w:rPr>
              <w:t>A1</w:t>
            </w:r>
          </w:p>
          <w:p>
            <w:pPr>
              <w:jc w:val="center"/>
              <w:rPr>
                <w:rFonts w:ascii="仿宋" w:hAnsi="仿宋" w:eastAsia="仿宋" w:cs="仿宋"/>
                <w:bCs/>
                <w:sz w:val="24"/>
              </w:rPr>
            </w:pPr>
            <w:r>
              <w:rPr>
                <w:rFonts w:hint="eastAsia" w:ascii="仿宋" w:hAnsi="仿宋" w:eastAsia="仿宋" w:cs="仿宋"/>
                <w:bCs/>
                <w:sz w:val="24"/>
              </w:rPr>
              <w:t>A2</w:t>
            </w:r>
          </w:p>
          <w:p>
            <w:pPr>
              <w:jc w:val="center"/>
              <w:rPr>
                <w:rFonts w:ascii="仿宋" w:hAnsi="仿宋" w:eastAsia="仿宋" w:cs="仿宋"/>
                <w:bCs/>
                <w:sz w:val="24"/>
              </w:rPr>
            </w:pPr>
            <w:r>
              <w:rPr>
                <w:rFonts w:hint="eastAsia" w:ascii="仿宋" w:hAnsi="仿宋" w:eastAsia="仿宋" w:cs="仿宋"/>
                <w:bCs/>
                <w:sz w:val="24"/>
              </w:rPr>
              <w:t>A6</w:t>
            </w:r>
          </w:p>
          <w:p>
            <w:pPr>
              <w:jc w:val="center"/>
              <w:rPr>
                <w:rFonts w:ascii="仿宋" w:hAnsi="仿宋" w:eastAsia="仿宋" w:cs="仿宋"/>
                <w:bCs/>
                <w:spacing w:val="-3"/>
                <w:sz w:val="24"/>
              </w:rPr>
            </w:pPr>
            <w:r>
              <w:rPr>
                <w:rFonts w:hint="eastAsia" w:ascii="仿宋" w:hAnsi="仿宋" w:eastAsia="仿宋" w:cs="仿宋"/>
                <w:bCs/>
                <w:spacing w:val="-3"/>
                <w:sz w:val="24"/>
              </w:rPr>
              <w:t>B3</w:t>
            </w:r>
          </w:p>
          <w:p>
            <w:pPr>
              <w:jc w:val="center"/>
              <w:rPr>
                <w:rFonts w:ascii="仿宋" w:hAnsi="仿宋" w:eastAsia="仿宋" w:cs="仿宋"/>
                <w:bCs/>
                <w:spacing w:val="-3"/>
                <w:sz w:val="24"/>
              </w:rPr>
            </w:pPr>
            <w:r>
              <w:rPr>
                <w:rFonts w:hint="eastAsia" w:ascii="仿宋" w:hAnsi="仿宋" w:eastAsia="仿宋" w:cs="仿宋"/>
                <w:bCs/>
                <w:spacing w:val="-3"/>
                <w:sz w:val="24"/>
              </w:rPr>
              <w:t>B4</w:t>
            </w:r>
          </w:p>
          <w:p>
            <w:pPr>
              <w:jc w:val="center"/>
              <w:rPr>
                <w:rFonts w:ascii="仿宋" w:hAnsi="仿宋" w:eastAsia="仿宋" w:cs="仿宋"/>
                <w:bCs/>
                <w:spacing w:val="-3"/>
                <w:sz w:val="24"/>
              </w:rPr>
            </w:pPr>
            <w:r>
              <w:rPr>
                <w:rFonts w:hint="eastAsia" w:ascii="仿宋" w:hAnsi="仿宋" w:eastAsia="仿宋" w:cs="仿宋"/>
                <w:bCs/>
                <w:spacing w:val="-3"/>
                <w:sz w:val="24"/>
              </w:rPr>
              <w:t>B6</w:t>
            </w:r>
          </w:p>
          <w:p>
            <w:pPr>
              <w:jc w:val="center"/>
              <w:rPr>
                <w:rFonts w:ascii="仿宋" w:hAnsi="仿宋" w:eastAsia="仿宋" w:cs="仿宋"/>
                <w:bCs/>
                <w:spacing w:val="-3"/>
                <w:sz w:val="24"/>
              </w:rPr>
            </w:pPr>
            <w:r>
              <w:rPr>
                <w:rFonts w:hint="eastAsia" w:ascii="仿宋" w:hAnsi="仿宋" w:eastAsia="仿宋" w:cs="仿宋"/>
                <w:bCs/>
                <w:spacing w:val="-3"/>
                <w:sz w:val="24"/>
              </w:rPr>
              <w:t>C9</w:t>
            </w:r>
          </w:p>
          <w:p>
            <w:pPr>
              <w:jc w:val="center"/>
              <w:rPr>
                <w:rFonts w:ascii="仿宋" w:hAnsi="仿宋" w:eastAsia="仿宋" w:cs="仿宋"/>
                <w:bCs/>
                <w:spacing w:val="-3"/>
                <w:sz w:val="24"/>
              </w:rPr>
            </w:pPr>
            <w:r>
              <w:rPr>
                <w:rFonts w:hint="eastAsia" w:ascii="仿宋" w:hAnsi="仿宋" w:eastAsia="仿宋" w:cs="仿宋"/>
                <w:bCs/>
                <w:spacing w:val="-3"/>
                <w:sz w:val="24"/>
              </w:rPr>
              <w:t>C10</w:t>
            </w:r>
          </w:p>
        </w:tc>
      </w:tr>
    </w:tbl>
    <w:p>
      <w:pPr>
        <w:pStyle w:val="4"/>
        <w:keepNext w:val="0"/>
        <w:keepLines w:val="0"/>
        <w:pageBreakBefore w:val="0"/>
        <w:widowControl w:val="0"/>
        <w:kinsoku/>
        <w:wordWrap/>
        <w:overflowPunct/>
        <w:topLinePunct w:val="0"/>
        <w:autoSpaceDE/>
        <w:autoSpaceDN/>
        <w:bidi w:val="0"/>
        <w:adjustRightInd/>
        <w:snapToGrid/>
        <w:spacing w:before="157" w:beforeLines="50" w:line="360" w:lineRule="auto"/>
        <w:ind w:firstLine="635" w:firstLineChars="200"/>
        <w:textAlignment w:val="auto"/>
        <w:outlineLvl w:val="1"/>
        <w:rPr>
          <w:rFonts w:ascii="黑体" w:hAnsi="黑体" w:eastAsia="黑体" w:cs="黑体"/>
          <w:b/>
          <w:bCs/>
          <w:spacing w:val="-2"/>
          <w:sz w:val="32"/>
          <w:szCs w:val="32"/>
          <w:lang w:eastAsia="zh-CN"/>
        </w:rPr>
      </w:pPr>
      <w:bookmarkStart w:id="604" w:name="_Toc5547"/>
      <w:bookmarkStart w:id="605" w:name="_Toc6464"/>
      <w:r>
        <w:rPr>
          <w:rFonts w:hint="eastAsia" w:ascii="黑体" w:hAnsi="黑体" w:eastAsia="黑体" w:cs="黑体"/>
          <w:b/>
          <w:bCs/>
          <w:spacing w:val="-2"/>
          <w:sz w:val="32"/>
          <w:szCs w:val="32"/>
          <w:lang w:eastAsia="zh-CN"/>
        </w:rPr>
        <w:t>（四）实习实训</w:t>
      </w:r>
      <w:bookmarkEnd w:id="604"/>
      <w:bookmarkEnd w:id="605"/>
    </w:p>
    <w:p>
      <w:pPr>
        <w:widowControl/>
        <w:spacing w:line="360" w:lineRule="auto"/>
        <w:jc w:val="center"/>
        <w:rPr>
          <w:rFonts w:ascii="仿宋" w:hAnsi="仿宋" w:eastAsia="仿宋" w:cs="仿宋"/>
          <w:b/>
          <w:bCs/>
          <w:color w:val="000000"/>
          <w:kern w:val="0"/>
          <w:sz w:val="24"/>
          <w:lang w:bidi="ar"/>
        </w:rPr>
      </w:pPr>
      <w:r>
        <w:rPr>
          <w:rFonts w:hint="eastAsia" w:ascii="仿宋" w:hAnsi="仿宋" w:eastAsia="仿宋" w:cs="仿宋"/>
          <w:b/>
          <w:bCs/>
          <w:color w:val="000000"/>
          <w:kern w:val="0"/>
          <w:sz w:val="24"/>
          <w:lang w:bidi="ar"/>
        </w:rPr>
        <w:t>表8  护理（</w:t>
      </w:r>
      <w:r>
        <w:rPr>
          <w:rFonts w:hint="eastAsia" w:ascii="仿宋" w:hAnsi="仿宋" w:eastAsia="仿宋" w:cs="仿宋"/>
          <w:b/>
          <w:bCs/>
          <w:color w:val="000000"/>
          <w:kern w:val="0"/>
          <w:sz w:val="24"/>
          <w:lang w:eastAsia="zh-CN" w:bidi="ar"/>
        </w:rPr>
        <w:t>口腔护理</w:t>
      </w:r>
      <w:r>
        <w:rPr>
          <w:rFonts w:hint="eastAsia" w:ascii="仿宋" w:hAnsi="仿宋" w:eastAsia="仿宋" w:cs="仿宋"/>
          <w:b/>
          <w:bCs/>
          <w:color w:val="000000"/>
          <w:kern w:val="0"/>
          <w:sz w:val="24"/>
          <w:lang w:bidi="ar"/>
        </w:rPr>
        <w:t>）专业实习实训一览表</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843"/>
        <w:gridCol w:w="2643"/>
        <w:gridCol w:w="3186"/>
        <w:gridCol w:w="1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blHeader/>
          <w:jc w:val="center"/>
        </w:trPr>
        <w:tc>
          <w:tcPr>
            <w:tcW w:w="481" w:type="pct"/>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序号</w:t>
            </w:r>
          </w:p>
        </w:tc>
        <w:tc>
          <w:tcPr>
            <w:tcW w:w="495" w:type="pct"/>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课程名称</w:t>
            </w:r>
          </w:p>
        </w:tc>
        <w:tc>
          <w:tcPr>
            <w:tcW w:w="1550" w:type="pct"/>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课程目标</w:t>
            </w:r>
          </w:p>
        </w:tc>
        <w:tc>
          <w:tcPr>
            <w:tcW w:w="1869" w:type="pct"/>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主要内容与教学要求</w:t>
            </w:r>
          </w:p>
        </w:tc>
        <w:tc>
          <w:tcPr>
            <w:tcW w:w="602" w:type="pct"/>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支撑培养规格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vAlign w:val="center"/>
          </w:tcPr>
          <w:p>
            <w:pPr>
              <w:jc w:val="center"/>
              <w:rPr>
                <w:rFonts w:ascii="仿宋" w:hAnsi="仿宋" w:eastAsia="仿宋" w:cs="仿宋"/>
                <w:bCs/>
                <w:spacing w:val="-3"/>
                <w:sz w:val="24"/>
              </w:rPr>
            </w:pPr>
            <w:bookmarkStart w:id="606" w:name="_Toc14193"/>
            <w:r>
              <w:rPr>
                <w:rFonts w:hint="eastAsia" w:ascii="仿宋" w:hAnsi="仿宋" w:eastAsia="仿宋" w:cs="仿宋"/>
                <w:bCs/>
                <w:spacing w:val="-3"/>
                <w:sz w:val="24"/>
              </w:rPr>
              <w:t>1</w:t>
            </w:r>
            <w:bookmarkEnd w:id="606"/>
          </w:p>
        </w:tc>
        <w:tc>
          <w:tcPr>
            <w:tcW w:w="495" w:type="pct"/>
            <w:vAlign w:val="center"/>
          </w:tcPr>
          <w:p>
            <w:pPr>
              <w:widowControl/>
              <w:jc w:val="center"/>
              <w:rPr>
                <w:rFonts w:ascii="仿宋" w:hAnsi="仿宋" w:eastAsia="仿宋" w:cs="仿宋"/>
                <w:bCs/>
                <w:spacing w:val="-3"/>
                <w:sz w:val="24"/>
              </w:rPr>
            </w:pPr>
            <w:r>
              <w:rPr>
                <w:rFonts w:hint="eastAsia" w:ascii="仿宋" w:hAnsi="仿宋" w:eastAsia="仿宋" w:cs="仿宋"/>
                <w:bCs/>
                <w:spacing w:val="-3"/>
                <w:sz w:val="24"/>
              </w:rPr>
              <w:t>岗位实习</w:t>
            </w:r>
          </w:p>
        </w:tc>
        <w:tc>
          <w:tcPr>
            <w:tcW w:w="1550" w:type="pct"/>
          </w:tcPr>
          <w:p>
            <w:pPr>
              <w:rPr>
                <w:rFonts w:ascii="仿宋" w:hAnsi="仿宋" w:eastAsia="仿宋" w:cs="仿宋"/>
                <w:bCs/>
                <w:spacing w:val="-3"/>
                <w:sz w:val="24"/>
              </w:rPr>
            </w:pPr>
            <w:bookmarkStart w:id="607" w:name="_Toc29690"/>
            <w:r>
              <w:rPr>
                <w:rFonts w:hint="eastAsia" w:ascii="仿宋" w:hAnsi="仿宋" w:eastAsia="仿宋" w:cs="仿宋"/>
                <w:bCs/>
                <w:spacing w:val="-3"/>
                <w:sz w:val="24"/>
              </w:rPr>
              <w:t>素质目标：</w:t>
            </w:r>
            <w:bookmarkEnd w:id="607"/>
          </w:p>
          <w:p>
            <w:pPr>
              <w:rPr>
                <w:rFonts w:ascii="仿宋" w:hAnsi="仿宋" w:eastAsia="仿宋" w:cs="仿宋"/>
                <w:bCs/>
                <w:spacing w:val="-3"/>
                <w:sz w:val="24"/>
              </w:rPr>
            </w:pPr>
            <w:bookmarkStart w:id="608" w:name="_Toc484"/>
            <w:r>
              <w:rPr>
                <w:rFonts w:hint="eastAsia" w:ascii="仿宋" w:hAnsi="仿宋" w:eastAsia="仿宋" w:cs="仿宋"/>
                <w:bCs/>
                <w:spacing w:val="-11"/>
                <w:sz w:val="24"/>
              </w:rPr>
              <w:t>1.正确的世界观、人生观、价值观，全心全意为人民健康服务，把人民的生命健康放在第一位</w:t>
            </w:r>
            <w:r>
              <w:rPr>
                <w:rFonts w:hint="eastAsia" w:ascii="仿宋" w:hAnsi="仿宋" w:eastAsia="仿宋" w:cs="仿宋"/>
                <w:bCs/>
                <w:spacing w:val="-3"/>
                <w:sz w:val="24"/>
              </w:rPr>
              <w:t>。</w:t>
            </w:r>
          </w:p>
          <w:p>
            <w:pPr>
              <w:rPr>
                <w:rFonts w:ascii="仿宋" w:hAnsi="仿宋" w:eastAsia="仿宋" w:cs="仿宋"/>
                <w:bCs/>
                <w:spacing w:val="-3"/>
                <w:sz w:val="24"/>
              </w:rPr>
            </w:pPr>
            <w:r>
              <w:rPr>
                <w:rFonts w:hint="eastAsia" w:ascii="仿宋" w:hAnsi="仿宋" w:eastAsia="仿宋" w:cs="仿宋"/>
                <w:bCs/>
                <w:spacing w:val="-3"/>
                <w:sz w:val="24"/>
              </w:rPr>
              <w:t>2.热爱护理事业，不怕脏不怕累，热爱劳动，具有良好的职业道德、诚信品质、敬业精神、责任意识和遵纪守法意识，具有尊重、理解、关心病人的高级情感。</w:t>
            </w:r>
            <w:bookmarkEnd w:id="608"/>
          </w:p>
          <w:p>
            <w:pPr>
              <w:rPr>
                <w:rFonts w:ascii="仿宋" w:hAnsi="仿宋" w:eastAsia="仿宋" w:cs="仿宋"/>
                <w:bCs/>
                <w:spacing w:val="-3"/>
                <w:sz w:val="24"/>
              </w:rPr>
            </w:pPr>
            <w:bookmarkStart w:id="609" w:name="_Toc29515"/>
            <w:r>
              <w:rPr>
                <w:rFonts w:hint="eastAsia" w:ascii="仿宋" w:hAnsi="仿宋" w:eastAsia="仿宋" w:cs="仿宋"/>
                <w:bCs/>
                <w:spacing w:val="-3"/>
                <w:sz w:val="24"/>
              </w:rPr>
              <w:t>知识目标：</w:t>
            </w:r>
            <w:bookmarkEnd w:id="609"/>
          </w:p>
          <w:p>
            <w:pPr>
              <w:rPr>
                <w:rFonts w:ascii="仿宋" w:hAnsi="仿宋" w:eastAsia="仿宋" w:cs="仿宋"/>
                <w:bCs/>
                <w:spacing w:val="-3"/>
                <w:sz w:val="24"/>
              </w:rPr>
            </w:pPr>
            <w:bookmarkStart w:id="610" w:name="_Toc4031"/>
            <w:r>
              <w:rPr>
                <w:rFonts w:hint="eastAsia" w:ascii="仿宋" w:hAnsi="仿宋" w:eastAsia="仿宋" w:cs="仿宋"/>
                <w:bCs/>
                <w:spacing w:val="-3"/>
                <w:sz w:val="24"/>
              </w:rPr>
              <w:t>1.能够密切观察患者的生命体征，包括体温、脉搏、呼吸、血压等，及时发现异常情况。</w:t>
            </w:r>
            <w:bookmarkEnd w:id="610"/>
          </w:p>
          <w:p>
            <w:pPr>
              <w:rPr>
                <w:rFonts w:ascii="仿宋" w:hAnsi="仿宋" w:eastAsia="仿宋" w:cs="仿宋"/>
                <w:bCs/>
                <w:spacing w:val="-3"/>
                <w:sz w:val="24"/>
              </w:rPr>
            </w:pPr>
            <w:bookmarkStart w:id="611" w:name="_Toc16967"/>
            <w:r>
              <w:rPr>
                <w:rFonts w:hint="eastAsia" w:ascii="仿宋" w:hAnsi="仿宋" w:eastAsia="仿宋" w:cs="仿宋"/>
                <w:bCs/>
                <w:spacing w:val="-3"/>
                <w:sz w:val="24"/>
              </w:rPr>
              <w:t>2.熟悉各项护理操作规程，掌握正确的操作方法和注意事项。</w:t>
            </w:r>
            <w:bookmarkEnd w:id="611"/>
          </w:p>
          <w:p>
            <w:pPr>
              <w:rPr>
                <w:rFonts w:ascii="仿宋" w:hAnsi="仿宋" w:eastAsia="仿宋" w:cs="仿宋"/>
                <w:bCs/>
                <w:spacing w:val="-3"/>
                <w:sz w:val="24"/>
              </w:rPr>
            </w:pPr>
            <w:bookmarkStart w:id="612" w:name="_Toc16310"/>
            <w:r>
              <w:rPr>
                <w:rFonts w:hint="eastAsia" w:ascii="仿宋" w:hAnsi="仿宋" w:eastAsia="仿宋" w:cs="仿宋"/>
                <w:bCs/>
                <w:spacing w:val="-3"/>
                <w:sz w:val="24"/>
              </w:rPr>
              <w:t>3.了解护理操作中的安全防范措施，防止意外事件的发生。</w:t>
            </w:r>
            <w:bookmarkEnd w:id="612"/>
          </w:p>
          <w:p>
            <w:pPr>
              <w:rPr>
                <w:rFonts w:ascii="仿宋" w:hAnsi="仿宋" w:eastAsia="仿宋" w:cs="仿宋"/>
                <w:bCs/>
                <w:spacing w:val="-3"/>
                <w:sz w:val="24"/>
              </w:rPr>
            </w:pPr>
            <w:bookmarkStart w:id="613" w:name="_Toc5741"/>
            <w:r>
              <w:rPr>
                <w:rFonts w:hint="eastAsia" w:ascii="仿宋" w:hAnsi="仿宋" w:eastAsia="仿宋" w:cs="仿宋"/>
                <w:bCs/>
                <w:spacing w:val="-3"/>
                <w:sz w:val="24"/>
              </w:rPr>
              <w:t>能力目标：</w:t>
            </w:r>
            <w:bookmarkEnd w:id="613"/>
          </w:p>
          <w:p>
            <w:pPr>
              <w:widowControl/>
              <w:textAlignment w:val="baseline"/>
              <w:rPr>
                <w:rFonts w:ascii="仿宋" w:hAnsi="仿宋" w:eastAsia="仿宋" w:cs="仿宋"/>
                <w:bCs/>
                <w:kern w:val="0"/>
                <w:sz w:val="24"/>
              </w:rPr>
            </w:pPr>
            <w:r>
              <w:rPr>
                <w:rFonts w:hint="eastAsia" w:ascii="仿宋" w:hAnsi="仿宋" w:eastAsia="仿宋" w:cs="仿宋"/>
                <w:bCs/>
                <w:kern w:val="0"/>
                <w:sz w:val="24"/>
              </w:rPr>
              <w:t>1.具备运用护理程序的工作方法实施整体护理的能力，能与患者进行良好的沟通。</w:t>
            </w:r>
          </w:p>
          <w:p>
            <w:pPr>
              <w:widowControl/>
              <w:textAlignment w:val="baseline"/>
              <w:rPr>
                <w:rFonts w:ascii="仿宋" w:hAnsi="仿宋" w:eastAsia="仿宋" w:cs="仿宋"/>
                <w:bCs/>
                <w:kern w:val="0"/>
                <w:sz w:val="24"/>
              </w:rPr>
            </w:pPr>
            <w:r>
              <w:rPr>
                <w:rFonts w:hint="eastAsia" w:ascii="仿宋" w:hAnsi="仿宋" w:eastAsia="仿宋" w:cs="仿宋"/>
                <w:bCs/>
                <w:kern w:val="0"/>
                <w:sz w:val="24"/>
              </w:rPr>
              <w:t>2.具有对常见病、多发病病情观察、判断和护理能力。</w:t>
            </w:r>
          </w:p>
          <w:p>
            <w:pPr>
              <w:widowControl/>
              <w:textAlignment w:val="baseline"/>
              <w:rPr>
                <w:rFonts w:ascii="仿宋" w:hAnsi="仿宋" w:eastAsia="仿宋" w:cs="仿宋"/>
                <w:bCs/>
                <w:spacing w:val="-3"/>
                <w:sz w:val="24"/>
              </w:rPr>
            </w:pPr>
            <w:r>
              <w:rPr>
                <w:rFonts w:hint="eastAsia" w:ascii="仿宋" w:hAnsi="仿宋" w:eastAsia="仿宋" w:cs="仿宋"/>
                <w:bCs/>
                <w:kern w:val="0"/>
                <w:sz w:val="24"/>
              </w:rPr>
              <w:t>3.具有正确规范执行医嘱，熟练完成各项治疗技术能力</w:t>
            </w:r>
            <w:bookmarkStart w:id="614" w:name="_Toc18115"/>
            <w:r>
              <w:rPr>
                <w:rFonts w:hint="eastAsia" w:ascii="仿宋" w:hAnsi="仿宋" w:eastAsia="仿宋" w:cs="仿宋"/>
                <w:bCs/>
                <w:kern w:val="0"/>
                <w:sz w:val="24"/>
              </w:rPr>
              <w:t>。</w:t>
            </w:r>
            <w:bookmarkEnd w:id="614"/>
          </w:p>
        </w:tc>
        <w:tc>
          <w:tcPr>
            <w:tcW w:w="1869" w:type="pct"/>
            <w:vAlign w:val="center"/>
          </w:tcPr>
          <w:p>
            <w:pPr>
              <w:rPr>
                <w:rFonts w:ascii="仿宋" w:hAnsi="仿宋" w:eastAsia="仿宋" w:cs="仿宋"/>
                <w:bCs/>
                <w:spacing w:val="-3"/>
                <w:sz w:val="24"/>
              </w:rPr>
            </w:pPr>
            <w:bookmarkStart w:id="615" w:name="_Toc16211"/>
            <w:r>
              <w:rPr>
                <w:rFonts w:hint="eastAsia" w:ascii="仿宋" w:hAnsi="仿宋" w:eastAsia="仿宋" w:cs="仿宋"/>
                <w:bCs/>
                <w:spacing w:val="-3"/>
                <w:sz w:val="24"/>
              </w:rPr>
              <w:t>主要内容：</w:t>
            </w:r>
            <w:bookmarkEnd w:id="615"/>
          </w:p>
          <w:p>
            <w:pPr>
              <w:widowControl/>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1.内科</w:t>
            </w:r>
          </w:p>
          <w:p>
            <w:pPr>
              <w:widowControl/>
              <w:rPr>
                <w:rFonts w:ascii="仿宋" w:hAnsi="仿宋" w:eastAsia="仿宋" w:cs="仿宋"/>
                <w:bCs/>
                <w:sz w:val="24"/>
              </w:rPr>
            </w:pPr>
            <w:r>
              <w:rPr>
                <w:rFonts w:hint="eastAsia" w:ascii="仿宋" w:hAnsi="仿宋" w:eastAsia="仿宋" w:cs="仿宋"/>
                <w:bCs/>
                <w:sz w:val="24"/>
              </w:rPr>
              <w:t>2.</w:t>
            </w:r>
            <w:r>
              <w:rPr>
                <w:rFonts w:hint="eastAsia" w:ascii="仿宋" w:hAnsi="仿宋" w:eastAsia="仿宋" w:cs="仿宋"/>
                <w:bCs/>
                <w:color w:val="000000"/>
                <w:kern w:val="0"/>
                <w:sz w:val="24"/>
                <w:lang w:bidi="ar"/>
              </w:rPr>
              <w:t>外科</w:t>
            </w:r>
          </w:p>
          <w:p>
            <w:pPr>
              <w:widowControl/>
              <w:rPr>
                <w:rFonts w:ascii="仿宋" w:hAnsi="仿宋" w:eastAsia="仿宋" w:cs="仿宋"/>
                <w:bCs/>
                <w:sz w:val="24"/>
              </w:rPr>
            </w:pPr>
            <w:r>
              <w:rPr>
                <w:rFonts w:hint="eastAsia" w:ascii="仿宋" w:hAnsi="仿宋" w:eastAsia="仿宋" w:cs="仿宋"/>
                <w:bCs/>
                <w:sz w:val="24"/>
              </w:rPr>
              <w:t>3.</w:t>
            </w:r>
            <w:r>
              <w:rPr>
                <w:rFonts w:hint="eastAsia" w:ascii="仿宋" w:hAnsi="仿宋" w:eastAsia="仿宋" w:cs="仿宋"/>
                <w:bCs/>
                <w:color w:val="000000"/>
                <w:kern w:val="0"/>
                <w:sz w:val="24"/>
                <w:lang w:bidi="ar"/>
              </w:rPr>
              <w:t>妇产科</w:t>
            </w:r>
          </w:p>
          <w:p>
            <w:pPr>
              <w:widowControl/>
              <w:rPr>
                <w:rFonts w:ascii="仿宋" w:hAnsi="仿宋" w:eastAsia="仿宋" w:cs="仿宋"/>
                <w:bCs/>
                <w:color w:val="000000"/>
                <w:kern w:val="0"/>
                <w:sz w:val="24"/>
                <w:lang w:bidi="ar"/>
              </w:rPr>
            </w:pPr>
            <w:r>
              <w:rPr>
                <w:rFonts w:hint="eastAsia" w:ascii="仿宋" w:hAnsi="仿宋" w:eastAsia="仿宋" w:cs="仿宋"/>
                <w:bCs/>
                <w:color w:val="000000"/>
                <w:kern w:val="0"/>
                <w:sz w:val="24"/>
                <w:lang w:bidi="ar"/>
              </w:rPr>
              <w:t>4.儿科</w:t>
            </w:r>
          </w:p>
          <w:p>
            <w:pPr>
              <w:widowControl/>
              <w:rPr>
                <w:rFonts w:ascii="仿宋" w:hAnsi="仿宋" w:eastAsia="仿宋" w:cs="仿宋"/>
                <w:bCs/>
                <w:sz w:val="24"/>
              </w:rPr>
            </w:pPr>
            <w:r>
              <w:rPr>
                <w:rFonts w:hint="eastAsia" w:ascii="仿宋" w:hAnsi="仿宋" w:eastAsia="仿宋" w:cs="仿宋"/>
                <w:bCs/>
                <w:sz w:val="24"/>
              </w:rPr>
              <w:t>5.</w:t>
            </w:r>
            <w:r>
              <w:rPr>
                <w:rFonts w:hint="eastAsia" w:ascii="仿宋" w:hAnsi="仿宋" w:eastAsia="仿宋" w:cs="仿宋"/>
                <w:bCs/>
                <w:color w:val="000000"/>
                <w:kern w:val="0"/>
                <w:sz w:val="24"/>
                <w:lang w:bidi="ar"/>
              </w:rPr>
              <w:t>门急诊</w:t>
            </w:r>
          </w:p>
          <w:p>
            <w:pPr>
              <w:widowControl/>
              <w:rPr>
                <w:rFonts w:ascii="仿宋" w:hAnsi="仿宋" w:eastAsia="仿宋" w:cs="仿宋"/>
                <w:bCs/>
                <w:sz w:val="24"/>
              </w:rPr>
            </w:pPr>
            <w:r>
              <w:rPr>
                <w:rFonts w:hint="eastAsia" w:ascii="仿宋" w:hAnsi="仿宋" w:eastAsia="仿宋" w:cs="仿宋"/>
                <w:bCs/>
                <w:sz w:val="24"/>
              </w:rPr>
              <w:t>6.</w:t>
            </w:r>
            <w:r>
              <w:rPr>
                <w:rFonts w:hint="eastAsia" w:ascii="仿宋" w:hAnsi="仿宋" w:eastAsia="仿宋" w:cs="仿宋"/>
                <w:bCs/>
                <w:color w:val="000000"/>
                <w:kern w:val="0"/>
                <w:sz w:val="24"/>
                <w:lang w:bidi="ar"/>
              </w:rPr>
              <w:t>重症监护室</w:t>
            </w:r>
          </w:p>
          <w:p>
            <w:pPr>
              <w:widowControl/>
              <w:rPr>
                <w:rFonts w:ascii="仿宋" w:hAnsi="仿宋" w:eastAsia="仿宋" w:cs="仿宋"/>
                <w:bCs/>
                <w:sz w:val="24"/>
              </w:rPr>
            </w:pPr>
            <w:r>
              <w:rPr>
                <w:rFonts w:hint="eastAsia" w:ascii="仿宋" w:hAnsi="仿宋" w:eastAsia="仿宋" w:cs="仿宋"/>
                <w:bCs/>
                <w:sz w:val="24"/>
              </w:rPr>
              <w:t>7.</w:t>
            </w:r>
            <w:r>
              <w:rPr>
                <w:rFonts w:hint="eastAsia" w:ascii="仿宋" w:hAnsi="仿宋" w:eastAsia="仿宋" w:cs="仿宋"/>
                <w:bCs/>
                <w:color w:val="000000"/>
                <w:kern w:val="0"/>
                <w:sz w:val="24"/>
                <w:lang w:bidi="ar"/>
              </w:rPr>
              <w:t>手术室</w:t>
            </w:r>
          </w:p>
          <w:p>
            <w:pPr>
              <w:widowControl/>
              <w:rPr>
                <w:rFonts w:ascii="仿宋" w:hAnsi="仿宋" w:eastAsia="仿宋" w:cs="仿宋"/>
                <w:bCs/>
                <w:sz w:val="24"/>
              </w:rPr>
            </w:pPr>
            <w:r>
              <w:rPr>
                <w:rFonts w:hint="eastAsia" w:ascii="仿宋" w:hAnsi="仿宋" w:eastAsia="仿宋" w:cs="仿宋"/>
                <w:bCs/>
                <w:sz w:val="24"/>
              </w:rPr>
              <w:t>8.</w:t>
            </w:r>
            <w:r>
              <w:rPr>
                <w:rFonts w:hint="eastAsia" w:ascii="仿宋" w:hAnsi="仿宋" w:eastAsia="仿宋" w:cs="仿宋"/>
                <w:bCs/>
                <w:color w:val="000000"/>
                <w:kern w:val="0"/>
                <w:sz w:val="24"/>
                <w:lang w:bidi="ar"/>
              </w:rPr>
              <w:t>老年科</w:t>
            </w:r>
          </w:p>
          <w:p>
            <w:pPr>
              <w:widowControl/>
              <w:rPr>
                <w:rFonts w:ascii="仿宋" w:hAnsi="仿宋" w:eastAsia="仿宋" w:cs="仿宋"/>
                <w:bCs/>
                <w:spacing w:val="-3"/>
                <w:sz w:val="24"/>
              </w:rPr>
            </w:pPr>
            <w:r>
              <w:rPr>
                <w:rFonts w:hint="eastAsia" w:ascii="仿宋" w:hAnsi="仿宋" w:eastAsia="仿宋" w:cs="仿宋"/>
                <w:bCs/>
                <w:spacing w:val="-3"/>
                <w:sz w:val="24"/>
              </w:rPr>
              <w:t>9.</w:t>
            </w:r>
            <w:r>
              <w:rPr>
                <w:rFonts w:hint="eastAsia" w:ascii="仿宋" w:hAnsi="仿宋" w:eastAsia="仿宋" w:cs="仿宋"/>
                <w:bCs/>
                <w:color w:val="000000"/>
                <w:kern w:val="0"/>
                <w:sz w:val="24"/>
                <w:lang w:bidi="ar"/>
              </w:rPr>
              <w:t>社区</w:t>
            </w:r>
          </w:p>
          <w:p>
            <w:pPr>
              <w:rPr>
                <w:rFonts w:ascii="仿宋" w:hAnsi="仿宋" w:eastAsia="仿宋" w:cs="仿宋"/>
                <w:bCs/>
                <w:spacing w:val="-3"/>
                <w:sz w:val="24"/>
              </w:rPr>
            </w:pPr>
            <w:bookmarkStart w:id="616" w:name="_Toc6239"/>
            <w:r>
              <w:rPr>
                <w:rFonts w:hint="eastAsia" w:ascii="仿宋" w:hAnsi="仿宋" w:eastAsia="仿宋" w:cs="仿宋"/>
                <w:bCs/>
                <w:spacing w:val="-3"/>
                <w:sz w:val="24"/>
              </w:rPr>
              <w:t>教学要求：</w:t>
            </w:r>
            <w:bookmarkEnd w:id="616"/>
          </w:p>
          <w:p>
            <w:pPr>
              <w:rPr>
                <w:rFonts w:ascii="仿宋" w:hAnsi="仿宋" w:eastAsia="仿宋" w:cs="仿宋"/>
                <w:bCs/>
                <w:color w:val="000000" w:themeColor="text1"/>
                <w:spacing w:val="-3"/>
                <w:sz w:val="24"/>
                <w14:textFill>
                  <w14:solidFill>
                    <w14:schemeClr w14:val="tx1"/>
                  </w14:solidFill>
                </w14:textFill>
              </w:rPr>
            </w:pPr>
            <w:bookmarkStart w:id="617" w:name="_Toc26293"/>
            <w:r>
              <w:rPr>
                <w:rFonts w:hint="eastAsia" w:ascii="仿宋" w:hAnsi="仿宋" w:eastAsia="仿宋" w:cs="仿宋"/>
                <w:bCs/>
                <w:color w:val="000000" w:themeColor="text1"/>
                <w:spacing w:val="-3"/>
                <w:sz w:val="24"/>
                <w14:textFill>
                  <w14:solidFill>
                    <w14:schemeClr w14:val="tx1"/>
                  </w14:solidFill>
                </w14:textFill>
              </w:rPr>
              <w:t>1.</w:t>
            </w:r>
            <w:r>
              <w:rPr>
                <w:rFonts w:hint="eastAsia" w:ascii="仿宋" w:hAnsi="仿宋" w:eastAsia="仿宋" w:cs="仿宋"/>
                <w:bCs/>
                <w:color w:val="000000" w:themeColor="text1"/>
                <w:sz w:val="24"/>
                <w14:textFill>
                  <w14:solidFill>
                    <w14:schemeClr w14:val="tx1"/>
                  </w14:solidFill>
                </w14:textFill>
              </w:rPr>
              <w:t>本课程</w:t>
            </w:r>
            <w:r>
              <w:rPr>
                <w:rFonts w:hint="eastAsia" w:ascii="仿宋" w:hAnsi="仿宋" w:eastAsia="仿宋" w:cs="仿宋"/>
                <w:bCs/>
                <w:color w:val="000000" w:themeColor="text1"/>
                <w:sz w:val="24"/>
                <w:lang w:val="en-US" w:eastAsia="zh-CN"/>
                <w14:textFill>
                  <w14:solidFill>
                    <w14:schemeClr w14:val="tx1"/>
                  </w14:solidFill>
                </w14:textFill>
              </w:rPr>
              <w:t>576</w:t>
            </w:r>
            <w:r>
              <w:rPr>
                <w:rFonts w:hint="eastAsia" w:ascii="仿宋" w:hAnsi="仿宋" w:eastAsia="仿宋" w:cs="仿宋"/>
                <w:bCs/>
                <w:color w:val="000000" w:themeColor="text1"/>
                <w:sz w:val="24"/>
                <w14:textFill>
                  <w14:solidFill>
                    <w14:schemeClr w14:val="tx1"/>
                  </w14:solidFill>
                </w14:textFill>
              </w:rPr>
              <w:t>学时,大二第二学期、大三第一学期、第二学期开设,32学分</w:t>
            </w:r>
            <w:bookmarkEnd w:id="617"/>
          </w:p>
          <w:p>
            <w:pPr>
              <w:rPr>
                <w:rFonts w:ascii="仿宋" w:hAnsi="仿宋" w:eastAsia="仿宋" w:cs="仿宋"/>
                <w:bCs/>
                <w:spacing w:val="-3"/>
                <w:sz w:val="24"/>
              </w:rPr>
            </w:pPr>
            <w:bookmarkStart w:id="618" w:name="_Toc18995"/>
            <w:r>
              <w:rPr>
                <w:rFonts w:hint="eastAsia" w:ascii="仿宋" w:hAnsi="仿宋" w:eastAsia="仿宋" w:cs="仿宋"/>
                <w:bCs/>
                <w:spacing w:val="-3"/>
                <w:sz w:val="24"/>
              </w:rPr>
              <w:t>2.课程性质：</w:t>
            </w:r>
            <w:bookmarkEnd w:id="618"/>
          </w:p>
          <w:p>
            <w:pPr>
              <w:rPr>
                <w:rFonts w:ascii="仿宋" w:hAnsi="仿宋" w:eastAsia="仿宋" w:cs="仿宋"/>
                <w:bCs/>
                <w:spacing w:val="-3"/>
                <w:sz w:val="24"/>
              </w:rPr>
            </w:pPr>
            <w:bookmarkStart w:id="619" w:name="_Toc32581"/>
            <w:r>
              <w:rPr>
                <w:rFonts w:hint="eastAsia" w:ascii="仿宋" w:hAnsi="仿宋" w:eastAsia="仿宋" w:cs="仿宋"/>
                <w:bCs/>
                <w:spacing w:val="-3"/>
                <w:sz w:val="24"/>
              </w:rPr>
              <w:t>实习实训</w:t>
            </w:r>
          </w:p>
          <w:p>
            <w:pPr>
              <w:rPr>
                <w:rFonts w:ascii="仿宋" w:hAnsi="仿宋" w:eastAsia="仿宋" w:cs="仿宋"/>
                <w:bCs/>
                <w:spacing w:val="-3"/>
                <w:sz w:val="24"/>
              </w:rPr>
            </w:pPr>
            <w:r>
              <w:rPr>
                <w:rFonts w:hint="eastAsia" w:ascii="仿宋" w:hAnsi="仿宋" w:eastAsia="仿宋" w:cs="仿宋"/>
                <w:bCs/>
                <w:spacing w:val="-3"/>
                <w:sz w:val="24"/>
              </w:rPr>
              <w:t>3.教学条件：</w:t>
            </w:r>
            <w:bookmarkEnd w:id="619"/>
          </w:p>
          <w:p>
            <w:pPr>
              <w:rPr>
                <w:rFonts w:ascii="仿宋" w:hAnsi="仿宋" w:eastAsia="仿宋" w:cs="仿宋"/>
                <w:bCs/>
                <w:spacing w:val="-3"/>
                <w:sz w:val="24"/>
              </w:rPr>
            </w:pPr>
            <w:bookmarkStart w:id="620" w:name="_Toc7675"/>
            <w:r>
              <w:rPr>
                <w:rFonts w:hint="eastAsia" w:ascii="仿宋" w:hAnsi="仿宋" w:eastAsia="仿宋" w:cs="仿宋"/>
                <w:bCs/>
                <w:spacing w:val="-3"/>
                <w:sz w:val="24"/>
              </w:rPr>
              <w:t>实习医院</w:t>
            </w:r>
            <w:bookmarkEnd w:id="620"/>
          </w:p>
          <w:p>
            <w:pPr>
              <w:rPr>
                <w:rFonts w:ascii="仿宋" w:hAnsi="仿宋" w:eastAsia="仿宋" w:cs="仿宋"/>
                <w:bCs/>
                <w:spacing w:val="-3"/>
                <w:sz w:val="24"/>
              </w:rPr>
            </w:pPr>
            <w:bookmarkStart w:id="621" w:name="_Toc12478"/>
            <w:r>
              <w:rPr>
                <w:rFonts w:hint="eastAsia" w:ascii="仿宋" w:hAnsi="仿宋" w:eastAsia="仿宋" w:cs="仿宋"/>
                <w:bCs/>
                <w:spacing w:val="-3"/>
                <w:sz w:val="24"/>
              </w:rPr>
              <w:t>4.教学方法：</w:t>
            </w:r>
            <w:bookmarkEnd w:id="621"/>
          </w:p>
          <w:p>
            <w:pPr>
              <w:rPr>
                <w:rFonts w:ascii="仿宋" w:hAnsi="仿宋" w:eastAsia="仿宋" w:cs="仿宋"/>
                <w:bCs/>
                <w:spacing w:val="-3"/>
                <w:sz w:val="24"/>
              </w:rPr>
            </w:pPr>
            <w:bookmarkStart w:id="622" w:name="_Toc6642"/>
            <w:r>
              <w:rPr>
                <w:rFonts w:hint="eastAsia" w:ascii="仿宋" w:hAnsi="仿宋" w:eastAsia="仿宋" w:cs="仿宋"/>
                <w:bCs/>
                <w:spacing w:val="-3"/>
                <w:sz w:val="24"/>
              </w:rPr>
              <w:t>采用任务驱动法、角色扮演法、情景教学法、案例教学法、讨论教学法、探究式教学法、等不同的教学方法，提高学生的自学能力和实践能力，提高教学效果。</w:t>
            </w:r>
            <w:bookmarkEnd w:id="622"/>
          </w:p>
          <w:p>
            <w:pPr>
              <w:rPr>
                <w:rFonts w:ascii="仿宋" w:hAnsi="仿宋" w:eastAsia="仿宋" w:cs="仿宋"/>
                <w:bCs/>
                <w:spacing w:val="-3"/>
                <w:sz w:val="24"/>
              </w:rPr>
            </w:pPr>
            <w:bookmarkStart w:id="623" w:name="_Toc28492"/>
            <w:r>
              <w:rPr>
                <w:rFonts w:hint="eastAsia" w:ascii="仿宋" w:hAnsi="仿宋" w:eastAsia="仿宋" w:cs="仿宋"/>
                <w:bCs/>
                <w:spacing w:val="-3"/>
                <w:sz w:val="24"/>
              </w:rPr>
              <w:t>5.师资要求：</w:t>
            </w:r>
            <w:bookmarkEnd w:id="623"/>
          </w:p>
          <w:p>
            <w:pPr>
              <w:rPr>
                <w:rFonts w:ascii="仿宋" w:hAnsi="仿宋" w:eastAsia="仿宋" w:cs="仿宋"/>
                <w:bCs/>
                <w:spacing w:val="-3"/>
                <w:sz w:val="24"/>
              </w:rPr>
            </w:pPr>
            <w:bookmarkStart w:id="624" w:name="_Toc7186"/>
            <w:r>
              <w:rPr>
                <w:rFonts w:hint="eastAsia" w:ascii="仿宋" w:hAnsi="仿宋" w:eastAsia="仿宋" w:cs="仿宋"/>
                <w:bCs/>
                <w:spacing w:val="-3"/>
                <w:sz w:val="24"/>
              </w:rPr>
              <w:t>（1）遵守宪法、法律和职业道德，为人师表。</w:t>
            </w:r>
            <w:bookmarkEnd w:id="624"/>
          </w:p>
          <w:p>
            <w:pPr>
              <w:rPr>
                <w:rFonts w:ascii="仿宋" w:hAnsi="仿宋" w:eastAsia="仿宋" w:cs="仿宋"/>
                <w:bCs/>
                <w:spacing w:val="-3"/>
                <w:sz w:val="24"/>
              </w:rPr>
            </w:pPr>
            <w:bookmarkStart w:id="625" w:name="_Toc12341"/>
            <w:r>
              <w:rPr>
                <w:rFonts w:hint="eastAsia" w:ascii="仿宋" w:hAnsi="仿宋" w:eastAsia="仿宋" w:cs="仿宋"/>
                <w:bCs/>
                <w:spacing w:val="-3"/>
                <w:sz w:val="24"/>
              </w:rPr>
              <w:t>（2）贯彻国家的教育方针，遵守规章制度，执行学校和医院的教学计划，认真完成教育教学工作任务。</w:t>
            </w:r>
            <w:bookmarkEnd w:id="625"/>
          </w:p>
          <w:p>
            <w:pPr>
              <w:rPr>
                <w:rFonts w:ascii="仿宋" w:hAnsi="仿宋" w:eastAsia="仿宋" w:cs="仿宋"/>
                <w:bCs/>
                <w:spacing w:val="-3"/>
                <w:sz w:val="24"/>
              </w:rPr>
            </w:pPr>
            <w:bookmarkStart w:id="626" w:name="_Toc411"/>
            <w:r>
              <w:rPr>
                <w:rFonts w:hint="eastAsia" w:ascii="仿宋" w:hAnsi="仿宋" w:eastAsia="仿宋" w:cs="仿宋"/>
                <w:bCs/>
                <w:spacing w:val="-3"/>
                <w:sz w:val="24"/>
              </w:rPr>
              <w:t>6.考核方式：</w:t>
            </w:r>
            <w:bookmarkEnd w:id="626"/>
          </w:p>
          <w:p>
            <w:pPr>
              <w:rPr>
                <w:rFonts w:ascii="仿宋" w:hAnsi="仿宋" w:eastAsia="仿宋" w:cs="仿宋"/>
                <w:bCs/>
                <w:spacing w:val="-3"/>
                <w:sz w:val="24"/>
              </w:rPr>
            </w:pPr>
            <w:bookmarkStart w:id="627" w:name="_Toc3178"/>
            <w:r>
              <w:rPr>
                <w:rFonts w:hint="eastAsia" w:ascii="仿宋" w:hAnsi="仿宋" w:eastAsia="仿宋" w:cs="仿宋"/>
                <w:bCs/>
                <w:spacing w:val="-3"/>
                <w:sz w:val="24"/>
              </w:rPr>
              <w:t>考试（实操）</w:t>
            </w:r>
            <w:bookmarkEnd w:id="627"/>
          </w:p>
          <w:p>
            <w:pPr>
              <w:rPr>
                <w:rFonts w:ascii="仿宋" w:hAnsi="仿宋" w:eastAsia="仿宋" w:cs="仿宋"/>
                <w:bCs/>
                <w:spacing w:val="-3"/>
                <w:sz w:val="24"/>
              </w:rPr>
            </w:pPr>
            <w:bookmarkStart w:id="628" w:name="_Toc13734"/>
            <w:r>
              <w:rPr>
                <w:rFonts w:hint="eastAsia" w:ascii="仿宋" w:hAnsi="仿宋" w:eastAsia="仿宋" w:cs="仿宋"/>
                <w:bCs/>
                <w:spacing w:val="-3"/>
                <w:sz w:val="24"/>
              </w:rPr>
              <w:t>7.资源库网址：</w:t>
            </w:r>
            <w:bookmarkEnd w:id="628"/>
          </w:p>
          <w:p>
            <w:pPr>
              <w:keepNext w:val="0"/>
              <w:keepLines w:val="0"/>
              <w:pageBreakBefore w:val="0"/>
              <w:widowControl w:val="0"/>
              <w:kinsoku/>
              <w:wordWrap w:val="0"/>
              <w:overflowPunct/>
              <w:topLinePunct w:val="0"/>
              <w:autoSpaceDE/>
              <w:autoSpaceDN/>
              <w:bidi w:val="0"/>
              <w:adjustRightInd/>
              <w:snapToGrid/>
              <w:jc w:val="left"/>
              <w:textAlignment w:val="auto"/>
              <w:rPr>
                <w:rFonts w:ascii="仿宋" w:hAnsi="仿宋" w:eastAsia="仿宋" w:cs="仿宋"/>
                <w:bCs/>
                <w:spacing w:val="-3"/>
                <w:sz w:val="24"/>
              </w:rPr>
            </w:pPr>
            <w:bookmarkStart w:id="629" w:name="_Toc18661"/>
            <w:r>
              <w:rPr>
                <w:rFonts w:hint="eastAsia" w:ascii="仿宋" w:hAnsi="仿宋" w:eastAsia="仿宋" w:cs="仿宋"/>
                <w:bCs/>
                <w:spacing w:val="11"/>
                <w:sz w:val="24"/>
              </w:rPr>
              <w:t>国家高等教育课程教育资</w:t>
            </w:r>
            <w:r>
              <w:rPr>
                <w:rFonts w:hint="eastAsia" w:ascii="仿宋" w:hAnsi="仿宋" w:eastAsia="仿宋" w:cs="仿宋"/>
                <w:bCs/>
                <w:color w:val="000000" w:themeColor="text1"/>
                <w:spacing w:val="11"/>
                <w:sz w:val="24"/>
                <w14:textFill>
                  <w14:solidFill>
                    <w14:schemeClr w14:val="tx1"/>
                  </w14:solidFill>
                </w14:textFill>
              </w:rPr>
              <w:t>源平台：</w:t>
            </w:r>
            <w:r>
              <w:rPr>
                <w:rFonts w:hint="eastAsia" w:ascii="仿宋" w:hAnsi="仿宋" w:eastAsia="仿宋" w:cs="仿宋"/>
                <w:bCs/>
                <w:color w:val="000000" w:themeColor="text1"/>
                <w:spacing w:val="-3"/>
                <w:sz w:val="24"/>
                <w14:textFill>
                  <w14:solidFill>
                    <w14:schemeClr w14:val="tx1"/>
                  </w14:solidFill>
                </w14:textFill>
              </w:rPr>
              <w:t>https://higher.smartedu.cn/</w:t>
            </w:r>
            <w:bookmarkEnd w:id="629"/>
          </w:p>
        </w:tc>
        <w:tc>
          <w:tcPr>
            <w:tcW w:w="602" w:type="pct"/>
            <w:vAlign w:val="center"/>
          </w:tcPr>
          <w:p>
            <w:pPr>
              <w:jc w:val="center"/>
              <w:rPr>
                <w:rFonts w:ascii="仿宋" w:hAnsi="仿宋" w:eastAsia="仿宋" w:cs="仿宋"/>
                <w:bCs/>
                <w:sz w:val="24"/>
              </w:rPr>
            </w:pPr>
            <w:r>
              <w:rPr>
                <w:rFonts w:hint="eastAsia" w:ascii="仿宋" w:hAnsi="仿宋" w:eastAsia="仿宋" w:cs="仿宋"/>
                <w:bCs/>
                <w:sz w:val="24"/>
              </w:rPr>
              <w:t>A1</w:t>
            </w:r>
          </w:p>
          <w:p>
            <w:pPr>
              <w:jc w:val="center"/>
              <w:rPr>
                <w:rFonts w:ascii="仿宋" w:hAnsi="仿宋" w:eastAsia="仿宋" w:cs="仿宋"/>
                <w:bCs/>
                <w:sz w:val="24"/>
              </w:rPr>
            </w:pPr>
            <w:r>
              <w:rPr>
                <w:rFonts w:hint="eastAsia" w:ascii="仿宋" w:hAnsi="仿宋" w:eastAsia="仿宋" w:cs="仿宋"/>
                <w:bCs/>
                <w:sz w:val="24"/>
              </w:rPr>
              <w:t>A2</w:t>
            </w:r>
          </w:p>
          <w:p>
            <w:pPr>
              <w:jc w:val="center"/>
              <w:rPr>
                <w:rFonts w:ascii="仿宋" w:hAnsi="仿宋" w:eastAsia="仿宋" w:cs="仿宋"/>
                <w:bCs/>
                <w:sz w:val="24"/>
              </w:rPr>
            </w:pPr>
            <w:r>
              <w:rPr>
                <w:rFonts w:hint="eastAsia" w:ascii="仿宋" w:hAnsi="仿宋" w:eastAsia="仿宋" w:cs="仿宋"/>
                <w:bCs/>
                <w:sz w:val="24"/>
              </w:rPr>
              <w:t>A6</w:t>
            </w:r>
          </w:p>
          <w:p>
            <w:pPr>
              <w:jc w:val="center"/>
              <w:rPr>
                <w:rFonts w:ascii="仿宋" w:hAnsi="仿宋" w:eastAsia="仿宋" w:cs="仿宋"/>
                <w:bCs/>
                <w:spacing w:val="-3"/>
                <w:sz w:val="24"/>
              </w:rPr>
            </w:pPr>
            <w:r>
              <w:rPr>
                <w:rFonts w:hint="eastAsia" w:ascii="仿宋" w:hAnsi="仿宋" w:eastAsia="仿宋" w:cs="仿宋"/>
                <w:bCs/>
                <w:spacing w:val="-3"/>
                <w:sz w:val="24"/>
              </w:rPr>
              <w:t>B3</w:t>
            </w:r>
          </w:p>
          <w:p>
            <w:pPr>
              <w:jc w:val="center"/>
              <w:rPr>
                <w:rFonts w:ascii="仿宋" w:hAnsi="仿宋" w:eastAsia="仿宋" w:cs="仿宋"/>
                <w:bCs/>
                <w:spacing w:val="-3"/>
                <w:sz w:val="24"/>
              </w:rPr>
            </w:pPr>
            <w:r>
              <w:rPr>
                <w:rFonts w:hint="eastAsia" w:ascii="仿宋" w:hAnsi="仿宋" w:eastAsia="仿宋" w:cs="仿宋"/>
                <w:bCs/>
                <w:spacing w:val="-3"/>
                <w:sz w:val="24"/>
              </w:rPr>
              <w:t>B4</w:t>
            </w:r>
          </w:p>
          <w:p>
            <w:pPr>
              <w:jc w:val="center"/>
              <w:rPr>
                <w:rFonts w:ascii="仿宋" w:hAnsi="仿宋" w:eastAsia="仿宋" w:cs="仿宋"/>
                <w:bCs/>
                <w:spacing w:val="-3"/>
                <w:sz w:val="24"/>
              </w:rPr>
            </w:pPr>
            <w:r>
              <w:rPr>
                <w:rFonts w:hint="eastAsia" w:ascii="仿宋" w:hAnsi="仿宋" w:eastAsia="仿宋" w:cs="仿宋"/>
                <w:bCs/>
                <w:spacing w:val="-3"/>
                <w:sz w:val="24"/>
              </w:rPr>
              <w:t>B5</w:t>
            </w:r>
          </w:p>
          <w:p>
            <w:pPr>
              <w:jc w:val="center"/>
              <w:rPr>
                <w:rFonts w:ascii="仿宋" w:hAnsi="仿宋" w:eastAsia="仿宋" w:cs="仿宋"/>
                <w:bCs/>
                <w:spacing w:val="-3"/>
                <w:sz w:val="24"/>
              </w:rPr>
            </w:pPr>
            <w:r>
              <w:rPr>
                <w:rFonts w:hint="eastAsia" w:ascii="仿宋" w:hAnsi="仿宋" w:eastAsia="仿宋" w:cs="仿宋"/>
                <w:bCs/>
                <w:spacing w:val="-3"/>
                <w:sz w:val="24"/>
              </w:rPr>
              <w:t>B6</w:t>
            </w:r>
          </w:p>
          <w:p>
            <w:pPr>
              <w:jc w:val="center"/>
              <w:rPr>
                <w:rFonts w:ascii="仿宋" w:hAnsi="仿宋" w:eastAsia="仿宋" w:cs="仿宋"/>
                <w:bCs/>
                <w:spacing w:val="-3"/>
                <w:sz w:val="24"/>
              </w:rPr>
            </w:pPr>
            <w:r>
              <w:rPr>
                <w:rFonts w:hint="eastAsia" w:ascii="仿宋" w:hAnsi="仿宋" w:eastAsia="仿宋" w:cs="仿宋"/>
                <w:bCs/>
                <w:spacing w:val="-3"/>
                <w:sz w:val="24"/>
              </w:rPr>
              <w:t>C9</w:t>
            </w:r>
          </w:p>
          <w:p>
            <w:pPr>
              <w:jc w:val="center"/>
              <w:rPr>
                <w:rFonts w:ascii="仿宋" w:hAnsi="仿宋" w:eastAsia="仿宋" w:cs="仿宋"/>
                <w:bCs/>
                <w:spacing w:val="-3"/>
                <w:sz w:val="24"/>
              </w:rPr>
            </w:pPr>
            <w:r>
              <w:rPr>
                <w:rFonts w:hint="eastAsia" w:ascii="仿宋" w:hAnsi="仿宋" w:eastAsia="仿宋" w:cs="仿宋"/>
                <w:bCs/>
                <w:spacing w:val="-3"/>
                <w:sz w:val="24"/>
              </w:rPr>
              <w:t>C10</w:t>
            </w:r>
          </w:p>
        </w:tc>
      </w:tr>
    </w:tbl>
    <w:p>
      <w:pPr>
        <w:keepNext w:val="0"/>
        <w:keepLines w:val="0"/>
        <w:pageBreakBefore w:val="0"/>
        <w:widowControl w:val="0"/>
        <w:kinsoku/>
        <w:wordWrap/>
        <w:overflowPunct/>
        <w:topLinePunct w:val="0"/>
        <w:autoSpaceDE/>
        <w:autoSpaceDN/>
        <w:bidi w:val="0"/>
        <w:adjustRightInd/>
        <w:snapToGrid/>
        <w:spacing w:before="157" w:beforeLines="50" w:line="360" w:lineRule="auto"/>
        <w:ind w:firstLine="643" w:firstLineChars="200"/>
        <w:textAlignment w:val="auto"/>
        <w:outlineLvl w:val="0"/>
        <w:rPr>
          <w:rFonts w:ascii="黑体" w:hAnsi="黑体" w:eastAsia="黑体" w:cs="黑体"/>
          <w:b/>
          <w:bCs/>
          <w:sz w:val="32"/>
          <w:szCs w:val="40"/>
        </w:rPr>
      </w:pPr>
      <w:bookmarkStart w:id="630" w:name="_Toc27064"/>
      <w:r>
        <w:rPr>
          <w:rFonts w:hint="eastAsia" w:ascii="黑体" w:hAnsi="黑体" w:eastAsia="黑体" w:cs="黑体"/>
          <w:b/>
          <w:bCs/>
          <w:sz w:val="32"/>
          <w:szCs w:val="40"/>
        </w:rPr>
        <w:t>七、教学进程总体安排</w:t>
      </w:r>
      <w:bookmarkEnd w:id="630"/>
    </w:p>
    <w:p>
      <w:pPr>
        <w:spacing w:line="360" w:lineRule="auto"/>
        <w:ind w:firstLine="643" w:firstLineChars="200"/>
        <w:outlineLvl w:val="0"/>
        <w:rPr>
          <w:rFonts w:hint="default" w:ascii="黑体" w:hAnsi="黑体" w:eastAsia="黑体" w:cs="黑体"/>
          <w:b/>
          <w:bCs/>
          <w:color w:val="000000" w:themeColor="text1"/>
          <w:sz w:val="32"/>
          <w:szCs w:val="40"/>
          <w:lang w:val="en-US" w:eastAsia="zh-CN"/>
          <w14:textFill>
            <w14:solidFill>
              <w14:schemeClr w14:val="tx1"/>
            </w14:solidFill>
          </w14:textFill>
        </w:rPr>
      </w:pPr>
      <w:r>
        <w:rPr>
          <w:rFonts w:hint="eastAsia" w:ascii="黑体" w:hAnsi="黑体" w:eastAsia="黑体" w:cs="黑体"/>
          <w:b/>
          <w:bCs/>
          <w:color w:val="000000" w:themeColor="text1"/>
          <w:sz w:val="32"/>
          <w:szCs w:val="40"/>
          <w:lang w:val="en-US" w:eastAsia="zh-CN"/>
          <w14:textFill>
            <w14:solidFill>
              <w14:schemeClr w14:val="tx1"/>
            </w14:solidFill>
          </w14:textFill>
        </w:rPr>
        <w:t>（一）教学进程安排表</w:t>
      </w:r>
    </w:p>
    <w:p>
      <w:pPr>
        <w:spacing w:line="360" w:lineRule="auto"/>
        <w:ind w:firstLine="548" w:firstLineChars="200"/>
        <w:outlineLvl w:val="0"/>
        <w:rPr>
          <w:rFonts w:ascii="黑体" w:hAnsi="黑体" w:eastAsia="黑体" w:cs="黑体"/>
          <w:b/>
          <w:bCs/>
          <w:color w:val="000000" w:themeColor="text1"/>
          <w:sz w:val="32"/>
          <w:szCs w:val="40"/>
          <w14:textFill>
            <w14:solidFill>
              <w14:schemeClr w14:val="tx1"/>
            </w14:solidFill>
          </w14:textFill>
        </w:rPr>
      </w:pPr>
      <w:r>
        <w:rPr>
          <w:rFonts w:hint="eastAsia" w:ascii="仿宋" w:hAnsi="仿宋" w:eastAsia="仿宋" w:cs="仿宋"/>
          <w:color w:val="000000" w:themeColor="text1"/>
          <w:spacing w:val="-3"/>
          <w:kern w:val="2"/>
          <w:sz w:val="28"/>
          <w:szCs w:val="28"/>
          <w:lang w:val="en-US" w:eastAsia="zh-CN" w:bidi="ar-SA"/>
          <w14:textFill>
            <w14:solidFill>
              <w14:schemeClr w14:val="tx1"/>
            </w14:solidFill>
          </w14:textFill>
        </w:rPr>
        <w:t>（见附录5）</w:t>
      </w:r>
    </w:p>
    <w:p>
      <w:pPr>
        <w:spacing w:line="360" w:lineRule="auto"/>
        <w:ind w:firstLine="635" w:firstLineChars="200"/>
        <w:outlineLvl w:val="1"/>
        <w:rPr>
          <w:rFonts w:ascii="Arial" w:hAnsi="Arial" w:eastAsia="宋体" w:cs="Arial"/>
          <w:szCs w:val="21"/>
        </w:rPr>
      </w:pPr>
      <w:bookmarkStart w:id="631" w:name="_Toc12169"/>
      <w:bookmarkStart w:id="632" w:name="_Toc23663"/>
      <w:bookmarkStart w:id="633" w:name="_Toc4515"/>
      <w:r>
        <w:rPr>
          <w:rFonts w:hint="eastAsia" w:ascii="黑体" w:hAnsi="黑体" w:eastAsia="黑体" w:cs="黑体"/>
          <w:b/>
          <w:bCs/>
          <w:spacing w:val="-2"/>
          <w:sz w:val="32"/>
          <w:szCs w:val="32"/>
        </w:rPr>
        <w:t>（二）学时安排</w:t>
      </w:r>
      <w:bookmarkEnd w:id="631"/>
      <w:bookmarkEnd w:id="632"/>
      <w:bookmarkEnd w:id="633"/>
    </w:p>
    <w:p>
      <w:pPr>
        <w:pStyle w:val="4"/>
        <w:spacing w:line="360" w:lineRule="auto"/>
        <w:ind w:firstLine="548" w:firstLineChars="200"/>
      </w:pPr>
      <w:r>
        <w:rPr>
          <w:rFonts w:hint="eastAsia" w:ascii="仿宋" w:hAnsi="仿宋" w:eastAsia="仿宋" w:cs="仿宋"/>
          <w:spacing w:val="-3"/>
          <w:sz w:val="28"/>
          <w:szCs w:val="28"/>
          <w:lang w:eastAsia="zh-CN"/>
        </w:rPr>
        <w:t>1.教学学时安排</w:t>
      </w:r>
    </w:p>
    <w:p>
      <w:pPr>
        <w:pStyle w:val="4"/>
        <w:spacing w:line="360" w:lineRule="auto"/>
        <w:ind w:firstLine="548" w:firstLineChars="200"/>
        <w:rPr>
          <w:rFonts w:ascii="仿宋" w:hAnsi="仿宋" w:eastAsia="仿宋" w:cs="仿宋"/>
          <w:color w:val="000000" w:themeColor="text1"/>
          <w:spacing w:val="-3"/>
          <w:sz w:val="28"/>
          <w:szCs w:val="28"/>
          <w:lang w:eastAsia="zh-CN"/>
          <w14:textFill>
            <w14:solidFill>
              <w14:schemeClr w14:val="tx1"/>
            </w14:solidFill>
          </w14:textFill>
        </w:rPr>
      </w:pPr>
      <w:r>
        <w:rPr>
          <w:rFonts w:hint="eastAsia" w:ascii="仿宋" w:hAnsi="仿宋" w:eastAsia="仿宋" w:cs="仿宋"/>
          <w:color w:val="000000" w:themeColor="text1"/>
          <w:spacing w:val="-3"/>
          <w:sz w:val="28"/>
          <w:szCs w:val="28"/>
          <w:lang w:eastAsia="zh-CN"/>
          <w14:textFill>
            <w14:solidFill>
              <w14:schemeClr w14:val="tx1"/>
            </w14:solidFill>
          </w14:textFill>
        </w:rPr>
        <w:t>每学年安排40周教学活动。公共基础课学时（含公共基础必修课时，公共选修课时），占总学时的3</w:t>
      </w:r>
      <w:r>
        <w:rPr>
          <w:rFonts w:hint="eastAsia" w:ascii="仿宋" w:hAnsi="仿宋" w:eastAsia="仿宋" w:cs="仿宋"/>
          <w:color w:val="000000" w:themeColor="text1"/>
          <w:spacing w:val="-3"/>
          <w:sz w:val="28"/>
          <w:szCs w:val="28"/>
          <w:lang w:val="en-US" w:eastAsia="zh-CN"/>
          <w14:textFill>
            <w14:solidFill>
              <w14:schemeClr w14:val="tx1"/>
            </w14:solidFill>
          </w14:textFill>
        </w:rPr>
        <w:t>5</w:t>
      </w:r>
      <w:r>
        <w:rPr>
          <w:rFonts w:hint="eastAsia" w:ascii="仿宋" w:hAnsi="仿宋" w:eastAsia="仿宋" w:cs="仿宋"/>
          <w:color w:val="000000" w:themeColor="text1"/>
          <w:spacing w:val="-3"/>
          <w:sz w:val="28"/>
          <w:szCs w:val="28"/>
          <w:lang w:eastAsia="zh-CN"/>
          <w14:textFill>
            <w14:solidFill>
              <w14:schemeClr w14:val="tx1"/>
            </w14:solidFill>
          </w14:textFill>
        </w:rPr>
        <w:t>.5%；专业基础课学时，占总学时的1</w:t>
      </w:r>
      <w:r>
        <w:rPr>
          <w:rFonts w:hint="eastAsia" w:ascii="仿宋" w:hAnsi="仿宋" w:eastAsia="仿宋" w:cs="仿宋"/>
          <w:color w:val="000000" w:themeColor="text1"/>
          <w:spacing w:val="-3"/>
          <w:sz w:val="28"/>
          <w:szCs w:val="28"/>
          <w:lang w:val="en-US" w:eastAsia="zh-CN"/>
          <w14:textFill>
            <w14:solidFill>
              <w14:schemeClr w14:val="tx1"/>
            </w14:solidFill>
          </w14:textFill>
        </w:rPr>
        <w:t>4</w:t>
      </w:r>
      <w:r>
        <w:rPr>
          <w:rFonts w:hint="eastAsia" w:ascii="仿宋" w:hAnsi="仿宋" w:eastAsia="仿宋" w:cs="仿宋"/>
          <w:color w:val="000000" w:themeColor="text1"/>
          <w:spacing w:val="-3"/>
          <w:sz w:val="28"/>
          <w:szCs w:val="28"/>
          <w:lang w:eastAsia="zh-CN"/>
          <w14:textFill>
            <w14:solidFill>
              <w14:schemeClr w14:val="tx1"/>
            </w14:solidFill>
          </w14:textFill>
        </w:rPr>
        <w:t>%；专业核心课学时，占总学时的2</w:t>
      </w:r>
      <w:r>
        <w:rPr>
          <w:rFonts w:hint="eastAsia" w:ascii="仿宋" w:hAnsi="仿宋" w:eastAsia="仿宋" w:cs="仿宋"/>
          <w:color w:val="000000" w:themeColor="text1"/>
          <w:spacing w:val="-3"/>
          <w:sz w:val="28"/>
          <w:szCs w:val="28"/>
          <w:lang w:val="en-US" w:eastAsia="zh-CN"/>
          <w14:textFill>
            <w14:solidFill>
              <w14:schemeClr w14:val="tx1"/>
            </w14:solidFill>
          </w14:textFill>
        </w:rPr>
        <w:t>2</w:t>
      </w:r>
      <w:r>
        <w:rPr>
          <w:rFonts w:hint="eastAsia" w:ascii="仿宋" w:hAnsi="仿宋" w:eastAsia="仿宋" w:cs="仿宋"/>
          <w:color w:val="000000" w:themeColor="text1"/>
          <w:spacing w:val="-3"/>
          <w:sz w:val="28"/>
          <w:szCs w:val="28"/>
          <w:lang w:eastAsia="zh-CN"/>
          <w14:textFill>
            <w14:solidFill>
              <w14:schemeClr w14:val="tx1"/>
            </w14:solidFill>
          </w14:textFill>
        </w:rPr>
        <w:t>%，专业选修课学时，</w:t>
      </w:r>
      <w:r>
        <w:rPr>
          <w:rFonts w:hint="eastAsia" w:ascii="仿宋" w:hAnsi="仿宋" w:eastAsia="仿宋" w:cs="仿宋"/>
          <w:spacing w:val="-3"/>
          <w:sz w:val="28"/>
          <w:szCs w:val="28"/>
          <w:lang w:eastAsia="zh-CN"/>
        </w:rPr>
        <w:t>占总学</w:t>
      </w:r>
      <w:r>
        <w:rPr>
          <w:rFonts w:hint="eastAsia" w:ascii="仿宋" w:hAnsi="仿宋" w:eastAsia="仿宋" w:cs="仿宋"/>
          <w:color w:val="000000" w:themeColor="text1"/>
          <w:spacing w:val="-3"/>
          <w:sz w:val="28"/>
          <w:szCs w:val="28"/>
          <w:lang w:eastAsia="zh-CN"/>
          <w14:textFill>
            <w14:solidFill>
              <w14:schemeClr w14:val="tx1"/>
            </w14:solidFill>
          </w14:textFill>
        </w:rPr>
        <w:t>时的</w:t>
      </w:r>
      <w:r>
        <w:rPr>
          <w:rFonts w:hint="eastAsia" w:ascii="仿宋" w:hAnsi="仿宋" w:eastAsia="仿宋" w:cs="仿宋"/>
          <w:color w:val="000000" w:themeColor="text1"/>
          <w:spacing w:val="-3"/>
          <w:sz w:val="28"/>
          <w:szCs w:val="28"/>
          <w:lang w:val="en-US" w:eastAsia="zh-CN"/>
          <w14:textFill>
            <w14:solidFill>
              <w14:schemeClr w14:val="tx1"/>
            </w14:solidFill>
          </w14:textFill>
        </w:rPr>
        <w:t>7</w:t>
      </w:r>
      <w:r>
        <w:rPr>
          <w:rFonts w:hint="eastAsia" w:ascii="仿宋" w:hAnsi="仿宋" w:eastAsia="仿宋" w:cs="仿宋"/>
          <w:color w:val="000000" w:themeColor="text1"/>
          <w:spacing w:val="-3"/>
          <w:sz w:val="28"/>
          <w:szCs w:val="28"/>
          <w:lang w:eastAsia="zh-CN"/>
          <w14:textFill>
            <w14:solidFill>
              <w14:schemeClr w14:val="tx1"/>
            </w14:solidFill>
          </w14:textFill>
        </w:rPr>
        <w:t>%；专业综合性实践课程学时，占总学时的</w:t>
      </w:r>
      <w:r>
        <w:rPr>
          <w:rFonts w:hint="eastAsia" w:ascii="仿宋" w:hAnsi="仿宋" w:eastAsia="仿宋" w:cs="仿宋"/>
          <w:color w:val="000000" w:themeColor="text1"/>
          <w:spacing w:val="-3"/>
          <w:sz w:val="28"/>
          <w:szCs w:val="28"/>
          <w:lang w:val="en-US" w:eastAsia="zh-CN"/>
          <w14:textFill>
            <w14:solidFill>
              <w14:schemeClr w14:val="tx1"/>
            </w14:solidFill>
          </w14:textFill>
        </w:rPr>
        <w:t>20</w:t>
      </w:r>
      <w:r>
        <w:rPr>
          <w:rFonts w:hint="eastAsia" w:ascii="仿宋" w:hAnsi="仿宋" w:eastAsia="仿宋" w:cs="仿宋"/>
          <w:color w:val="000000" w:themeColor="text1"/>
          <w:spacing w:val="-3"/>
          <w:sz w:val="28"/>
          <w:szCs w:val="28"/>
          <w:lang w:eastAsia="zh-CN"/>
          <w14:textFill>
            <w14:solidFill>
              <w14:schemeClr w14:val="tx1"/>
            </w14:solidFill>
          </w14:textFill>
        </w:rPr>
        <w:t>%。</w:t>
      </w:r>
    </w:p>
    <w:p>
      <w:pPr>
        <w:pStyle w:val="4"/>
        <w:spacing w:line="360" w:lineRule="auto"/>
        <w:ind w:firstLine="516" w:firstLineChars="200"/>
        <w:rPr>
          <w:rFonts w:ascii="仿宋" w:hAnsi="仿宋" w:eastAsia="仿宋" w:cs="仿宋"/>
          <w:color w:val="000000" w:themeColor="text1"/>
          <w:spacing w:val="-11"/>
          <w:sz w:val="28"/>
          <w:szCs w:val="28"/>
          <w:lang w:eastAsia="zh-CN"/>
          <w14:textFill>
            <w14:solidFill>
              <w14:schemeClr w14:val="tx1"/>
            </w14:solidFill>
          </w14:textFill>
        </w:rPr>
      </w:pPr>
      <w:r>
        <w:rPr>
          <w:rFonts w:hint="eastAsia" w:ascii="仿宋" w:hAnsi="仿宋" w:eastAsia="仿宋" w:cs="仿宋"/>
          <w:color w:val="000000" w:themeColor="text1"/>
          <w:spacing w:val="-11"/>
          <w:sz w:val="28"/>
          <w:szCs w:val="28"/>
          <w:lang w:eastAsia="zh-CN"/>
          <w14:textFill>
            <w14:solidFill>
              <w14:schemeClr w14:val="tx1"/>
            </w14:solidFill>
          </w14:textFill>
        </w:rPr>
        <w:t>其中，实践学时：课内实践学时+集中实践学时=</w:t>
      </w:r>
      <w:r>
        <w:rPr>
          <w:rFonts w:hint="eastAsia" w:ascii="仿宋" w:hAnsi="仿宋" w:eastAsia="仿宋" w:cs="仿宋"/>
          <w:color w:val="000000" w:themeColor="text1"/>
          <w:spacing w:val="-11"/>
          <w:sz w:val="28"/>
          <w:szCs w:val="28"/>
          <w:lang w:val="en-US" w:eastAsia="zh-CN"/>
          <w14:textFill>
            <w14:solidFill>
              <w14:schemeClr w14:val="tx1"/>
            </w14:solidFill>
          </w14:textFill>
        </w:rPr>
        <w:t>1657</w:t>
      </w:r>
      <w:r>
        <w:rPr>
          <w:rFonts w:hint="eastAsia" w:ascii="仿宋" w:hAnsi="仿宋" w:eastAsia="仿宋" w:cs="仿宋"/>
          <w:color w:val="000000" w:themeColor="text1"/>
          <w:spacing w:val="-11"/>
          <w:sz w:val="28"/>
          <w:szCs w:val="28"/>
          <w:lang w:eastAsia="zh-CN"/>
          <w14:textFill>
            <w14:solidFill>
              <w14:schemeClr w14:val="tx1"/>
            </w14:solidFill>
          </w14:textFill>
        </w:rPr>
        <w:t>学时，占总学时比例60%。选修课学时：限选学时+任选学时=3</w:t>
      </w:r>
      <w:r>
        <w:rPr>
          <w:rFonts w:hint="eastAsia" w:ascii="仿宋" w:hAnsi="仿宋" w:eastAsia="仿宋" w:cs="仿宋"/>
          <w:color w:val="000000" w:themeColor="text1"/>
          <w:spacing w:val="-11"/>
          <w:sz w:val="28"/>
          <w:szCs w:val="28"/>
          <w:lang w:val="en-US" w:eastAsia="zh-CN"/>
          <w14:textFill>
            <w14:solidFill>
              <w14:schemeClr w14:val="tx1"/>
            </w14:solidFill>
          </w14:textFill>
        </w:rPr>
        <w:t>12</w:t>
      </w:r>
      <w:r>
        <w:rPr>
          <w:rFonts w:hint="eastAsia" w:ascii="仿宋" w:hAnsi="仿宋" w:eastAsia="仿宋" w:cs="仿宋"/>
          <w:color w:val="000000" w:themeColor="text1"/>
          <w:spacing w:val="-11"/>
          <w:sz w:val="28"/>
          <w:szCs w:val="28"/>
          <w:lang w:eastAsia="zh-CN"/>
          <w14:textFill>
            <w14:solidFill>
              <w14:schemeClr w14:val="tx1"/>
            </w14:solidFill>
          </w14:textFill>
        </w:rPr>
        <w:t>学时，占总学时比例1</w:t>
      </w:r>
      <w:r>
        <w:rPr>
          <w:rFonts w:hint="eastAsia" w:ascii="仿宋" w:hAnsi="仿宋" w:eastAsia="仿宋" w:cs="仿宋"/>
          <w:color w:val="000000" w:themeColor="text1"/>
          <w:spacing w:val="-11"/>
          <w:sz w:val="28"/>
          <w:szCs w:val="28"/>
          <w:lang w:val="en-US" w:eastAsia="zh-CN"/>
          <w14:textFill>
            <w14:solidFill>
              <w14:schemeClr w14:val="tx1"/>
            </w14:solidFill>
          </w14:textFill>
        </w:rPr>
        <w:t>1</w:t>
      </w:r>
      <w:r>
        <w:rPr>
          <w:rFonts w:hint="eastAsia" w:ascii="仿宋" w:hAnsi="仿宋" w:eastAsia="仿宋" w:cs="仿宋"/>
          <w:color w:val="000000" w:themeColor="text1"/>
          <w:spacing w:val="-11"/>
          <w:sz w:val="28"/>
          <w:szCs w:val="28"/>
          <w:lang w:eastAsia="zh-CN"/>
          <w14:textFill>
            <w14:solidFill>
              <w14:schemeClr w14:val="tx1"/>
            </w14:solidFill>
          </w14:textFill>
        </w:rPr>
        <w:t>%。</w:t>
      </w:r>
    </w:p>
    <w:p>
      <w:pPr>
        <w:pStyle w:val="4"/>
        <w:spacing w:line="360" w:lineRule="auto"/>
        <w:ind w:firstLine="548" w:firstLineChars="200"/>
        <w:rPr>
          <w:rFonts w:ascii="仿宋" w:hAnsi="仿宋" w:eastAsia="仿宋" w:cs="仿宋"/>
          <w:color w:val="000000" w:themeColor="text1"/>
          <w:spacing w:val="-3"/>
          <w:sz w:val="28"/>
          <w:szCs w:val="28"/>
          <w:lang w:eastAsia="zh-CN"/>
          <w14:textFill>
            <w14:solidFill>
              <w14:schemeClr w14:val="tx1"/>
            </w14:solidFill>
          </w14:textFill>
        </w:rPr>
      </w:pPr>
      <w:r>
        <w:rPr>
          <w:rFonts w:hint="eastAsia" w:ascii="仿宋" w:hAnsi="仿宋" w:eastAsia="仿宋" w:cs="仿宋"/>
          <w:color w:val="000000" w:themeColor="text1"/>
          <w:spacing w:val="-3"/>
          <w:sz w:val="28"/>
          <w:szCs w:val="28"/>
          <w:lang w:eastAsia="zh-CN"/>
          <w14:textFill>
            <w14:solidFill>
              <w14:schemeClr w14:val="tx1"/>
            </w14:solidFill>
          </w14:textFill>
        </w:rPr>
        <w:t>2.总学分和总课时</w:t>
      </w:r>
    </w:p>
    <w:p>
      <w:pPr>
        <w:pStyle w:val="4"/>
        <w:spacing w:line="360" w:lineRule="auto"/>
        <w:ind w:firstLine="548" w:firstLineChars="200"/>
        <w:rPr>
          <w:rFonts w:ascii="仿宋" w:hAnsi="仿宋" w:eastAsia="仿宋" w:cs="仿宋"/>
          <w:color w:val="000000" w:themeColor="text1"/>
          <w:spacing w:val="-3"/>
          <w:sz w:val="28"/>
          <w:szCs w:val="28"/>
          <w:lang w:eastAsia="zh-CN"/>
          <w14:textFill>
            <w14:solidFill>
              <w14:schemeClr w14:val="tx1"/>
            </w14:solidFill>
          </w14:textFill>
        </w:rPr>
      </w:pPr>
      <w:r>
        <w:rPr>
          <w:rFonts w:hint="eastAsia" w:ascii="仿宋" w:hAnsi="仿宋" w:eastAsia="仿宋" w:cs="仿宋"/>
          <w:color w:val="000000" w:themeColor="text1"/>
          <w:spacing w:val="-3"/>
          <w:sz w:val="28"/>
          <w:szCs w:val="28"/>
          <w:lang w:eastAsia="zh-CN"/>
          <w14:textFill>
            <w14:solidFill>
              <w14:schemeClr w14:val="tx1"/>
            </w14:solidFill>
          </w14:textFill>
        </w:rPr>
        <w:t>总学分：15</w:t>
      </w:r>
      <w:r>
        <w:rPr>
          <w:rFonts w:hint="eastAsia" w:ascii="仿宋" w:hAnsi="仿宋" w:eastAsia="仿宋" w:cs="仿宋"/>
          <w:color w:val="000000" w:themeColor="text1"/>
          <w:spacing w:val="-3"/>
          <w:sz w:val="28"/>
          <w:szCs w:val="28"/>
          <w:lang w:val="en-US" w:eastAsia="zh-CN"/>
          <w14:textFill>
            <w14:solidFill>
              <w14:schemeClr w14:val="tx1"/>
            </w14:solidFill>
          </w14:textFill>
        </w:rPr>
        <w:t>6</w:t>
      </w:r>
      <w:r>
        <w:rPr>
          <w:rFonts w:hint="eastAsia" w:ascii="仿宋" w:hAnsi="仿宋" w:eastAsia="仿宋" w:cs="仿宋"/>
          <w:color w:val="000000" w:themeColor="text1"/>
          <w:spacing w:val="-3"/>
          <w:sz w:val="28"/>
          <w:szCs w:val="28"/>
          <w:lang w:eastAsia="zh-CN"/>
          <w14:textFill>
            <w14:solidFill>
              <w14:schemeClr w14:val="tx1"/>
            </w14:solidFill>
          </w14:textFill>
        </w:rPr>
        <w:t>学分，总课时：2</w:t>
      </w:r>
      <w:r>
        <w:rPr>
          <w:rFonts w:hint="eastAsia" w:ascii="仿宋" w:hAnsi="仿宋" w:eastAsia="仿宋" w:cs="仿宋"/>
          <w:color w:val="000000" w:themeColor="text1"/>
          <w:spacing w:val="-3"/>
          <w:sz w:val="28"/>
          <w:szCs w:val="28"/>
          <w:lang w:val="en-US" w:eastAsia="zh-CN"/>
          <w14:textFill>
            <w14:solidFill>
              <w14:schemeClr w14:val="tx1"/>
            </w14:solidFill>
          </w14:textFill>
        </w:rPr>
        <w:t>752</w:t>
      </w:r>
      <w:r>
        <w:rPr>
          <w:rFonts w:hint="eastAsia" w:ascii="仿宋" w:hAnsi="仿宋" w:eastAsia="仿宋" w:cs="仿宋"/>
          <w:color w:val="000000" w:themeColor="text1"/>
          <w:spacing w:val="-3"/>
          <w:sz w:val="28"/>
          <w:szCs w:val="28"/>
          <w:lang w:eastAsia="zh-CN"/>
          <w14:textFill>
            <w14:solidFill>
              <w14:schemeClr w14:val="tx1"/>
            </w14:solidFill>
          </w14:textFill>
        </w:rPr>
        <w:t>学时。</w:t>
      </w:r>
    </w:p>
    <w:p>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3.各学期教学周任务安排</w:t>
      </w:r>
    </w:p>
    <w:p>
      <w:pPr>
        <w:pStyle w:val="4"/>
        <w:spacing w:line="360" w:lineRule="auto"/>
        <w:ind w:firstLine="548" w:firstLineChars="200"/>
        <w:rPr>
          <w:rFonts w:ascii="仿宋" w:hAnsi="仿宋" w:eastAsia="仿宋" w:cs="仿宋"/>
          <w:spacing w:val="-3"/>
          <w:sz w:val="28"/>
          <w:szCs w:val="28"/>
          <w:lang w:eastAsia="zh-CN"/>
        </w:rPr>
      </w:pPr>
      <w:r>
        <w:rPr>
          <w:rFonts w:hint="eastAsia" w:ascii="仿宋" w:hAnsi="仿宋" w:eastAsia="仿宋" w:cs="仿宋"/>
          <w:spacing w:val="-3"/>
          <w:sz w:val="28"/>
          <w:szCs w:val="28"/>
          <w:lang w:eastAsia="zh-CN"/>
        </w:rPr>
        <w:t>（1）内容项计算：课程总学时=理论学时+实践学时=周学时*理论教学周</w:t>
      </w:r>
    </w:p>
    <w:p>
      <w:pPr>
        <w:pStyle w:val="4"/>
        <w:spacing w:line="360" w:lineRule="auto"/>
        <w:ind w:firstLine="548" w:firstLineChars="200"/>
        <w:rPr>
          <w:rFonts w:ascii="仿宋" w:hAnsi="仿宋" w:eastAsia="仿宋" w:cs="仿宋"/>
          <w:color w:val="000000" w:themeColor="text1"/>
          <w:spacing w:val="-3"/>
          <w:sz w:val="28"/>
          <w:szCs w:val="28"/>
          <w:lang w:eastAsia="zh-CN"/>
          <w14:textFill>
            <w14:solidFill>
              <w14:schemeClr w14:val="tx1"/>
            </w14:solidFill>
          </w14:textFill>
        </w:rPr>
      </w:pPr>
      <w:r>
        <w:rPr>
          <w:rFonts w:hint="eastAsia" w:ascii="仿宋" w:hAnsi="仿宋" w:eastAsia="仿宋" w:cs="仿宋"/>
          <w:color w:val="000000" w:themeColor="text1"/>
          <w:spacing w:val="-3"/>
          <w:sz w:val="28"/>
          <w:szCs w:val="28"/>
          <w:lang w:eastAsia="zh-CN"/>
          <w14:textFill>
            <w14:solidFill>
              <w14:schemeClr w14:val="tx1"/>
            </w14:solidFill>
          </w14:textFill>
        </w:rPr>
        <w:t>（2）公共任选课程开设学期为2-4学期，每学期选一门。</w:t>
      </w:r>
    </w:p>
    <w:p>
      <w:pPr>
        <w:pStyle w:val="4"/>
        <w:spacing w:line="360" w:lineRule="auto"/>
        <w:ind w:firstLine="548" w:firstLineChars="200"/>
        <w:rPr>
          <w:rFonts w:ascii="黑体" w:hAnsi="黑体" w:eastAsia="黑体" w:cs="黑体"/>
          <w:b/>
          <w:bCs/>
          <w:color w:val="000000" w:themeColor="text1"/>
          <w:spacing w:val="-2"/>
          <w:sz w:val="32"/>
          <w:szCs w:val="32"/>
          <w:lang w:eastAsia="zh-CN"/>
          <w14:textFill>
            <w14:solidFill>
              <w14:schemeClr w14:val="tx1"/>
            </w14:solidFill>
          </w14:textFill>
        </w:rPr>
      </w:pPr>
      <w:r>
        <w:rPr>
          <w:rFonts w:hint="eastAsia" w:ascii="仿宋" w:hAnsi="仿宋" w:eastAsia="仿宋" w:cs="仿宋"/>
          <w:color w:val="000000" w:themeColor="text1"/>
          <w:spacing w:val="-3"/>
          <w:sz w:val="28"/>
          <w:szCs w:val="28"/>
          <w:lang w:eastAsia="zh-CN"/>
          <w14:textFill>
            <w14:solidFill>
              <w14:schemeClr w14:val="tx1"/>
            </w14:solidFill>
          </w14:textFill>
        </w:rPr>
        <w:t>（3）岗位见习在第4学期4周、第5学期18周、第6学期10周、共32周，计</w:t>
      </w:r>
      <w:r>
        <w:rPr>
          <w:rFonts w:hint="eastAsia" w:ascii="仿宋" w:hAnsi="仿宋" w:eastAsia="仿宋" w:cs="仿宋"/>
          <w:color w:val="000000" w:themeColor="text1"/>
          <w:spacing w:val="-3"/>
          <w:sz w:val="28"/>
          <w:szCs w:val="28"/>
          <w:lang w:val="en-US" w:eastAsia="zh-CN"/>
          <w14:textFill>
            <w14:solidFill>
              <w14:schemeClr w14:val="tx1"/>
            </w14:solidFill>
          </w14:textFill>
        </w:rPr>
        <w:t>18</w:t>
      </w:r>
      <w:r>
        <w:rPr>
          <w:rFonts w:hint="eastAsia" w:ascii="仿宋" w:hAnsi="仿宋" w:eastAsia="仿宋" w:cs="仿宋"/>
          <w:color w:val="000000" w:themeColor="text1"/>
          <w:spacing w:val="-3"/>
          <w:sz w:val="28"/>
          <w:szCs w:val="28"/>
          <w:lang w:eastAsia="zh-CN"/>
          <w14:textFill>
            <w14:solidFill>
              <w14:schemeClr w14:val="tx1"/>
            </w14:solidFill>
          </w14:textFill>
        </w:rPr>
        <w:t>学时/周，共</w:t>
      </w:r>
      <w:r>
        <w:rPr>
          <w:rFonts w:hint="eastAsia" w:ascii="仿宋" w:hAnsi="仿宋" w:eastAsia="仿宋" w:cs="仿宋"/>
          <w:color w:val="000000" w:themeColor="text1"/>
          <w:spacing w:val="-3"/>
          <w:sz w:val="28"/>
          <w:szCs w:val="28"/>
          <w:lang w:val="en-US" w:eastAsia="zh-CN"/>
          <w14:textFill>
            <w14:solidFill>
              <w14:schemeClr w14:val="tx1"/>
            </w14:solidFill>
          </w14:textFill>
        </w:rPr>
        <w:t>576</w:t>
      </w:r>
      <w:r>
        <w:rPr>
          <w:rFonts w:hint="eastAsia" w:ascii="仿宋" w:hAnsi="仿宋" w:eastAsia="仿宋" w:cs="仿宋"/>
          <w:color w:val="000000" w:themeColor="text1"/>
          <w:spacing w:val="-3"/>
          <w:sz w:val="28"/>
          <w:szCs w:val="28"/>
          <w:lang w:eastAsia="zh-CN"/>
          <w14:textFill>
            <w14:solidFill>
              <w14:schemeClr w14:val="tx1"/>
            </w14:solidFill>
          </w14:textFill>
        </w:rPr>
        <w:t>学时。</w:t>
      </w:r>
    </w:p>
    <w:p>
      <w:pPr>
        <w:ind w:firstLine="635" w:firstLineChars="200"/>
        <w:rPr>
          <w:rFonts w:hint="eastAsia" w:ascii="黑体" w:hAnsi="黑体" w:eastAsia="黑体" w:cs="黑体"/>
          <w:b/>
          <w:bCs/>
          <w:spacing w:val="-2"/>
          <w:sz w:val="32"/>
          <w:szCs w:val="32"/>
          <w:lang w:eastAsia="zh-CN"/>
        </w:rPr>
      </w:pPr>
      <w:bookmarkStart w:id="634" w:name="_Toc21392"/>
      <w:bookmarkStart w:id="635" w:name="_Toc28922"/>
      <w:bookmarkStart w:id="636" w:name="_Toc27354"/>
      <w:r>
        <w:rPr>
          <w:rFonts w:hint="eastAsia" w:ascii="黑体" w:hAnsi="黑体" w:eastAsia="黑体" w:cs="黑体"/>
          <w:b/>
          <w:bCs/>
          <w:spacing w:val="-2"/>
          <w:sz w:val="32"/>
          <w:szCs w:val="32"/>
          <w:lang w:eastAsia="zh-CN"/>
        </w:rPr>
        <w:t>（三）学时、学分统计</w:t>
      </w:r>
      <w:bookmarkEnd w:id="634"/>
      <w:bookmarkEnd w:id="635"/>
      <w:bookmarkEnd w:id="636"/>
    </w:p>
    <w:p>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表10  专业课时安排汇总表</w:t>
      </w:r>
    </w:p>
    <w:tbl>
      <w:tblPr>
        <w:tblStyle w:val="16"/>
        <w:tblW w:w="504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81"/>
        <w:gridCol w:w="1686"/>
        <w:gridCol w:w="664"/>
        <w:gridCol w:w="220"/>
        <w:gridCol w:w="726"/>
        <w:gridCol w:w="146"/>
        <w:gridCol w:w="706"/>
        <w:gridCol w:w="565"/>
        <w:gridCol w:w="288"/>
        <w:gridCol w:w="854"/>
        <w:gridCol w:w="733"/>
        <w:gridCol w:w="646"/>
        <w:gridCol w:w="69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jc w:val="center"/>
        </w:trPr>
        <w:tc>
          <w:tcPr>
            <w:tcW w:w="5000" w:type="pct"/>
            <w:gridSpan w:val="13"/>
            <w:tcBorders>
              <w:top w:val="single" w:color="000000" w:sz="10" w:space="0"/>
              <w:left w:val="single" w:color="000000" w:sz="10" w:space="0"/>
              <w:right w:val="single" w:color="000000" w:sz="10" w:space="0"/>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教学课时分配表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jc w:val="center"/>
        </w:trPr>
        <w:tc>
          <w:tcPr>
            <w:tcW w:w="1289" w:type="pct"/>
            <w:gridSpan w:val="2"/>
            <w:vMerge w:val="restart"/>
            <w:tcBorders>
              <w:left w:val="single" w:color="000000" w:sz="10" w:space="0"/>
              <w:bottom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课程类型</w:t>
            </w:r>
          </w:p>
        </w:tc>
        <w:tc>
          <w:tcPr>
            <w:tcW w:w="3710" w:type="pct"/>
            <w:gridSpan w:val="11"/>
            <w:tcBorders>
              <w:right w:val="single" w:color="000000" w:sz="10" w:space="0"/>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课时分配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blHeader/>
          <w:jc w:val="center"/>
        </w:trPr>
        <w:tc>
          <w:tcPr>
            <w:tcW w:w="1289" w:type="pct"/>
            <w:gridSpan w:val="2"/>
            <w:vMerge w:val="continue"/>
            <w:tcBorders>
              <w:top w:val="nil"/>
              <w:left w:val="single" w:color="000000" w:sz="10" w:space="0"/>
              <w:bottom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p>
        </w:tc>
        <w:tc>
          <w:tcPr>
            <w:tcW w:w="958" w:type="pct"/>
            <w:gridSpan w:val="3"/>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理论/理实一体</w:t>
            </w:r>
          </w:p>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教学周</w:t>
            </w:r>
          </w:p>
        </w:tc>
        <w:tc>
          <w:tcPr>
            <w:tcW w:w="507" w:type="pct"/>
            <w:gridSpan w:val="2"/>
            <w:vMerge w:val="restart"/>
            <w:tcBorders>
              <w:bottom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集中</w:t>
            </w:r>
          </w:p>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实践</w:t>
            </w:r>
          </w:p>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教学周</w:t>
            </w:r>
          </w:p>
        </w:tc>
        <w:tc>
          <w:tcPr>
            <w:tcW w:w="507" w:type="pct"/>
            <w:gridSpan w:val="2"/>
            <w:vMerge w:val="restart"/>
            <w:tcBorders>
              <w:bottom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合计</w:t>
            </w:r>
          </w:p>
        </w:tc>
        <w:tc>
          <w:tcPr>
            <w:tcW w:w="508" w:type="pct"/>
            <w:vMerge w:val="restart"/>
            <w:tcBorders>
              <w:bottom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占总学时比%</w:t>
            </w:r>
          </w:p>
        </w:tc>
        <w:tc>
          <w:tcPr>
            <w:tcW w:w="1230" w:type="pct"/>
            <w:gridSpan w:val="3"/>
            <w:tcBorders>
              <w:right w:val="single" w:color="000000" w:sz="10" w:space="0"/>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其中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jc w:val="center"/>
        </w:trPr>
        <w:tc>
          <w:tcPr>
            <w:tcW w:w="1289" w:type="pct"/>
            <w:gridSpan w:val="2"/>
            <w:vMerge w:val="continue"/>
            <w:tcBorders>
              <w:top w:val="nil"/>
              <w:left w:val="single" w:color="000000" w:sz="10" w:space="0"/>
              <w:bottom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p>
        </w:tc>
        <w:tc>
          <w:tcPr>
            <w:tcW w:w="526" w:type="pct"/>
            <w:gridSpan w:val="2"/>
            <w:vMerge w:val="restart"/>
            <w:tcBorders>
              <w:bottom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理论</w:t>
            </w:r>
          </w:p>
        </w:tc>
        <w:tc>
          <w:tcPr>
            <w:tcW w:w="431" w:type="pct"/>
            <w:vMerge w:val="restart"/>
            <w:tcBorders>
              <w:bottom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课内实践</w:t>
            </w:r>
          </w:p>
        </w:tc>
        <w:tc>
          <w:tcPr>
            <w:tcW w:w="507" w:type="pct"/>
            <w:gridSpan w:val="2"/>
            <w:vMerge w:val="continue"/>
            <w:tcBorders>
              <w:top w:val="nil"/>
              <w:bottom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p>
        </w:tc>
        <w:tc>
          <w:tcPr>
            <w:tcW w:w="507" w:type="pct"/>
            <w:gridSpan w:val="2"/>
            <w:vMerge w:val="continue"/>
            <w:tcBorders>
              <w:top w:val="nil"/>
              <w:bottom w:val="nil"/>
            </w:tcBorders>
            <w:shd w:val="clear" w:color="auto" w:fill="auto"/>
            <w:textDirection w:val="tbRlV"/>
            <w:vAlign w:val="center"/>
          </w:tcPr>
          <w:p>
            <w:pPr>
              <w:jc w:val="center"/>
              <w:rPr>
                <w:rFonts w:ascii="仿宋" w:hAnsi="仿宋" w:eastAsia="仿宋" w:cs="仿宋"/>
                <w:b/>
                <w:bCs/>
                <w:color w:val="000000" w:themeColor="text1"/>
                <w:sz w:val="24"/>
                <w14:textFill>
                  <w14:solidFill>
                    <w14:schemeClr w14:val="tx1"/>
                  </w14:solidFill>
                </w14:textFill>
              </w:rPr>
            </w:pPr>
          </w:p>
        </w:tc>
        <w:tc>
          <w:tcPr>
            <w:tcW w:w="508" w:type="pct"/>
            <w:vMerge w:val="continue"/>
            <w:tcBorders>
              <w:top w:val="nil"/>
              <w:bottom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p>
        </w:tc>
        <w:tc>
          <w:tcPr>
            <w:tcW w:w="436" w:type="pct"/>
            <w:vMerge w:val="restart"/>
            <w:tcBorders>
              <w:bottom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必修</w:t>
            </w:r>
          </w:p>
        </w:tc>
        <w:tc>
          <w:tcPr>
            <w:tcW w:w="793" w:type="pct"/>
            <w:gridSpan w:val="2"/>
            <w:tcBorders>
              <w:right w:val="single" w:color="000000" w:sz="10" w:space="0"/>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选修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jc w:val="center"/>
        </w:trPr>
        <w:tc>
          <w:tcPr>
            <w:tcW w:w="1289" w:type="pct"/>
            <w:gridSpan w:val="2"/>
            <w:vMerge w:val="continue"/>
            <w:tcBorders>
              <w:top w:val="nil"/>
              <w:left w:val="single" w:color="000000" w:sz="10" w:space="0"/>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p>
        </w:tc>
        <w:tc>
          <w:tcPr>
            <w:tcW w:w="526" w:type="pct"/>
            <w:gridSpan w:val="2"/>
            <w:vMerge w:val="continue"/>
            <w:tcBorders>
              <w:top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p>
        </w:tc>
        <w:tc>
          <w:tcPr>
            <w:tcW w:w="431" w:type="pct"/>
            <w:vMerge w:val="continue"/>
            <w:tcBorders>
              <w:top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p>
        </w:tc>
        <w:tc>
          <w:tcPr>
            <w:tcW w:w="507" w:type="pct"/>
            <w:gridSpan w:val="2"/>
            <w:vMerge w:val="continue"/>
            <w:tcBorders>
              <w:top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p>
        </w:tc>
        <w:tc>
          <w:tcPr>
            <w:tcW w:w="507" w:type="pct"/>
            <w:gridSpan w:val="2"/>
            <w:vMerge w:val="continue"/>
            <w:tcBorders>
              <w:top w:val="nil"/>
            </w:tcBorders>
            <w:shd w:val="clear" w:color="auto" w:fill="auto"/>
            <w:textDirection w:val="tbRlV"/>
            <w:vAlign w:val="center"/>
          </w:tcPr>
          <w:p>
            <w:pPr>
              <w:jc w:val="center"/>
              <w:rPr>
                <w:rFonts w:ascii="仿宋" w:hAnsi="仿宋" w:eastAsia="仿宋" w:cs="仿宋"/>
                <w:b/>
                <w:bCs/>
                <w:color w:val="000000" w:themeColor="text1"/>
                <w:sz w:val="24"/>
                <w14:textFill>
                  <w14:solidFill>
                    <w14:schemeClr w14:val="tx1"/>
                  </w14:solidFill>
                </w14:textFill>
              </w:rPr>
            </w:pPr>
          </w:p>
        </w:tc>
        <w:tc>
          <w:tcPr>
            <w:tcW w:w="508" w:type="pct"/>
            <w:vMerge w:val="continue"/>
            <w:tcBorders>
              <w:top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p>
        </w:tc>
        <w:tc>
          <w:tcPr>
            <w:tcW w:w="436" w:type="pct"/>
            <w:vMerge w:val="continue"/>
            <w:tcBorders>
              <w:top w:val="nil"/>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p>
        </w:tc>
        <w:tc>
          <w:tcPr>
            <w:tcW w:w="384" w:type="pct"/>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限选</w:t>
            </w:r>
          </w:p>
        </w:tc>
        <w:tc>
          <w:tcPr>
            <w:tcW w:w="409" w:type="pct"/>
            <w:tcBorders>
              <w:right w:val="single" w:color="000000" w:sz="10" w:space="0"/>
            </w:tcBorders>
            <w:shd w:val="clear" w:color="auto" w:fill="auto"/>
            <w:vAlign w:val="center"/>
          </w:tcPr>
          <w:p>
            <w:pPr>
              <w:jc w:val="center"/>
              <w:rPr>
                <w:rFonts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任选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289" w:type="pct"/>
            <w:gridSpan w:val="2"/>
            <w:tcBorders>
              <w:left w:val="single" w:color="000000" w:sz="10" w:space="0"/>
            </w:tcBorders>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公共基础课</w:t>
            </w:r>
          </w:p>
        </w:tc>
        <w:tc>
          <w:tcPr>
            <w:tcW w:w="526"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60</w:t>
            </w:r>
            <w:r>
              <w:rPr>
                <w:rFonts w:hint="eastAsia" w:ascii="仿宋" w:hAnsi="仿宋" w:eastAsia="仿宋" w:cs="仿宋"/>
                <w:color w:val="000000" w:themeColor="text1"/>
                <w:sz w:val="24"/>
                <w:szCs w:val="24"/>
                <w:lang w:val="en-US" w:eastAsia="zh-CN"/>
                <w14:textFill>
                  <w14:solidFill>
                    <w14:schemeClr w14:val="tx1"/>
                  </w14:solidFill>
                </w14:textFill>
              </w:rPr>
              <w:t>8</w:t>
            </w:r>
          </w:p>
        </w:tc>
        <w:tc>
          <w:tcPr>
            <w:tcW w:w="431" w:type="pct"/>
            <w:vAlign w:val="center"/>
          </w:tcPr>
          <w:p>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200</w:t>
            </w:r>
          </w:p>
        </w:tc>
        <w:tc>
          <w:tcPr>
            <w:tcW w:w="507" w:type="pct"/>
            <w:gridSpan w:val="2"/>
            <w:vAlign w:val="center"/>
          </w:tcPr>
          <w:p>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168</w:t>
            </w:r>
          </w:p>
        </w:tc>
        <w:tc>
          <w:tcPr>
            <w:tcW w:w="507"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97</w:t>
            </w:r>
            <w:r>
              <w:rPr>
                <w:rFonts w:hint="eastAsia" w:ascii="仿宋" w:hAnsi="仿宋" w:eastAsia="仿宋" w:cs="仿宋"/>
                <w:color w:val="000000" w:themeColor="text1"/>
                <w:sz w:val="24"/>
                <w:szCs w:val="24"/>
                <w:lang w:val="en-US" w:eastAsia="zh-CN"/>
                <w14:textFill>
                  <w14:solidFill>
                    <w14:schemeClr w14:val="tx1"/>
                  </w14:solidFill>
                </w14:textFill>
              </w:rPr>
              <w:t>6</w:t>
            </w:r>
          </w:p>
        </w:tc>
        <w:tc>
          <w:tcPr>
            <w:tcW w:w="508"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c>
          <w:tcPr>
            <w:tcW w:w="436" w:type="pct"/>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86</w:t>
            </w:r>
            <w:r>
              <w:rPr>
                <w:rFonts w:hint="eastAsia" w:ascii="仿宋" w:hAnsi="仿宋" w:eastAsia="仿宋" w:cs="仿宋"/>
                <w:color w:val="000000" w:themeColor="text1"/>
                <w:sz w:val="24"/>
                <w:szCs w:val="24"/>
                <w:lang w:val="en-US" w:eastAsia="zh-CN"/>
                <w14:textFill>
                  <w14:solidFill>
                    <w14:schemeClr w14:val="tx1"/>
                  </w14:solidFill>
                </w14:textFill>
              </w:rPr>
              <w:t>8</w:t>
            </w:r>
          </w:p>
        </w:tc>
        <w:tc>
          <w:tcPr>
            <w:tcW w:w="384" w:type="pct"/>
            <w:vAlign w:val="center"/>
          </w:tcPr>
          <w:p>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p>
        </w:tc>
        <w:tc>
          <w:tcPr>
            <w:tcW w:w="409" w:type="pct"/>
            <w:tcBorders>
              <w:right w:val="single" w:color="000000" w:sz="10" w:space="0"/>
            </w:tcBorders>
            <w:vAlign w:val="center"/>
          </w:tcPr>
          <w:p>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108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289" w:type="pct"/>
            <w:gridSpan w:val="2"/>
            <w:tcBorders>
              <w:left w:val="single" w:color="000000" w:sz="10" w:space="0"/>
            </w:tcBorders>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小计</w:t>
            </w:r>
          </w:p>
        </w:tc>
        <w:tc>
          <w:tcPr>
            <w:tcW w:w="526" w:type="pct"/>
            <w:gridSpan w:val="2"/>
            <w:vAlign w:val="center"/>
          </w:tcPr>
          <w:p>
            <w:pPr>
              <w:pStyle w:val="15"/>
              <w:jc w:val="center"/>
              <w:rPr>
                <w:rFonts w:hint="default" w:ascii="仿宋" w:hAnsi="仿宋" w:eastAsia="仿宋" w:cs="仿宋"/>
                <w:color w:val="000000" w:themeColor="text1"/>
                <w:sz w:val="24"/>
                <w:szCs w:val="24"/>
                <w:lang w:val="en-US"/>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60</w:t>
            </w:r>
            <w:r>
              <w:rPr>
                <w:rFonts w:hint="eastAsia" w:ascii="仿宋" w:hAnsi="仿宋" w:eastAsia="仿宋" w:cs="仿宋"/>
                <w:color w:val="000000" w:themeColor="text1"/>
                <w:sz w:val="24"/>
                <w:szCs w:val="24"/>
                <w:lang w:val="en-US" w:eastAsia="zh-CN"/>
                <w14:textFill>
                  <w14:solidFill>
                    <w14:schemeClr w14:val="tx1"/>
                  </w14:solidFill>
                </w14:textFill>
              </w:rPr>
              <w:t>8</w:t>
            </w:r>
          </w:p>
        </w:tc>
        <w:tc>
          <w:tcPr>
            <w:tcW w:w="431"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200</w:t>
            </w:r>
          </w:p>
        </w:tc>
        <w:tc>
          <w:tcPr>
            <w:tcW w:w="507" w:type="pct"/>
            <w:gridSpan w:val="2"/>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168</w:t>
            </w:r>
          </w:p>
        </w:tc>
        <w:tc>
          <w:tcPr>
            <w:tcW w:w="507" w:type="pct"/>
            <w:gridSpan w:val="2"/>
            <w:vAlign w:val="center"/>
          </w:tcPr>
          <w:p>
            <w:pPr>
              <w:pStyle w:val="15"/>
              <w:jc w:val="center"/>
              <w:rPr>
                <w:rFonts w:hint="default" w:ascii="仿宋" w:hAnsi="仿宋" w:eastAsia="仿宋" w:cs="仿宋"/>
                <w:color w:val="000000" w:themeColor="text1"/>
                <w:sz w:val="24"/>
                <w:szCs w:val="24"/>
                <w:lang w:val="en-US"/>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97</w:t>
            </w:r>
            <w:r>
              <w:rPr>
                <w:rFonts w:hint="eastAsia" w:ascii="仿宋" w:hAnsi="仿宋" w:eastAsia="仿宋" w:cs="仿宋"/>
                <w:color w:val="000000" w:themeColor="text1"/>
                <w:sz w:val="24"/>
                <w:szCs w:val="24"/>
                <w:lang w:val="en-US" w:eastAsia="zh-CN"/>
                <w14:textFill>
                  <w14:solidFill>
                    <w14:schemeClr w14:val="tx1"/>
                  </w14:solidFill>
                </w14:textFill>
              </w:rPr>
              <w:t>6</w:t>
            </w:r>
          </w:p>
        </w:tc>
        <w:tc>
          <w:tcPr>
            <w:tcW w:w="508" w:type="pct"/>
            <w:vAlign w:val="center"/>
          </w:tcPr>
          <w:p>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3</w:t>
            </w:r>
            <w:r>
              <w:rPr>
                <w:rFonts w:hint="eastAsia" w:ascii="仿宋" w:hAnsi="仿宋" w:eastAsia="仿宋" w:cs="仿宋"/>
                <w:color w:val="000000" w:themeColor="text1"/>
                <w:sz w:val="24"/>
                <w:szCs w:val="24"/>
                <w:lang w:val="en-US" w:eastAsia="zh-CN"/>
                <w14:textFill>
                  <w14:solidFill>
                    <w14:schemeClr w14:val="tx1"/>
                  </w14:solidFill>
                </w14:textFill>
              </w:rPr>
              <w:t>5</w:t>
            </w:r>
            <w:r>
              <w:rPr>
                <w:rFonts w:hint="eastAsia" w:ascii="仿宋" w:hAnsi="仿宋" w:eastAsia="仿宋" w:cs="仿宋"/>
                <w:color w:val="000000" w:themeColor="text1"/>
                <w:sz w:val="24"/>
                <w:szCs w:val="24"/>
                <w:lang w:eastAsia="zh-CN"/>
                <w14:textFill>
                  <w14:solidFill>
                    <w14:schemeClr w14:val="tx1"/>
                  </w14:solidFill>
                </w14:textFill>
              </w:rPr>
              <w:t>.5</w:t>
            </w:r>
          </w:p>
        </w:tc>
        <w:tc>
          <w:tcPr>
            <w:tcW w:w="436" w:type="pct"/>
            <w:vAlign w:val="center"/>
          </w:tcPr>
          <w:p>
            <w:pPr>
              <w:pStyle w:val="15"/>
              <w:jc w:val="center"/>
              <w:rPr>
                <w:rFonts w:hint="default" w:ascii="仿宋" w:hAnsi="仿宋" w:eastAsia="仿宋" w:cs="仿宋"/>
                <w:color w:val="000000" w:themeColor="text1"/>
                <w:sz w:val="24"/>
                <w:szCs w:val="24"/>
                <w:lang w:val="en-US"/>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86</w:t>
            </w:r>
            <w:r>
              <w:rPr>
                <w:rFonts w:hint="eastAsia" w:ascii="仿宋" w:hAnsi="仿宋" w:eastAsia="仿宋" w:cs="仿宋"/>
                <w:color w:val="000000" w:themeColor="text1"/>
                <w:sz w:val="24"/>
                <w:szCs w:val="24"/>
                <w:lang w:val="en-US" w:eastAsia="zh-CN"/>
                <w14:textFill>
                  <w14:solidFill>
                    <w14:schemeClr w14:val="tx1"/>
                  </w14:solidFill>
                </w14:textFill>
              </w:rPr>
              <w:t>8</w:t>
            </w:r>
          </w:p>
        </w:tc>
        <w:tc>
          <w:tcPr>
            <w:tcW w:w="384"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p>
        </w:tc>
        <w:tc>
          <w:tcPr>
            <w:tcW w:w="409" w:type="pct"/>
            <w:tcBorders>
              <w:right w:val="single" w:color="000000" w:sz="10" w:space="0"/>
            </w:tcBorders>
            <w:vAlign w:val="center"/>
          </w:tcPr>
          <w:p>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108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6" w:type="pct"/>
            <w:vMerge w:val="restart"/>
            <w:tcBorders>
              <w:left w:val="single" w:color="000000" w:sz="10" w:space="0"/>
              <w:bottom w:val="nil"/>
            </w:tcBorders>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lang w:eastAsia="zh-CN"/>
                <w14:textFill>
                  <w14:solidFill>
                    <w14:schemeClr w14:val="tx1"/>
                  </w14:solidFill>
                </w14:textFill>
              </w:rPr>
              <w:t>专业</w:t>
            </w:r>
            <w:r>
              <w:rPr>
                <w:rFonts w:hint="eastAsia" w:ascii="仿宋" w:hAnsi="仿宋" w:eastAsia="仿宋" w:cs="仿宋"/>
                <w:color w:val="000000" w:themeColor="text1"/>
                <w:spacing w:val="-4"/>
                <w:sz w:val="24"/>
                <w:szCs w:val="24"/>
                <w14:textFill>
                  <w14:solidFill>
                    <w14:schemeClr w14:val="tx1"/>
                  </w14:solidFill>
                </w14:textFill>
              </w:rPr>
              <w:t>技能</w:t>
            </w:r>
          </w:p>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课</w:t>
            </w:r>
          </w:p>
        </w:tc>
        <w:tc>
          <w:tcPr>
            <w:tcW w:w="1002"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专业基础课</w:t>
            </w:r>
          </w:p>
        </w:tc>
        <w:tc>
          <w:tcPr>
            <w:tcW w:w="526"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193</w:t>
            </w:r>
          </w:p>
        </w:tc>
        <w:tc>
          <w:tcPr>
            <w:tcW w:w="431" w:type="pct"/>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193</w:t>
            </w:r>
          </w:p>
        </w:tc>
        <w:tc>
          <w:tcPr>
            <w:tcW w:w="507" w:type="pct"/>
            <w:gridSpan w:val="2"/>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c>
          <w:tcPr>
            <w:tcW w:w="507" w:type="pct"/>
            <w:gridSpan w:val="2"/>
            <w:vAlign w:val="center"/>
          </w:tcPr>
          <w:p>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r>
              <w:rPr>
                <w:rFonts w:hint="eastAsia" w:ascii="仿宋" w:hAnsi="仿宋" w:eastAsia="仿宋" w:cs="仿宋"/>
                <w:color w:val="000000" w:themeColor="text1"/>
                <w:sz w:val="24"/>
                <w:szCs w:val="24"/>
                <w:lang w:eastAsia="zh-CN"/>
                <w14:textFill>
                  <w14:solidFill>
                    <w14:schemeClr w14:val="tx1"/>
                  </w14:solidFill>
                </w14:textFill>
              </w:rPr>
              <w:t>86</w:t>
            </w:r>
          </w:p>
        </w:tc>
        <w:tc>
          <w:tcPr>
            <w:tcW w:w="508"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14</w:t>
            </w:r>
            <w:r>
              <w:rPr>
                <w:rFonts w:hint="eastAsia" w:ascii="仿宋" w:hAnsi="仿宋" w:eastAsia="仿宋" w:cs="仿宋"/>
                <w:color w:val="000000" w:themeColor="text1"/>
                <w:sz w:val="24"/>
                <w:szCs w:val="24"/>
                <w14:textFill>
                  <w14:solidFill>
                    <w14:schemeClr w14:val="tx1"/>
                  </w14:solidFill>
                </w14:textFill>
              </w:rPr>
              <w:t>%</w:t>
            </w:r>
          </w:p>
        </w:tc>
        <w:tc>
          <w:tcPr>
            <w:tcW w:w="436" w:type="pct"/>
            <w:vAlign w:val="center"/>
          </w:tcPr>
          <w:p>
            <w:pPr>
              <w:pStyle w:val="15"/>
              <w:jc w:val="center"/>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386</w:t>
            </w:r>
          </w:p>
        </w:tc>
        <w:tc>
          <w:tcPr>
            <w:tcW w:w="384"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c>
          <w:tcPr>
            <w:tcW w:w="409" w:type="pct"/>
            <w:tcBorders>
              <w:right w:val="single" w:color="000000" w:sz="10" w:space="0"/>
            </w:tcBorders>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6" w:type="pct"/>
            <w:vMerge w:val="continue"/>
            <w:tcBorders>
              <w:top w:val="nil"/>
              <w:left w:val="single" w:color="000000" w:sz="10" w:space="0"/>
              <w:bottom w:val="nil"/>
            </w:tcBorders>
            <w:vAlign w:val="center"/>
          </w:tcPr>
          <w:p>
            <w:pPr>
              <w:jc w:val="center"/>
              <w:rPr>
                <w:rFonts w:ascii="仿宋" w:hAnsi="仿宋" w:eastAsia="仿宋" w:cs="仿宋"/>
                <w:color w:val="000000" w:themeColor="text1"/>
                <w:sz w:val="24"/>
                <w14:textFill>
                  <w14:solidFill>
                    <w14:schemeClr w14:val="tx1"/>
                  </w14:solidFill>
                </w14:textFill>
              </w:rPr>
            </w:pPr>
          </w:p>
        </w:tc>
        <w:tc>
          <w:tcPr>
            <w:tcW w:w="1002"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专业核心课</w:t>
            </w:r>
          </w:p>
        </w:tc>
        <w:tc>
          <w:tcPr>
            <w:tcW w:w="526"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250</w:t>
            </w:r>
          </w:p>
        </w:tc>
        <w:tc>
          <w:tcPr>
            <w:tcW w:w="431" w:type="pct"/>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360</w:t>
            </w:r>
          </w:p>
        </w:tc>
        <w:tc>
          <w:tcPr>
            <w:tcW w:w="507" w:type="pct"/>
            <w:gridSpan w:val="2"/>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c>
          <w:tcPr>
            <w:tcW w:w="507" w:type="pct"/>
            <w:gridSpan w:val="2"/>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610</w:t>
            </w:r>
          </w:p>
        </w:tc>
        <w:tc>
          <w:tcPr>
            <w:tcW w:w="508"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w:t>
            </w:r>
          </w:p>
        </w:tc>
        <w:tc>
          <w:tcPr>
            <w:tcW w:w="436"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610</w:t>
            </w:r>
          </w:p>
        </w:tc>
        <w:tc>
          <w:tcPr>
            <w:tcW w:w="384"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c>
          <w:tcPr>
            <w:tcW w:w="409" w:type="pct"/>
            <w:tcBorders>
              <w:right w:val="single" w:color="000000" w:sz="10" w:space="0"/>
            </w:tcBorders>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6" w:type="pct"/>
            <w:vMerge w:val="continue"/>
            <w:tcBorders>
              <w:top w:val="nil"/>
              <w:left w:val="single" w:color="000000" w:sz="10" w:space="0"/>
              <w:bottom w:val="nil"/>
            </w:tcBorders>
            <w:vAlign w:val="center"/>
          </w:tcPr>
          <w:p>
            <w:pPr>
              <w:jc w:val="center"/>
              <w:rPr>
                <w:rFonts w:ascii="仿宋" w:hAnsi="仿宋" w:eastAsia="仿宋" w:cs="仿宋"/>
                <w:color w:val="000000" w:themeColor="text1"/>
                <w:sz w:val="24"/>
                <w14:textFill>
                  <w14:solidFill>
                    <w14:schemeClr w14:val="tx1"/>
                  </w14:solidFill>
                </w14:textFill>
              </w:rPr>
            </w:pPr>
          </w:p>
        </w:tc>
        <w:tc>
          <w:tcPr>
            <w:tcW w:w="1002"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专业</w:t>
            </w:r>
            <w:r>
              <w:rPr>
                <w:rFonts w:hint="eastAsia" w:ascii="仿宋" w:hAnsi="仿宋" w:eastAsia="仿宋" w:cs="仿宋"/>
                <w:color w:val="000000" w:themeColor="text1"/>
                <w:spacing w:val="-2"/>
                <w:sz w:val="24"/>
                <w:szCs w:val="24"/>
                <w:lang w:eastAsia="zh-CN"/>
                <w14:textFill>
                  <w14:solidFill>
                    <w14:schemeClr w14:val="tx1"/>
                  </w14:solidFill>
                </w14:textFill>
              </w:rPr>
              <w:t>拓展</w:t>
            </w:r>
            <w:r>
              <w:rPr>
                <w:rFonts w:hint="eastAsia" w:ascii="仿宋" w:hAnsi="仿宋" w:eastAsia="仿宋" w:cs="仿宋"/>
                <w:color w:val="000000" w:themeColor="text1"/>
                <w:spacing w:val="-2"/>
                <w:sz w:val="24"/>
                <w:szCs w:val="24"/>
                <w14:textFill>
                  <w14:solidFill>
                    <w14:schemeClr w14:val="tx1"/>
                  </w14:solidFill>
                </w14:textFill>
              </w:rPr>
              <w:t>课</w:t>
            </w:r>
          </w:p>
        </w:tc>
        <w:tc>
          <w:tcPr>
            <w:tcW w:w="526"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44</w:t>
            </w:r>
          </w:p>
        </w:tc>
        <w:tc>
          <w:tcPr>
            <w:tcW w:w="431" w:type="pct"/>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lang w:val="en-US" w:eastAsia="zh-CN"/>
                <w14:textFill>
                  <w14:solidFill>
                    <w14:schemeClr w14:val="tx1"/>
                  </w14:solidFill>
                </w14:textFill>
              </w:rPr>
              <w:t>60</w:t>
            </w:r>
          </w:p>
        </w:tc>
        <w:tc>
          <w:tcPr>
            <w:tcW w:w="507" w:type="pct"/>
            <w:gridSpan w:val="2"/>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c>
          <w:tcPr>
            <w:tcW w:w="507"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204</w:t>
            </w:r>
          </w:p>
        </w:tc>
        <w:tc>
          <w:tcPr>
            <w:tcW w:w="508"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w:t>
            </w:r>
          </w:p>
        </w:tc>
        <w:tc>
          <w:tcPr>
            <w:tcW w:w="436"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c>
          <w:tcPr>
            <w:tcW w:w="384" w:type="pct"/>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204</w:t>
            </w:r>
          </w:p>
        </w:tc>
        <w:tc>
          <w:tcPr>
            <w:tcW w:w="409" w:type="pct"/>
            <w:tcBorders>
              <w:right w:val="single" w:color="000000" w:sz="10" w:space="0"/>
            </w:tcBorders>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6" w:type="pct"/>
            <w:vMerge w:val="continue"/>
            <w:tcBorders>
              <w:top w:val="nil"/>
              <w:left w:val="single" w:color="000000" w:sz="10" w:space="0"/>
            </w:tcBorders>
            <w:vAlign w:val="center"/>
          </w:tcPr>
          <w:p>
            <w:pPr>
              <w:jc w:val="center"/>
              <w:rPr>
                <w:rFonts w:ascii="仿宋" w:hAnsi="仿宋" w:eastAsia="仿宋" w:cs="仿宋"/>
                <w:color w:val="000000" w:themeColor="text1"/>
                <w:sz w:val="24"/>
                <w14:textFill>
                  <w14:solidFill>
                    <w14:schemeClr w14:val="tx1"/>
                  </w14:solidFill>
                </w14:textFill>
              </w:rPr>
            </w:pPr>
          </w:p>
        </w:tc>
        <w:tc>
          <w:tcPr>
            <w:tcW w:w="1002"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专业综合</w:t>
            </w:r>
            <w:r>
              <w:rPr>
                <w:rFonts w:hint="eastAsia" w:ascii="仿宋" w:hAnsi="仿宋" w:eastAsia="仿宋" w:cs="仿宋"/>
                <w:color w:val="000000" w:themeColor="text1"/>
                <w:spacing w:val="-2"/>
                <w:sz w:val="24"/>
                <w:szCs w:val="24"/>
                <w:lang w:eastAsia="zh-CN"/>
                <w14:textFill>
                  <w14:solidFill>
                    <w14:schemeClr w14:val="tx1"/>
                  </w14:solidFill>
                </w14:textFill>
              </w:rPr>
              <w:t>课</w:t>
            </w:r>
          </w:p>
        </w:tc>
        <w:tc>
          <w:tcPr>
            <w:tcW w:w="526" w:type="pct"/>
            <w:gridSpan w:val="2"/>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c>
          <w:tcPr>
            <w:tcW w:w="431"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c>
          <w:tcPr>
            <w:tcW w:w="507"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576</w:t>
            </w:r>
          </w:p>
        </w:tc>
        <w:tc>
          <w:tcPr>
            <w:tcW w:w="507"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576</w:t>
            </w:r>
          </w:p>
        </w:tc>
        <w:tc>
          <w:tcPr>
            <w:tcW w:w="508"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color w:val="000000" w:themeColor="text1"/>
                <w:sz w:val="24"/>
                <w:szCs w:val="24"/>
                <w:lang w:val="en-US" w:eastAsia="zh-CN"/>
                <w14:textFill>
                  <w14:solidFill>
                    <w14:schemeClr w14:val="tx1"/>
                  </w14:solidFill>
                </w14:textFill>
              </w:rPr>
              <w:t>0</w:t>
            </w:r>
            <w:r>
              <w:rPr>
                <w:rFonts w:hint="eastAsia" w:ascii="仿宋" w:hAnsi="仿宋" w:eastAsia="仿宋" w:cs="仿宋"/>
                <w:color w:val="000000" w:themeColor="text1"/>
                <w:sz w:val="24"/>
                <w:szCs w:val="24"/>
                <w14:textFill>
                  <w14:solidFill>
                    <w14:schemeClr w14:val="tx1"/>
                  </w14:solidFill>
                </w14:textFill>
              </w:rPr>
              <w:t>%</w:t>
            </w:r>
          </w:p>
        </w:tc>
        <w:tc>
          <w:tcPr>
            <w:tcW w:w="436" w:type="pct"/>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576</w:t>
            </w:r>
          </w:p>
        </w:tc>
        <w:tc>
          <w:tcPr>
            <w:tcW w:w="384"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c>
          <w:tcPr>
            <w:tcW w:w="409" w:type="pct"/>
            <w:tcBorders>
              <w:right w:val="single" w:color="000000" w:sz="10" w:space="0"/>
            </w:tcBorders>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289" w:type="pct"/>
            <w:gridSpan w:val="2"/>
            <w:tcBorders>
              <w:left w:val="single" w:color="000000" w:sz="10" w:space="0"/>
            </w:tcBorders>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小计</w:t>
            </w:r>
          </w:p>
        </w:tc>
        <w:tc>
          <w:tcPr>
            <w:tcW w:w="526"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487</w:t>
            </w:r>
          </w:p>
        </w:tc>
        <w:tc>
          <w:tcPr>
            <w:tcW w:w="431" w:type="pct"/>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713</w:t>
            </w:r>
          </w:p>
        </w:tc>
        <w:tc>
          <w:tcPr>
            <w:tcW w:w="507"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576</w:t>
            </w:r>
          </w:p>
        </w:tc>
        <w:tc>
          <w:tcPr>
            <w:tcW w:w="507"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1776</w:t>
            </w:r>
          </w:p>
        </w:tc>
        <w:tc>
          <w:tcPr>
            <w:tcW w:w="508"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w:t>
            </w:r>
            <w:r>
              <w:rPr>
                <w:rFonts w:hint="eastAsia"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w:t>
            </w:r>
          </w:p>
        </w:tc>
        <w:tc>
          <w:tcPr>
            <w:tcW w:w="436" w:type="pct"/>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lang w:val="en-US" w:eastAsia="zh-CN"/>
                <w14:textFill>
                  <w14:solidFill>
                    <w14:schemeClr w14:val="tx1"/>
                  </w14:solidFill>
                </w14:textFill>
              </w:rPr>
              <w:t>572</w:t>
            </w:r>
          </w:p>
        </w:tc>
        <w:tc>
          <w:tcPr>
            <w:tcW w:w="384" w:type="pct"/>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204</w:t>
            </w:r>
          </w:p>
        </w:tc>
        <w:tc>
          <w:tcPr>
            <w:tcW w:w="409" w:type="pct"/>
            <w:tcBorders>
              <w:right w:val="single" w:color="000000" w:sz="10" w:space="0"/>
            </w:tcBorders>
            <w:vAlign w:val="center"/>
          </w:tcPr>
          <w:p>
            <w:pPr>
              <w:pStyle w:val="15"/>
              <w:jc w:val="center"/>
              <w:rPr>
                <w:rFonts w:ascii="仿宋" w:hAnsi="仿宋" w:eastAsia="仿宋" w:cs="仿宋"/>
                <w:color w:val="000000" w:themeColor="text1"/>
                <w:sz w:val="24"/>
                <w:szCs w:val="24"/>
                <w14:textFill>
                  <w14:solidFill>
                    <w14:schemeClr w14:val="tx1"/>
                  </w14:solidFill>
                </w14:textFill>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289" w:type="pct"/>
            <w:gridSpan w:val="2"/>
            <w:tcBorders>
              <w:left w:val="single" w:color="000000" w:sz="10" w:space="0"/>
            </w:tcBorders>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合计</w:t>
            </w:r>
          </w:p>
        </w:tc>
        <w:tc>
          <w:tcPr>
            <w:tcW w:w="526"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1095</w:t>
            </w:r>
          </w:p>
        </w:tc>
        <w:tc>
          <w:tcPr>
            <w:tcW w:w="431" w:type="pct"/>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913</w:t>
            </w:r>
          </w:p>
        </w:tc>
        <w:tc>
          <w:tcPr>
            <w:tcW w:w="507"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744</w:t>
            </w:r>
          </w:p>
        </w:tc>
        <w:tc>
          <w:tcPr>
            <w:tcW w:w="507" w:type="pct"/>
            <w:gridSpan w:val="2"/>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2752</w:t>
            </w:r>
          </w:p>
        </w:tc>
        <w:tc>
          <w:tcPr>
            <w:tcW w:w="508" w:type="pct"/>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100%</w:t>
            </w:r>
          </w:p>
        </w:tc>
        <w:tc>
          <w:tcPr>
            <w:tcW w:w="436" w:type="pct"/>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24</w:t>
            </w:r>
            <w:r>
              <w:rPr>
                <w:rFonts w:hint="eastAsia" w:ascii="仿宋" w:hAnsi="仿宋" w:eastAsia="仿宋" w:cs="仿宋"/>
                <w:color w:val="000000" w:themeColor="text1"/>
                <w:sz w:val="24"/>
                <w:szCs w:val="24"/>
                <w:lang w:eastAsia="zh-CN"/>
                <w14:textFill>
                  <w14:solidFill>
                    <w14:schemeClr w14:val="tx1"/>
                  </w14:solidFill>
                </w14:textFill>
              </w:rPr>
              <w:t>4</w:t>
            </w:r>
            <w:r>
              <w:rPr>
                <w:rFonts w:hint="eastAsia" w:ascii="仿宋" w:hAnsi="仿宋" w:eastAsia="仿宋" w:cs="仿宋"/>
                <w:color w:val="000000" w:themeColor="text1"/>
                <w:sz w:val="24"/>
                <w:szCs w:val="24"/>
                <w:lang w:val="en-US" w:eastAsia="zh-CN"/>
                <w14:textFill>
                  <w14:solidFill>
                    <w14:schemeClr w14:val="tx1"/>
                  </w14:solidFill>
                </w14:textFill>
              </w:rPr>
              <w:t>0</w:t>
            </w:r>
          </w:p>
        </w:tc>
        <w:tc>
          <w:tcPr>
            <w:tcW w:w="384" w:type="pct"/>
            <w:vAlign w:val="center"/>
          </w:tcPr>
          <w:p>
            <w:pPr>
              <w:pStyle w:val="15"/>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204</w:t>
            </w:r>
          </w:p>
        </w:tc>
        <w:tc>
          <w:tcPr>
            <w:tcW w:w="409" w:type="pct"/>
            <w:tcBorders>
              <w:right w:val="single" w:color="000000" w:sz="10" w:space="0"/>
            </w:tcBorders>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289" w:type="pct"/>
            <w:gridSpan w:val="2"/>
            <w:tcBorders>
              <w:left w:val="single" w:color="000000" w:sz="10" w:space="0"/>
            </w:tcBorders>
            <w:vAlign w:val="center"/>
          </w:tcPr>
          <w:p>
            <w:pPr>
              <w:pStyle w:val="15"/>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比例</w:t>
            </w:r>
          </w:p>
        </w:tc>
        <w:tc>
          <w:tcPr>
            <w:tcW w:w="3710" w:type="pct"/>
            <w:gridSpan w:val="11"/>
            <w:tcBorders>
              <w:right w:val="single" w:color="000000" w:sz="10" w:space="0"/>
            </w:tcBorders>
            <w:vAlign w:val="center"/>
          </w:tcPr>
          <w:p>
            <w:pPr>
              <w:pStyle w:val="15"/>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1.实践学时：课内实践</w:t>
            </w:r>
            <w:r>
              <w:rPr>
                <w:rFonts w:hint="eastAsia" w:ascii="仿宋" w:hAnsi="仿宋" w:eastAsia="仿宋" w:cs="仿宋"/>
                <w:color w:val="000000" w:themeColor="text1"/>
                <w:sz w:val="24"/>
                <w:szCs w:val="24"/>
                <w:lang w:val="en-US" w:eastAsia="zh-CN"/>
                <w14:textFill>
                  <w14:solidFill>
                    <w14:schemeClr w14:val="tx1"/>
                  </w14:solidFill>
                </w14:textFill>
              </w:rPr>
              <w:t>913</w:t>
            </w:r>
            <w:r>
              <w:rPr>
                <w:rFonts w:hint="eastAsia" w:ascii="仿宋" w:hAnsi="仿宋" w:eastAsia="仿宋" w:cs="仿宋"/>
                <w:color w:val="000000" w:themeColor="text1"/>
                <w:sz w:val="24"/>
                <w:szCs w:val="24"/>
                <w:lang w:eastAsia="zh-CN"/>
                <w14:textFill>
                  <w14:solidFill>
                    <w14:schemeClr w14:val="tx1"/>
                  </w14:solidFill>
                </w14:textFill>
              </w:rPr>
              <w:t>学时+集中实践</w:t>
            </w:r>
            <w:r>
              <w:rPr>
                <w:rFonts w:hint="eastAsia" w:ascii="仿宋" w:hAnsi="仿宋" w:eastAsia="仿宋" w:cs="仿宋"/>
                <w:color w:val="000000" w:themeColor="text1"/>
                <w:sz w:val="24"/>
                <w:szCs w:val="24"/>
                <w:lang w:val="en-US" w:eastAsia="zh-CN"/>
                <w14:textFill>
                  <w14:solidFill>
                    <w14:schemeClr w14:val="tx1"/>
                  </w14:solidFill>
                </w14:textFill>
              </w:rPr>
              <w:t>744</w:t>
            </w:r>
            <w:r>
              <w:rPr>
                <w:rFonts w:hint="eastAsia" w:ascii="仿宋" w:hAnsi="仿宋" w:eastAsia="仿宋" w:cs="仿宋"/>
                <w:color w:val="000000" w:themeColor="text1"/>
                <w:sz w:val="24"/>
                <w:szCs w:val="24"/>
                <w:lang w:eastAsia="zh-CN"/>
                <w14:textFill>
                  <w14:solidFill>
                    <w14:schemeClr w14:val="tx1"/>
                  </w14:solidFill>
                </w14:textFill>
              </w:rPr>
              <w:t>学时=1</w:t>
            </w:r>
            <w:r>
              <w:rPr>
                <w:rFonts w:hint="eastAsia" w:ascii="仿宋" w:hAnsi="仿宋" w:eastAsia="仿宋" w:cs="仿宋"/>
                <w:color w:val="000000" w:themeColor="text1"/>
                <w:sz w:val="24"/>
                <w:szCs w:val="24"/>
                <w:lang w:val="en-US" w:eastAsia="zh-CN"/>
                <w14:textFill>
                  <w14:solidFill>
                    <w14:schemeClr w14:val="tx1"/>
                  </w14:solidFill>
                </w14:textFill>
              </w:rPr>
              <w:t>657</w:t>
            </w:r>
            <w:r>
              <w:rPr>
                <w:rFonts w:hint="eastAsia" w:ascii="仿宋" w:hAnsi="仿宋" w:eastAsia="仿宋" w:cs="仿宋"/>
                <w:color w:val="000000" w:themeColor="text1"/>
                <w:sz w:val="24"/>
                <w:szCs w:val="24"/>
                <w:lang w:eastAsia="zh-CN"/>
                <w14:textFill>
                  <w14:solidFill>
                    <w14:schemeClr w14:val="tx1"/>
                  </w14:solidFill>
                </w14:textFill>
              </w:rPr>
              <w:t>学时，占总学时比例60%；</w:t>
            </w:r>
          </w:p>
          <w:p>
            <w:pPr>
              <w:pStyle w:val="15"/>
              <w:rPr>
                <w:rFonts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2.选课学时：限选</w:t>
            </w:r>
            <w:r>
              <w:rPr>
                <w:rFonts w:hint="eastAsia" w:ascii="仿宋" w:hAnsi="仿宋" w:eastAsia="仿宋" w:cs="仿宋"/>
                <w:color w:val="000000" w:themeColor="text1"/>
                <w:sz w:val="24"/>
                <w:szCs w:val="24"/>
                <w:lang w:val="en-US" w:eastAsia="zh-CN"/>
                <w14:textFill>
                  <w14:solidFill>
                    <w14:schemeClr w14:val="tx1"/>
                  </w14:solidFill>
                </w14:textFill>
              </w:rPr>
              <w:t>204</w:t>
            </w:r>
            <w:r>
              <w:rPr>
                <w:rFonts w:hint="eastAsia" w:ascii="仿宋" w:hAnsi="仿宋" w:eastAsia="仿宋" w:cs="仿宋"/>
                <w:color w:val="000000" w:themeColor="text1"/>
                <w:sz w:val="24"/>
                <w:szCs w:val="24"/>
                <w:lang w:eastAsia="zh-CN"/>
                <w14:textFill>
                  <w14:solidFill>
                    <w14:schemeClr w14:val="tx1"/>
                  </w14:solidFill>
                </w14:textFill>
              </w:rPr>
              <w:t>学时+任选108学时=3</w:t>
            </w:r>
            <w:r>
              <w:rPr>
                <w:rFonts w:hint="eastAsia" w:ascii="仿宋" w:hAnsi="仿宋" w:eastAsia="仿宋" w:cs="仿宋"/>
                <w:color w:val="000000" w:themeColor="text1"/>
                <w:sz w:val="24"/>
                <w:szCs w:val="24"/>
                <w:lang w:val="en-US" w:eastAsia="zh-CN"/>
                <w14:textFill>
                  <w14:solidFill>
                    <w14:schemeClr w14:val="tx1"/>
                  </w14:solidFill>
                </w14:textFill>
              </w:rPr>
              <w:t>12</w:t>
            </w:r>
            <w:r>
              <w:rPr>
                <w:rFonts w:hint="eastAsia" w:ascii="仿宋" w:hAnsi="仿宋" w:eastAsia="仿宋" w:cs="仿宋"/>
                <w:color w:val="000000" w:themeColor="text1"/>
                <w:sz w:val="24"/>
                <w:szCs w:val="24"/>
                <w:lang w:eastAsia="zh-CN"/>
                <w14:textFill>
                  <w14:solidFill>
                    <w14:schemeClr w14:val="tx1"/>
                  </w14:solidFill>
                </w14:textFill>
              </w:rPr>
              <w:t>学时，占总学时比例1</w:t>
            </w: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lang w:eastAsia="zh-CN"/>
                <w14:textFill>
                  <w14:solidFill>
                    <w14:schemeClr w14:val="tx1"/>
                  </w14:solidFill>
                </w14:textFill>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jc w:val="center"/>
        </w:trPr>
        <w:tc>
          <w:tcPr>
            <w:tcW w:w="5000" w:type="pct"/>
            <w:gridSpan w:val="13"/>
            <w:tcBorders>
              <w:left w:val="single" w:color="000000" w:sz="10" w:space="0"/>
              <w:right w:val="single" w:color="000000" w:sz="10" w:space="0"/>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学分分配表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289" w:type="pct"/>
            <w:gridSpan w:val="2"/>
            <w:vMerge w:val="restart"/>
            <w:tcBorders>
              <w:left w:val="single" w:color="000000" w:sz="10" w:space="0"/>
              <w:bottom w:val="nil"/>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项目</w:t>
            </w:r>
          </w:p>
        </w:tc>
        <w:tc>
          <w:tcPr>
            <w:tcW w:w="395" w:type="pct"/>
            <w:vMerge w:val="restart"/>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课程门数</w:t>
            </w:r>
          </w:p>
        </w:tc>
        <w:tc>
          <w:tcPr>
            <w:tcW w:w="2085" w:type="pct"/>
            <w:gridSpan w:val="7"/>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学分</w:t>
            </w:r>
          </w:p>
        </w:tc>
        <w:tc>
          <w:tcPr>
            <w:tcW w:w="1230" w:type="pct"/>
            <w:gridSpan w:val="3"/>
            <w:vMerge w:val="restart"/>
            <w:tcBorders>
              <w:bottom w:val="nil"/>
              <w:right w:val="single" w:color="000000" w:sz="10" w:space="0"/>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占总学分比例(%)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289" w:type="pct"/>
            <w:gridSpan w:val="2"/>
            <w:vMerge w:val="continue"/>
            <w:tcBorders>
              <w:top w:val="nil"/>
              <w:left w:val="single" w:color="000000" w:sz="10" w:space="0"/>
            </w:tcBorders>
            <w:shd w:val="clear" w:color="auto" w:fill="auto"/>
            <w:vAlign w:val="center"/>
          </w:tcPr>
          <w:p>
            <w:pPr>
              <w:jc w:val="center"/>
              <w:rPr>
                <w:rFonts w:ascii="仿宋" w:hAnsi="仿宋" w:eastAsia="仿宋" w:cs="仿宋"/>
                <w:b/>
                <w:bCs/>
                <w:sz w:val="24"/>
              </w:rPr>
            </w:pPr>
          </w:p>
        </w:tc>
        <w:tc>
          <w:tcPr>
            <w:tcW w:w="395" w:type="pct"/>
            <w:vMerge w:val="continue"/>
            <w:shd w:val="clear" w:color="auto" w:fill="auto"/>
            <w:vAlign w:val="center"/>
          </w:tcPr>
          <w:p>
            <w:pPr>
              <w:jc w:val="center"/>
              <w:rPr>
                <w:rFonts w:ascii="仿宋" w:hAnsi="仿宋" w:eastAsia="仿宋" w:cs="仿宋"/>
                <w:b/>
                <w:bCs/>
                <w:sz w:val="24"/>
              </w:rPr>
            </w:pPr>
          </w:p>
        </w:tc>
        <w:tc>
          <w:tcPr>
            <w:tcW w:w="650" w:type="pct"/>
            <w:gridSpan w:val="3"/>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学分小计</w:t>
            </w:r>
          </w:p>
        </w:tc>
        <w:tc>
          <w:tcPr>
            <w:tcW w:w="756" w:type="pct"/>
            <w:gridSpan w:val="2"/>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理论/理实一体教学周</w:t>
            </w:r>
          </w:p>
        </w:tc>
        <w:tc>
          <w:tcPr>
            <w:tcW w:w="677" w:type="pct"/>
            <w:gridSpan w:val="2"/>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集中实践教学周</w:t>
            </w:r>
          </w:p>
        </w:tc>
        <w:tc>
          <w:tcPr>
            <w:tcW w:w="1230" w:type="pct"/>
            <w:gridSpan w:val="3"/>
            <w:vMerge w:val="continue"/>
            <w:tcBorders>
              <w:top w:val="nil"/>
              <w:right w:val="single" w:color="000000" w:sz="10" w:space="0"/>
            </w:tcBorders>
            <w:shd w:val="clear" w:color="auto" w:fill="auto"/>
            <w:vAlign w:val="center"/>
          </w:tcPr>
          <w:p>
            <w:pPr>
              <w:jc w:val="center"/>
              <w:rPr>
                <w:rFonts w:ascii="仿宋" w:hAnsi="仿宋" w:eastAsia="仿宋" w:cs="仿宋"/>
                <w:b/>
                <w:bCs/>
                <w:sz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289" w:type="pct"/>
            <w:gridSpan w:val="2"/>
            <w:tcBorders>
              <w:lef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pacing w:val="-3"/>
                <w:sz w:val="24"/>
                <w:szCs w:val="24"/>
              </w:rPr>
              <w:t>公共基础课</w:t>
            </w:r>
          </w:p>
        </w:tc>
        <w:tc>
          <w:tcPr>
            <w:tcW w:w="395"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19</w:t>
            </w:r>
          </w:p>
        </w:tc>
        <w:tc>
          <w:tcPr>
            <w:tcW w:w="650" w:type="pct"/>
            <w:gridSpan w:val="3"/>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54</w:t>
            </w:r>
          </w:p>
        </w:tc>
        <w:tc>
          <w:tcPr>
            <w:tcW w:w="756" w:type="pct"/>
            <w:gridSpan w:val="2"/>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46</w:t>
            </w:r>
          </w:p>
        </w:tc>
        <w:tc>
          <w:tcPr>
            <w:tcW w:w="677" w:type="pct"/>
            <w:gridSpan w:val="2"/>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3</w:t>
            </w:r>
          </w:p>
        </w:tc>
        <w:tc>
          <w:tcPr>
            <w:tcW w:w="1230" w:type="pct"/>
            <w:gridSpan w:val="3"/>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31%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6" w:type="pct"/>
            <w:vMerge w:val="restart"/>
            <w:tcBorders>
              <w:left w:val="single" w:color="000000" w:sz="10" w:space="0"/>
              <w:bottom w:val="nil"/>
            </w:tcBorders>
            <w:vAlign w:val="center"/>
          </w:tcPr>
          <w:p>
            <w:pPr>
              <w:pStyle w:val="15"/>
              <w:jc w:val="center"/>
              <w:rPr>
                <w:rFonts w:ascii="仿宋" w:hAnsi="仿宋" w:eastAsia="仿宋" w:cs="仿宋"/>
                <w:sz w:val="24"/>
                <w:szCs w:val="24"/>
              </w:rPr>
            </w:pPr>
            <w:r>
              <w:rPr>
                <w:rFonts w:hint="eastAsia" w:ascii="仿宋" w:hAnsi="仿宋" w:eastAsia="仿宋" w:cs="仿宋"/>
                <w:spacing w:val="-4"/>
                <w:sz w:val="24"/>
                <w:szCs w:val="24"/>
                <w:lang w:eastAsia="zh-CN"/>
              </w:rPr>
              <w:t>专业</w:t>
            </w:r>
            <w:r>
              <w:rPr>
                <w:rFonts w:hint="eastAsia" w:ascii="仿宋" w:hAnsi="仿宋" w:eastAsia="仿宋" w:cs="仿宋"/>
                <w:spacing w:val="-4"/>
                <w:sz w:val="24"/>
                <w:szCs w:val="24"/>
              </w:rPr>
              <w:t>技能</w:t>
            </w:r>
          </w:p>
          <w:p>
            <w:pPr>
              <w:pStyle w:val="15"/>
              <w:jc w:val="center"/>
              <w:rPr>
                <w:rFonts w:ascii="仿宋" w:hAnsi="仿宋" w:eastAsia="仿宋" w:cs="仿宋"/>
                <w:sz w:val="24"/>
                <w:szCs w:val="24"/>
              </w:rPr>
            </w:pPr>
            <w:r>
              <w:rPr>
                <w:rFonts w:hint="eastAsia" w:ascii="仿宋" w:hAnsi="仿宋" w:eastAsia="仿宋" w:cs="仿宋"/>
                <w:sz w:val="24"/>
                <w:szCs w:val="24"/>
              </w:rPr>
              <w:t>课</w:t>
            </w:r>
          </w:p>
        </w:tc>
        <w:tc>
          <w:tcPr>
            <w:tcW w:w="1002" w:type="pct"/>
            <w:vAlign w:val="center"/>
          </w:tcPr>
          <w:p>
            <w:pPr>
              <w:pStyle w:val="15"/>
              <w:jc w:val="center"/>
              <w:rPr>
                <w:rFonts w:ascii="仿宋" w:hAnsi="仿宋" w:eastAsia="仿宋" w:cs="仿宋"/>
                <w:sz w:val="24"/>
                <w:szCs w:val="24"/>
              </w:rPr>
            </w:pPr>
            <w:r>
              <w:rPr>
                <w:rFonts w:hint="eastAsia" w:ascii="仿宋" w:hAnsi="仿宋" w:eastAsia="仿宋" w:cs="仿宋"/>
                <w:spacing w:val="-2"/>
                <w:sz w:val="24"/>
                <w:szCs w:val="24"/>
              </w:rPr>
              <w:t>专业基础课</w:t>
            </w:r>
          </w:p>
        </w:tc>
        <w:tc>
          <w:tcPr>
            <w:tcW w:w="395"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8</w:t>
            </w:r>
          </w:p>
        </w:tc>
        <w:tc>
          <w:tcPr>
            <w:tcW w:w="650" w:type="pct"/>
            <w:gridSpan w:val="3"/>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21</w:t>
            </w:r>
          </w:p>
        </w:tc>
        <w:tc>
          <w:tcPr>
            <w:tcW w:w="756" w:type="pct"/>
            <w:gridSpan w:val="2"/>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14</w:t>
            </w:r>
          </w:p>
        </w:tc>
        <w:tc>
          <w:tcPr>
            <w:tcW w:w="677" w:type="pct"/>
            <w:gridSpan w:val="2"/>
            <w:vAlign w:val="center"/>
          </w:tcPr>
          <w:p>
            <w:pPr>
              <w:pStyle w:val="15"/>
              <w:jc w:val="center"/>
              <w:rPr>
                <w:rFonts w:ascii="仿宋" w:hAnsi="仿宋" w:eastAsia="仿宋" w:cs="仿宋"/>
                <w:sz w:val="24"/>
                <w:szCs w:val="24"/>
              </w:rPr>
            </w:pPr>
          </w:p>
        </w:tc>
        <w:tc>
          <w:tcPr>
            <w:tcW w:w="1230" w:type="pct"/>
            <w:gridSpan w:val="3"/>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13%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6" w:type="pct"/>
            <w:vMerge w:val="continue"/>
            <w:tcBorders>
              <w:top w:val="nil"/>
              <w:left w:val="single" w:color="000000" w:sz="10" w:space="0"/>
              <w:bottom w:val="nil"/>
            </w:tcBorders>
            <w:vAlign w:val="center"/>
          </w:tcPr>
          <w:p>
            <w:pPr>
              <w:jc w:val="center"/>
              <w:rPr>
                <w:rFonts w:ascii="仿宋" w:hAnsi="仿宋" w:eastAsia="仿宋" w:cs="仿宋"/>
                <w:sz w:val="24"/>
              </w:rPr>
            </w:pPr>
          </w:p>
        </w:tc>
        <w:tc>
          <w:tcPr>
            <w:tcW w:w="1002" w:type="pct"/>
            <w:vAlign w:val="center"/>
          </w:tcPr>
          <w:p>
            <w:pPr>
              <w:pStyle w:val="15"/>
              <w:jc w:val="center"/>
              <w:rPr>
                <w:rFonts w:ascii="仿宋" w:hAnsi="仿宋" w:eastAsia="仿宋" w:cs="仿宋"/>
                <w:sz w:val="24"/>
                <w:szCs w:val="24"/>
              </w:rPr>
            </w:pPr>
            <w:r>
              <w:rPr>
                <w:rFonts w:hint="eastAsia" w:ascii="仿宋" w:hAnsi="仿宋" w:eastAsia="仿宋" w:cs="仿宋"/>
                <w:spacing w:val="-2"/>
                <w:sz w:val="24"/>
                <w:szCs w:val="24"/>
              </w:rPr>
              <w:t>专业核心课</w:t>
            </w:r>
          </w:p>
        </w:tc>
        <w:tc>
          <w:tcPr>
            <w:tcW w:w="395"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8</w:t>
            </w:r>
          </w:p>
        </w:tc>
        <w:tc>
          <w:tcPr>
            <w:tcW w:w="650" w:type="pct"/>
            <w:gridSpan w:val="3"/>
            <w:vAlign w:val="center"/>
          </w:tcPr>
          <w:p>
            <w:pPr>
              <w:pStyle w:val="15"/>
              <w:jc w:val="center"/>
              <w:rPr>
                <w:rFonts w:ascii="仿宋" w:hAnsi="仿宋" w:eastAsia="仿宋" w:cs="仿宋"/>
                <w:sz w:val="24"/>
                <w:szCs w:val="24"/>
              </w:rPr>
            </w:pPr>
            <w:r>
              <w:rPr>
                <w:rFonts w:hint="eastAsia" w:ascii="仿宋" w:hAnsi="仿宋" w:eastAsia="仿宋" w:cs="仿宋"/>
                <w:sz w:val="24"/>
                <w:szCs w:val="24"/>
              </w:rPr>
              <w:t>34</w:t>
            </w:r>
          </w:p>
        </w:tc>
        <w:tc>
          <w:tcPr>
            <w:tcW w:w="756" w:type="pct"/>
            <w:gridSpan w:val="2"/>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23</w:t>
            </w:r>
          </w:p>
        </w:tc>
        <w:tc>
          <w:tcPr>
            <w:tcW w:w="677" w:type="pct"/>
            <w:gridSpan w:val="2"/>
            <w:vAlign w:val="center"/>
          </w:tcPr>
          <w:p>
            <w:pPr>
              <w:pStyle w:val="15"/>
              <w:jc w:val="center"/>
              <w:rPr>
                <w:rFonts w:ascii="仿宋" w:hAnsi="仿宋" w:eastAsia="仿宋" w:cs="仿宋"/>
                <w:sz w:val="24"/>
                <w:szCs w:val="24"/>
              </w:rPr>
            </w:pPr>
          </w:p>
        </w:tc>
        <w:tc>
          <w:tcPr>
            <w:tcW w:w="1230" w:type="pct"/>
            <w:gridSpan w:val="3"/>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22%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6" w:type="pct"/>
            <w:vMerge w:val="continue"/>
            <w:tcBorders>
              <w:top w:val="nil"/>
              <w:left w:val="single" w:color="000000" w:sz="10" w:space="0"/>
              <w:bottom w:val="nil"/>
            </w:tcBorders>
            <w:vAlign w:val="center"/>
          </w:tcPr>
          <w:p>
            <w:pPr>
              <w:jc w:val="center"/>
              <w:rPr>
                <w:rFonts w:ascii="仿宋" w:hAnsi="仿宋" w:eastAsia="仿宋" w:cs="仿宋"/>
                <w:sz w:val="24"/>
              </w:rPr>
            </w:pPr>
          </w:p>
        </w:tc>
        <w:tc>
          <w:tcPr>
            <w:tcW w:w="1002" w:type="pct"/>
            <w:vAlign w:val="center"/>
          </w:tcPr>
          <w:p>
            <w:pPr>
              <w:pStyle w:val="15"/>
              <w:jc w:val="center"/>
              <w:rPr>
                <w:rFonts w:ascii="仿宋" w:hAnsi="仿宋" w:eastAsia="仿宋" w:cs="仿宋"/>
                <w:sz w:val="24"/>
                <w:szCs w:val="24"/>
              </w:rPr>
            </w:pPr>
            <w:r>
              <w:rPr>
                <w:rFonts w:hint="eastAsia" w:ascii="仿宋" w:hAnsi="仿宋" w:eastAsia="仿宋" w:cs="仿宋"/>
                <w:spacing w:val="-2"/>
                <w:sz w:val="24"/>
                <w:szCs w:val="24"/>
              </w:rPr>
              <w:t>专业拓展课</w:t>
            </w:r>
          </w:p>
        </w:tc>
        <w:tc>
          <w:tcPr>
            <w:tcW w:w="395"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7</w:t>
            </w:r>
          </w:p>
        </w:tc>
        <w:tc>
          <w:tcPr>
            <w:tcW w:w="650" w:type="pct"/>
            <w:gridSpan w:val="3"/>
            <w:vAlign w:val="center"/>
          </w:tcPr>
          <w:p>
            <w:pPr>
              <w:pStyle w:val="15"/>
              <w:jc w:val="center"/>
              <w:rPr>
                <w:rFonts w:ascii="仿宋" w:hAnsi="仿宋" w:eastAsia="仿宋" w:cs="仿宋"/>
                <w:sz w:val="24"/>
                <w:szCs w:val="24"/>
              </w:rPr>
            </w:pPr>
            <w:r>
              <w:rPr>
                <w:rFonts w:hint="eastAsia" w:ascii="仿宋" w:hAnsi="仿宋" w:eastAsia="仿宋" w:cs="仿宋"/>
                <w:sz w:val="24"/>
                <w:szCs w:val="24"/>
              </w:rPr>
              <w:t>11</w:t>
            </w:r>
          </w:p>
        </w:tc>
        <w:tc>
          <w:tcPr>
            <w:tcW w:w="756" w:type="pct"/>
            <w:gridSpan w:val="2"/>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7</w:t>
            </w:r>
          </w:p>
        </w:tc>
        <w:tc>
          <w:tcPr>
            <w:tcW w:w="677" w:type="pct"/>
            <w:gridSpan w:val="2"/>
            <w:vAlign w:val="center"/>
          </w:tcPr>
          <w:p>
            <w:pPr>
              <w:pStyle w:val="15"/>
              <w:jc w:val="center"/>
              <w:rPr>
                <w:rFonts w:ascii="仿宋" w:hAnsi="仿宋" w:eastAsia="仿宋" w:cs="仿宋"/>
                <w:sz w:val="24"/>
                <w:szCs w:val="24"/>
              </w:rPr>
            </w:pPr>
          </w:p>
        </w:tc>
        <w:tc>
          <w:tcPr>
            <w:tcW w:w="1230" w:type="pct"/>
            <w:gridSpan w:val="3"/>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86" w:type="pct"/>
            <w:vMerge w:val="continue"/>
            <w:tcBorders>
              <w:top w:val="nil"/>
              <w:left w:val="single" w:color="000000" w:sz="10" w:space="0"/>
              <w:bottom w:val="single" w:color="auto" w:sz="4" w:space="0"/>
            </w:tcBorders>
            <w:vAlign w:val="center"/>
          </w:tcPr>
          <w:p>
            <w:pPr>
              <w:jc w:val="center"/>
              <w:rPr>
                <w:rFonts w:ascii="仿宋" w:hAnsi="仿宋" w:eastAsia="仿宋" w:cs="仿宋"/>
                <w:sz w:val="24"/>
              </w:rPr>
            </w:pPr>
          </w:p>
        </w:tc>
        <w:tc>
          <w:tcPr>
            <w:tcW w:w="1002" w:type="pct"/>
            <w:tcBorders>
              <w:bottom w:val="single" w:color="auto" w:sz="4"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pacing w:val="-2"/>
                <w:sz w:val="24"/>
                <w:szCs w:val="24"/>
              </w:rPr>
              <w:t>专业综合</w:t>
            </w:r>
            <w:r>
              <w:rPr>
                <w:rFonts w:hint="eastAsia" w:ascii="仿宋" w:hAnsi="仿宋" w:eastAsia="仿宋" w:cs="仿宋"/>
                <w:spacing w:val="-2"/>
                <w:sz w:val="24"/>
                <w:szCs w:val="24"/>
                <w:lang w:eastAsia="zh-CN"/>
              </w:rPr>
              <w:t>课</w:t>
            </w:r>
          </w:p>
        </w:tc>
        <w:tc>
          <w:tcPr>
            <w:tcW w:w="395" w:type="pct"/>
            <w:tcBorders>
              <w:bottom w:val="single" w:color="auto" w:sz="4"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rPr>
              <w:t>2</w:t>
            </w:r>
          </w:p>
        </w:tc>
        <w:tc>
          <w:tcPr>
            <w:tcW w:w="650" w:type="pct"/>
            <w:gridSpan w:val="3"/>
            <w:tcBorders>
              <w:bottom w:val="single" w:color="auto" w:sz="4"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rPr>
              <w:t>3</w:t>
            </w:r>
            <w:r>
              <w:rPr>
                <w:rFonts w:hint="eastAsia" w:ascii="仿宋" w:hAnsi="仿宋" w:eastAsia="仿宋" w:cs="仿宋"/>
                <w:sz w:val="24"/>
                <w:szCs w:val="24"/>
                <w:lang w:eastAsia="zh-CN"/>
              </w:rPr>
              <w:t>2</w:t>
            </w:r>
          </w:p>
        </w:tc>
        <w:tc>
          <w:tcPr>
            <w:tcW w:w="756" w:type="pct"/>
            <w:gridSpan w:val="2"/>
            <w:tcBorders>
              <w:bottom w:val="single" w:color="auto" w:sz="4" w:space="0"/>
            </w:tcBorders>
            <w:vAlign w:val="center"/>
          </w:tcPr>
          <w:p>
            <w:pPr>
              <w:pStyle w:val="15"/>
              <w:jc w:val="center"/>
              <w:rPr>
                <w:rFonts w:ascii="仿宋" w:hAnsi="仿宋" w:eastAsia="仿宋" w:cs="仿宋"/>
                <w:sz w:val="24"/>
                <w:szCs w:val="24"/>
              </w:rPr>
            </w:pPr>
          </w:p>
        </w:tc>
        <w:tc>
          <w:tcPr>
            <w:tcW w:w="677" w:type="pct"/>
            <w:gridSpan w:val="2"/>
            <w:tcBorders>
              <w:bottom w:val="single" w:color="auto" w:sz="4"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32</w:t>
            </w:r>
          </w:p>
        </w:tc>
        <w:tc>
          <w:tcPr>
            <w:tcW w:w="1230" w:type="pct"/>
            <w:gridSpan w:val="3"/>
            <w:tcBorders>
              <w:bottom w:val="single" w:color="auto" w:sz="4" w:space="0"/>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23%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289" w:type="pct"/>
            <w:gridSpan w:val="2"/>
            <w:tcBorders>
              <w:top w:val="single" w:color="auto" w:sz="4" w:space="0"/>
              <w:left w:val="single" w:color="auto" w:sz="4" w:space="0"/>
              <w:bottom w:val="single" w:color="auto" w:sz="4" w:space="0"/>
              <w:right w:val="single" w:color="auto" w:sz="4" w:space="0"/>
            </w:tcBorders>
            <w:vAlign w:val="center"/>
          </w:tcPr>
          <w:p>
            <w:pPr>
              <w:pStyle w:val="15"/>
              <w:jc w:val="center"/>
              <w:rPr>
                <w:rFonts w:ascii="仿宋" w:hAnsi="仿宋" w:eastAsia="仿宋" w:cs="仿宋"/>
                <w:spacing w:val="-2"/>
                <w:sz w:val="24"/>
                <w:szCs w:val="24"/>
                <w:lang w:eastAsia="zh-CN"/>
              </w:rPr>
            </w:pPr>
            <w:r>
              <w:rPr>
                <w:rFonts w:hint="eastAsia" w:ascii="仿宋" w:hAnsi="仿宋" w:eastAsia="仿宋" w:cs="仿宋"/>
                <w:spacing w:val="-11"/>
                <w:sz w:val="24"/>
                <w:szCs w:val="24"/>
                <w:lang w:eastAsia="zh-CN"/>
              </w:rPr>
              <w:t>学生综合素质训练</w:t>
            </w:r>
          </w:p>
        </w:tc>
        <w:tc>
          <w:tcPr>
            <w:tcW w:w="395" w:type="pct"/>
            <w:tcBorders>
              <w:top w:val="single" w:color="auto" w:sz="4" w:space="0"/>
              <w:left w:val="single" w:color="auto" w:sz="4" w:space="0"/>
              <w:bottom w:val="single" w:color="auto" w:sz="4" w:space="0"/>
              <w:right w:val="single" w:color="auto" w:sz="4"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w:t>
            </w:r>
          </w:p>
        </w:tc>
        <w:tc>
          <w:tcPr>
            <w:tcW w:w="650" w:type="pct"/>
            <w:gridSpan w:val="3"/>
            <w:tcBorders>
              <w:top w:val="single" w:color="auto" w:sz="4" w:space="0"/>
              <w:left w:val="single" w:color="auto" w:sz="4" w:space="0"/>
              <w:bottom w:val="single" w:color="auto" w:sz="4" w:space="0"/>
              <w:right w:val="single" w:color="auto" w:sz="4"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c>
          <w:tcPr>
            <w:tcW w:w="756" w:type="pct"/>
            <w:gridSpan w:val="2"/>
            <w:tcBorders>
              <w:top w:val="single" w:color="auto" w:sz="4" w:space="0"/>
              <w:left w:val="single" w:color="auto" w:sz="4" w:space="0"/>
              <w:bottom w:val="single" w:color="auto" w:sz="4" w:space="0"/>
              <w:right w:val="single" w:color="auto" w:sz="4" w:space="0"/>
            </w:tcBorders>
            <w:vAlign w:val="center"/>
          </w:tcPr>
          <w:p>
            <w:pPr>
              <w:pStyle w:val="15"/>
              <w:jc w:val="center"/>
              <w:rPr>
                <w:rFonts w:ascii="仿宋" w:hAnsi="仿宋" w:eastAsia="仿宋" w:cs="仿宋"/>
                <w:sz w:val="24"/>
                <w:szCs w:val="24"/>
              </w:rPr>
            </w:pPr>
          </w:p>
        </w:tc>
        <w:tc>
          <w:tcPr>
            <w:tcW w:w="677" w:type="pct"/>
            <w:gridSpan w:val="2"/>
            <w:tcBorders>
              <w:top w:val="single" w:color="auto" w:sz="4" w:space="0"/>
              <w:left w:val="single" w:color="auto" w:sz="4" w:space="0"/>
              <w:bottom w:val="single" w:color="auto" w:sz="4" w:space="0"/>
              <w:right w:val="single" w:color="auto" w:sz="4" w:space="0"/>
            </w:tcBorders>
            <w:vAlign w:val="center"/>
          </w:tcPr>
          <w:p>
            <w:pPr>
              <w:pStyle w:val="15"/>
              <w:jc w:val="center"/>
              <w:rPr>
                <w:rFonts w:ascii="仿宋" w:hAnsi="仿宋" w:eastAsia="仿宋" w:cs="仿宋"/>
                <w:sz w:val="24"/>
                <w:szCs w:val="24"/>
              </w:rPr>
            </w:pPr>
          </w:p>
        </w:tc>
        <w:tc>
          <w:tcPr>
            <w:tcW w:w="1230" w:type="pct"/>
            <w:gridSpan w:val="3"/>
            <w:tcBorders>
              <w:top w:val="single" w:color="auto" w:sz="4" w:space="0"/>
              <w:left w:val="single" w:color="auto" w:sz="4" w:space="0"/>
              <w:bottom w:val="single" w:color="auto" w:sz="4" w:space="0"/>
              <w:right w:val="single" w:color="auto" w:sz="4"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jc w:val="center"/>
        </w:trPr>
        <w:tc>
          <w:tcPr>
            <w:tcW w:w="1289" w:type="pct"/>
            <w:gridSpan w:val="2"/>
            <w:tcBorders>
              <w:top w:val="single" w:color="auto" w:sz="4" w:space="0"/>
              <w:lef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pacing w:val="-3"/>
                <w:sz w:val="24"/>
                <w:szCs w:val="24"/>
              </w:rPr>
              <w:t>学分总计</w:t>
            </w:r>
          </w:p>
        </w:tc>
        <w:tc>
          <w:tcPr>
            <w:tcW w:w="2480" w:type="pct"/>
            <w:gridSpan w:val="8"/>
            <w:tcBorders>
              <w:top w:val="single" w:color="auto" w:sz="4" w:space="0"/>
            </w:tcBorders>
            <w:vAlign w:val="center"/>
          </w:tcPr>
          <w:p>
            <w:pPr>
              <w:pStyle w:val="15"/>
              <w:jc w:val="center"/>
              <w:rPr>
                <w:rFonts w:hint="default" w:ascii="仿宋" w:hAnsi="仿宋" w:eastAsia="仿宋" w:cs="仿宋"/>
                <w:sz w:val="24"/>
                <w:szCs w:val="24"/>
                <w:lang w:val="en-US" w:eastAsia="zh-CN"/>
              </w:rPr>
            </w:pPr>
            <w:r>
              <w:rPr>
                <w:rFonts w:hint="eastAsia" w:ascii="仿宋" w:hAnsi="仿宋" w:eastAsia="仿宋" w:cs="仿宋"/>
                <w:sz w:val="24"/>
                <w:szCs w:val="24"/>
                <w:lang w:eastAsia="zh-CN"/>
              </w:rPr>
              <w:t>15</w:t>
            </w:r>
            <w:r>
              <w:rPr>
                <w:rFonts w:hint="eastAsia" w:ascii="仿宋" w:hAnsi="仿宋" w:eastAsia="仿宋" w:cs="仿宋"/>
                <w:sz w:val="24"/>
                <w:szCs w:val="24"/>
                <w:lang w:val="en-US" w:eastAsia="zh-CN"/>
              </w:rPr>
              <w:t>6</w:t>
            </w:r>
          </w:p>
        </w:tc>
        <w:tc>
          <w:tcPr>
            <w:tcW w:w="1230" w:type="pct"/>
            <w:gridSpan w:val="3"/>
            <w:tcBorders>
              <w:top w:val="single" w:color="auto" w:sz="4" w:space="0"/>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5000" w:type="pct"/>
            <w:gridSpan w:val="13"/>
            <w:tcBorders>
              <w:left w:val="single" w:color="000000" w:sz="10" w:space="0"/>
              <w:bottom w:val="single" w:color="000000" w:sz="10" w:space="0"/>
              <w:right w:val="single" w:color="000000" w:sz="10" w:space="0"/>
            </w:tcBorders>
            <w:vAlign w:val="center"/>
          </w:tcPr>
          <w:p>
            <w:pPr>
              <w:pStyle w:val="15"/>
              <w:rPr>
                <w:rFonts w:ascii="仿宋" w:hAnsi="仿宋" w:eastAsia="仿宋" w:cs="仿宋"/>
                <w:sz w:val="24"/>
                <w:szCs w:val="24"/>
                <w:lang w:eastAsia="zh-CN"/>
              </w:rPr>
            </w:pPr>
            <w:r>
              <w:rPr>
                <w:rFonts w:hint="eastAsia" w:ascii="仿宋" w:hAnsi="仿宋" w:eastAsia="仿宋" w:cs="仿宋"/>
                <w:spacing w:val="-2"/>
                <w:sz w:val="24"/>
                <w:szCs w:val="24"/>
                <w:lang w:eastAsia="zh-CN"/>
              </w:rPr>
              <w:t>备注：集中实训课程每周计1学分，军事技能训练168学时、3学分，其余集中实践课程每周</w:t>
            </w:r>
            <w:r>
              <w:rPr>
                <w:rFonts w:hint="eastAsia" w:ascii="仿宋" w:hAnsi="仿宋" w:eastAsia="仿宋" w:cs="仿宋"/>
                <w:spacing w:val="-3"/>
                <w:sz w:val="24"/>
                <w:szCs w:val="24"/>
                <w:lang w:eastAsia="zh-CN"/>
              </w:rPr>
              <w:t>计20学时。</w:t>
            </w:r>
          </w:p>
        </w:tc>
      </w:tr>
    </w:tbl>
    <w:p>
      <w:pPr>
        <w:pStyle w:val="4"/>
        <w:keepNext w:val="0"/>
        <w:keepLines w:val="0"/>
        <w:pageBreakBefore w:val="0"/>
        <w:widowControl w:val="0"/>
        <w:kinsoku/>
        <w:wordWrap/>
        <w:overflowPunct/>
        <w:topLinePunct w:val="0"/>
        <w:autoSpaceDE/>
        <w:autoSpaceDN/>
        <w:bidi w:val="0"/>
        <w:adjustRightInd/>
        <w:snapToGrid/>
        <w:spacing w:before="157" w:beforeLines="50" w:line="360" w:lineRule="auto"/>
        <w:ind w:firstLine="635" w:firstLineChars="200"/>
        <w:textAlignment w:val="auto"/>
        <w:outlineLvl w:val="1"/>
        <w:rPr>
          <w:rFonts w:ascii="黑体" w:hAnsi="黑体" w:eastAsia="黑体" w:cs="黑体"/>
          <w:b/>
          <w:bCs/>
          <w:spacing w:val="-2"/>
          <w:sz w:val="32"/>
          <w:szCs w:val="32"/>
          <w:lang w:eastAsia="zh-CN"/>
        </w:rPr>
      </w:pPr>
      <w:bookmarkStart w:id="637" w:name="_Toc3200"/>
      <w:bookmarkStart w:id="638" w:name="_Toc5395"/>
      <w:bookmarkStart w:id="639" w:name="_Toc89"/>
      <w:r>
        <w:rPr>
          <w:rFonts w:hint="eastAsia" w:ascii="黑体" w:hAnsi="黑体" w:eastAsia="黑体" w:cs="黑体"/>
          <w:b/>
          <w:bCs/>
          <w:spacing w:val="-2"/>
          <w:sz w:val="32"/>
          <w:szCs w:val="32"/>
          <w:lang w:eastAsia="zh-CN"/>
        </w:rPr>
        <w:t>（四）教学周数安排</w:t>
      </w:r>
      <w:bookmarkEnd w:id="637"/>
      <w:bookmarkEnd w:id="638"/>
      <w:bookmarkEnd w:id="639"/>
    </w:p>
    <w:p>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表11  专业教学周数安排</w:t>
      </w:r>
    </w:p>
    <w:tbl>
      <w:tblPr>
        <w:tblStyle w:val="16"/>
        <w:tblW w:w="514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1"/>
        <w:gridCol w:w="572"/>
        <w:gridCol w:w="1667"/>
        <w:gridCol w:w="531"/>
        <w:gridCol w:w="877"/>
        <w:gridCol w:w="638"/>
        <w:gridCol w:w="524"/>
        <w:gridCol w:w="1272"/>
        <w:gridCol w:w="612"/>
        <w:gridCol w:w="507"/>
        <w:gridCol w:w="83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jc w:val="center"/>
        </w:trPr>
        <w:tc>
          <w:tcPr>
            <w:tcW w:w="309" w:type="pct"/>
            <w:tcBorders>
              <w:top w:val="single" w:color="000000" w:sz="10" w:space="0"/>
              <w:left w:val="single" w:color="000000" w:sz="10" w:space="0"/>
            </w:tcBorders>
            <w:shd w:val="clear" w:color="auto" w:fill="auto"/>
            <w:textDirection w:val="tbRlV"/>
            <w:vAlign w:val="center"/>
          </w:tcPr>
          <w:p>
            <w:pPr>
              <w:jc w:val="center"/>
              <w:rPr>
                <w:rFonts w:ascii="仿宋" w:hAnsi="仿宋" w:eastAsia="仿宋" w:cs="仿宋"/>
                <w:b/>
                <w:bCs/>
                <w:sz w:val="24"/>
              </w:rPr>
            </w:pPr>
            <w:r>
              <w:rPr>
                <w:rFonts w:hint="eastAsia" w:ascii="仿宋" w:hAnsi="仿宋" w:eastAsia="仿宋" w:cs="仿宋"/>
                <w:b/>
                <w:bCs/>
                <w:sz w:val="24"/>
              </w:rPr>
              <w:t>学期</w:t>
            </w:r>
          </w:p>
        </w:tc>
        <w:tc>
          <w:tcPr>
            <w:tcW w:w="333" w:type="pct"/>
            <w:tcBorders>
              <w:top w:val="single" w:color="000000" w:sz="10" w:space="0"/>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军事</w:t>
            </w:r>
          </w:p>
          <w:p>
            <w:pPr>
              <w:jc w:val="center"/>
              <w:rPr>
                <w:rFonts w:ascii="仿宋" w:hAnsi="仿宋" w:eastAsia="仿宋" w:cs="仿宋"/>
                <w:b/>
                <w:bCs/>
                <w:sz w:val="24"/>
              </w:rPr>
            </w:pPr>
            <w:r>
              <w:rPr>
                <w:rFonts w:hint="eastAsia" w:ascii="仿宋" w:hAnsi="仿宋" w:eastAsia="仿宋" w:cs="仿宋"/>
                <w:b/>
                <w:bCs/>
                <w:sz w:val="24"/>
              </w:rPr>
              <w:t>技能</w:t>
            </w:r>
          </w:p>
        </w:tc>
        <w:tc>
          <w:tcPr>
            <w:tcW w:w="971" w:type="pct"/>
            <w:tcBorders>
              <w:top w:val="single" w:color="000000" w:sz="10" w:space="0"/>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素质教育</w:t>
            </w:r>
          </w:p>
          <w:p>
            <w:pPr>
              <w:jc w:val="center"/>
              <w:rPr>
                <w:rFonts w:ascii="仿宋" w:hAnsi="仿宋" w:eastAsia="仿宋" w:cs="仿宋"/>
                <w:b/>
                <w:bCs/>
                <w:sz w:val="24"/>
              </w:rPr>
            </w:pPr>
            <w:r>
              <w:rPr>
                <w:rFonts w:hint="eastAsia" w:ascii="仿宋" w:hAnsi="仿宋" w:eastAsia="仿宋" w:cs="仿宋"/>
                <w:b/>
                <w:bCs/>
                <w:sz w:val="24"/>
              </w:rPr>
              <w:t>（含入学教育）</w:t>
            </w:r>
          </w:p>
        </w:tc>
        <w:tc>
          <w:tcPr>
            <w:tcW w:w="310" w:type="pct"/>
            <w:tcBorders>
              <w:top w:val="single" w:color="000000" w:sz="10" w:space="0"/>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理实</w:t>
            </w:r>
          </w:p>
          <w:p>
            <w:pPr>
              <w:jc w:val="center"/>
              <w:rPr>
                <w:rFonts w:ascii="仿宋" w:hAnsi="仿宋" w:eastAsia="仿宋" w:cs="仿宋"/>
                <w:b/>
                <w:bCs/>
                <w:sz w:val="24"/>
              </w:rPr>
            </w:pPr>
            <w:r>
              <w:rPr>
                <w:rFonts w:hint="eastAsia" w:ascii="仿宋" w:hAnsi="仿宋" w:eastAsia="仿宋" w:cs="仿宋"/>
                <w:b/>
                <w:bCs/>
                <w:sz w:val="24"/>
              </w:rPr>
              <w:t>一体</w:t>
            </w:r>
          </w:p>
        </w:tc>
        <w:tc>
          <w:tcPr>
            <w:tcW w:w="512" w:type="pct"/>
            <w:tcBorders>
              <w:top w:val="single" w:color="000000" w:sz="10" w:space="0"/>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专业综合实训</w:t>
            </w:r>
          </w:p>
        </w:tc>
        <w:tc>
          <w:tcPr>
            <w:tcW w:w="372" w:type="pct"/>
            <w:tcBorders>
              <w:top w:val="single" w:color="000000" w:sz="10" w:space="0"/>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社会</w:t>
            </w:r>
          </w:p>
          <w:p>
            <w:pPr>
              <w:jc w:val="center"/>
              <w:rPr>
                <w:rFonts w:ascii="仿宋" w:hAnsi="仿宋" w:eastAsia="仿宋" w:cs="仿宋"/>
                <w:b/>
                <w:bCs/>
                <w:sz w:val="24"/>
              </w:rPr>
            </w:pPr>
            <w:r>
              <w:rPr>
                <w:rFonts w:hint="eastAsia" w:ascii="仿宋" w:hAnsi="仿宋" w:eastAsia="仿宋" w:cs="仿宋"/>
                <w:b/>
                <w:bCs/>
                <w:sz w:val="24"/>
              </w:rPr>
              <w:t>实践</w:t>
            </w:r>
          </w:p>
        </w:tc>
        <w:tc>
          <w:tcPr>
            <w:tcW w:w="306" w:type="pct"/>
            <w:tcBorders>
              <w:top w:val="single" w:color="000000" w:sz="10" w:space="0"/>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劳动</w:t>
            </w:r>
          </w:p>
          <w:p>
            <w:pPr>
              <w:jc w:val="center"/>
              <w:rPr>
                <w:rFonts w:ascii="仿宋" w:hAnsi="仿宋" w:eastAsia="仿宋" w:cs="仿宋"/>
                <w:b/>
                <w:bCs/>
                <w:sz w:val="24"/>
              </w:rPr>
            </w:pPr>
            <w:r>
              <w:rPr>
                <w:rFonts w:hint="eastAsia" w:ascii="仿宋" w:hAnsi="仿宋" w:eastAsia="仿宋" w:cs="仿宋"/>
                <w:b/>
                <w:bCs/>
                <w:sz w:val="24"/>
              </w:rPr>
              <w:t>实践</w:t>
            </w:r>
          </w:p>
        </w:tc>
        <w:tc>
          <w:tcPr>
            <w:tcW w:w="741" w:type="pct"/>
            <w:tcBorders>
              <w:top w:val="single" w:color="000000" w:sz="10" w:space="0"/>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课程考核与教学测评</w:t>
            </w:r>
          </w:p>
        </w:tc>
        <w:tc>
          <w:tcPr>
            <w:tcW w:w="357" w:type="pct"/>
            <w:tcBorders>
              <w:top w:val="single" w:color="000000" w:sz="10" w:space="0"/>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岗位</w:t>
            </w:r>
          </w:p>
          <w:p>
            <w:pPr>
              <w:jc w:val="center"/>
              <w:rPr>
                <w:rFonts w:ascii="仿宋" w:hAnsi="仿宋" w:eastAsia="仿宋" w:cs="仿宋"/>
                <w:b/>
                <w:bCs/>
                <w:sz w:val="24"/>
              </w:rPr>
            </w:pPr>
            <w:r>
              <w:rPr>
                <w:rFonts w:hint="eastAsia" w:ascii="仿宋" w:hAnsi="仿宋" w:eastAsia="仿宋" w:cs="仿宋"/>
                <w:b/>
                <w:bCs/>
                <w:sz w:val="24"/>
              </w:rPr>
              <w:t>实习</w:t>
            </w:r>
          </w:p>
        </w:tc>
        <w:tc>
          <w:tcPr>
            <w:tcW w:w="296" w:type="pct"/>
            <w:tcBorders>
              <w:top w:val="single" w:color="000000" w:sz="10" w:space="0"/>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合计</w:t>
            </w:r>
          </w:p>
        </w:tc>
        <w:tc>
          <w:tcPr>
            <w:tcW w:w="489" w:type="pct"/>
            <w:tcBorders>
              <w:top w:val="single" w:color="000000" w:sz="10" w:space="0"/>
              <w:right w:val="single" w:color="000000" w:sz="10" w:space="0"/>
            </w:tcBorders>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09" w:type="pct"/>
            <w:tcBorders>
              <w:left w:val="single" w:color="000000" w:sz="10" w:space="0"/>
            </w:tcBorders>
            <w:vAlign w:val="center"/>
          </w:tcPr>
          <w:p>
            <w:pPr>
              <w:jc w:val="center"/>
              <w:rPr>
                <w:rFonts w:ascii="仿宋" w:hAnsi="仿宋" w:eastAsia="仿宋" w:cs="仿宋"/>
                <w:sz w:val="24"/>
              </w:rPr>
            </w:pPr>
            <w:r>
              <w:rPr>
                <w:rFonts w:hint="eastAsia" w:ascii="仿宋" w:hAnsi="仿宋" w:eastAsia="仿宋" w:cs="仿宋"/>
                <w:sz w:val="24"/>
              </w:rPr>
              <w:t>1</w:t>
            </w:r>
          </w:p>
        </w:tc>
        <w:tc>
          <w:tcPr>
            <w:tcW w:w="333"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3</w:t>
            </w:r>
          </w:p>
        </w:tc>
        <w:tc>
          <w:tcPr>
            <w:tcW w:w="97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1</w:t>
            </w:r>
          </w:p>
        </w:tc>
        <w:tc>
          <w:tcPr>
            <w:tcW w:w="310" w:type="pct"/>
            <w:vAlign w:val="center"/>
          </w:tcPr>
          <w:p>
            <w:pPr>
              <w:pStyle w:val="15"/>
              <w:jc w:val="center"/>
              <w:rPr>
                <w:rFonts w:ascii="仿宋" w:hAnsi="仿宋" w:eastAsia="仿宋" w:cs="仿宋"/>
                <w:sz w:val="24"/>
                <w:szCs w:val="24"/>
              </w:rPr>
            </w:pPr>
            <w:r>
              <w:rPr>
                <w:rFonts w:hint="eastAsia" w:ascii="仿宋" w:hAnsi="仿宋" w:eastAsia="仿宋" w:cs="仿宋"/>
                <w:spacing w:val="-7"/>
                <w:sz w:val="24"/>
                <w:szCs w:val="24"/>
              </w:rPr>
              <w:t>14</w:t>
            </w:r>
          </w:p>
        </w:tc>
        <w:tc>
          <w:tcPr>
            <w:tcW w:w="512"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72"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06"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1</w:t>
            </w:r>
          </w:p>
        </w:tc>
        <w:tc>
          <w:tcPr>
            <w:tcW w:w="74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1</w:t>
            </w:r>
          </w:p>
        </w:tc>
        <w:tc>
          <w:tcPr>
            <w:tcW w:w="357"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296"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20</w:t>
            </w:r>
          </w:p>
        </w:tc>
        <w:tc>
          <w:tcPr>
            <w:tcW w:w="48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pacing w:val="6"/>
                <w:sz w:val="24"/>
                <w:szCs w:val="24"/>
              </w:rPr>
              <w:t>不开设</w:t>
            </w:r>
            <w:r>
              <w:rPr>
                <w:rFonts w:hint="eastAsia" w:ascii="仿宋" w:hAnsi="仿宋" w:eastAsia="仿宋" w:cs="仿宋"/>
                <w:spacing w:val="7"/>
                <w:sz w:val="24"/>
                <w:szCs w:val="24"/>
              </w:rPr>
              <w:t>专业集中</w:t>
            </w:r>
            <w:r>
              <w:rPr>
                <w:rFonts w:hint="eastAsia" w:ascii="仿宋" w:hAnsi="仿宋" w:eastAsia="仿宋" w:cs="仿宋"/>
                <w:spacing w:val="7"/>
                <w:sz w:val="24"/>
                <w:szCs w:val="24"/>
                <w:lang w:eastAsia="zh-CN"/>
              </w:rPr>
              <w:t>实训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09" w:type="pct"/>
            <w:tcBorders>
              <w:left w:val="single" w:color="000000" w:sz="10" w:space="0"/>
            </w:tcBorders>
            <w:vAlign w:val="center"/>
          </w:tcPr>
          <w:p>
            <w:pPr>
              <w:jc w:val="center"/>
              <w:rPr>
                <w:rFonts w:ascii="仿宋" w:hAnsi="仿宋" w:eastAsia="仿宋" w:cs="仿宋"/>
                <w:sz w:val="24"/>
              </w:rPr>
            </w:pPr>
            <w:r>
              <w:rPr>
                <w:rFonts w:hint="eastAsia" w:ascii="仿宋" w:hAnsi="仿宋" w:eastAsia="仿宋" w:cs="仿宋"/>
                <w:sz w:val="24"/>
              </w:rPr>
              <w:t>2</w:t>
            </w:r>
          </w:p>
        </w:tc>
        <w:tc>
          <w:tcPr>
            <w:tcW w:w="333"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w:t>
            </w:r>
          </w:p>
        </w:tc>
        <w:tc>
          <w:tcPr>
            <w:tcW w:w="971" w:type="pct"/>
            <w:vAlign w:val="center"/>
          </w:tcPr>
          <w:p>
            <w:pPr>
              <w:pStyle w:val="15"/>
              <w:jc w:val="center"/>
              <w:rPr>
                <w:rFonts w:ascii="仿宋" w:hAnsi="仿宋" w:eastAsia="仿宋" w:cs="仿宋"/>
                <w:sz w:val="24"/>
                <w:szCs w:val="24"/>
                <w:lang w:eastAsia="zh-CN"/>
              </w:rPr>
            </w:pPr>
            <w:r>
              <w:rPr>
                <w:rFonts w:ascii="仿宋" w:hAnsi="仿宋" w:eastAsia="仿宋" w:cs="仿宋"/>
                <w:sz w:val="24"/>
                <w:szCs w:val="24"/>
                <w:lang w:eastAsia="zh-CN"/>
              </w:rPr>
              <w:t>/</w:t>
            </w:r>
          </w:p>
        </w:tc>
        <w:tc>
          <w:tcPr>
            <w:tcW w:w="310" w:type="pct"/>
            <w:vAlign w:val="center"/>
          </w:tcPr>
          <w:p>
            <w:pPr>
              <w:pStyle w:val="15"/>
              <w:jc w:val="center"/>
              <w:rPr>
                <w:rFonts w:ascii="仿宋" w:hAnsi="仿宋" w:eastAsia="仿宋" w:cs="仿宋"/>
                <w:sz w:val="24"/>
                <w:szCs w:val="24"/>
                <w:lang w:eastAsia="zh-CN"/>
              </w:rPr>
            </w:pPr>
            <w:r>
              <w:rPr>
                <w:rFonts w:hint="eastAsia" w:ascii="仿宋" w:hAnsi="仿宋" w:eastAsia="仿宋" w:cs="仿宋"/>
                <w:spacing w:val="-7"/>
                <w:sz w:val="24"/>
                <w:szCs w:val="24"/>
              </w:rPr>
              <w:t>1</w:t>
            </w:r>
            <w:r>
              <w:rPr>
                <w:rFonts w:hint="eastAsia" w:ascii="仿宋" w:hAnsi="仿宋" w:eastAsia="仿宋" w:cs="仿宋"/>
                <w:spacing w:val="-7"/>
                <w:sz w:val="24"/>
                <w:szCs w:val="24"/>
                <w:lang w:eastAsia="zh-CN"/>
              </w:rPr>
              <w:t>8</w:t>
            </w:r>
          </w:p>
        </w:tc>
        <w:tc>
          <w:tcPr>
            <w:tcW w:w="512"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72" w:type="pct"/>
            <w:vAlign w:val="center"/>
          </w:tcPr>
          <w:p>
            <w:pPr>
              <w:pStyle w:val="15"/>
              <w:jc w:val="center"/>
              <w:rPr>
                <w:rFonts w:ascii="仿宋" w:hAnsi="仿宋" w:eastAsia="仿宋" w:cs="仿宋"/>
                <w:sz w:val="24"/>
                <w:szCs w:val="24"/>
                <w:lang w:eastAsia="zh-CN"/>
              </w:rPr>
            </w:pPr>
          </w:p>
        </w:tc>
        <w:tc>
          <w:tcPr>
            <w:tcW w:w="306"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74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357"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296"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20</w:t>
            </w:r>
          </w:p>
        </w:tc>
        <w:tc>
          <w:tcPr>
            <w:tcW w:w="489" w:type="pct"/>
            <w:tcBorders>
              <w:right w:val="single" w:color="000000" w:sz="10" w:space="0"/>
            </w:tcBorders>
            <w:vAlign w:val="center"/>
          </w:tcPr>
          <w:p>
            <w:pPr>
              <w:pStyle w:val="15"/>
              <w:jc w:val="center"/>
              <w:rPr>
                <w:rFonts w:ascii="仿宋" w:hAnsi="仿宋" w:eastAsia="仿宋" w:cs="仿宋"/>
                <w:spacing w:val="6"/>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09" w:type="pct"/>
            <w:tcBorders>
              <w:left w:val="single" w:color="000000" w:sz="10" w:space="0"/>
            </w:tcBorders>
            <w:vAlign w:val="center"/>
          </w:tcPr>
          <w:p>
            <w:pPr>
              <w:jc w:val="center"/>
              <w:rPr>
                <w:rFonts w:ascii="仿宋" w:hAnsi="仿宋" w:eastAsia="仿宋" w:cs="仿宋"/>
                <w:b/>
                <w:bCs/>
                <w:sz w:val="24"/>
              </w:rPr>
            </w:pPr>
            <w:r>
              <w:rPr>
                <w:rFonts w:hint="eastAsia" w:ascii="仿宋" w:hAnsi="仿宋" w:eastAsia="仿宋" w:cs="仿宋"/>
                <w:sz w:val="24"/>
              </w:rPr>
              <w:t>3</w:t>
            </w:r>
          </w:p>
        </w:tc>
        <w:tc>
          <w:tcPr>
            <w:tcW w:w="333"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w:t>
            </w:r>
          </w:p>
        </w:tc>
        <w:tc>
          <w:tcPr>
            <w:tcW w:w="971" w:type="pct"/>
            <w:vAlign w:val="center"/>
          </w:tcPr>
          <w:p>
            <w:pPr>
              <w:pStyle w:val="15"/>
              <w:jc w:val="center"/>
              <w:rPr>
                <w:rFonts w:ascii="仿宋" w:hAnsi="仿宋" w:eastAsia="仿宋" w:cs="仿宋"/>
                <w:sz w:val="24"/>
                <w:szCs w:val="24"/>
                <w:lang w:eastAsia="zh-CN"/>
              </w:rPr>
            </w:pPr>
            <w:r>
              <w:rPr>
                <w:rFonts w:ascii="仿宋" w:hAnsi="仿宋" w:eastAsia="仿宋" w:cs="仿宋"/>
                <w:sz w:val="24"/>
                <w:szCs w:val="24"/>
                <w:lang w:eastAsia="zh-CN"/>
              </w:rPr>
              <w:t>/</w:t>
            </w:r>
          </w:p>
        </w:tc>
        <w:tc>
          <w:tcPr>
            <w:tcW w:w="310"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18</w:t>
            </w:r>
          </w:p>
        </w:tc>
        <w:tc>
          <w:tcPr>
            <w:tcW w:w="512"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72"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06" w:type="pct"/>
            <w:vAlign w:val="center"/>
          </w:tcPr>
          <w:p>
            <w:pPr>
              <w:pStyle w:val="15"/>
              <w:jc w:val="center"/>
              <w:rPr>
                <w:rFonts w:ascii="仿宋" w:hAnsi="仿宋" w:eastAsia="仿宋" w:cs="仿宋"/>
                <w:sz w:val="24"/>
                <w:szCs w:val="24"/>
                <w:lang w:eastAsia="zh-CN"/>
              </w:rPr>
            </w:pPr>
          </w:p>
        </w:tc>
        <w:tc>
          <w:tcPr>
            <w:tcW w:w="74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357"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296"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20</w:t>
            </w:r>
          </w:p>
        </w:tc>
        <w:tc>
          <w:tcPr>
            <w:tcW w:w="489" w:type="pct"/>
            <w:tcBorders>
              <w:right w:val="single" w:color="000000" w:sz="10" w:space="0"/>
            </w:tcBorders>
            <w:vAlign w:val="center"/>
          </w:tcPr>
          <w:p>
            <w:pPr>
              <w:pStyle w:val="15"/>
              <w:jc w:val="center"/>
              <w:rPr>
                <w:rFonts w:ascii="仿宋" w:hAnsi="仿宋" w:eastAsia="仿宋" w:cs="仿宋"/>
                <w:spacing w:val="6"/>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09" w:type="pct"/>
            <w:tcBorders>
              <w:left w:val="single" w:color="000000" w:sz="10" w:space="0"/>
            </w:tcBorders>
            <w:vAlign w:val="center"/>
          </w:tcPr>
          <w:p>
            <w:pPr>
              <w:jc w:val="center"/>
              <w:rPr>
                <w:rFonts w:ascii="仿宋" w:hAnsi="仿宋" w:eastAsia="仿宋" w:cs="仿宋"/>
                <w:sz w:val="24"/>
              </w:rPr>
            </w:pPr>
            <w:r>
              <w:rPr>
                <w:rFonts w:hint="eastAsia" w:ascii="仿宋" w:hAnsi="仿宋" w:eastAsia="仿宋" w:cs="仿宋"/>
                <w:sz w:val="24"/>
              </w:rPr>
              <w:t>4</w:t>
            </w:r>
          </w:p>
        </w:tc>
        <w:tc>
          <w:tcPr>
            <w:tcW w:w="333"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w:t>
            </w:r>
          </w:p>
        </w:tc>
        <w:tc>
          <w:tcPr>
            <w:tcW w:w="971" w:type="pct"/>
            <w:vAlign w:val="center"/>
          </w:tcPr>
          <w:p>
            <w:pPr>
              <w:pStyle w:val="15"/>
              <w:jc w:val="center"/>
              <w:rPr>
                <w:rFonts w:ascii="仿宋" w:hAnsi="仿宋" w:eastAsia="仿宋" w:cs="仿宋"/>
                <w:sz w:val="24"/>
                <w:szCs w:val="24"/>
                <w:lang w:eastAsia="zh-CN"/>
              </w:rPr>
            </w:pPr>
            <w:r>
              <w:rPr>
                <w:rFonts w:ascii="仿宋" w:hAnsi="仿宋" w:eastAsia="仿宋" w:cs="仿宋"/>
                <w:sz w:val="24"/>
                <w:szCs w:val="24"/>
                <w:lang w:eastAsia="zh-CN"/>
              </w:rPr>
              <w:t>/</w:t>
            </w:r>
          </w:p>
        </w:tc>
        <w:tc>
          <w:tcPr>
            <w:tcW w:w="310" w:type="pct"/>
            <w:vAlign w:val="center"/>
          </w:tcPr>
          <w:p>
            <w:pPr>
              <w:pStyle w:val="15"/>
              <w:jc w:val="center"/>
              <w:rPr>
                <w:rFonts w:ascii="仿宋" w:hAnsi="仿宋" w:eastAsia="仿宋" w:cs="仿宋"/>
                <w:sz w:val="24"/>
                <w:szCs w:val="24"/>
                <w:lang w:eastAsia="zh-CN"/>
              </w:rPr>
            </w:pPr>
            <w:r>
              <w:rPr>
                <w:rFonts w:hint="eastAsia" w:ascii="仿宋" w:hAnsi="仿宋" w:eastAsia="仿宋" w:cs="仿宋"/>
                <w:spacing w:val="-7"/>
                <w:sz w:val="24"/>
                <w:szCs w:val="24"/>
              </w:rPr>
              <w:t>1</w:t>
            </w:r>
            <w:r>
              <w:rPr>
                <w:rFonts w:hint="eastAsia" w:ascii="仿宋" w:hAnsi="仿宋" w:eastAsia="仿宋" w:cs="仿宋"/>
                <w:spacing w:val="-7"/>
                <w:sz w:val="24"/>
                <w:szCs w:val="24"/>
                <w:lang w:eastAsia="zh-CN"/>
              </w:rPr>
              <w:t>4</w:t>
            </w:r>
          </w:p>
        </w:tc>
        <w:tc>
          <w:tcPr>
            <w:tcW w:w="512"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72"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06"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74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357"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4</w:t>
            </w:r>
          </w:p>
        </w:tc>
        <w:tc>
          <w:tcPr>
            <w:tcW w:w="296"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20</w:t>
            </w:r>
          </w:p>
        </w:tc>
        <w:tc>
          <w:tcPr>
            <w:tcW w:w="489" w:type="pct"/>
            <w:tcBorders>
              <w:right w:val="single" w:color="000000" w:sz="10" w:space="0"/>
            </w:tcBorders>
            <w:vAlign w:val="center"/>
          </w:tcPr>
          <w:p>
            <w:pPr>
              <w:pStyle w:val="15"/>
              <w:jc w:val="center"/>
              <w:rPr>
                <w:rFonts w:ascii="仿宋" w:hAnsi="仿宋" w:eastAsia="仿宋" w:cs="仿宋"/>
                <w:spacing w:val="6"/>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09" w:type="pct"/>
            <w:tcBorders>
              <w:left w:val="single" w:color="000000" w:sz="10" w:space="0"/>
            </w:tcBorders>
            <w:vAlign w:val="center"/>
          </w:tcPr>
          <w:p>
            <w:pPr>
              <w:jc w:val="center"/>
              <w:rPr>
                <w:rFonts w:ascii="仿宋" w:hAnsi="仿宋" w:eastAsia="仿宋" w:cs="仿宋"/>
                <w:sz w:val="24"/>
              </w:rPr>
            </w:pPr>
            <w:r>
              <w:rPr>
                <w:rFonts w:hint="eastAsia" w:ascii="仿宋" w:hAnsi="仿宋" w:eastAsia="仿宋" w:cs="仿宋"/>
                <w:sz w:val="24"/>
              </w:rPr>
              <w:t>5</w:t>
            </w:r>
          </w:p>
        </w:tc>
        <w:tc>
          <w:tcPr>
            <w:tcW w:w="333"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w:t>
            </w:r>
          </w:p>
        </w:tc>
        <w:tc>
          <w:tcPr>
            <w:tcW w:w="97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10"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512"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72"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306"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w:t>
            </w:r>
          </w:p>
        </w:tc>
        <w:tc>
          <w:tcPr>
            <w:tcW w:w="74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357"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18</w:t>
            </w:r>
          </w:p>
        </w:tc>
        <w:tc>
          <w:tcPr>
            <w:tcW w:w="296"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20</w:t>
            </w:r>
          </w:p>
        </w:tc>
        <w:tc>
          <w:tcPr>
            <w:tcW w:w="489" w:type="pct"/>
            <w:tcBorders>
              <w:right w:val="single" w:color="000000" w:sz="10" w:space="0"/>
            </w:tcBorders>
            <w:vAlign w:val="center"/>
          </w:tcPr>
          <w:p>
            <w:pPr>
              <w:pStyle w:val="15"/>
              <w:jc w:val="center"/>
              <w:rPr>
                <w:rFonts w:ascii="仿宋" w:hAnsi="仿宋" w:eastAsia="仿宋" w:cs="仿宋"/>
                <w:spacing w:val="6"/>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jc w:val="center"/>
        </w:trPr>
        <w:tc>
          <w:tcPr>
            <w:tcW w:w="309" w:type="pct"/>
            <w:tcBorders>
              <w:left w:val="single" w:color="000000" w:sz="10" w:space="0"/>
              <w:bottom w:val="single" w:color="000000" w:sz="10" w:space="0"/>
            </w:tcBorders>
            <w:vAlign w:val="center"/>
          </w:tcPr>
          <w:p>
            <w:pPr>
              <w:jc w:val="center"/>
              <w:rPr>
                <w:rFonts w:ascii="仿宋" w:hAnsi="仿宋" w:eastAsia="仿宋" w:cs="仿宋"/>
                <w:sz w:val="24"/>
              </w:rPr>
            </w:pPr>
            <w:r>
              <w:rPr>
                <w:rFonts w:hint="eastAsia" w:ascii="仿宋" w:hAnsi="仿宋" w:eastAsia="仿宋" w:cs="仿宋"/>
                <w:sz w:val="24"/>
              </w:rPr>
              <w:t>6</w:t>
            </w:r>
          </w:p>
        </w:tc>
        <w:tc>
          <w:tcPr>
            <w:tcW w:w="333" w:type="pct"/>
            <w:tcBorders>
              <w:bottom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rPr>
              <w:t>/</w:t>
            </w:r>
          </w:p>
        </w:tc>
        <w:tc>
          <w:tcPr>
            <w:tcW w:w="971" w:type="pct"/>
            <w:tcBorders>
              <w:bottom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rPr>
              <w:t>/</w:t>
            </w:r>
          </w:p>
        </w:tc>
        <w:tc>
          <w:tcPr>
            <w:tcW w:w="310" w:type="pct"/>
            <w:tcBorders>
              <w:bottom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rPr>
              <w:t>/</w:t>
            </w:r>
          </w:p>
        </w:tc>
        <w:tc>
          <w:tcPr>
            <w:tcW w:w="512" w:type="pct"/>
            <w:tcBorders>
              <w:bottom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rPr>
              <w:t>/</w:t>
            </w:r>
          </w:p>
        </w:tc>
        <w:tc>
          <w:tcPr>
            <w:tcW w:w="372" w:type="pct"/>
            <w:tcBorders>
              <w:bottom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rPr>
              <w:t>/</w:t>
            </w:r>
          </w:p>
        </w:tc>
        <w:tc>
          <w:tcPr>
            <w:tcW w:w="306" w:type="pct"/>
            <w:tcBorders>
              <w:bottom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rPr>
              <w:t>/</w:t>
            </w:r>
          </w:p>
        </w:tc>
        <w:tc>
          <w:tcPr>
            <w:tcW w:w="741" w:type="pct"/>
            <w:tcBorders>
              <w:bottom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357" w:type="pct"/>
            <w:tcBorders>
              <w:bottom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10</w:t>
            </w:r>
          </w:p>
        </w:tc>
        <w:tc>
          <w:tcPr>
            <w:tcW w:w="296" w:type="pct"/>
            <w:tcBorders>
              <w:bottom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rPr>
              <w:t>20</w:t>
            </w:r>
          </w:p>
        </w:tc>
        <w:tc>
          <w:tcPr>
            <w:tcW w:w="489" w:type="pct"/>
            <w:tcBorders>
              <w:bottom w:val="single" w:color="000000" w:sz="10" w:space="0"/>
              <w:right w:val="single" w:color="000000" w:sz="10" w:space="0"/>
            </w:tcBorders>
            <w:vAlign w:val="center"/>
          </w:tcPr>
          <w:p>
            <w:pPr>
              <w:pStyle w:val="15"/>
              <w:jc w:val="center"/>
              <w:rPr>
                <w:rFonts w:ascii="仿宋" w:hAnsi="仿宋" w:eastAsia="仿宋" w:cs="仿宋"/>
                <w:spacing w:val="6"/>
                <w:sz w:val="24"/>
                <w:szCs w:val="24"/>
                <w:lang w:eastAsia="zh-CN"/>
              </w:rPr>
            </w:pPr>
            <w:r>
              <w:rPr>
                <w:rFonts w:hint="eastAsia" w:ascii="仿宋" w:hAnsi="仿宋" w:eastAsia="仿宋" w:cs="仿宋"/>
                <w:spacing w:val="6"/>
                <w:sz w:val="24"/>
                <w:szCs w:val="24"/>
                <w:lang w:eastAsia="zh-CN"/>
              </w:rPr>
              <w:t>备考8</w:t>
            </w:r>
          </w:p>
        </w:tc>
      </w:tr>
    </w:tbl>
    <w:p>
      <w:pPr>
        <w:spacing w:line="360" w:lineRule="auto"/>
        <w:ind w:firstLine="635" w:firstLineChars="200"/>
        <w:outlineLvl w:val="0"/>
        <w:rPr>
          <w:rFonts w:ascii="黑体" w:hAnsi="黑体" w:eastAsia="黑体" w:cs="黑体"/>
          <w:b/>
          <w:bCs/>
          <w:spacing w:val="-2"/>
          <w:sz w:val="32"/>
          <w:szCs w:val="32"/>
        </w:rPr>
      </w:pPr>
      <w:bookmarkStart w:id="640" w:name="_Toc30038"/>
      <w:bookmarkStart w:id="641" w:name="_Toc2424"/>
      <w:bookmarkStart w:id="642" w:name="_Toc25576"/>
      <w:r>
        <w:rPr>
          <w:rFonts w:hint="eastAsia" w:ascii="黑体" w:hAnsi="黑体" w:eastAsia="黑体" w:cs="黑体"/>
          <w:b/>
          <w:bCs/>
          <w:spacing w:val="-2"/>
          <w:sz w:val="32"/>
          <w:szCs w:val="32"/>
        </w:rPr>
        <w:t>八、实施保障</w:t>
      </w:r>
      <w:bookmarkEnd w:id="640"/>
      <w:bookmarkEnd w:id="641"/>
      <w:bookmarkEnd w:id="642"/>
    </w:p>
    <w:p>
      <w:pPr>
        <w:spacing w:line="360" w:lineRule="auto"/>
        <w:ind w:firstLine="635" w:firstLineChars="200"/>
        <w:outlineLvl w:val="1"/>
        <w:rPr>
          <w:rFonts w:ascii="黑体" w:hAnsi="黑体" w:eastAsia="黑体" w:cs="黑体"/>
          <w:b/>
          <w:bCs/>
          <w:spacing w:val="-2"/>
          <w:sz w:val="32"/>
          <w:szCs w:val="32"/>
        </w:rPr>
      </w:pPr>
      <w:bookmarkStart w:id="643" w:name="_Toc28522"/>
      <w:bookmarkStart w:id="644" w:name="_Toc4737"/>
      <w:bookmarkStart w:id="645" w:name="_Toc25882"/>
      <w:r>
        <w:rPr>
          <w:rFonts w:hint="eastAsia" w:ascii="黑体" w:hAnsi="黑体" w:eastAsia="黑体" w:cs="黑体"/>
          <w:b/>
          <w:bCs/>
          <w:spacing w:val="-2"/>
          <w:sz w:val="32"/>
          <w:szCs w:val="32"/>
        </w:rPr>
        <w:t>（一）师资队伍</w:t>
      </w:r>
      <w:bookmarkEnd w:id="643"/>
      <w:bookmarkEnd w:id="644"/>
      <w:bookmarkEnd w:id="645"/>
    </w:p>
    <w:p>
      <w:pPr>
        <w:pStyle w:val="4"/>
        <w:spacing w:line="360" w:lineRule="auto"/>
        <w:ind w:firstLine="560" w:firstLineChars="200"/>
        <w:rPr>
          <w:rFonts w:ascii="仿宋" w:hAnsi="仿宋" w:eastAsia="仿宋" w:cs="仿宋"/>
          <w:sz w:val="28"/>
          <w:szCs w:val="28"/>
          <w:lang w:eastAsia="zh-CN"/>
        </w:rPr>
      </w:pPr>
      <w:r>
        <w:rPr>
          <w:rFonts w:hint="eastAsia" w:ascii="仿宋" w:hAnsi="仿宋" w:eastAsia="仿宋" w:cs="仿宋"/>
          <w:sz w:val="28"/>
          <w:szCs w:val="28"/>
          <w:lang w:eastAsia="zh-CN"/>
        </w:rPr>
        <w:t>1.基本要求</w:t>
      </w:r>
    </w:p>
    <w:p>
      <w:pPr>
        <w:pStyle w:val="4"/>
        <w:spacing w:line="360" w:lineRule="auto"/>
        <w:ind w:firstLine="560" w:firstLineChars="200"/>
        <w:rPr>
          <w:rFonts w:ascii="仿宋" w:hAnsi="仿宋" w:eastAsia="仿宋" w:cs="仿宋"/>
          <w:sz w:val="28"/>
          <w:szCs w:val="28"/>
          <w:lang w:eastAsia="zh-CN"/>
        </w:rPr>
      </w:pPr>
      <w:r>
        <w:rPr>
          <w:rFonts w:hint="eastAsia" w:ascii="仿宋" w:hAnsi="仿宋" w:eastAsia="仿宋" w:cs="仿宋"/>
          <w:sz w:val="28"/>
          <w:szCs w:val="28"/>
          <w:lang w:eastAsia="zh-CN"/>
        </w:rPr>
        <w:t>按照“四有好老师”“四个相统一”“四个引路人”的要求建设专业教师队伍，将师德师风作为教师队伍建设的第一标准。</w:t>
      </w:r>
    </w:p>
    <w:p>
      <w:pPr>
        <w:pStyle w:val="4"/>
        <w:spacing w:line="360" w:lineRule="auto"/>
        <w:ind w:firstLine="560" w:firstLineChars="200"/>
        <w:rPr>
          <w:rFonts w:ascii="仿宋" w:hAnsi="仿宋" w:eastAsia="仿宋" w:cs="仿宋"/>
          <w:sz w:val="28"/>
          <w:szCs w:val="28"/>
          <w:lang w:eastAsia="zh-CN"/>
        </w:rPr>
      </w:pPr>
      <w:r>
        <w:rPr>
          <w:rFonts w:ascii="仿宋" w:hAnsi="仿宋" w:eastAsia="仿宋" w:cs="仿宋"/>
          <w:sz w:val="28"/>
          <w:szCs w:val="28"/>
          <w:lang w:eastAsia="zh-CN"/>
        </w:rPr>
        <w:t>（1）</w:t>
      </w:r>
      <w:r>
        <w:rPr>
          <w:rFonts w:hint="eastAsia" w:ascii="仿宋" w:hAnsi="仿宋" w:eastAsia="仿宋" w:cs="仿宋"/>
          <w:sz w:val="28"/>
          <w:szCs w:val="28"/>
          <w:lang w:eastAsia="zh-CN"/>
        </w:rPr>
        <w:t>队伍结构</w:t>
      </w:r>
    </w:p>
    <w:p>
      <w:pPr>
        <w:kinsoku w:val="0"/>
        <w:overflowPunct w:val="0"/>
        <w:topLinePunct/>
        <w:autoSpaceDE w:val="0"/>
        <w:autoSpaceDN w:val="0"/>
        <w:spacing w:line="360" w:lineRule="auto"/>
        <w:ind w:firstLine="536" w:firstLineChars="200"/>
        <w:textAlignment w:val="baseline"/>
        <w:rPr>
          <w:rFonts w:ascii="仿宋" w:hAnsi="仿宋" w:eastAsia="仿宋" w:cs="仿宋"/>
          <w:sz w:val="28"/>
          <w:szCs w:val="28"/>
        </w:rPr>
      </w:pPr>
      <w:r>
        <w:rPr>
          <w:rFonts w:hint="eastAsia" w:ascii="仿宋" w:hAnsi="仿宋" w:eastAsia="仿宋" w:cs="仿宋"/>
          <w:spacing w:val="-6"/>
          <w:sz w:val="28"/>
          <w:szCs w:val="28"/>
        </w:rPr>
        <w:t>学生数与本专业专任教师数比例不高于20:1，“双师型”教师占专业课教师数比例一般不低于60%，专业核心课程老师须持有护士或医师执业资格证书。高级职称专任教师的比例不低于20%，专任教师队伍要考虑职称、年龄，形成合理的梯队结构。整合校内外优质人才资源，选聘要具体聘啥直接写护理行业临床专家担任导师，组建校院（企）合作、专兼结合的教师团队，建立定期开展专业（学科）教研机制。</w:t>
      </w:r>
    </w:p>
    <w:p>
      <w:pPr>
        <w:pStyle w:val="4"/>
        <w:jc w:val="center"/>
        <w:rPr>
          <w:rFonts w:ascii="仿宋" w:hAnsi="仿宋" w:eastAsia="仿宋" w:cs="仿宋"/>
          <w:b/>
          <w:bCs/>
          <w:color w:val="000000"/>
          <w:kern w:val="0"/>
          <w:sz w:val="24"/>
          <w:szCs w:val="24"/>
          <w:lang w:eastAsia="zh-CN" w:bidi="ar"/>
        </w:rPr>
        <w:sectPr>
          <w:headerReference r:id="rId8" w:type="default"/>
          <w:pgSz w:w="11906" w:h="16838"/>
          <w:pgMar w:top="1440" w:right="1800" w:bottom="1440" w:left="1800" w:header="851" w:footer="992" w:gutter="0"/>
          <w:pgNumType w:fmt="decimal"/>
          <w:cols w:space="0" w:num="1"/>
          <w:docGrid w:type="lines" w:linePitch="312" w:charSpace="0"/>
        </w:sectPr>
      </w:pPr>
    </w:p>
    <w:p>
      <w:pPr>
        <w:pStyle w:val="4"/>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表12  护理（口腔护理）专业教师结构表</w:t>
      </w:r>
    </w:p>
    <w:tbl>
      <w:tblPr>
        <w:tblStyle w:val="10"/>
        <w:tblW w:w="4997" w:type="pct"/>
        <w:jc w:val="center"/>
        <w:tblLayout w:type="autofit"/>
        <w:tblCellMar>
          <w:top w:w="0" w:type="dxa"/>
          <w:left w:w="108" w:type="dxa"/>
          <w:bottom w:w="0" w:type="dxa"/>
          <w:right w:w="108" w:type="dxa"/>
        </w:tblCellMar>
      </w:tblPr>
      <w:tblGrid>
        <w:gridCol w:w="1210"/>
        <w:gridCol w:w="2228"/>
        <w:gridCol w:w="2194"/>
        <w:gridCol w:w="1763"/>
        <w:gridCol w:w="1213"/>
        <w:gridCol w:w="3433"/>
        <w:gridCol w:w="2124"/>
      </w:tblGrid>
      <w:tr>
        <w:tblPrEx>
          <w:tblCellMar>
            <w:top w:w="0" w:type="dxa"/>
            <w:left w:w="108" w:type="dxa"/>
            <w:bottom w:w="0" w:type="dxa"/>
            <w:right w:w="108" w:type="dxa"/>
          </w:tblCellMar>
        </w:tblPrEx>
        <w:trPr>
          <w:trHeight w:val="500" w:hRule="atLeast"/>
          <w:tblHeader/>
          <w:jc w:val="center"/>
        </w:trPr>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spacing w:val="7"/>
                <w:sz w:val="24"/>
              </w:rPr>
            </w:pPr>
            <w:r>
              <w:rPr>
                <w:rFonts w:hint="eastAsia" w:ascii="仿宋" w:hAnsi="仿宋" w:eastAsia="仿宋" w:cs="仿宋"/>
                <w:b/>
                <w:bCs/>
                <w:spacing w:val="7"/>
                <w:sz w:val="24"/>
              </w:rPr>
              <w:t>教学</w:t>
            </w:r>
          </w:p>
          <w:p>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团队</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教师类别</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专业结构</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学历结构</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职称结构</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数量/要求</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spacing w:val="7"/>
                <w:sz w:val="24"/>
                <w:lang w:eastAsia="en-US"/>
              </w:rPr>
            </w:pPr>
            <w:r>
              <w:rPr>
                <w:rFonts w:hint="eastAsia" w:ascii="仿宋" w:hAnsi="仿宋" w:eastAsia="仿宋" w:cs="仿宋"/>
                <w:b/>
                <w:bCs/>
                <w:spacing w:val="7"/>
                <w:sz w:val="24"/>
              </w:rPr>
              <w:t>备注</w:t>
            </w:r>
          </w:p>
        </w:tc>
      </w:tr>
      <w:tr>
        <w:tblPrEx>
          <w:tblCellMar>
            <w:top w:w="0" w:type="dxa"/>
            <w:left w:w="108" w:type="dxa"/>
            <w:bottom w:w="0" w:type="dxa"/>
            <w:right w:w="108" w:type="dxa"/>
          </w:tblCellMar>
        </w:tblPrEx>
        <w:trPr>
          <w:trHeight w:val="359" w:hRule="atLeast"/>
          <w:jc w:val="center"/>
        </w:trPr>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公共课</w:t>
            </w:r>
          </w:p>
          <w:p>
            <w:pPr>
              <w:widowControl/>
              <w:jc w:val="center"/>
              <w:textAlignment w:val="center"/>
              <w:rPr>
                <w:rFonts w:ascii="仿宋" w:hAnsi="仿宋" w:eastAsia="仿宋" w:cs="仿宋"/>
                <w:sz w:val="24"/>
              </w:rPr>
            </w:pPr>
            <w:r>
              <w:rPr>
                <w:rFonts w:hint="eastAsia" w:ascii="仿宋" w:hAnsi="仿宋" w:eastAsia="仿宋" w:cs="仿宋"/>
                <w:kern w:val="0"/>
                <w:sz w:val="24"/>
                <w:lang w:bidi="ar"/>
              </w:rPr>
              <w:t>教师</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思政课教师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研究生</w:t>
            </w:r>
            <w:r>
              <w:rPr>
                <w:rFonts w:hint="eastAsia" w:ascii="仿宋" w:hAnsi="仿宋" w:eastAsia="仿宋" w:cs="仿宋"/>
                <w:kern w:val="0"/>
                <w:sz w:val="24"/>
                <w:lang w:val="en-US" w:eastAsia="zh-CN" w:bidi="ar"/>
              </w:rPr>
              <w:t>及</w:t>
            </w:r>
            <w:r>
              <w:rPr>
                <w:rFonts w:hint="eastAsia" w:ascii="仿宋" w:hAnsi="仿宋" w:eastAsia="仿宋" w:cs="仿宋"/>
                <w:kern w:val="0"/>
                <w:sz w:val="24"/>
                <w:lang w:bidi="ar"/>
              </w:rPr>
              <w:t>以上学历</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高级职称</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创新思政教学模式，能与专业教学共同开展思政教研</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ascii="仿宋" w:hAnsi="仿宋" w:eastAsia="仿宋" w:cs="仿宋"/>
                <w:sz w:val="24"/>
              </w:rPr>
            </w:pPr>
            <w:r>
              <w:rPr>
                <w:rFonts w:hint="eastAsia" w:ascii="仿宋" w:hAnsi="仿宋" w:eastAsia="仿宋" w:cs="仿宋"/>
                <w:kern w:val="0"/>
                <w:sz w:val="24"/>
                <w:lang w:bidi="ar"/>
              </w:rPr>
              <w:t>学历结构、职称结构达到一种即可</w:t>
            </w:r>
          </w:p>
        </w:tc>
      </w:tr>
      <w:tr>
        <w:tblPrEx>
          <w:tblCellMar>
            <w:top w:w="0" w:type="dxa"/>
            <w:left w:w="108" w:type="dxa"/>
            <w:bottom w:w="0" w:type="dxa"/>
            <w:right w:w="108" w:type="dxa"/>
          </w:tblCellMar>
        </w:tblPrEx>
        <w:trPr>
          <w:trHeight w:val="32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信息技术课教师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信息技术相关专业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研究生学历</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了解与护理（口腔护理）相关的信息技术，能够熟练应用</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仿宋" w:hAnsi="仿宋" w:eastAsia="仿宋" w:cs="仿宋"/>
                <w:sz w:val="24"/>
              </w:rPr>
            </w:pPr>
          </w:p>
        </w:tc>
      </w:tr>
      <w:tr>
        <w:tblPrEx>
          <w:tblCellMar>
            <w:top w:w="0" w:type="dxa"/>
            <w:left w:w="108" w:type="dxa"/>
            <w:bottom w:w="0" w:type="dxa"/>
            <w:right w:w="108" w:type="dxa"/>
          </w:tblCellMar>
        </w:tblPrEx>
        <w:trPr>
          <w:trHeight w:val="295"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公共基础课教师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相应专业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本科以上学历</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能将基础课程与专业知识融合</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仿宋" w:hAnsi="仿宋" w:eastAsia="仿宋" w:cs="仿宋"/>
                <w:sz w:val="24"/>
              </w:rPr>
            </w:pPr>
          </w:p>
        </w:tc>
      </w:tr>
      <w:tr>
        <w:tblPrEx>
          <w:tblCellMar>
            <w:top w:w="0" w:type="dxa"/>
            <w:left w:w="108" w:type="dxa"/>
            <w:bottom w:w="0" w:type="dxa"/>
            <w:right w:w="108" w:type="dxa"/>
          </w:tblCellMar>
        </w:tblPrEx>
        <w:trPr>
          <w:trHeight w:val="194" w:hRule="atLeast"/>
          <w:jc w:val="center"/>
        </w:trPr>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专业教师</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专业带头人</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护理（口腔护理）及相关专业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 w:hAnsi="仿宋" w:eastAsia="仿宋" w:cs="仿宋"/>
                <w:kern w:val="0"/>
                <w:sz w:val="24"/>
                <w:lang w:eastAsia="zh-CN" w:bidi="ar"/>
              </w:rPr>
            </w:pPr>
            <w:r>
              <w:rPr>
                <w:rFonts w:hint="eastAsia" w:ascii="仿宋" w:hAnsi="仿宋" w:eastAsia="仿宋" w:cs="仿宋"/>
                <w:kern w:val="0"/>
                <w:sz w:val="24"/>
                <w:lang w:bidi="ar"/>
              </w:rPr>
              <w:t>副高及以</w:t>
            </w:r>
          </w:p>
          <w:p>
            <w:pPr>
              <w:widowControl/>
              <w:jc w:val="center"/>
              <w:textAlignment w:val="center"/>
              <w:rPr>
                <w:rFonts w:ascii="仿宋" w:hAnsi="仿宋" w:eastAsia="仿宋" w:cs="仿宋"/>
                <w:sz w:val="24"/>
              </w:rPr>
            </w:pPr>
            <w:r>
              <w:rPr>
                <w:rFonts w:hint="eastAsia" w:ascii="仿宋" w:hAnsi="仿宋" w:eastAsia="仿宋" w:cs="仿宋"/>
                <w:kern w:val="0"/>
                <w:sz w:val="24"/>
                <w:lang w:bidi="ar"/>
              </w:rPr>
              <w:t>上职称</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1名</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仿宋" w:hAnsi="仿宋" w:eastAsia="仿宋" w:cs="仿宋"/>
                <w:sz w:val="24"/>
              </w:rPr>
            </w:pPr>
          </w:p>
        </w:tc>
      </w:tr>
      <w:tr>
        <w:tblPrEx>
          <w:tblCellMar>
            <w:top w:w="0" w:type="dxa"/>
            <w:left w:w="108" w:type="dxa"/>
            <w:bottom w:w="0" w:type="dxa"/>
            <w:right w:w="108" w:type="dxa"/>
          </w:tblCellMar>
        </w:tblPrEx>
        <w:trPr>
          <w:trHeight w:val="296"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专任教师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护理（口腔护理）学等相关专业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研究生及以上学历</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能够挖掘专业课程中的思政教育元素和资源，使各类课程与思政课同向同行</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仿宋" w:hAnsi="仿宋" w:eastAsia="仿宋" w:cs="仿宋"/>
                <w:sz w:val="24"/>
              </w:rPr>
            </w:pPr>
          </w:p>
        </w:tc>
      </w:tr>
      <w:tr>
        <w:tblPrEx>
          <w:tblCellMar>
            <w:top w:w="0" w:type="dxa"/>
            <w:left w:w="108" w:type="dxa"/>
            <w:bottom w:w="0" w:type="dxa"/>
            <w:right w:w="108" w:type="dxa"/>
          </w:tblCellMar>
        </w:tblPrEx>
        <w:trPr>
          <w:trHeight w:val="9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双师型教师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护理（口腔护理）学等相关专业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研究生及以上学历</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占专业教师的80%以上，每年至少参与1个月在企业实践</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仿宋" w:hAnsi="仿宋" w:eastAsia="仿宋" w:cs="仿宋"/>
                <w:sz w:val="24"/>
              </w:rPr>
            </w:pPr>
          </w:p>
        </w:tc>
      </w:tr>
      <w:tr>
        <w:tblPrEx>
          <w:tblCellMar>
            <w:top w:w="0" w:type="dxa"/>
            <w:left w:w="108" w:type="dxa"/>
            <w:bottom w:w="0" w:type="dxa"/>
            <w:right w:w="108" w:type="dxa"/>
          </w:tblCellMar>
        </w:tblPrEx>
        <w:trPr>
          <w:trHeight w:val="9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高级职称教师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高级职称</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3名以上，占教师的20%以上</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仿宋" w:hAnsi="仿宋" w:eastAsia="仿宋" w:cs="仿宋"/>
                <w:sz w:val="24"/>
              </w:rPr>
            </w:pPr>
          </w:p>
        </w:tc>
      </w:tr>
      <w:tr>
        <w:tblPrEx>
          <w:tblCellMar>
            <w:top w:w="0" w:type="dxa"/>
            <w:left w:w="108" w:type="dxa"/>
            <w:bottom w:w="0" w:type="dxa"/>
            <w:right w:w="108" w:type="dxa"/>
          </w:tblCellMar>
        </w:tblPrEx>
        <w:trPr>
          <w:trHeight w:val="100" w:hRule="atLeast"/>
          <w:jc w:val="center"/>
        </w:trPr>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兼职教师</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同类学校兼职教师</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高级职称</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仿宋" w:hAnsi="仿宋" w:eastAsia="仿宋" w:cs="仿宋"/>
                <w:sz w:val="24"/>
              </w:rPr>
            </w:pPr>
          </w:p>
        </w:tc>
      </w:tr>
      <w:tr>
        <w:tblPrEx>
          <w:tblCellMar>
            <w:top w:w="0" w:type="dxa"/>
            <w:left w:w="108" w:type="dxa"/>
            <w:bottom w:w="0" w:type="dxa"/>
            <w:right w:w="108" w:type="dxa"/>
          </w:tblCellMar>
        </w:tblPrEx>
        <w:trPr>
          <w:trHeight w:val="9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对应行业学者专家</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高级职称</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行业专家</w:t>
            </w:r>
          </w:p>
        </w:tc>
        <w:tc>
          <w:tcPr>
            <w:tcW w:w="749" w:type="pct"/>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jc w:val="center"/>
              <w:textAlignment w:val="bottom"/>
              <w:rPr>
                <w:rFonts w:hint="eastAsia" w:ascii="仿宋" w:hAnsi="仿宋" w:eastAsia="仿宋" w:cs="仿宋"/>
                <w:kern w:val="0"/>
                <w:sz w:val="24"/>
                <w:lang w:eastAsia="zh-CN" w:bidi="ar"/>
              </w:rPr>
            </w:pPr>
            <w:r>
              <w:rPr>
                <w:rFonts w:hint="eastAsia" w:ascii="仿宋" w:hAnsi="仿宋" w:eastAsia="仿宋" w:cs="仿宋"/>
                <w:kern w:val="0"/>
                <w:sz w:val="24"/>
                <w:lang w:bidi="ar"/>
              </w:rPr>
              <w:t>职称结构、要求达</w:t>
            </w:r>
          </w:p>
          <w:p>
            <w:pPr>
              <w:widowControl/>
              <w:jc w:val="center"/>
              <w:textAlignment w:val="bottom"/>
              <w:rPr>
                <w:rFonts w:ascii="仿宋" w:hAnsi="仿宋" w:eastAsia="仿宋" w:cs="仿宋"/>
                <w:sz w:val="24"/>
              </w:rPr>
            </w:pPr>
            <w:r>
              <w:rPr>
                <w:rFonts w:hint="eastAsia" w:ascii="仿宋" w:hAnsi="仿宋" w:eastAsia="仿宋" w:cs="仿宋"/>
                <w:kern w:val="0"/>
                <w:sz w:val="24"/>
                <w:lang w:bidi="ar"/>
              </w:rPr>
              <w:t>到一种即可</w:t>
            </w:r>
          </w:p>
        </w:tc>
      </w:tr>
      <w:tr>
        <w:tblPrEx>
          <w:tblCellMar>
            <w:top w:w="0" w:type="dxa"/>
            <w:left w:w="108" w:type="dxa"/>
            <w:bottom w:w="0" w:type="dxa"/>
            <w:right w:w="108" w:type="dxa"/>
          </w:tblCellMar>
        </w:tblPrEx>
        <w:trPr>
          <w:trHeight w:val="15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对口企业技术人员</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企业工作经历5年以上，并获得高级技能职业资格(或等级)证书、企业能工强将</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仿宋" w:hAnsi="仿宋" w:eastAsia="仿宋" w:cs="仿宋"/>
                <w:sz w:val="24"/>
              </w:rPr>
            </w:pPr>
          </w:p>
        </w:tc>
      </w:tr>
      <w:tr>
        <w:tblPrEx>
          <w:tblCellMar>
            <w:top w:w="0" w:type="dxa"/>
            <w:left w:w="108" w:type="dxa"/>
            <w:bottom w:w="0" w:type="dxa"/>
            <w:right w:w="108" w:type="dxa"/>
          </w:tblCellMar>
        </w:tblPrEx>
        <w:trPr>
          <w:trHeight w:val="90" w:hRule="atLeast"/>
          <w:jc w:val="center"/>
        </w:trPr>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 w:hAnsi="仿宋" w:eastAsia="仿宋" w:cs="仿宋"/>
                <w:kern w:val="0"/>
                <w:sz w:val="24"/>
                <w:lang w:eastAsia="zh-CN" w:bidi="ar"/>
              </w:rPr>
            </w:pPr>
            <w:r>
              <w:rPr>
                <w:rFonts w:hint="eastAsia" w:ascii="仿宋" w:hAnsi="仿宋" w:eastAsia="仿宋" w:cs="仿宋"/>
                <w:kern w:val="0"/>
                <w:sz w:val="24"/>
                <w:lang w:bidi="ar"/>
              </w:rPr>
              <w:t>其他育人</w:t>
            </w:r>
          </w:p>
          <w:p>
            <w:pPr>
              <w:widowControl/>
              <w:jc w:val="center"/>
              <w:textAlignment w:val="center"/>
              <w:rPr>
                <w:rFonts w:ascii="仿宋" w:hAnsi="仿宋" w:eastAsia="仿宋" w:cs="仿宋"/>
                <w:sz w:val="24"/>
              </w:rPr>
            </w:pPr>
            <w:r>
              <w:rPr>
                <w:rFonts w:hint="eastAsia" w:ascii="仿宋" w:hAnsi="仿宋" w:eastAsia="仿宋" w:cs="仿宋"/>
                <w:kern w:val="0"/>
                <w:sz w:val="24"/>
                <w:lang w:bidi="ar"/>
              </w:rPr>
              <w:t>团队</w:t>
            </w: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辅导员</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研究生以上学历</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配置1名辅导员/班</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仿宋" w:hAnsi="仿宋" w:eastAsia="仿宋" w:cs="仿宋"/>
                <w:sz w:val="24"/>
              </w:rPr>
            </w:pPr>
          </w:p>
        </w:tc>
      </w:tr>
      <w:tr>
        <w:tblPrEx>
          <w:tblCellMar>
            <w:top w:w="0" w:type="dxa"/>
            <w:left w:w="108" w:type="dxa"/>
            <w:bottom w:w="0" w:type="dxa"/>
            <w:right w:w="108" w:type="dxa"/>
          </w:tblCellMar>
        </w:tblPrEx>
        <w:trPr>
          <w:trHeight w:val="9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教学创新团队</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仿宋" w:hAnsi="仿宋" w:eastAsia="仿宋" w:cs="仿宋"/>
                <w:sz w:val="24"/>
              </w:rPr>
            </w:pP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组建教学创新团队1个</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仿宋" w:hAnsi="仿宋" w:eastAsia="仿宋" w:cs="仿宋"/>
                <w:sz w:val="24"/>
              </w:rPr>
            </w:pPr>
          </w:p>
        </w:tc>
      </w:tr>
      <w:tr>
        <w:tblPrEx>
          <w:tblCellMar>
            <w:top w:w="0" w:type="dxa"/>
            <w:left w:w="108" w:type="dxa"/>
            <w:bottom w:w="0" w:type="dxa"/>
            <w:right w:w="108" w:type="dxa"/>
          </w:tblCellMar>
        </w:tblPrEx>
        <w:trPr>
          <w:trHeight w:val="90" w:hRule="atLeast"/>
          <w:jc w:val="center"/>
        </w:trPr>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sz w:val="24"/>
              </w:rPr>
            </w:pPr>
          </w:p>
        </w:tc>
        <w:tc>
          <w:tcPr>
            <w:tcW w:w="78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名师工作室</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相关专业</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w:t>
            </w:r>
          </w:p>
        </w:tc>
        <w:tc>
          <w:tcPr>
            <w:tcW w:w="121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创建名师工作室1个</w:t>
            </w:r>
          </w:p>
        </w:tc>
        <w:tc>
          <w:tcPr>
            <w:tcW w:w="749" w:type="pct"/>
            <w:tcBorders>
              <w:top w:val="single" w:color="000000" w:sz="4" w:space="0"/>
              <w:left w:val="single" w:color="000000" w:sz="4" w:space="0"/>
              <w:bottom w:val="single" w:color="000000" w:sz="4" w:space="0"/>
              <w:right w:val="single" w:color="000000" w:sz="4" w:space="0"/>
            </w:tcBorders>
            <w:shd w:val="clear" w:color="auto" w:fill="auto"/>
          </w:tcPr>
          <w:p>
            <w:pPr>
              <w:jc w:val="center"/>
              <w:rPr>
                <w:rFonts w:ascii="仿宋" w:hAnsi="仿宋" w:eastAsia="仿宋" w:cs="仿宋"/>
                <w:sz w:val="24"/>
              </w:rPr>
            </w:pPr>
          </w:p>
        </w:tc>
      </w:tr>
    </w:tbl>
    <w:p>
      <w:pPr>
        <w:widowControl/>
        <w:kinsoku w:val="0"/>
        <w:autoSpaceDE w:val="0"/>
        <w:autoSpaceDN w:val="0"/>
        <w:adjustRightInd w:val="0"/>
        <w:snapToGrid w:val="0"/>
        <w:spacing w:line="360" w:lineRule="auto"/>
        <w:ind w:firstLine="562" w:firstLineChars="200"/>
        <w:textAlignment w:val="baseline"/>
        <w:rPr>
          <w:rFonts w:ascii="仿宋" w:hAnsi="仿宋" w:eastAsia="仿宋" w:cs="仿宋"/>
          <w:b/>
          <w:bCs/>
          <w:sz w:val="28"/>
          <w:szCs w:val="28"/>
        </w:rPr>
        <w:sectPr>
          <w:headerReference r:id="rId9" w:type="default"/>
          <w:pgSz w:w="16838" w:h="11906" w:orient="landscape"/>
          <w:pgMar w:top="1800" w:right="1440" w:bottom="1800" w:left="1440" w:header="851" w:footer="992" w:gutter="0"/>
          <w:pgNumType w:fmt="decimal"/>
          <w:cols w:space="0" w:num="1"/>
          <w:docGrid w:type="lines" w:linePitch="312" w:charSpace="0"/>
        </w:sectPr>
      </w:pPr>
    </w:p>
    <w:p>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（2）教师素养总体要求</w:t>
      </w:r>
    </w:p>
    <w:p>
      <w:pPr>
        <w:kinsoku w:val="0"/>
        <w:topLinePunct/>
        <w:autoSpaceDE w:val="0"/>
        <w:autoSpaceDN w:val="0"/>
        <w:spacing w:line="360" w:lineRule="auto"/>
        <w:ind w:firstLine="560" w:firstLineChars="200"/>
        <w:textAlignment w:val="baseline"/>
        <w:rPr>
          <w:rFonts w:ascii="仿宋" w:hAnsi="仿宋" w:eastAsia="仿宋" w:cs="仿宋"/>
          <w:sz w:val="28"/>
          <w:szCs w:val="28"/>
        </w:rPr>
      </w:pPr>
      <w:bookmarkStart w:id="646" w:name="_Hlk165227640"/>
      <w:r>
        <w:rPr>
          <w:rFonts w:hint="eastAsia" w:ascii="仿宋" w:hAnsi="仿宋" w:eastAsia="仿宋" w:cs="仿宋"/>
          <w:sz w:val="28"/>
          <w:szCs w:val="28"/>
        </w:rPr>
        <w:t>具有高校教师资格；原则上具有护理及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医科发展前沿，开展技术研发与社会服务；专业教师每年至少1个月在医疗卫生机构实践，每5年累计不少于6个月的实践经历。</w:t>
      </w:r>
      <w:bookmarkEnd w:id="646"/>
    </w:p>
    <w:p>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（3）思政课教师要求</w:t>
      </w:r>
    </w:p>
    <w:p>
      <w:pPr>
        <w:pStyle w:val="23"/>
        <w:overflowPunct w:val="0"/>
        <w:spacing w:line="360" w:lineRule="auto"/>
        <w:ind w:firstLine="560" w:firstLineChars="200"/>
        <w:rPr>
          <w:rFonts w:ascii="仿宋" w:hAnsi="仿宋" w:eastAsia="仿宋"/>
          <w:sz w:val="28"/>
          <w:szCs w:val="28"/>
        </w:rPr>
      </w:pPr>
      <w:bookmarkStart w:id="647" w:name="_Hlk165227667"/>
      <w:r>
        <w:rPr>
          <w:rFonts w:hint="eastAsia" w:ascii="仿宋" w:hAnsi="仿宋" w:eastAsia="仿宋"/>
          <w:sz w:val="28"/>
          <w:szCs w:val="28"/>
        </w:rPr>
        <w:t>①思政课教师应当增强“四个意识”，坚定“四个自信”，做到“两个维护”，始终在政治立场、政治方向、政治原则、政治道路上同以习近平同志为核心的党中央保持高度一致，模范践行高等学校教师师德规范。</w:t>
      </w:r>
    </w:p>
    <w:p>
      <w:pPr>
        <w:pStyle w:val="23"/>
        <w:overflowPunct w:val="0"/>
        <w:spacing w:line="360" w:lineRule="auto"/>
        <w:ind w:firstLine="560" w:firstLineChars="200"/>
        <w:rPr>
          <w:rFonts w:ascii="仿宋" w:hAnsi="仿宋" w:eastAsia="仿宋"/>
          <w:sz w:val="28"/>
          <w:szCs w:val="28"/>
        </w:rPr>
      </w:pPr>
      <w:r>
        <w:rPr>
          <w:rFonts w:hint="eastAsia" w:ascii="仿宋" w:hAnsi="仿宋" w:eastAsia="仿宋"/>
          <w:sz w:val="28"/>
          <w:szCs w:val="28"/>
        </w:rPr>
        <w:t>②思政课教师应当用好国家统编教材。以讲好用好教材为基础，认真参加教材使用培训和集体备课，深入研究教材内容，吃准吃透。</w:t>
      </w:r>
    </w:p>
    <w:p>
      <w:pPr>
        <w:pStyle w:val="23"/>
        <w:overflowPunct w:val="0"/>
        <w:spacing w:line="360" w:lineRule="auto"/>
        <w:ind w:firstLine="560" w:firstLineChars="200"/>
        <w:rPr>
          <w:rFonts w:ascii="仿宋" w:hAnsi="仿宋" w:eastAsia="仿宋"/>
          <w:sz w:val="28"/>
          <w:szCs w:val="28"/>
        </w:rPr>
      </w:pPr>
      <w:r>
        <w:rPr>
          <w:rFonts w:hint="eastAsia" w:ascii="仿宋" w:hAnsi="仿宋" w:eastAsia="仿宋"/>
          <w:sz w:val="28"/>
          <w:szCs w:val="28"/>
        </w:rPr>
        <w:t>③思政课教师应当加强教学研究。坚持以思政课教学为核心的科研导向，紧紧围绕马克思主义理论学科内涵开展科研，深入研究思政课教学方法和教学重点难点问题，深入研究坚持和发展中国特色社会主义的重大理论和实践问题。</w:t>
      </w:r>
    </w:p>
    <w:p>
      <w:pPr>
        <w:pStyle w:val="23"/>
        <w:overflowPunct w:val="0"/>
        <w:spacing w:line="360" w:lineRule="auto"/>
        <w:ind w:firstLine="560" w:firstLineChars="200"/>
        <w:rPr>
          <w:rFonts w:ascii="仿宋" w:hAnsi="仿宋" w:eastAsia="仿宋" w:cs="仿宋"/>
          <w:sz w:val="28"/>
          <w:szCs w:val="28"/>
        </w:rPr>
      </w:pPr>
      <w:r>
        <w:rPr>
          <w:rFonts w:hint="eastAsia" w:ascii="仿宋" w:hAnsi="仿宋" w:eastAsia="仿宋"/>
          <w:sz w:val="28"/>
          <w:szCs w:val="28"/>
        </w:rPr>
        <w:t>④思政课教师应当深化教学改革创新。</w:t>
      </w:r>
      <w:bookmarkEnd w:id="647"/>
    </w:p>
    <w:p>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（4）公共基础课教师要求</w:t>
      </w:r>
    </w:p>
    <w:p>
      <w:pPr>
        <w:kinsoku w:val="0"/>
        <w:overflowPunct w:val="0"/>
        <w:autoSpaceDE w:val="0"/>
        <w:autoSpaceDN w:val="0"/>
        <w:spacing w:line="360" w:lineRule="auto"/>
        <w:ind w:firstLine="560" w:firstLineChars="200"/>
        <w:textAlignment w:val="baseline"/>
        <w:rPr>
          <w:rFonts w:ascii="仿宋" w:hAnsi="仿宋" w:eastAsia="仿宋" w:cs="仿宋"/>
          <w:sz w:val="28"/>
          <w:szCs w:val="28"/>
        </w:rPr>
      </w:pPr>
      <w:bookmarkStart w:id="648" w:name="_Hlk165227690"/>
      <w:r>
        <w:rPr>
          <w:rFonts w:hint="eastAsia" w:ascii="仿宋" w:hAnsi="仿宋" w:eastAsia="仿宋" w:cs="仿宋"/>
          <w:color w:val="000000"/>
          <w:kern w:val="0"/>
          <w:sz w:val="28"/>
          <w:szCs w:val="28"/>
          <w:lang w:bidi="ar"/>
        </w:rPr>
        <w:t>创新思政教学模式，能与专业教学共同开展思政教研；了解与护理（口腔护理）相关的信息技术，能够熟练应用；能将基础课程与专业知识融合。</w:t>
      </w:r>
      <w:bookmarkEnd w:id="648"/>
    </w:p>
    <w:p>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（5）专业带头人要求</w:t>
      </w:r>
    </w:p>
    <w:p>
      <w:pPr>
        <w:pStyle w:val="4"/>
        <w:spacing w:line="360" w:lineRule="auto"/>
        <w:ind w:firstLine="536" w:firstLineChars="200"/>
        <w:jc w:val="left"/>
        <w:rPr>
          <w:rFonts w:ascii="仿宋" w:hAnsi="仿宋" w:eastAsia="仿宋" w:cs="仿宋"/>
          <w:spacing w:val="-6"/>
          <w:sz w:val="28"/>
          <w:szCs w:val="28"/>
          <w:lang w:eastAsia="zh-CN"/>
        </w:rPr>
      </w:pPr>
      <w:r>
        <w:rPr>
          <w:rFonts w:hint="eastAsia" w:ascii="仿宋" w:hAnsi="仿宋" w:eastAsia="仿宋" w:cs="仿宋"/>
          <w:spacing w:val="-6"/>
          <w:sz w:val="28"/>
          <w:szCs w:val="28"/>
          <w:lang w:eastAsia="zh-CN"/>
        </w:rPr>
        <w:t>具有本专业及相关专业副高及以上职称和较强的实践能力，能够较好地把握国内外护理行业、专业发展，能广泛联系卫生等行业，了解护理事业对本专业人才的需求实际，主持专业建设、开展教育教学改革、教科研工作和社会服务能力强，在本专业改革发展中起引领作用。</w:t>
      </w:r>
    </w:p>
    <w:p>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表13  护理（口腔护理）专业带头人一览表</w:t>
      </w:r>
    </w:p>
    <w:tbl>
      <w:tblPr>
        <w:tblStyle w:val="1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20"/>
        <w:gridCol w:w="1133"/>
        <w:gridCol w:w="1603"/>
        <w:gridCol w:w="3439"/>
        <w:gridCol w:w="15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1052" w:type="pct"/>
            <w:gridSpan w:val="2"/>
            <w:tcBorders>
              <w:top w:val="single" w:color="000000" w:sz="10" w:space="0"/>
              <w:left w:val="single" w:color="000000" w:sz="10" w:space="0"/>
            </w:tcBorders>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专业带头人</w:t>
            </w:r>
          </w:p>
        </w:tc>
        <w:tc>
          <w:tcPr>
            <w:tcW w:w="962" w:type="pct"/>
            <w:tcBorders>
              <w:top w:val="single" w:color="000000" w:sz="10" w:space="0"/>
            </w:tcBorders>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所在专业</w:t>
            </w:r>
          </w:p>
        </w:tc>
        <w:tc>
          <w:tcPr>
            <w:tcW w:w="2064" w:type="pct"/>
            <w:tcBorders>
              <w:top w:val="single" w:color="000000" w:sz="10" w:space="0"/>
            </w:tcBorders>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基本情况</w:t>
            </w:r>
          </w:p>
        </w:tc>
        <w:tc>
          <w:tcPr>
            <w:tcW w:w="920" w:type="pct"/>
            <w:tcBorders>
              <w:top w:val="single" w:color="000000" w:sz="10" w:space="0"/>
              <w:right w:val="single" w:color="000000" w:sz="10" w:space="0"/>
            </w:tcBorders>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主攻方向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72" w:type="pct"/>
            <w:tcBorders>
              <w:left w:val="single" w:color="000000" w:sz="10" w:space="0"/>
            </w:tcBorders>
            <w:vAlign w:val="center"/>
          </w:tcPr>
          <w:p>
            <w:pPr>
              <w:pStyle w:val="15"/>
              <w:jc w:val="center"/>
              <w:rPr>
                <w:rFonts w:ascii="仿宋" w:hAnsi="仿宋" w:eastAsia="仿宋"/>
                <w:sz w:val="24"/>
                <w:szCs w:val="24"/>
              </w:rPr>
            </w:pPr>
            <w:r>
              <w:rPr>
                <w:rFonts w:hint="eastAsia" w:ascii="仿宋" w:hAnsi="仿宋" w:eastAsia="仿宋"/>
                <w:sz w:val="24"/>
                <w:szCs w:val="24"/>
              </w:rPr>
              <w:t>1</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周一</w:t>
            </w:r>
          </w:p>
        </w:tc>
        <w:tc>
          <w:tcPr>
            <w:tcW w:w="962" w:type="pct"/>
            <w:vAlign w:val="center"/>
          </w:tcPr>
          <w:p>
            <w:pPr>
              <w:pStyle w:val="15"/>
              <w:jc w:val="center"/>
              <w:rPr>
                <w:rFonts w:ascii="仿宋" w:hAnsi="仿宋" w:eastAsia="仿宋"/>
                <w:sz w:val="24"/>
                <w:szCs w:val="24"/>
              </w:rPr>
            </w:pPr>
            <w:r>
              <w:rPr>
                <w:rFonts w:hint="eastAsia" w:ascii="仿宋" w:hAnsi="仿宋" w:eastAsia="仿宋"/>
                <w:sz w:val="24"/>
                <w:szCs w:val="24"/>
              </w:rPr>
              <w:t>口腔</w:t>
            </w:r>
          </w:p>
        </w:tc>
        <w:tc>
          <w:tcPr>
            <w:tcW w:w="2064" w:type="pct"/>
            <w:vAlign w:val="center"/>
          </w:tcPr>
          <w:p>
            <w:pPr>
              <w:pStyle w:val="15"/>
              <w:jc w:val="center"/>
              <w:rPr>
                <w:rFonts w:ascii="仿宋" w:hAnsi="仿宋" w:eastAsia="仿宋"/>
                <w:sz w:val="24"/>
                <w:szCs w:val="24"/>
              </w:rPr>
            </w:pPr>
            <w:r>
              <w:rPr>
                <w:rFonts w:hint="eastAsia" w:ascii="仿宋" w:hAnsi="仿宋" w:eastAsia="仿宋"/>
                <w:sz w:val="24"/>
                <w:szCs w:val="24"/>
              </w:rPr>
              <w:t>本科</w:t>
            </w:r>
          </w:p>
        </w:tc>
        <w:tc>
          <w:tcPr>
            <w:tcW w:w="920" w:type="pct"/>
            <w:tcBorders>
              <w:right w:val="single" w:color="000000" w:sz="10" w:space="0"/>
            </w:tcBorders>
            <w:vAlign w:val="center"/>
          </w:tcPr>
          <w:p>
            <w:pPr>
              <w:pStyle w:val="15"/>
              <w:jc w:val="center"/>
              <w:rPr>
                <w:rFonts w:ascii="仿宋" w:hAnsi="仿宋" w:eastAsia="仿宋"/>
                <w:sz w:val="24"/>
                <w:szCs w:val="24"/>
              </w:rPr>
            </w:pPr>
            <w:r>
              <w:rPr>
                <w:rFonts w:hint="eastAsia" w:ascii="仿宋" w:hAnsi="仿宋" w:eastAsia="仿宋"/>
                <w:sz w:val="24"/>
                <w:szCs w:val="24"/>
              </w:rPr>
              <w:t>口腔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372" w:type="pct"/>
            <w:tcBorders>
              <w:left w:val="single" w:color="000000" w:sz="10" w:space="0"/>
            </w:tcBorders>
            <w:vAlign w:val="center"/>
          </w:tcPr>
          <w:p>
            <w:pPr>
              <w:pStyle w:val="15"/>
              <w:jc w:val="center"/>
              <w:rPr>
                <w:rFonts w:ascii="仿宋" w:hAnsi="仿宋" w:eastAsia="仿宋"/>
                <w:sz w:val="24"/>
                <w:szCs w:val="24"/>
              </w:rPr>
            </w:pPr>
            <w:r>
              <w:rPr>
                <w:rFonts w:hint="eastAsia" w:ascii="仿宋" w:hAnsi="仿宋" w:eastAsia="仿宋"/>
                <w:sz w:val="24"/>
                <w:szCs w:val="24"/>
              </w:rPr>
              <w:t>2</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桂兰</w:t>
            </w:r>
          </w:p>
        </w:tc>
        <w:tc>
          <w:tcPr>
            <w:tcW w:w="962" w:type="pct"/>
            <w:vAlign w:val="center"/>
          </w:tcPr>
          <w:p>
            <w:pPr>
              <w:pStyle w:val="15"/>
              <w:jc w:val="center"/>
              <w:rPr>
                <w:rFonts w:ascii="仿宋" w:hAnsi="仿宋" w:eastAsia="仿宋"/>
                <w:sz w:val="24"/>
                <w:szCs w:val="24"/>
              </w:rPr>
            </w:pPr>
            <w:r>
              <w:rPr>
                <w:rFonts w:hint="eastAsia" w:ascii="仿宋" w:hAnsi="仿宋" w:eastAsia="仿宋"/>
                <w:sz w:val="24"/>
                <w:szCs w:val="24"/>
              </w:rPr>
              <w:t>护理</w:t>
            </w:r>
          </w:p>
        </w:tc>
        <w:tc>
          <w:tcPr>
            <w:tcW w:w="2064" w:type="pct"/>
            <w:vAlign w:val="center"/>
          </w:tcPr>
          <w:p>
            <w:pPr>
              <w:pStyle w:val="15"/>
              <w:jc w:val="center"/>
              <w:rPr>
                <w:rFonts w:ascii="仿宋" w:hAnsi="仿宋" w:eastAsia="仿宋"/>
                <w:sz w:val="24"/>
                <w:szCs w:val="24"/>
                <w:lang w:eastAsia="zh-CN"/>
              </w:rPr>
            </w:pPr>
            <w:r>
              <w:rPr>
                <w:rFonts w:hint="eastAsia" w:ascii="仿宋" w:hAnsi="仿宋" w:eastAsia="仿宋"/>
                <w:sz w:val="24"/>
                <w:szCs w:val="24"/>
                <w:lang w:eastAsia="zh-CN"/>
              </w:rPr>
              <w:t>本科学士副教授、高级技师</w:t>
            </w:r>
          </w:p>
        </w:tc>
        <w:tc>
          <w:tcPr>
            <w:tcW w:w="920" w:type="pct"/>
            <w:tcBorders>
              <w:right w:val="single" w:color="000000" w:sz="10" w:space="0"/>
            </w:tcBorders>
            <w:vAlign w:val="center"/>
          </w:tcPr>
          <w:p>
            <w:pPr>
              <w:pStyle w:val="15"/>
              <w:jc w:val="center"/>
              <w:rPr>
                <w:rFonts w:ascii="仿宋" w:hAnsi="仿宋" w:eastAsia="仿宋"/>
                <w:sz w:val="24"/>
                <w:szCs w:val="24"/>
              </w:rPr>
            </w:pPr>
            <w:r>
              <w:rPr>
                <w:rFonts w:hint="eastAsia" w:ascii="仿宋" w:hAnsi="仿宋" w:eastAsia="仿宋"/>
                <w:sz w:val="24"/>
                <w:szCs w:val="24"/>
              </w:rPr>
              <w:t>护理</w:t>
            </w:r>
          </w:p>
        </w:tc>
      </w:tr>
    </w:tbl>
    <w:p>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表14  护理（口腔护理）专业带头人要求</w:t>
      </w:r>
    </w:p>
    <w:tbl>
      <w:tblPr>
        <w:tblStyle w:val="16"/>
        <w:tblW w:w="500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50"/>
        <w:gridCol w:w="1131"/>
        <w:gridCol w:w="643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3" w:hRule="atLeast"/>
          <w:jc w:val="center"/>
        </w:trPr>
        <w:tc>
          <w:tcPr>
            <w:tcW w:w="451" w:type="pct"/>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序号</w:t>
            </w:r>
          </w:p>
        </w:tc>
        <w:tc>
          <w:tcPr>
            <w:tcW w:w="680" w:type="pct"/>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培养方式</w:t>
            </w:r>
          </w:p>
        </w:tc>
        <w:tc>
          <w:tcPr>
            <w:tcW w:w="3868" w:type="pct"/>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具体要求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pPr>
              <w:pStyle w:val="15"/>
              <w:jc w:val="center"/>
              <w:rPr>
                <w:rFonts w:ascii="仿宋" w:hAnsi="仿宋" w:eastAsia="仿宋"/>
                <w:sz w:val="24"/>
                <w:szCs w:val="24"/>
              </w:rPr>
            </w:pPr>
            <w:r>
              <w:rPr>
                <w:rFonts w:hint="eastAsia" w:ascii="仿宋" w:hAnsi="仿宋" w:eastAsia="仿宋"/>
                <w:sz w:val="24"/>
                <w:szCs w:val="24"/>
              </w:rPr>
              <w:t>1</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任职要求</w:t>
            </w:r>
          </w:p>
        </w:tc>
        <w:tc>
          <w:tcPr>
            <w:tcW w:w="3868" w:type="pct"/>
            <w:vAlign w:val="center"/>
          </w:tcPr>
          <w:p>
            <w:pPr>
              <w:rPr>
                <w:rFonts w:ascii="仿宋" w:hAnsi="仿宋" w:eastAsia="仿宋" w:cs="仿宋"/>
                <w:kern w:val="0"/>
                <w:sz w:val="24"/>
              </w:rPr>
            </w:pPr>
            <w:r>
              <w:rPr>
                <w:rFonts w:hint="eastAsia" w:ascii="仿宋" w:hAnsi="仿宋" w:eastAsia="仿宋" w:cs="仿宋"/>
                <w:kern w:val="0"/>
                <w:sz w:val="24"/>
              </w:rPr>
              <w:t>持有高校教师资格证书，受聘副高改以上专业技术职</w:t>
            </w:r>
          </w:p>
          <w:p>
            <w:pPr>
              <w:rPr>
                <w:rFonts w:ascii="仿宋" w:hAnsi="仿宋" w:eastAsia="仿宋"/>
                <w:sz w:val="24"/>
              </w:rPr>
            </w:pPr>
            <w:r>
              <w:rPr>
                <w:rFonts w:hint="eastAsia" w:ascii="仿宋" w:hAnsi="仿宋" w:eastAsia="仿宋" w:cs="仿宋"/>
                <w:kern w:val="0"/>
                <w:sz w:val="24"/>
              </w:rPr>
              <w:t>务，原则上具有骨千教师资格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pPr>
              <w:pStyle w:val="15"/>
              <w:jc w:val="center"/>
              <w:rPr>
                <w:rFonts w:ascii="仿宋" w:hAnsi="仿宋" w:eastAsia="仿宋"/>
                <w:sz w:val="24"/>
                <w:szCs w:val="24"/>
              </w:rPr>
            </w:pPr>
            <w:r>
              <w:rPr>
                <w:rFonts w:hint="eastAsia" w:ascii="仿宋" w:hAnsi="仿宋" w:eastAsia="仿宋"/>
                <w:sz w:val="24"/>
                <w:szCs w:val="24"/>
              </w:rPr>
              <w:t>2</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思政素养要求</w:t>
            </w:r>
          </w:p>
        </w:tc>
        <w:tc>
          <w:tcPr>
            <w:tcW w:w="3868" w:type="pct"/>
            <w:vAlign w:val="center"/>
          </w:tcPr>
          <w:p>
            <w:pPr>
              <w:rPr>
                <w:rFonts w:ascii="仿宋" w:hAnsi="仿宋" w:eastAsia="仿宋"/>
                <w:sz w:val="24"/>
              </w:rPr>
            </w:pPr>
            <w:r>
              <w:rPr>
                <w:rFonts w:hint="eastAsia" w:ascii="仿宋" w:hAnsi="仿宋" w:eastAsia="仿宋" w:cs="仿宋"/>
                <w:sz w:val="24"/>
              </w:rPr>
              <w:t>有崇高的职业道德、为人师表、爱岗敬业、无私奉献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pPr>
              <w:pStyle w:val="15"/>
              <w:jc w:val="center"/>
              <w:rPr>
                <w:rFonts w:ascii="仿宋" w:hAnsi="仿宋" w:eastAsia="仿宋"/>
                <w:sz w:val="24"/>
                <w:szCs w:val="24"/>
              </w:rPr>
            </w:pPr>
            <w:r>
              <w:rPr>
                <w:rFonts w:hint="eastAsia" w:ascii="仿宋" w:hAnsi="仿宋" w:eastAsia="仿宋"/>
                <w:sz w:val="24"/>
                <w:szCs w:val="24"/>
              </w:rPr>
              <w:t>3</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教学能力要求</w:t>
            </w:r>
          </w:p>
        </w:tc>
        <w:tc>
          <w:tcPr>
            <w:tcW w:w="3868" w:type="pct"/>
            <w:vAlign w:val="center"/>
          </w:tcPr>
          <w:p>
            <w:pPr>
              <w:rPr>
                <w:rFonts w:ascii="仿宋" w:hAnsi="仿宋" w:eastAsia="仿宋"/>
                <w:sz w:val="24"/>
              </w:rPr>
            </w:pPr>
            <w:r>
              <w:rPr>
                <w:rFonts w:hint="eastAsia" w:ascii="仿宋" w:hAnsi="仿宋" w:eastAsia="仿宋" w:cs="仿宋"/>
                <w:kern w:val="0"/>
                <w:sz w:val="24"/>
              </w:rPr>
              <w:t>具有五年及以上高校教学科研工作经历，近五年内系统讲授过两门及以上专业主干课程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pPr>
              <w:pStyle w:val="15"/>
              <w:jc w:val="center"/>
              <w:rPr>
                <w:rFonts w:ascii="仿宋" w:hAnsi="仿宋" w:eastAsia="仿宋"/>
                <w:sz w:val="24"/>
                <w:szCs w:val="24"/>
              </w:rPr>
            </w:pPr>
            <w:r>
              <w:rPr>
                <w:rFonts w:hint="eastAsia" w:ascii="仿宋" w:hAnsi="仿宋" w:eastAsia="仿宋"/>
                <w:sz w:val="24"/>
                <w:szCs w:val="24"/>
              </w:rPr>
              <w:t>4</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专业素养要求</w:t>
            </w:r>
          </w:p>
        </w:tc>
        <w:tc>
          <w:tcPr>
            <w:tcW w:w="3868" w:type="pct"/>
            <w:vAlign w:val="center"/>
          </w:tcPr>
          <w:p>
            <w:pPr>
              <w:rPr>
                <w:rFonts w:ascii="仿宋" w:hAnsi="仿宋" w:eastAsia="仿宋" w:cs="仿宋"/>
                <w:kern w:val="0"/>
                <w:sz w:val="24"/>
              </w:rPr>
            </w:pPr>
            <w:r>
              <w:rPr>
                <w:rFonts w:hint="eastAsia" w:ascii="仿宋" w:hAnsi="仿宋" w:eastAsia="仿宋" w:cs="仿宋"/>
                <w:kern w:val="0"/>
                <w:sz w:val="24"/>
              </w:rPr>
              <w:t>具有“双师型”教师资格，近五年内在企业、社会工作</w:t>
            </w:r>
          </w:p>
          <w:p>
            <w:pPr>
              <w:rPr>
                <w:rFonts w:ascii="仿宋" w:hAnsi="仿宋" w:eastAsia="仿宋"/>
                <w:sz w:val="24"/>
              </w:rPr>
            </w:pPr>
            <w:r>
              <w:rPr>
                <w:rFonts w:hint="eastAsia" w:ascii="仿宋" w:hAnsi="仿宋" w:eastAsia="仿宋" w:cs="仿宋"/>
                <w:kern w:val="0"/>
                <w:sz w:val="24"/>
              </w:rPr>
              <w:t>或实践锻炼累计达6个月及以上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pPr>
              <w:pStyle w:val="15"/>
              <w:jc w:val="center"/>
              <w:rPr>
                <w:rFonts w:ascii="仿宋" w:hAnsi="仿宋" w:eastAsia="仿宋"/>
                <w:sz w:val="24"/>
                <w:szCs w:val="24"/>
              </w:rPr>
            </w:pPr>
            <w:r>
              <w:rPr>
                <w:rFonts w:hint="eastAsia" w:ascii="仿宋" w:hAnsi="仿宋" w:eastAsia="仿宋"/>
                <w:sz w:val="24"/>
                <w:szCs w:val="24"/>
              </w:rPr>
              <w:t>5</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信息化能力要求</w:t>
            </w:r>
          </w:p>
        </w:tc>
        <w:tc>
          <w:tcPr>
            <w:tcW w:w="3868" w:type="pct"/>
            <w:vAlign w:val="center"/>
          </w:tcPr>
          <w:p>
            <w:pPr>
              <w:rPr>
                <w:rFonts w:ascii="仿宋" w:hAnsi="仿宋" w:eastAsia="仿宋"/>
                <w:sz w:val="24"/>
              </w:rPr>
            </w:pPr>
            <w:r>
              <w:rPr>
                <w:rFonts w:hint="eastAsia" w:ascii="仿宋" w:hAnsi="仿宋" w:eastAsia="仿宋" w:cs="仿宋"/>
                <w:spacing w:val="-11"/>
                <w:kern w:val="0"/>
                <w:sz w:val="24"/>
                <w:shd w:val="clear" w:color="auto" w:fill="FFFFFF"/>
              </w:rPr>
              <w:t>利用信息技术手段获取、整合、开发教学资源，例如从网络获取优质教育资源，或者自主开发教学资源等。教师需要了解各类数字化教学资源的特点和使用方法，以便在教学中有效应用。</w:t>
            </w:r>
          </w:p>
        </w:tc>
      </w:tr>
    </w:tbl>
    <w:p>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（6）骨干教师要求</w:t>
      </w:r>
    </w:p>
    <w:p>
      <w:pPr>
        <w:widowControl/>
        <w:kinsoku w:val="0"/>
        <w:autoSpaceDE w:val="0"/>
        <w:autoSpaceDN w:val="0"/>
        <w:spacing w:line="360" w:lineRule="auto"/>
        <w:jc w:val="center"/>
        <w:textAlignment w:val="baseline"/>
        <w:rPr>
          <w:rFonts w:ascii="仿宋" w:hAnsi="仿宋" w:eastAsia="仿宋" w:cs="仿宋"/>
          <w:b/>
          <w:bCs/>
          <w:color w:val="000000"/>
          <w:kern w:val="0"/>
          <w:sz w:val="24"/>
          <w:lang w:bidi="ar"/>
        </w:rPr>
      </w:pPr>
      <w:r>
        <w:rPr>
          <w:rFonts w:hint="eastAsia" w:ascii="仿宋" w:hAnsi="仿宋" w:eastAsia="仿宋" w:cs="仿宋"/>
          <w:b/>
          <w:bCs/>
          <w:color w:val="000000"/>
          <w:kern w:val="0"/>
          <w:sz w:val="24"/>
          <w:lang w:bidi="ar"/>
        </w:rPr>
        <w:t>表15  骨干教师要求</w:t>
      </w:r>
    </w:p>
    <w:tbl>
      <w:tblPr>
        <w:tblStyle w:val="16"/>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46"/>
        <w:gridCol w:w="1130"/>
        <w:gridCol w:w="643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blHeader/>
          <w:jc w:val="center"/>
        </w:trPr>
        <w:tc>
          <w:tcPr>
            <w:tcW w:w="449" w:type="pct"/>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序号</w:t>
            </w:r>
          </w:p>
        </w:tc>
        <w:tc>
          <w:tcPr>
            <w:tcW w:w="680" w:type="pct"/>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培养方式</w:t>
            </w:r>
          </w:p>
        </w:tc>
        <w:tc>
          <w:tcPr>
            <w:tcW w:w="3870" w:type="pct"/>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具体要求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49" w:type="pct"/>
            <w:vAlign w:val="center"/>
          </w:tcPr>
          <w:p>
            <w:pPr>
              <w:pStyle w:val="15"/>
              <w:jc w:val="center"/>
              <w:rPr>
                <w:rFonts w:ascii="仿宋" w:hAnsi="仿宋" w:eastAsia="仿宋"/>
                <w:sz w:val="24"/>
                <w:szCs w:val="24"/>
              </w:rPr>
            </w:pPr>
            <w:r>
              <w:rPr>
                <w:rFonts w:hint="eastAsia" w:ascii="仿宋" w:hAnsi="仿宋" w:eastAsia="仿宋"/>
                <w:sz w:val="24"/>
                <w:szCs w:val="24"/>
              </w:rPr>
              <w:t>1</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任职要求</w:t>
            </w:r>
          </w:p>
        </w:tc>
        <w:tc>
          <w:tcPr>
            <w:tcW w:w="3870" w:type="pct"/>
            <w:vAlign w:val="center"/>
          </w:tcPr>
          <w:p>
            <w:pPr>
              <w:jc w:val="left"/>
              <w:rPr>
                <w:rFonts w:ascii="仿宋" w:hAnsi="仿宋" w:eastAsia="仿宋"/>
                <w:sz w:val="24"/>
              </w:rPr>
            </w:pPr>
            <w:r>
              <w:rPr>
                <w:rFonts w:hint="eastAsia" w:ascii="仿宋" w:hAnsi="仿宋" w:eastAsia="仿宋" w:cs="仿宋"/>
                <w:kern w:val="0"/>
                <w:sz w:val="24"/>
              </w:rPr>
              <w:t>持有高校教师资格证书，受聘中级及以上专业技术职务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49" w:type="pct"/>
            <w:vAlign w:val="center"/>
          </w:tcPr>
          <w:p>
            <w:pPr>
              <w:pStyle w:val="15"/>
              <w:jc w:val="center"/>
              <w:rPr>
                <w:rFonts w:ascii="仿宋" w:hAnsi="仿宋" w:eastAsia="仿宋"/>
                <w:sz w:val="24"/>
                <w:szCs w:val="24"/>
              </w:rPr>
            </w:pPr>
            <w:r>
              <w:rPr>
                <w:rFonts w:hint="eastAsia" w:ascii="仿宋" w:hAnsi="仿宋" w:eastAsia="仿宋"/>
                <w:sz w:val="24"/>
                <w:szCs w:val="24"/>
              </w:rPr>
              <w:t>2</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思政素养要求</w:t>
            </w:r>
          </w:p>
        </w:tc>
        <w:tc>
          <w:tcPr>
            <w:tcW w:w="3870" w:type="pct"/>
            <w:vAlign w:val="center"/>
          </w:tcPr>
          <w:p>
            <w:pPr>
              <w:jc w:val="left"/>
              <w:rPr>
                <w:rFonts w:ascii="仿宋" w:hAnsi="仿宋" w:eastAsia="仿宋"/>
                <w:sz w:val="24"/>
              </w:rPr>
            </w:pPr>
            <w:r>
              <w:rPr>
                <w:rFonts w:hint="eastAsia" w:ascii="仿宋" w:hAnsi="仿宋" w:eastAsia="仿宋" w:cs="仿宋"/>
                <w:kern w:val="0"/>
                <w:sz w:val="24"/>
              </w:rPr>
              <w:t>有崇高的职业道德、为人师表、爱岗敬业、无私奉献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49" w:type="pct"/>
            <w:vAlign w:val="center"/>
          </w:tcPr>
          <w:p>
            <w:pPr>
              <w:pStyle w:val="15"/>
              <w:jc w:val="center"/>
              <w:rPr>
                <w:rFonts w:ascii="仿宋" w:hAnsi="仿宋" w:eastAsia="仿宋"/>
                <w:sz w:val="24"/>
                <w:szCs w:val="24"/>
              </w:rPr>
            </w:pPr>
            <w:r>
              <w:rPr>
                <w:rFonts w:hint="eastAsia" w:ascii="仿宋" w:hAnsi="仿宋" w:eastAsia="仿宋"/>
                <w:sz w:val="24"/>
                <w:szCs w:val="24"/>
              </w:rPr>
              <w:t>3</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教学能力要求</w:t>
            </w:r>
          </w:p>
        </w:tc>
        <w:tc>
          <w:tcPr>
            <w:tcW w:w="3870" w:type="pct"/>
            <w:vAlign w:val="center"/>
          </w:tcPr>
          <w:p>
            <w:pPr>
              <w:jc w:val="left"/>
              <w:rPr>
                <w:rFonts w:ascii="仿宋" w:hAnsi="仿宋" w:eastAsia="仿宋"/>
                <w:sz w:val="24"/>
              </w:rPr>
            </w:pPr>
            <w:r>
              <w:rPr>
                <w:rFonts w:hint="eastAsia" w:ascii="仿宋" w:hAnsi="仿宋" w:eastAsia="仿宋" w:cs="仿宋"/>
                <w:kern w:val="0"/>
                <w:sz w:val="24"/>
              </w:rPr>
              <w:t>具有三年及以上高校教学科研工作经历，近三年内系统讲授过两门及以上专业主干课程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49" w:type="pct"/>
            <w:vAlign w:val="center"/>
          </w:tcPr>
          <w:p>
            <w:pPr>
              <w:pStyle w:val="15"/>
              <w:jc w:val="center"/>
              <w:rPr>
                <w:rFonts w:ascii="仿宋" w:hAnsi="仿宋" w:eastAsia="仿宋"/>
                <w:sz w:val="24"/>
                <w:szCs w:val="24"/>
              </w:rPr>
            </w:pPr>
            <w:r>
              <w:rPr>
                <w:rFonts w:hint="eastAsia" w:ascii="仿宋" w:hAnsi="仿宋" w:eastAsia="仿宋"/>
                <w:sz w:val="24"/>
                <w:szCs w:val="24"/>
              </w:rPr>
              <w:t>4</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专业素养要求</w:t>
            </w:r>
          </w:p>
        </w:tc>
        <w:tc>
          <w:tcPr>
            <w:tcW w:w="3870" w:type="pct"/>
            <w:vAlign w:val="center"/>
          </w:tcPr>
          <w:p>
            <w:pPr>
              <w:jc w:val="left"/>
              <w:rPr>
                <w:rFonts w:ascii="仿宋" w:hAnsi="仿宋" w:eastAsia="仿宋"/>
                <w:sz w:val="24"/>
              </w:rPr>
            </w:pPr>
            <w:r>
              <w:rPr>
                <w:rFonts w:hint="eastAsia" w:ascii="仿宋" w:hAnsi="仿宋" w:eastAsia="仿宋" w:cs="仿宋"/>
                <w:kern w:val="0"/>
                <w:sz w:val="24"/>
              </w:rPr>
              <w:t>具有“双师型”教师资格，近三年内在企业、社会工作或实践锻炼累计达3个月以上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49" w:type="pct"/>
            <w:vAlign w:val="center"/>
          </w:tcPr>
          <w:p>
            <w:pPr>
              <w:pStyle w:val="15"/>
              <w:jc w:val="center"/>
              <w:rPr>
                <w:rFonts w:ascii="仿宋" w:hAnsi="仿宋" w:eastAsia="仿宋"/>
                <w:sz w:val="24"/>
                <w:szCs w:val="24"/>
              </w:rPr>
            </w:pPr>
            <w:r>
              <w:rPr>
                <w:rFonts w:hint="eastAsia" w:ascii="仿宋" w:hAnsi="仿宋" w:eastAsia="仿宋"/>
                <w:sz w:val="24"/>
                <w:szCs w:val="24"/>
              </w:rPr>
              <w:t>5</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信息化能力要求</w:t>
            </w:r>
          </w:p>
        </w:tc>
        <w:tc>
          <w:tcPr>
            <w:tcW w:w="3870" w:type="pct"/>
            <w:vAlign w:val="center"/>
          </w:tcPr>
          <w:p>
            <w:pPr>
              <w:jc w:val="left"/>
              <w:rPr>
                <w:rFonts w:ascii="仿宋" w:hAnsi="仿宋" w:eastAsia="仿宋"/>
                <w:sz w:val="24"/>
              </w:rPr>
            </w:pPr>
            <w:r>
              <w:rPr>
                <w:rFonts w:hint="eastAsia" w:ascii="仿宋" w:hAnsi="仿宋" w:eastAsia="仿宋" w:cs="仿宋"/>
                <w:spacing w:val="-11"/>
                <w:kern w:val="0"/>
                <w:sz w:val="24"/>
                <w:shd w:val="clear" w:color="auto" w:fill="FFFFFF"/>
              </w:rPr>
              <w:t>利用信息技术手段获取、整合、开发教学资源，例如从网络获取优质教育资源，或者自主开发教学资源等。教师需要了解各类数字化教学资源的特点和使用方法，以便在教学中有效应用</w:t>
            </w:r>
            <w:r>
              <w:rPr>
                <w:rFonts w:hint="eastAsia" w:ascii="仿宋" w:hAnsi="仿宋" w:eastAsia="仿宋" w:cs="仿宋"/>
                <w:kern w:val="0"/>
                <w:sz w:val="24"/>
                <w:shd w:val="clear" w:color="auto" w:fill="FFFFFF"/>
              </w:rPr>
              <w:t>。</w:t>
            </w:r>
          </w:p>
        </w:tc>
      </w:tr>
    </w:tbl>
    <w:p>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（7）“双师型”教师要求</w:t>
      </w:r>
    </w:p>
    <w:p>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表16  “双师型”教师要求</w:t>
      </w:r>
    </w:p>
    <w:tbl>
      <w:tblPr>
        <w:tblStyle w:val="16"/>
        <w:tblW w:w="500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50"/>
        <w:gridCol w:w="1131"/>
        <w:gridCol w:w="643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序号</w:t>
            </w:r>
          </w:p>
        </w:tc>
        <w:tc>
          <w:tcPr>
            <w:tcW w:w="680" w:type="pct"/>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培养方式</w:t>
            </w:r>
          </w:p>
        </w:tc>
        <w:tc>
          <w:tcPr>
            <w:tcW w:w="3868" w:type="pct"/>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具体要求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pPr>
              <w:pStyle w:val="15"/>
              <w:jc w:val="center"/>
              <w:rPr>
                <w:rFonts w:ascii="仿宋" w:hAnsi="仿宋" w:eastAsia="仿宋"/>
                <w:sz w:val="24"/>
                <w:szCs w:val="24"/>
              </w:rPr>
            </w:pPr>
            <w:r>
              <w:rPr>
                <w:rFonts w:hint="eastAsia" w:ascii="仿宋" w:hAnsi="仿宋" w:eastAsia="仿宋"/>
                <w:sz w:val="24"/>
                <w:szCs w:val="24"/>
              </w:rPr>
              <w:t>1</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任职要求</w:t>
            </w:r>
          </w:p>
        </w:tc>
        <w:tc>
          <w:tcPr>
            <w:tcW w:w="3868" w:type="pct"/>
            <w:vAlign w:val="center"/>
          </w:tcPr>
          <w:p>
            <w:pPr>
              <w:jc w:val="left"/>
              <w:rPr>
                <w:rFonts w:ascii="仿宋" w:hAnsi="仿宋" w:eastAsia="仿宋"/>
                <w:sz w:val="24"/>
              </w:rPr>
            </w:pPr>
            <w:r>
              <w:rPr>
                <w:rFonts w:hint="eastAsia" w:ascii="仿宋" w:hAnsi="仿宋" w:eastAsia="仿宋" w:cs="仿宋"/>
                <w:kern w:val="0"/>
                <w:sz w:val="24"/>
              </w:rPr>
              <w:t>有2年以上与专业相关的企业工作经历，或近5年中有累计不少于6个月在企业或生产服务一线实践经历，或每2年在企业或生产服务一线进行不少于2个月的专业实践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pPr>
              <w:pStyle w:val="15"/>
              <w:jc w:val="center"/>
              <w:rPr>
                <w:rFonts w:ascii="仿宋" w:hAnsi="仿宋" w:eastAsia="仿宋"/>
                <w:sz w:val="24"/>
                <w:szCs w:val="24"/>
              </w:rPr>
            </w:pPr>
            <w:r>
              <w:rPr>
                <w:rFonts w:hint="eastAsia" w:ascii="仿宋" w:hAnsi="仿宋" w:eastAsia="仿宋"/>
                <w:sz w:val="24"/>
                <w:szCs w:val="24"/>
              </w:rPr>
              <w:t>2</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思政素养要求</w:t>
            </w:r>
          </w:p>
        </w:tc>
        <w:tc>
          <w:tcPr>
            <w:tcW w:w="3868" w:type="pct"/>
            <w:vAlign w:val="center"/>
          </w:tcPr>
          <w:p>
            <w:pPr>
              <w:jc w:val="left"/>
              <w:rPr>
                <w:rFonts w:ascii="仿宋" w:hAnsi="仿宋" w:eastAsia="仿宋"/>
                <w:sz w:val="24"/>
              </w:rPr>
            </w:pPr>
            <w:r>
              <w:rPr>
                <w:rFonts w:hint="eastAsia" w:ascii="仿宋" w:hAnsi="仿宋" w:eastAsia="仿宋" w:cs="仿宋"/>
                <w:kern w:val="0"/>
                <w:sz w:val="24"/>
              </w:rPr>
              <w:t>贯彻党的教育方针，热爱职业教育事业，具有良好的思想政治素质和师德素养，自觉践行社会主义核心价值观，弘扬劳模精神、劳动精神、工匠精神，为人师表，关爱学生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pPr>
              <w:pStyle w:val="15"/>
              <w:jc w:val="center"/>
              <w:rPr>
                <w:rFonts w:ascii="仿宋" w:hAnsi="仿宋" w:eastAsia="仿宋"/>
                <w:sz w:val="24"/>
                <w:szCs w:val="24"/>
              </w:rPr>
            </w:pPr>
            <w:r>
              <w:rPr>
                <w:rFonts w:hint="eastAsia" w:ascii="仿宋" w:hAnsi="仿宋" w:eastAsia="仿宋"/>
                <w:sz w:val="24"/>
                <w:szCs w:val="24"/>
              </w:rPr>
              <w:t>3</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教学能力要求</w:t>
            </w:r>
          </w:p>
        </w:tc>
        <w:tc>
          <w:tcPr>
            <w:tcW w:w="3868" w:type="pct"/>
            <w:vAlign w:val="center"/>
          </w:tcPr>
          <w:p>
            <w:pPr>
              <w:jc w:val="left"/>
              <w:rPr>
                <w:rFonts w:ascii="仿宋" w:hAnsi="仿宋" w:eastAsia="仿宋"/>
                <w:sz w:val="24"/>
              </w:rPr>
            </w:pPr>
            <w:r>
              <w:rPr>
                <w:rFonts w:hint="eastAsia" w:ascii="仿宋" w:hAnsi="仿宋" w:eastAsia="仿宋" w:cs="仿宋"/>
                <w:kern w:val="0"/>
                <w:sz w:val="24"/>
              </w:rPr>
              <w:t>具备相应的理论教学和实践教学能力，掌握先进的教学理念和教学方法，积极参与教学改革与研究。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pPr>
              <w:pStyle w:val="15"/>
              <w:jc w:val="center"/>
              <w:rPr>
                <w:rFonts w:ascii="仿宋" w:hAnsi="仿宋" w:eastAsia="仿宋"/>
                <w:sz w:val="24"/>
                <w:szCs w:val="24"/>
              </w:rPr>
            </w:pPr>
            <w:r>
              <w:rPr>
                <w:rFonts w:hint="eastAsia" w:ascii="仿宋" w:hAnsi="仿宋" w:eastAsia="仿宋"/>
                <w:sz w:val="24"/>
                <w:szCs w:val="24"/>
              </w:rPr>
              <w:t>4</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专业素养要求</w:t>
            </w:r>
          </w:p>
        </w:tc>
        <w:tc>
          <w:tcPr>
            <w:tcW w:w="3868" w:type="pct"/>
            <w:vAlign w:val="center"/>
          </w:tcPr>
          <w:p>
            <w:pPr>
              <w:jc w:val="left"/>
              <w:rPr>
                <w:rFonts w:ascii="仿宋" w:hAnsi="仿宋" w:eastAsia="仿宋"/>
                <w:sz w:val="24"/>
              </w:rPr>
            </w:pPr>
            <w:r>
              <w:rPr>
                <w:rFonts w:hint="eastAsia" w:ascii="仿宋" w:hAnsi="仿宋" w:eastAsia="仿宋" w:cs="仿宋"/>
                <w:kern w:val="0"/>
                <w:sz w:val="24"/>
              </w:rPr>
              <w:t>紧跟产业发展趋势和行业人才需求，具有</w:t>
            </w:r>
            <w:r>
              <w:rPr>
                <w:rFonts w:hint="eastAsia" w:ascii="仿宋" w:hAnsi="仿宋" w:eastAsia="仿宋" w:cs="仿宋"/>
                <w:kern w:val="0"/>
                <w:sz w:val="24"/>
                <w:lang w:bidi="ar"/>
              </w:rPr>
              <w:t>企业相关工作经历，或</w:t>
            </w:r>
            <w:r>
              <w:rPr>
                <w:rFonts w:hint="eastAsia" w:ascii="仿宋" w:hAnsi="仿宋" w:eastAsia="仿宋" w:cs="仿宋"/>
                <w:kern w:val="0"/>
                <w:sz w:val="24"/>
              </w:rPr>
              <w:t>积极深入企业和生产服务一线进行岗位实践，时长、形式、内容、标准等应符合职业学校教师企业实践相关规定。理解所教专业（群）与产业的关系，了解产业发展、行业需求和职业岗位变化，及时将新技术、新工艺、新规范融入教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1" w:type="pct"/>
            <w:vAlign w:val="center"/>
          </w:tcPr>
          <w:p>
            <w:pPr>
              <w:pStyle w:val="15"/>
              <w:jc w:val="center"/>
              <w:rPr>
                <w:rFonts w:ascii="仿宋" w:hAnsi="仿宋" w:eastAsia="仿宋"/>
                <w:sz w:val="24"/>
                <w:szCs w:val="24"/>
              </w:rPr>
            </w:pPr>
            <w:r>
              <w:rPr>
                <w:rFonts w:hint="eastAsia" w:ascii="仿宋" w:hAnsi="仿宋" w:eastAsia="仿宋"/>
                <w:sz w:val="24"/>
                <w:szCs w:val="24"/>
              </w:rPr>
              <w:t>5</w:t>
            </w:r>
          </w:p>
        </w:tc>
        <w:tc>
          <w:tcPr>
            <w:tcW w:w="680" w:type="pct"/>
            <w:vAlign w:val="center"/>
          </w:tcPr>
          <w:p>
            <w:pPr>
              <w:pStyle w:val="15"/>
              <w:jc w:val="center"/>
              <w:rPr>
                <w:rFonts w:ascii="仿宋" w:hAnsi="仿宋" w:eastAsia="仿宋"/>
                <w:sz w:val="24"/>
                <w:szCs w:val="24"/>
              </w:rPr>
            </w:pPr>
            <w:r>
              <w:rPr>
                <w:rFonts w:hint="eastAsia" w:ascii="仿宋" w:hAnsi="仿宋" w:eastAsia="仿宋"/>
                <w:sz w:val="24"/>
                <w:szCs w:val="24"/>
              </w:rPr>
              <w:t>信息化能力要求</w:t>
            </w:r>
          </w:p>
        </w:tc>
        <w:tc>
          <w:tcPr>
            <w:tcW w:w="3868" w:type="pct"/>
            <w:vAlign w:val="center"/>
          </w:tcPr>
          <w:p>
            <w:pPr>
              <w:jc w:val="left"/>
              <w:rPr>
                <w:rFonts w:ascii="仿宋" w:hAnsi="仿宋" w:eastAsia="仿宋"/>
                <w:sz w:val="24"/>
              </w:rPr>
            </w:pPr>
            <w:r>
              <w:rPr>
                <w:rFonts w:hint="eastAsia" w:ascii="仿宋" w:hAnsi="仿宋" w:eastAsia="仿宋" w:cs="仿宋"/>
                <w:spacing w:val="-11"/>
                <w:kern w:val="0"/>
                <w:sz w:val="24"/>
              </w:rPr>
              <w:t>能够采取多种教学模式方式，有效运用现代信息技术开展教学。</w:t>
            </w:r>
          </w:p>
        </w:tc>
      </w:tr>
    </w:tbl>
    <w:p>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（8）专任教师要求</w:t>
      </w:r>
    </w:p>
    <w:p>
      <w:pPr>
        <w:kinsoku w:val="0"/>
        <w:overflowPunct w:val="0"/>
        <w:autoSpaceDE w:val="0"/>
        <w:autoSpaceDN w:val="0"/>
        <w:spacing w:line="360" w:lineRule="auto"/>
        <w:ind w:firstLine="560" w:firstLineChars="200"/>
        <w:textAlignment w:val="baseline"/>
        <w:rPr>
          <w:rFonts w:ascii="仿宋" w:hAnsi="仿宋" w:eastAsia="仿宋" w:cs="仿宋"/>
          <w:sz w:val="28"/>
          <w:szCs w:val="28"/>
        </w:rPr>
      </w:pPr>
      <w:bookmarkStart w:id="649" w:name="_Hlk165227949"/>
      <w:r>
        <w:rPr>
          <w:rFonts w:hint="eastAsia" w:ascii="仿宋" w:hAnsi="仿宋" w:eastAsia="仿宋" w:cs="仿宋"/>
          <w:sz w:val="28"/>
          <w:szCs w:val="28"/>
        </w:rPr>
        <w:t>专任教师应具有高校教师资格和本专业领域有关证书：执业医生资格证、执业护士资格证、心理咨询师资格证、育婴师资格证等；具有本科以上学历和3年以上医疗机构工作经历。掌握护理专业基本理念、基本知识和基本技能，重点掌握一个专科的护理知识和技能，有理想信念、有道德情操、有扎实学识、有仁爱之心；全员参与老年照护等与护理专业相关的X证的培训，每5年累计不少于6个月的医院</w:t>
      </w:r>
      <w:bookmarkEnd w:id="649"/>
      <w:r>
        <w:rPr>
          <w:rFonts w:hint="eastAsia" w:ascii="仿宋" w:hAnsi="仿宋" w:eastAsia="仿宋" w:cs="仿宋"/>
          <w:sz w:val="28"/>
          <w:szCs w:val="28"/>
        </w:rPr>
        <w:t>实践经历。具有利用信息化教学手段进行教学、开展课程教学改革和科学研究的能力和一定的创新创业能力。</w:t>
      </w:r>
    </w:p>
    <w:p>
      <w:pPr>
        <w:widowControl/>
        <w:kinsoku w:val="0"/>
        <w:autoSpaceDE w:val="0"/>
        <w:autoSpaceDN w:val="0"/>
        <w:adjustRightInd w:val="0"/>
        <w:snapToGrid w:val="0"/>
        <w:jc w:val="center"/>
        <w:textAlignment w:val="baseline"/>
        <w:rPr>
          <w:rFonts w:ascii="仿宋" w:hAnsi="仿宋" w:eastAsia="仿宋" w:cs="仿宋"/>
          <w:b/>
          <w:bCs/>
          <w:color w:val="000000"/>
          <w:kern w:val="0"/>
          <w:sz w:val="24"/>
          <w:lang w:bidi="ar"/>
        </w:rPr>
      </w:pPr>
    </w:p>
    <w:p>
      <w:pPr>
        <w:widowControl/>
        <w:kinsoku w:val="0"/>
        <w:autoSpaceDE w:val="0"/>
        <w:autoSpaceDN w:val="0"/>
        <w:spacing w:line="360" w:lineRule="auto"/>
        <w:jc w:val="center"/>
        <w:textAlignment w:val="baseline"/>
        <w:rPr>
          <w:rFonts w:ascii="仿宋" w:hAnsi="仿宋" w:eastAsia="仿宋" w:cs="仿宋"/>
          <w:b/>
          <w:bCs/>
          <w:color w:val="000000"/>
          <w:kern w:val="0"/>
          <w:sz w:val="24"/>
          <w:lang w:bidi="ar"/>
        </w:rPr>
      </w:pPr>
      <w:r>
        <w:rPr>
          <w:rFonts w:hint="eastAsia" w:ascii="仿宋" w:hAnsi="仿宋" w:eastAsia="仿宋" w:cs="仿宋"/>
          <w:b/>
          <w:bCs/>
          <w:color w:val="000000"/>
          <w:kern w:val="0"/>
          <w:sz w:val="24"/>
          <w:lang w:bidi="ar"/>
        </w:rPr>
        <w:t>表17  兼职教师要求</w:t>
      </w:r>
    </w:p>
    <w:tbl>
      <w:tblPr>
        <w:tblStyle w:val="16"/>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43"/>
        <w:gridCol w:w="1147"/>
        <w:gridCol w:w="652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blHeader/>
          <w:jc w:val="center"/>
        </w:trPr>
        <w:tc>
          <w:tcPr>
            <w:tcW w:w="387" w:type="pct"/>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序号</w:t>
            </w:r>
          </w:p>
        </w:tc>
        <w:tc>
          <w:tcPr>
            <w:tcW w:w="690" w:type="pct"/>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培养方式</w:t>
            </w:r>
          </w:p>
        </w:tc>
        <w:tc>
          <w:tcPr>
            <w:tcW w:w="3922" w:type="pct"/>
            <w:shd w:val="clear" w:color="auto" w:fill="auto"/>
            <w:vAlign w:val="center"/>
          </w:tcPr>
          <w:p>
            <w:pPr>
              <w:pStyle w:val="15"/>
              <w:jc w:val="center"/>
              <w:rPr>
                <w:rFonts w:ascii="仿宋" w:hAnsi="仿宋" w:eastAsia="仿宋"/>
                <w:b/>
                <w:bCs/>
                <w:sz w:val="24"/>
                <w:szCs w:val="24"/>
              </w:rPr>
            </w:pPr>
            <w:r>
              <w:rPr>
                <w:rFonts w:hint="eastAsia" w:ascii="仿宋" w:hAnsi="仿宋" w:eastAsia="仿宋"/>
                <w:b/>
                <w:bCs/>
                <w:sz w:val="24"/>
                <w:szCs w:val="24"/>
              </w:rPr>
              <w:t>具体要求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387" w:type="pct"/>
            <w:vAlign w:val="center"/>
          </w:tcPr>
          <w:p>
            <w:pPr>
              <w:pStyle w:val="15"/>
              <w:jc w:val="center"/>
              <w:rPr>
                <w:rFonts w:ascii="仿宋" w:hAnsi="仿宋" w:eastAsia="仿宋"/>
                <w:sz w:val="24"/>
                <w:szCs w:val="24"/>
              </w:rPr>
            </w:pPr>
            <w:r>
              <w:rPr>
                <w:rFonts w:hint="eastAsia" w:ascii="仿宋" w:hAnsi="仿宋" w:eastAsia="仿宋"/>
                <w:sz w:val="24"/>
                <w:szCs w:val="24"/>
              </w:rPr>
              <w:t>1</w:t>
            </w:r>
          </w:p>
        </w:tc>
        <w:tc>
          <w:tcPr>
            <w:tcW w:w="690" w:type="pct"/>
            <w:vAlign w:val="center"/>
          </w:tcPr>
          <w:p>
            <w:pPr>
              <w:pStyle w:val="15"/>
              <w:jc w:val="center"/>
              <w:rPr>
                <w:rFonts w:ascii="仿宋" w:hAnsi="仿宋" w:eastAsia="仿宋"/>
                <w:sz w:val="24"/>
                <w:szCs w:val="24"/>
              </w:rPr>
            </w:pPr>
            <w:r>
              <w:rPr>
                <w:rFonts w:hint="eastAsia" w:ascii="仿宋" w:hAnsi="仿宋" w:eastAsia="仿宋"/>
                <w:sz w:val="24"/>
                <w:szCs w:val="24"/>
              </w:rPr>
              <w:t>任职要求</w:t>
            </w:r>
          </w:p>
        </w:tc>
        <w:tc>
          <w:tcPr>
            <w:tcW w:w="3922" w:type="pct"/>
            <w:vAlign w:val="center"/>
          </w:tcPr>
          <w:p>
            <w:pPr>
              <w:pStyle w:val="15"/>
              <w:jc w:val="left"/>
              <w:rPr>
                <w:rFonts w:ascii="仿宋" w:hAnsi="仿宋" w:eastAsia="仿宋"/>
                <w:sz w:val="24"/>
                <w:szCs w:val="24"/>
                <w:lang w:eastAsia="zh-CN"/>
              </w:rPr>
            </w:pPr>
            <w:r>
              <w:rPr>
                <w:rFonts w:hint="eastAsia" w:ascii="仿宋" w:hAnsi="仿宋" w:eastAsia="仿宋"/>
                <w:sz w:val="24"/>
                <w:szCs w:val="24"/>
                <w:lang w:eastAsia="zh-CN"/>
              </w:rPr>
              <w:t>具有扎实的专业知识和丰富的实际工作经验，原则上应具有中级及以上相关专业技术职称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387" w:type="pct"/>
            <w:vAlign w:val="center"/>
          </w:tcPr>
          <w:p>
            <w:pPr>
              <w:pStyle w:val="15"/>
              <w:jc w:val="center"/>
              <w:rPr>
                <w:rFonts w:ascii="仿宋" w:hAnsi="仿宋" w:eastAsia="仿宋"/>
                <w:sz w:val="24"/>
                <w:szCs w:val="24"/>
              </w:rPr>
            </w:pPr>
            <w:r>
              <w:rPr>
                <w:rFonts w:hint="eastAsia" w:ascii="仿宋" w:hAnsi="仿宋" w:eastAsia="仿宋"/>
                <w:sz w:val="24"/>
                <w:szCs w:val="24"/>
              </w:rPr>
              <w:t>2</w:t>
            </w:r>
          </w:p>
        </w:tc>
        <w:tc>
          <w:tcPr>
            <w:tcW w:w="690" w:type="pct"/>
            <w:vAlign w:val="center"/>
          </w:tcPr>
          <w:p>
            <w:pPr>
              <w:pStyle w:val="15"/>
              <w:jc w:val="center"/>
              <w:rPr>
                <w:rFonts w:ascii="仿宋" w:hAnsi="仿宋" w:eastAsia="仿宋"/>
                <w:sz w:val="24"/>
                <w:szCs w:val="24"/>
              </w:rPr>
            </w:pPr>
            <w:r>
              <w:rPr>
                <w:rFonts w:hint="eastAsia" w:ascii="仿宋" w:hAnsi="仿宋" w:eastAsia="仿宋"/>
                <w:sz w:val="24"/>
                <w:szCs w:val="24"/>
              </w:rPr>
              <w:t>思政素养要求</w:t>
            </w:r>
          </w:p>
        </w:tc>
        <w:tc>
          <w:tcPr>
            <w:tcW w:w="3922" w:type="pct"/>
            <w:vAlign w:val="center"/>
          </w:tcPr>
          <w:p>
            <w:pPr>
              <w:pStyle w:val="15"/>
              <w:jc w:val="left"/>
              <w:rPr>
                <w:rFonts w:ascii="仿宋" w:hAnsi="仿宋" w:eastAsia="仿宋"/>
                <w:sz w:val="24"/>
                <w:szCs w:val="24"/>
                <w:lang w:eastAsia="zh-CN"/>
              </w:rPr>
            </w:pPr>
            <w:r>
              <w:rPr>
                <w:rFonts w:hint="eastAsia" w:ascii="仿宋" w:hAnsi="仿宋" w:eastAsia="仿宋"/>
                <w:sz w:val="24"/>
                <w:szCs w:val="24"/>
                <w:lang w:eastAsia="zh-CN"/>
              </w:rPr>
              <w:t>具备良好的思想政治素质、具有人道、博爱、奉献精神以及精益求精的工匠精神</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jc w:val="center"/>
        </w:trPr>
        <w:tc>
          <w:tcPr>
            <w:tcW w:w="387" w:type="pct"/>
            <w:vAlign w:val="center"/>
          </w:tcPr>
          <w:p>
            <w:pPr>
              <w:pStyle w:val="15"/>
              <w:jc w:val="center"/>
              <w:rPr>
                <w:rFonts w:ascii="仿宋" w:hAnsi="仿宋" w:eastAsia="仿宋"/>
                <w:sz w:val="24"/>
                <w:szCs w:val="24"/>
              </w:rPr>
            </w:pPr>
            <w:r>
              <w:rPr>
                <w:rFonts w:hint="eastAsia" w:ascii="仿宋" w:hAnsi="仿宋" w:eastAsia="仿宋"/>
                <w:sz w:val="24"/>
                <w:szCs w:val="24"/>
              </w:rPr>
              <w:t>3</w:t>
            </w:r>
          </w:p>
        </w:tc>
        <w:tc>
          <w:tcPr>
            <w:tcW w:w="690" w:type="pct"/>
            <w:vAlign w:val="center"/>
          </w:tcPr>
          <w:p>
            <w:pPr>
              <w:pStyle w:val="15"/>
              <w:jc w:val="center"/>
              <w:rPr>
                <w:rFonts w:ascii="仿宋" w:hAnsi="仿宋" w:eastAsia="仿宋"/>
                <w:sz w:val="24"/>
                <w:szCs w:val="24"/>
              </w:rPr>
            </w:pPr>
            <w:r>
              <w:rPr>
                <w:rFonts w:hint="eastAsia" w:ascii="仿宋" w:hAnsi="仿宋" w:eastAsia="仿宋"/>
                <w:sz w:val="24"/>
                <w:szCs w:val="24"/>
              </w:rPr>
              <w:t>教学能力要求</w:t>
            </w:r>
          </w:p>
        </w:tc>
        <w:tc>
          <w:tcPr>
            <w:tcW w:w="3922" w:type="pct"/>
            <w:vAlign w:val="center"/>
          </w:tcPr>
          <w:p>
            <w:pPr>
              <w:pStyle w:val="15"/>
              <w:jc w:val="left"/>
              <w:rPr>
                <w:rFonts w:ascii="仿宋" w:hAnsi="仿宋" w:eastAsia="仿宋"/>
                <w:sz w:val="24"/>
                <w:szCs w:val="24"/>
                <w:lang w:eastAsia="zh-CN"/>
              </w:rPr>
            </w:pPr>
            <w:r>
              <w:rPr>
                <w:rFonts w:hint="eastAsia" w:ascii="仿宋" w:hAnsi="仿宋" w:eastAsia="仿宋"/>
                <w:sz w:val="24"/>
                <w:szCs w:val="24"/>
                <w:lang w:eastAsia="zh-CN"/>
              </w:rPr>
              <w:t>了解教育教学规律，能承担专业课程教学、实习实训指导和学生职业发展规划指导等教学任务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387" w:type="pct"/>
            <w:vAlign w:val="center"/>
          </w:tcPr>
          <w:p>
            <w:pPr>
              <w:pStyle w:val="15"/>
              <w:jc w:val="center"/>
              <w:rPr>
                <w:rFonts w:ascii="仿宋" w:hAnsi="仿宋" w:eastAsia="仿宋"/>
                <w:sz w:val="24"/>
                <w:szCs w:val="24"/>
              </w:rPr>
            </w:pPr>
            <w:r>
              <w:rPr>
                <w:rFonts w:hint="eastAsia" w:ascii="仿宋" w:hAnsi="仿宋" w:eastAsia="仿宋"/>
                <w:sz w:val="24"/>
                <w:szCs w:val="24"/>
              </w:rPr>
              <w:t>4</w:t>
            </w:r>
          </w:p>
        </w:tc>
        <w:tc>
          <w:tcPr>
            <w:tcW w:w="690" w:type="pct"/>
            <w:vAlign w:val="center"/>
          </w:tcPr>
          <w:p>
            <w:pPr>
              <w:pStyle w:val="15"/>
              <w:jc w:val="center"/>
              <w:rPr>
                <w:rFonts w:ascii="仿宋" w:hAnsi="仿宋" w:eastAsia="仿宋"/>
                <w:sz w:val="24"/>
                <w:szCs w:val="24"/>
              </w:rPr>
            </w:pPr>
            <w:r>
              <w:rPr>
                <w:rFonts w:hint="eastAsia" w:ascii="仿宋" w:hAnsi="仿宋" w:eastAsia="仿宋"/>
                <w:sz w:val="24"/>
                <w:szCs w:val="24"/>
              </w:rPr>
              <w:t>专业素养要求</w:t>
            </w:r>
          </w:p>
        </w:tc>
        <w:tc>
          <w:tcPr>
            <w:tcW w:w="3922" w:type="pct"/>
            <w:vAlign w:val="center"/>
          </w:tcPr>
          <w:p>
            <w:pPr>
              <w:pStyle w:val="15"/>
              <w:jc w:val="left"/>
              <w:rPr>
                <w:rFonts w:ascii="仿宋" w:hAnsi="仿宋" w:eastAsia="仿宋"/>
                <w:sz w:val="24"/>
                <w:szCs w:val="24"/>
                <w:lang w:eastAsia="zh-CN"/>
              </w:rPr>
            </w:pPr>
            <w:r>
              <w:rPr>
                <w:rFonts w:hint="eastAsia" w:ascii="仿宋" w:hAnsi="仿宋" w:eastAsia="仿宋"/>
                <w:sz w:val="24"/>
                <w:szCs w:val="24"/>
                <w:lang w:eastAsia="zh-CN"/>
              </w:rPr>
              <w:t>具备良好的教育教学能力。他们需要了解教学方法和策略，能够根据学生的特点和需求灵活运用各种教学方法，激发学生的学习兴趣和主动性。同时，他们还应该具备课程设计、教学评估和教学反思的能力，不断提高教学效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jc w:val="center"/>
        </w:trPr>
        <w:tc>
          <w:tcPr>
            <w:tcW w:w="387" w:type="pct"/>
            <w:vAlign w:val="center"/>
          </w:tcPr>
          <w:p>
            <w:pPr>
              <w:pStyle w:val="15"/>
              <w:jc w:val="center"/>
              <w:rPr>
                <w:rFonts w:ascii="仿宋" w:hAnsi="仿宋" w:eastAsia="仿宋"/>
                <w:sz w:val="24"/>
                <w:szCs w:val="24"/>
              </w:rPr>
            </w:pPr>
            <w:r>
              <w:rPr>
                <w:rFonts w:hint="eastAsia" w:ascii="仿宋" w:hAnsi="仿宋" w:eastAsia="仿宋"/>
                <w:sz w:val="24"/>
                <w:szCs w:val="24"/>
              </w:rPr>
              <w:t>5</w:t>
            </w:r>
          </w:p>
        </w:tc>
        <w:tc>
          <w:tcPr>
            <w:tcW w:w="690" w:type="pct"/>
            <w:vAlign w:val="center"/>
          </w:tcPr>
          <w:p>
            <w:pPr>
              <w:pStyle w:val="15"/>
              <w:jc w:val="center"/>
              <w:rPr>
                <w:rFonts w:ascii="仿宋" w:hAnsi="仿宋" w:eastAsia="仿宋"/>
                <w:sz w:val="24"/>
                <w:szCs w:val="24"/>
              </w:rPr>
            </w:pPr>
            <w:r>
              <w:rPr>
                <w:rFonts w:hint="eastAsia" w:ascii="仿宋" w:hAnsi="仿宋" w:eastAsia="仿宋"/>
                <w:sz w:val="24"/>
                <w:szCs w:val="24"/>
              </w:rPr>
              <w:t>信息化能力要求</w:t>
            </w:r>
          </w:p>
        </w:tc>
        <w:tc>
          <w:tcPr>
            <w:tcW w:w="3922" w:type="pct"/>
            <w:vAlign w:val="center"/>
          </w:tcPr>
          <w:p>
            <w:pPr>
              <w:pStyle w:val="15"/>
              <w:jc w:val="left"/>
              <w:rPr>
                <w:rFonts w:ascii="仿宋" w:hAnsi="仿宋" w:eastAsia="仿宋"/>
                <w:sz w:val="24"/>
                <w:szCs w:val="24"/>
                <w:lang w:eastAsia="zh-CN"/>
              </w:rPr>
            </w:pPr>
            <w:r>
              <w:rPr>
                <w:rFonts w:hint="eastAsia" w:ascii="仿宋" w:hAnsi="仿宋" w:eastAsia="仿宋"/>
                <w:sz w:val="24"/>
                <w:szCs w:val="24"/>
                <w:lang w:eastAsia="zh-CN"/>
              </w:rPr>
              <w:t>利用信息技术手段获取、整合、开发教学资源，例如从网络获取优质教育资源，或者自主开发教学资源等。教师需要了解各类数字化教学资源的特点和使用方法，以便在教学中有效应用。</w:t>
            </w:r>
          </w:p>
        </w:tc>
      </w:tr>
    </w:tbl>
    <w:p>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(9)兼职教师要求</w:t>
      </w:r>
    </w:p>
    <w:p>
      <w:pPr>
        <w:kinsoku w:val="0"/>
        <w:overflowPunct w:val="0"/>
        <w:autoSpaceDE w:val="0"/>
        <w:autoSpaceDN w:val="0"/>
        <w:spacing w:line="360" w:lineRule="auto"/>
        <w:ind w:firstLine="560" w:firstLineChars="200"/>
        <w:textAlignment w:val="baseline"/>
        <w:rPr>
          <w:rFonts w:ascii="仿宋" w:hAnsi="仿宋" w:eastAsia="仿宋" w:cs="仿宋"/>
          <w:sz w:val="28"/>
          <w:szCs w:val="28"/>
        </w:rPr>
      </w:pPr>
      <w:bookmarkStart w:id="650" w:name="_Hlk165227978"/>
      <w:r>
        <w:rPr>
          <w:rFonts w:hint="eastAsia" w:ascii="仿宋" w:hAnsi="仿宋" w:eastAsia="仿宋" w:cs="仿宋"/>
          <w:sz w:val="28"/>
          <w:szCs w:val="28"/>
        </w:rPr>
        <w:t>主要从医疗卫生机构聘任，具备良好的思想政治素质、职业道德和工匠精神，具有扎实的专业知识和丰富的实际工作经验，原则上具有中级及以上相关专业技术职称，了解教育教学规律，能承担专业课程教学、实习实训指导和学生职业发展规划指导等教学任务。根据需要聘请技能大师、劳动模范、能工巧匠等高技能人才，建立专门针对兼职教师聘任与管理的具体实施办法。应建立专门针对兼职教师聘任与管理的具体实施办法。</w:t>
      </w:r>
      <w:bookmarkEnd w:id="650"/>
    </w:p>
    <w:p>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2.师资现状</w:t>
      </w:r>
    </w:p>
    <w:p>
      <w:pPr>
        <w:kinsoku w:val="0"/>
        <w:overflowPunct w:val="0"/>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（1）师资结构</w:t>
      </w:r>
    </w:p>
    <w:p>
      <w:pPr>
        <w:widowControl/>
        <w:kinsoku w:val="0"/>
        <w:autoSpaceDE w:val="0"/>
        <w:autoSpaceDN w:val="0"/>
        <w:spacing w:line="360" w:lineRule="auto"/>
        <w:jc w:val="center"/>
        <w:textAlignment w:val="baseline"/>
        <w:rPr>
          <w:rFonts w:ascii="仿宋" w:hAnsi="仿宋" w:eastAsia="仿宋" w:cs="仿宋"/>
          <w:b/>
          <w:bCs/>
          <w:color w:val="000000"/>
          <w:kern w:val="0"/>
          <w:sz w:val="24"/>
          <w:lang w:bidi="ar"/>
        </w:rPr>
      </w:pPr>
      <w:bookmarkStart w:id="651" w:name="_Hlk165228121"/>
      <w:r>
        <w:rPr>
          <w:rFonts w:hint="eastAsia" w:ascii="仿宋" w:hAnsi="仿宋" w:eastAsia="仿宋" w:cs="仿宋"/>
          <w:b/>
          <w:bCs/>
          <w:color w:val="000000"/>
          <w:kern w:val="0"/>
          <w:sz w:val="24"/>
          <w:lang w:bidi="ar"/>
        </w:rPr>
        <w:t>表18  护理（口腔护理）专业师资队伍结构分析</w:t>
      </w:r>
    </w:p>
    <w:tbl>
      <w:tblPr>
        <w:tblStyle w:val="16"/>
        <w:tblW w:w="501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37"/>
        <w:gridCol w:w="2739"/>
        <w:gridCol w:w="1529"/>
        <w:gridCol w:w="294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blHeader/>
          <w:jc w:val="center"/>
        </w:trPr>
        <w:tc>
          <w:tcPr>
            <w:tcW w:w="2319" w:type="pct"/>
            <w:gridSpan w:val="2"/>
            <w:tcBorders>
              <w:top w:val="single" w:color="000000" w:sz="10" w:space="0"/>
              <w:left w:val="single" w:color="000000" w:sz="10" w:space="0"/>
            </w:tcBorders>
            <w:vAlign w:val="center"/>
          </w:tcPr>
          <w:p>
            <w:pPr>
              <w:jc w:val="center"/>
              <w:rPr>
                <w:rFonts w:ascii="仿宋" w:hAnsi="仿宋" w:eastAsia="仿宋" w:cs="仿宋"/>
                <w:b/>
                <w:bCs/>
                <w:spacing w:val="-2"/>
                <w:sz w:val="24"/>
              </w:rPr>
            </w:pPr>
            <w:r>
              <w:rPr>
                <w:rFonts w:hint="eastAsia" w:ascii="仿宋" w:hAnsi="仿宋" w:eastAsia="仿宋" w:cs="仿宋"/>
                <w:b/>
                <w:bCs/>
                <w:spacing w:val="-2"/>
                <w:sz w:val="24"/>
              </w:rPr>
              <w:t>人员类型</w:t>
            </w:r>
          </w:p>
        </w:tc>
        <w:tc>
          <w:tcPr>
            <w:tcW w:w="915" w:type="pct"/>
            <w:tcBorders>
              <w:top w:val="single" w:color="000000" w:sz="10" w:space="0"/>
            </w:tcBorders>
            <w:vAlign w:val="center"/>
          </w:tcPr>
          <w:p>
            <w:pPr>
              <w:jc w:val="center"/>
              <w:rPr>
                <w:rFonts w:ascii="仿宋" w:hAnsi="仿宋" w:eastAsia="仿宋" w:cs="仿宋"/>
                <w:b/>
                <w:bCs/>
                <w:sz w:val="24"/>
              </w:rPr>
            </w:pPr>
            <w:r>
              <w:rPr>
                <w:rFonts w:hint="eastAsia" w:ascii="仿宋" w:hAnsi="仿宋" w:eastAsia="仿宋" w:cs="仿宋"/>
                <w:b/>
                <w:bCs/>
                <w:sz w:val="24"/>
              </w:rPr>
              <w:t>人数</w:t>
            </w:r>
          </w:p>
        </w:tc>
        <w:tc>
          <w:tcPr>
            <w:tcW w:w="1764" w:type="pct"/>
            <w:tcBorders>
              <w:top w:val="single" w:color="000000" w:sz="10" w:space="0"/>
              <w:right w:val="single" w:color="000000" w:sz="10" w:space="0"/>
            </w:tcBorders>
          </w:tcPr>
          <w:p>
            <w:pPr>
              <w:jc w:val="center"/>
              <w:rPr>
                <w:rFonts w:ascii="仿宋" w:hAnsi="仿宋" w:eastAsia="仿宋" w:cs="仿宋"/>
                <w:b/>
                <w:bCs/>
                <w:sz w:val="24"/>
              </w:rPr>
            </w:pPr>
            <w:r>
              <w:rPr>
                <w:rFonts w:hint="eastAsia" w:ascii="仿宋" w:hAnsi="仿宋" w:eastAsia="仿宋" w:cs="仿宋"/>
                <w:b/>
                <w:bCs/>
                <w:sz w:val="24"/>
              </w:rPr>
              <w:t>生师比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jc w:val="center"/>
        </w:trPr>
        <w:tc>
          <w:tcPr>
            <w:tcW w:w="680" w:type="pct"/>
            <w:vMerge w:val="restart"/>
            <w:tcBorders>
              <w:top w:val="single" w:color="000000" w:sz="10" w:space="0"/>
              <w:left w:val="single" w:color="000000" w:sz="10" w:space="0"/>
            </w:tcBorders>
            <w:vAlign w:val="center"/>
          </w:tcPr>
          <w:p>
            <w:pPr>
              <w:jc w:val="center"/>
              <w:rPr>
                <w:rFonts w:ascii="仿宋" w:hAnsi="仿宋" w:eastAsia="仿宋" w:cs="仿宋"/>
                <w:sz w:val="24"/>
                <w:lang w:eastAsia="en-US"/>
              </w:rPr>
            </w:pPr>
            <w:r>
              <w:rPr>
                <w:rFonts w:hint="eastAsia" w:ascii="仿宋" w:hAnsi="仿宋" w:eastAsia="仿宋" w:cs="仿宋"/>
                <w:spacing w:val="-3"/>
                <w:sz w:val="24"/>
                <w:lang w:eastAsia="en-US"/>
              </w:rPr>
              <w:t>教师人数</w:t>
            </w:r>
          </w:p>
        </w:tc>
        <w:tc>
          <w:tcPr>
            <w:tcW w:w="1638" w:type="pct"/>
            <w:tcBorders>
              <w:top w:val="single" w:color="000000" w:sz="10" w:space="0"/>
            </w:tcBorders>
            <w:vAlign w:val="center"/>
          </w:tcPr>
          <w:p>
            <w:pPr>
              <w:jc w:val="center"/>
              <w:rPr>
                <w:rFonts w:ascii="仿宋" w:hAnsi="仿宋" w:eastAsia="仿宋" w:cs="仿宋"/>
                <w:spacing w:val="-1"/>
                <w:sz w:val="24"/>
                <w:lang w:eastAsia="en-US"/>
              </w:rPr>
            </w:pPr>
            <w:r>
              <w:rPr>
                <w:rFonts w:hint="eastAsia" w:ascii="仿宋" w:hAnsi="仿宋" w:eastAsia="仿宋" w:cs="仿宋"/>
                <w:spacing w:val="-2"/>
                <w:sz w:val="24"/>
                <w:lang w:eastAsia="en-US"/>
              </w:rPr>
              <w:t>校内专业教师</w:t>
            </w:r>
          </w:p>
        </w:tc>
        <w:tc>
          <w:tcPr>
            <w:tcW w:w="915" w:type="pct"/>
            <w:tcBorders>
              <w:top w:val="single" w:color="000000" w:sz="10" w:space="0"/>
            </w:tcBorders>
            <w:vAlign w:val="center"/>
          </w:tcPr>
          <w:p>
            <w:pPr>
              <w:jc w:val="center"/>
              <w:rPr>
                <w:rFonts w:ascii="仿宋" w:hAnsi="仿宋" w:eastAsia="仿宋" w:cs="仿宋"/>
                <w:sz w:val="24"/>
              </w:rPr>
            </w:pPr>
            <w:r>
              <w:rPr>
                <w:rFonts w:hint="eastAsia" w:ascii="仿宋" w:hAnsi="仿宋" w:eastAsia="仿宋" w:cs="仿宋"/>
                <w:sz w:val="24"/>
              </w:rPr>
              <w:t>22</w:t>
            </w:r>
          </w:p>
        </w:tc>
        <w:tc>
          <w:tcPr>
            <w:tcW w:w="1764" w:type="pct"/>
            <w:vMerge w:val="restart"/>
            <w:tcBorders>
              <w:top w:val="single" w:color="000000" w:sz="10" w:space="0"/>
              <w:right w:val="single" w:color="000000" w:sz="10" w:space="0"/>
            </w:tcBorders>
            <w:vAlign w:val="center"/>
          </w:tcPr>
          <w:p>
            <w:pPr>
              <w:jc w:val="center"/>
              <w:rPr>
                <w:rFonts w:ascii="仿宋" w:hAnsi="仿宋" w:eastAsia="仿宋" w:cs="仿宋"/>
                <w:sz w:val="24"/>
              </w:rPr>
            </w:pPr>
            <w:r>
              <w:rPr>
                <w:rFonts w:hint="eastAsia" w:ascii="仿宋" w:hAnsi="仿宋" w:eastAsia="仿宋" w:cs="仿宋"/>
                <w:sz w:val="24"/>
              </w:rPr>
              <w:t>11:1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jc w:val="center"/>
        </w:trPr>
        <w:tc>
          <w:tcPr>
            <w:tcW w:w="680" w:type="pct"/>
            <w:vMerge w:val="continue"/>
            <w:tcBorders>
              <w:left w:val="single" w:color="000000" w:sz="10" w:space="0"/>
            </w:tcBorders>
            <w:vAlign w:val="center"/>
          </w:tcPr>
          <w:p>
            <w:pPr>
              <w:jc w:val="center"/>
              <w:rPr>
                <w:rFonts w:ascii="仿宋" w:hAnsi="仿宋" w:eastAsia="仿宋" w:cs="仿宋"/>
                <w:sz w:val="24"/>
              </w:rPr>
            </w:pPr>
          </w:p>
        </w:tc>
        <w:tc>
          <w:tcPr>
            <w:tcW w:w="1638" w:type="pct"/>
            <w:tcBorders>
              <w:top w:val="single" w:color="000000" w:sz="10" w:space="0"/>
            </w:tcBorders>
            <w:vAlign w:val="center"/>
          </w:tcPr>
          <w:p>
            <w:pPr>
              <w:jc w:val="center"/>
              <w:rPr>
                <w:rFonts w:ascii="仿宋" w:hAnsi="仿宋" w:eastAsia="仿宋" w:cs="仿宋"/>
                <w:spacing w:val="-1"/>
                <w:sz w:val="24"/>
                <w:lang w:eastAsia="en-US"/>
              </w:rPr>
            </w:pPr>
            <w:r>
              <w:rPr>
                <w:rFonts w:hint="eastAsia" w:ascii="仿宋" w:hAnsi="仿宋" w:eastAsia="仿宋" w:cs="仿宋"/>
                <w:spacing w:val="-2"/>
                <w:sz w:val="24"/>
                <w:lang w:eastAsia="en-US"/>
              </w:rPr>
              <w:t>公共基础课教师</w:t>
            </w:r>
          </w:p>
        </w:tc>
        <w:tc>
          <w:tcPr>
            <w:tcW w:w="915" w:type="pct"/>
            <w:tcBorders>
              <w:top w:val="single" w:color="000000" w:sz="10" w:space="0"/>
            </w:tcBorders>
            <w:vAlign w:val="center"/>
          </w:tcPr>
          <w:p>
            <w:pPr>
              <w:jc w:val="center"/>
              <w:rPr>
                <w:rFonts w:ascii="仿宋" w:hAnsi="仿宋" w:eastAsia="仿宋" w:cs="仿宋"/>
                <w:sz w:val="24"/>
              </w:rPr>
            </w:pPr>
            <w:r>
              <w:rPr>
                <w:rFonts w:hint="eastAsia" w:ascii="仿宋" w:hAnsi="仿宋" w:eastAsia="仿宋" w:cs="仿宋"/>
                <w:sz w:val="24"/>
              </w:rPr>
              <w:t>15</w:t>
            </w:r>
          </w:p>
        </w:tc>
        <w:tc>
          <w:tcPr>
            <w:tcW w:w="1764" w:type="pct"/>
            <w:vMerge w:val="continue"/>
            <w:tcBorders>
              <w:right w:val="single" w:color="000000" w:sz="10" w:space="0"/>
            </w:tcBorders>
          </w:tcPr>
          <w:p>
            <w:pPr>
              <w:rPr>
                <w:rFonts w:ascii="仿宋" w:hAnsi="仿宋" w:eastAsia="仿宋" w:cs="仿宋"/>
                <w:sz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jc w:val="center"/>
        </w:trPr>
        <w:tc>
          <w:tcPr>
            <w:tcW w:w="680" w:type="pct"/>
            <w:vMerge w:val="continue"/>
            <w:tcBorders>
              <w:left w:val="single" w:color="000000" w:sz="10" w:space="0"/>
            </w:tcBorders>
            <w:vAlign w:val="center"/>
          </w:tcPr>
          <w:p>
            <w:pPr>
              <w:jc w:val="center"/>
              <w:rPr>
                <w:rFonts w:ascii="仿宋" w:hAnsi="仿宋" w:eastAsia="仿宋" w:cs="仿宋"/>
                <w:sz w:val="24"/>
              </w:rPr>
            </w:pPr>
          </w:p>
        </w:tc>
        <w:tc>
          <w:tcPr>
            <w:tcW w:w="1638" w:type="pct"/>
            <w:tcBorders>
              <w:top w:val="single" w:color="000000" w:sz="10" w:space="0"/>
            </w:tcBorders>
            <w:vAlign w:val="center"/>
          </w:tcPr>
          <w:p>
            <w:pPr>
              <w:jc w:val="center"/>
              <w:rPr>
                <w:rFonts w:ascii="仿宋" w:hAnsi="仿宋" w:eastAsia="仿宋" w:cs="仿宋"/>
                <w:sz w:val="24"/>
                <w:lang w:eastAsia="en-US"/>
              </w:rPr>
            </w:pPr>
            <w:r>
              <w:rPr>
                <w:rFonts w:hint="eastAsia" w:ascii="仿宋" w:hAnsi="仿宋" w:eastAsia="仿宋" w:cs="仿宋"/>
                <w:spacing w:val="-1"/>
                <w:sz w:val="24"/>
                <w:lang w:eastAsia="en-US"/>
              </w:rPr>
              <w:t>校外企业兼职教师</w:t>
            </w:r>
          </w:p>
        </w:tc>
        <w:tc>
          <w:tcPr>
            <w:tcW w:w="915" w:type="pct"/>
            <w:tcBorders>
              <w:top w:val="single" w:color="000000" w:sz="10" w:space="0"/>
            </w:tcBorders>
            <w:vAlign w:val="center"/>
          </w:tcPr>
          <w:p>
            <w:pPr>
              <w:jc w:val="center"/>
              <w:rPr>
                <w:rFonts w:ascii="仿宋" w:hAnsi="仿宋" w:eastAsia="仿宋" w:cs="仿宋"/>
                <w:sz w:val="24"/>
              </w:rPr>
            </w:pPr>
            <w:r>
              <w:rPr>
                <w:rFonts w:hint="eastAsia" w:ascii="仿宋" w:hAnsi="仿宋" w:eastAsia="仿宋" w:cs="仿宋"/>
                <w:sz w:val="24"/>
              </w:rPr>
              <w:t>6</w:t>
            </w:r>
          </w:p>
        </w:tc>
        <w:tc>
          <w:tcPr>
            <w:tcW w:w="1764" w:type="pct"/>
            <w:vMerge w:val="continue"/>
            <w:tcBorders>
              <w:right w:val="single" w:color="000000" w:sz="10" w:space="0"/>
            </w:tcBorders>
          </w:tcPr>
          <w:p>
            <w:pPr>
              <w:rPr>
                <w:rFonts w:ascii="仿宋" w:hAnsi="仿宋" w:eastAsia="仿宋" w:cs="仿宋"/>
                <w:sz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 w:hRule="atLeast"/>
          <w:jc w:val="center"/>
        </w:trPr>
        <w:tc>
          <w:tcPr>
            <w:tcW w:w="2319" w:type="pct"/>
            <w:gridSpan w:val="2"/>
            <w:tcBorders>
              <w:left w:val="single" w:color="000000" w:sz="10" w:space="0"/>
            </w:tcBorders>
            <w:vAlign w:val="center"/>
          </w:tcPr>
          <w:p>
            <w:pPr>
              <w:jc w:val="center"/>
              <w:rPr>
                <w:rFonts w:ascii="仿宋" w:hAnsi="仿宋" w:eastAsia="仿宋" w:cs="仿宋"/>
                <w:sz w:val="24"/>
                <w:lang w:eastAsia="en-US"/>
              </w:rPr>
            </w:pPr>
            <w:r>
              <w:rPr>
                <w:rFonts w:hint="eastAsia" w:ascii="仿宋" w:hAnsi="仿宋" w:eastAsia="仿宋" w:cs="仿宋"/>
                <w:spacing w:val="-4"/>
                <w:sz w:val="24"/>
                <w:lang w:eastAsia="en-US"/>
              </w:rPr>
              <w:t>合计</w:t>
            </w:r>
          </w:p>
        </w:tc>
        <w:tc>
          <w:tcPr>
            <w:tcW w:w="915" w:type="pct"/>
            <w:vAlign w:val="center"/>
          </w:tcPr>
          <w:p>
            <w:pPr>
              <w:jc w:val="center"/>
              <w:rPr>
                <w:rFonts w:ascii="仿宋" w:hAnsi="仿宋" w:eastAsia="仿宋" w:cs="仿宋"/>
                <w:sz w:val="24"/>
              </w:rPr>
            </w:pPr>
            <w:r>
              <w:rPr>
                <w:rFonts w:hint="eastAsia" w:ascii="仿宋" w:hAnsi="仿宋" w:eastAsia="仿宋" w:cs="仿宋"/>
                <w:sz w:val="24"/>
              </w:rPr>
              <w:t>43</w:t>
            </w:r>
          </w:p>
        </w:tc>
        <w:tc>
          <w:tcPr>
            <w:tcW w:w="1764" w:type="pct"/>
            <w:vMerge w:val="continue"/>
            <w:tcBorders>
              <w:right w:val="single" w:color="000000" w:sz="10" w:space="0"/>
            </w:tcBorders>
          </w:tcPr>
          <w:p>
            <w:pPr>
              <w:rPr>
                <w:rFonts w:ascii="仿宋" w:hAnsi="仿宋" w:eastAsia="仿宋" w:cs="仿宋"/>
                <w:sz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680" w:type="pct"/>
            <w:vMerge w:val="restart"/>
            <w:tcBorders>
              <w:left w:val="single" w:color="000000" w:sz="10" w:space="0"/>
              <w:bottom w:val="nil"/>
            </w:tcBorders>
            <w:vAlign w:val="center"/>
          </w:tcPr>
          <w:p>
            <w:pPr>
              <w:jc w:val="center"/>
              <w:rPr>
                <w:rFonts w:ascii="仿宋" w:hAnsi="仿宋" w:eastAsia="仿宋" w:cs="仿宋"/>
                <w:sz w:val="24"/>
                <w:lang w:eastAsia="en-US"/>
              </w:rPr>
            </w:pPr>
            <w:r>
              <w:rPr>
                <w:rFonts w:hint="eastAsia" w:ascii="仿宋" w:hAnsi="仿宋" w:eastAsia="仿宋" w:cs="仿宋"/>
                <w:spacing w:val="-2"/>
                <w:position w:val="16"/>
                <w:sz w:val="24"/>
                <w:lang w:eastAsia="en-US"/>
              </w:rPr>
              <w:t>在校学生</w:t>
            </w:r>
            <w:r>
              <w:rPr>
                <w:rFonts w:hint="eastAsia" w:ascii="仿宋" w:hAnsi="仿宋" w:eastAsia="仿宋" w:cs="仿宋"/>
                <w:spacing w:val="-5"/>
                <w:sz w:val="24"/>
                <w:lang w:eastAsia="en-US"/>
              </w:rPr>
              <w:t>人数</w:t>
            </w:r>
          </w:p>
        </w:tc>
        <w:tc>
          <w:tcPr>
            <w:tcW w:w="1638" w:type="pct"/>
            <w:vAlign w:val="center"/>
          </w:tcPr>
          <w:p>
            <w:pPr>
              <w:jc w:val="center"/>
              <w:rPr>
                <w:rFonts w:ascii="仿宋" w:hAnsi="仿宋" w:eastAsia="仿宋" w:cs="仿宋"/>
                <w:sz w:val="24"/>
                <w:lang w:eastAsia="en-US"/>
              </w:rPr>
            </w:pPr>
            <w:r>
              <w:rPr>
                <w:rFonts w:hint="eastAsia" w:ascii="仿宋" w:hAnsi="仿宋" w:eastAsia="仿宋" w:cs="仿宋"/>
                <w:spacing w:val="-2"/>
                <w:sz w:val="24"/>
                <w:lang w:eastAsia="en-US"/>
              </w:rPr>
              <w:t>202</w:t>
            </w:r>
            <w:r>
              <w:rPr>
                <w:rFonts w:hint="eastAsia" w:ascii="仿宋" w:hAnsi="仿宋" w:eastAsia="仿宋" w:cs="仿宋"/>
                <w:spacing w:val="-2"/>
                <w:sz w:val="24"/>
              </w:rPr>
              <w:t>2</w:t>
            </w:r>
            <w:r>
              <w:rPr>
                <w:rFonts w:hint="eastAsia" w:ascii="仿宋" w:hAnsi="仿宋" w:eastAsia="仿宋" w:cs="仿宋"/>
                <w:spacing w:val="-2"/>
                <w:sz w:val="24"/>
                <w:lang w:eastAsia="en-US"/>
              </w:rPr>
              <w:t>级在校学生人数</w:t>
            </w:r>
          </w:p>
        </w:tc>
        <w:tc>
          <w:tcPr>
            <w:tcW w:w="915" w:type="pct"/>
            <w:vAlign w:val="center"/>
          </w:tcPr>
          <w:p>
            <w:pPr>
              <w:jc w:val="center"/>
              <w:rPr>
                <w:rFonts w:ascii="仿宋" w:hAnsi="仿宋" w:eastAsia="仿宋" w:cs="仿宋"/>
                <w:sz w:val="24"/>
              </w:rPr>
            </w:pPr>
            <w:r>
              <w:rPr>
                <w:rFonts w:hint="eastAsia" w:ascii="仿宋" w:hAnsi="仿宋" w:eastAsia="仿宋" w:cs="仿宋"/>
                <w:sz w:val="24"/>
              </w:rPr>
              <w:t>52</w:t>
            </w:r>
          </w:p>
        </w:tc>
        <w:tc>
          <w:tcPr>
            <w:tcW w:w="1764" w:type="pct"/>
            <w:vMerge w:val="continue"/>
            <w:tcBorders>
              <w:right w:val="single" w:color="000000" w:sz="10" w:space="0"/>
            </w:tcBorders>
          </w:tcPr>
          <w:p>
            <w:pPr>
              <w:rPr>
                <w:rFonts w:ascii="仿宋" w:hAnsi="仿宋" w:eastAsia="仿宋" w:cs="仿宋"/>
                <w:sz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680" w:type="pct"/>
            <w:vMerge w:val="continue"/>
            <w:tcBorders>
              <w:top w:val="nil"/>
              <w:left w:val="single" w:color="000000" w:sz="10" w:space="0"/>
              <w:bottom w:val="nil"/>
            </w:tcBorders>
            <w:vAlign w:val="center"/>
          </w:tcPr>
          <w:p>
            <w:pPr>
              <w:jc w:val="center"/>
              <w:rPr>
                <w:rFonts w:ascii="仿宋" w:hAnsi="仿宋" w:eastAsia="仿宋" w:cs="仿宋"/>
                <w:sz w:val="24"/>
              </w:rPr>
            </w:pPr>
          </w:p>
        </w:tc>
        <w:tc>
          <w:tcPr>
            <w:tcW w:w="1638" w:type="pct"/>
            <w:vAlign w:val="center"/>
          </w:tcPr>
          <w:p>
            <w:pPr>
              <w:jc w:val="center"/>
              <w:rPr>
                <w:rFonts w:ascii="仿宋" w:hAnsi="仿宋" w:eastAsia="仿宋" w:cs="仿宋"/>
                <w:sz w:val="24"/>
                <w:lang w:eastAsia="en-US"/>
              </w:rPr>
            </w:pPr>
            <w:r>
              <w:rPr>
                <w:rFonts w:hint="eastAsia" w:ascii="仿宋" w:hAnsi="仿宋" w:eastAsia="仿宋" w:cs="仿宋"/>
                <w:spacing w:val="-2"/>
                <w:sz w:val="24"/>
                <w:lang w:eastAsia="en-US"/>
              </w:rPr>
              <w:t>202</w:t>
            </w:r>
            <w:r>
              <w:rPr>
                <w:rFonts w:hint="eastAsia" w:ascii="仿宋" w:hAnsi="仿宋" w:eastAsia="仿宋" w:cs="仿宋"/>
                <w:spacing w:val="-2"/>
                <w:sz w:val="24"/>
              </w:rPr>
              <w:t>3</w:t>
            </w:r>
            <w:r>
              <w:rPr>
                <w:rFonts w:hint="eastAsia" w:ascii="仿宋" w:hAnsi="仿宋" w:eastAsia="仿宋" w:cs="仿宋"/>
                <w:spacing w:val="-2"/>
                <w:sz w:val="24"/>
                <w:lang w:eastAsia="en-US"/>
              </w:rPr>
              <w:t>级在校学生人数</w:t>
            </w:r>
          </w:p>
        </w:tc>
        <w:tc>
          <w:tcPr>
            <w:tcW w:w="915" w:type="pct"/>
            <w:vAlign w:val="center"/>
          </w:tcPr>
          <w:p>
            <w:pPr>
              <w:jc w:val="center"/>
              <w:rPr>
                <w:rFonts w:ascii="仿宋" w:hAnsi="仿宋" w:eastAsia="仿宋" w:cs="仿宋"/>
                <w:sz w:val="24"/>
              </w:rPr>
            </w:pPr>
            <w:r>
              <w:rPr>
                <w:rFonts w:hint="eastAsia" w:ascii="仿宋" w:hAnsi="仿宋" w:eastAsia="仿宋" w:cs="仿宋"/>
                <w:sz w:val="24"/>
              </w:rPr>
              <w:t>131</w:t>
            </w:r>
          </w:p>
        </w:tc>
        <w:tc>
          <w:tcPr>
            <w:tcW w:w="1764" w:type="pct"/>
            <w:vMerge w:val="continue"/>
            <w:tcBorders>
              <w:right w:val="single" w:color="000000" w:sz="10" w:space="0"/>
            </w:tcBorders>
          </w:tcPr>
          <w:p>
            <w:pPr>
              <w:rPr>
                <w:rFonts w:ascii="仿宋" w:hAnsi="仿宋" w:eastAsia="仿宋" w:cs="仿宋"/>
                <w:sz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680" w:type="pct"/>
            <w:vMerge w:val="continue"/>
            <w:tcBorders>
              <w:top w:val="nil"/>
              <w:left w:val="single" w:color="000000" w:sz="10" w:space="0"/>
            </w:tcBorders>
            <w:vAlign w:val="center"/>
          </w:tcPr>
          <w:p>
            <w:pPr>
              <w:jc w:val="center"/>
              <w:rPr>
                <w:rFonts w:ascii="仿宋" w:hAnsi="仿宋" w:eastAsia="仿宋" w:cs="仿宋"/>
                <w:sz w:val="24"/>
              </w:rPr>
            </w:pPr>
          </w:p>
        </w:tc>
        <w:tc>
          <w:tcPr>
            <w:tcW w:w="1638" w:type="pct"/>
            <w:vAlign w:val="center"/>
          </w:tcPr>
          <w:p>
            <w:pPr>
              <w:jc w:val="center"/>
              <w:rPr>
                <w:rFonts w:ascii="仿宋" w:hAnsi="仿宋" w:eastAsia="仿宋" w:cs="仿宋"/>
                <w:sz w:val="24"/>
                <w:lang w:eastAsia="en-US"/>
              </w:rPr>
            </w:pPr>
            <w:r>
              <w:rPr>
                <w:rFonts w:hint="eastAsia" w:ascii="仿宋" w:hAnsi="仿宋" w:eastAsia="仿宋" w:cs="仿宋"/>
                <w:spacing w:val="-2"/>
                <w:sz w:val="24"/>
                <w:lang w:eastAsia="en-US"/>
              </w:rPr>
              <w:t>202</w:t>
            </w:r>
            <w:r>
              <w:rPr>
                <w:rFonts w:hint="eastAsia" w:ascii="仿宋" w:hAnsi="仿宋" w:eastAsia="仿宋" w:cs="仿宋"/>
                <w:spacing w:val="-2"/>
                <w:sz w:val="24"/>
              </w:rPr>
              <w:t>4</w:t>
            </w:r>
            <w:r>
              <w:rPr>
                <w:rFonts w:hint="eastAsia" w:ascii="仿宋" w:hAnsi="仿宋" w:eastAsia="仿宋" w:cs="仿宋"/>
                <w:spacing w:val="-2"/>
                <w:sz w:val="24"/>
                <w:lang w:eastAsia="en-US"/>
              </w:rPr>
              <w:t>级预计人学新生人数</w:t>
            </w:r>
          </w:p>
        </w:tc>
        <w:tc>
          <w:tcPr>
            <w:tcW w:w="915" w:type="pct"/>
            <w:vAlign w:val="center"/>
          </w:tcPr>
          <w:p>
            <w:pPr>
              <w:jc w:val="center"/>
              <w:rPr>
                <w:rFonts w:ascii="仿宋" w:hAnsi="仿宋" w:eastAsia="仿宋" w:cs="仿宋"/>
                <w:sz w:val="24"/>
              </w:rPr>
            </w:pPr>
            <w:r>
              <w:rPr>
                <w:rFonts w:hint="eastAsia" w:ascii="仿宋" w:hAnsi="仿宋" w:eastAsia="仿宋" w:cs="仿宋"/>
                <w:sz w:val="24"/>
              </w:rPr>
              <w:t>200</w:t>
            </w:r>
          </w:p>
        </w:tc>
        <w:tc>
          <w:tcPr>
            <w:tcW w:w="1764" w:type="pct"/>
            <w:vMerge w:val="continue"/>
            <w:tcBorders>
              <w:right w:val="single" w:color="000000" w:sz="10" w:space="0"/>
            </w:tcBorders>
          </w:tcPr>
          <w:p>
            <w:pPr>
              <w:rPr>
                <w:rFonts w:ascii="仿宋" w:hAnsi="仿宋" w:eastAsia="仿宋" w:cs="仿宋"/>
                <w:sz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2319" w:type="pct"/>
            <w:gridSpan w:val="2"/>
            <w:tcBorders>
              <w:left w:val="single" w:color="000000" w:sz="10" w:space="0"/>
              <w:bottom w:val="single" w:color="000000" w:sz="10" w:space="0"/>
            </w:tcBorders>
            <w:vAlign w:val="center"/>
          </w:tcPr>
          <w:p>
            <w:pPr>
              <w:jc w:val="center"/>
              <w:rPr>
                <w:rFonts w:ascii="仿宋" w:hAnsi="仿宋" w:eastAsia="仿宋" w:cs="仿宋"/>
                <w:sz w:val="24"/>
                <w:lang w:eastAsia="en-US"/>
              </w:rPr>
            </w:pPr>
            <w:r>
              <w:rPr>
                <w:rFonts w:hint="eastAsia" w:ascii="仿宋" w:hAnsi="仿宋" w:eastAsia="仿宋" w:cs="仿宋"/>
                <w:spacing w:val="-4"/>
                <w:sz w:val="24"/>
                <w:lang w:eastAsia="en-US"/>
              </w:rPr>
              <w:t>合计</w:t>
            </w:r>
          </w:p>
        </w:tc>
        <w:tc>
          <w:tcPr>
            <w:tcW w:w="915" w:type="pct"/>
            <w:tcBorders>
              <w:bottom w:val="single" w:color="000000" w:sz="10" w:space="0"/>
            </w:tcBorders>
            <w:vAlign w:val="center"/>
          </w:tcPr>
          <w:p>
            <w:pPr>
              <w:jc w:val="center"/>
              <w:rPr>
                <w:rFonts w:ascii="仿宋" w:hAnsi="仿宋" w:eastAsia="仿宋" w:cs="仿宋"/>
                <w:sz w:val="24"/>
              </w:rPr>
            </w:pPr>
            <w:r>
              <w:rPr>
                <w:rFonts w:hint="eastAsia" w:ascii="仿宋" w:hAnsi="仿宋" w:eastAsia="仿宋" w:cs="仿宋"/>
                <w:sz w:val="24"/>
              </w:rPr>
              <w:t>383</w:t>
            </w:r>
          </w:p>
        </w:tc>
        <w:tc>
          <w:tcPr>
            <w:tcW w:w="1764" w:type="pct"/>
            <w:vMerge w:val="continue"/>
            <w:tcBorders>
              <w:bottom w:val="single" w:color="000000" w:sz="10" w:space="0"/>
              <w:right w:val="single" w:color="000000" w:sz="10" w:space="0"/>
            </w:tcBorders>
          </w:tcPr>
          <w:p>
            <w:pPr>
              <w:rPr>
                <w:rFonts w:ascii="仿宋" w:hAnsi="仿宋" w:eastAsia="仿宋" w:cs="仿宋"/>
                <w:sz w:val="24"/>
              </w:rPr>
            </w:pPr>
          </w:p>
        </w:tc>
      </w:tr>
    </w:tbl>
    <w:p>
      <w:pPr>
        <w:spacing w:line="360" w:lineRule="auto"/>
        <w:ind w:firstLine="552" w:firstLineChars="200"/>
        <w:jc w:val="left"/>
        <w:rPr>
          <w:rFonts w:ascii="仿宋" w:hAnsi="仿宋" w:eastAsia="仿宋" w:cs="仿宋"/>
          <w:b/>
          <w:bCs/>
          <w:sz w:val="28"/>
          <w:szCs w:val="28"/>
        </w:rPr>
      </w:pPr>
      <w:r>
        <w:rPr>
          <w:rFonts w:hint="eastAsia" w:ascii="仿宋" w:hAnsi="仿宋" w:eastAsia="仿宋" w:cs="仿宋"/>
          <w:spacing w:val="-2"/>
          <w:sz w:val="28"/>
          <w:szCs w:val="28"/>
        </w:rPr>
        <w:t>本专业共有教师43人，其中校内专业教师22人，占51%；公共基础课教师11</w:t>
      </w:r>
      <w:r>
        <w:rPr>
          <w:rFonts w:hint="eastAsia" w:ascii="仿宋" w:hAnsi="仿宋" w:eastAsia="仿宋" w:cs="仿宋"/>
          <w:spacing w:val="-5"/>
          <w:sz w:val="28"/>
          <w:szCs w:val="28"/>
        </w:rPr>
        <w:t>人，占35%；校外企业兼职教师6人，占27%。“双师素质”教师11</w:t>
      </w:r>
      <w:r>
        <w:rPr>
          <w:rFonts w:hint="eastAsia" w:ascii="仿宋" w:hAnsi="仿宋" w:eastAsia="仿宋" w:cs="仿宋"/>
          <w:spacing w:val="-6"/>
          <w:sz w:val="28"/>
          <w:szCs w:val="28"/>
        </w:rPr>
        <w:t>人，占专</w:t>
      </w:r>
      <w:r>
        <w:rPr>
          <w:rFonts w:hint="eastAsia" w:ascii="仿宋" w:hAnsi="仿宋" w:eastAsia="仿宋" w:cs="仿宋"/>
          <w:spacing w:val="-2"/>
          <w:sz w:val="28"/>
          <w:szCs w:val="28"/>
        </w:rPr>
        <w:t>业教师的比例为50%（不低于50%）。</w:t>
      </w:r>
    </w:p>
    <w:p>
      <w:pPr>
        <w:spacing w:line="360" w:lineRule="auto"/>
        <w:ind w:firstLine="552" w:firstLineChars="200"/>
        <w:jc w:val="left"/>
        <w:rPr>
          <w:rFonts w:ascii="仿宋" w:hAnsi="仿宋" w:eastAsia="仿宋" w:cs="仿宋"/>
          <w:spacing w:val="-2"/>
          <w:sz w:val="28"/>
          <w:szCs w:val="28"/>
        </w:rPr>
      </w:pPr>
      <w:r>
        <w:rPr>
          <w:rFonts w:hint="eastAsia" w:ascii="仿宋" w:hAnsi="仿宋" w:eastAsia="仿宋" w:cs="仿宋"/>
          <w:spacing w:val="-2"/>
          <w:sz w:val="28"/>
          <w:szCs w:val="28"/>
        </w:rPr>
        <w:t>（2）职称结构</w:t>
      </w:r>
    </w:p>
    <w:p>
      <w:pPr>
        <w:spacing w:line="360" w:lineRule="auto"/>
        <w:ind w:firstLine="552" w:firstLineChars="200"/>
        <w:jc w:val="left"/>
        <w:rPr>
          <w:rFonts w:ascii="仿宋" w:hAnsi="仿宋" w:eastAsia="仿宋" w:cs="仿宋"/>
          <w:spacing w:val="-2"/>
          <w:sz w:val="28"/>
          <w:szCs w:val="28"/>
        </w:rPr>
      </w:pPr>
      <w:r>
        <w:rPr>
          <w:rFonts w:hint="eastAsia" w:ascii="仿宋" w:hAnsi="仿宋" w:eastAsia="仿宋" w:cs="仿宋"/>
          <w:spacing w:val="-2"/>
          <w:sz w:val="28"/>
          <w:szCs w:val="28"/>
        </w:rPr>
        <w:t>本专业校内专业教师共22人，其中正高级职称2人，占9%；副高级职称人，6占27%；中级职称6人，占27%；初级职称8人，占36%。</w:t>
      </w:r>
    </w:p>
    <w:p>
      <w:pPr>
        <w:spacing w:line="360" w:lineRule="auto"/>
        <w:ind w:firstLine="552" w:firstLineChars="200"/>
        <w:jc w:val="left"/>
        <w:rPr>
          <w:rFonts w:ascii="仿宋" w:hAnsi="仿宋" w:eastAsia="仿宋" w:cs="仿宋"/>
          <w:spacing w:val="-2"/>
          <w:sz w:val="28"/>
          <w:szCs w:val="28"/>
        </w:rPr>
      </w:pPr>
      <w:r>
        <w:rPr>
          <w:rFonts w:hint="eastAsia" w:ascii="仿宋" w:hAnsi="仿宋" w:eastAsia="仿宋" w:cs="仿宋"/>
          <w:spacing w:val="-2"/>
          <w:sz w:val="28"/>
          <w:szCs w:val="28"/>
        </w:rPr>
        <w:t>（3）学历结构</w:t>
      </w:r>
    </w:p>
    <w:p>
      <w:pPr>
        <w:spacing w:line="360" w:lineRule="auto"/>
        <w:ind w:firstLine="552" w:firstLineChars="200"/>
        <w:jc w:val="left"/>
        <w:rPr>
          <w:rFonts w:ascii="仿宋" w:hAnsi="仿宋" w:eastAsia="仿宋" w:cs="仿宋"/>
          <w:spacing w:val="-2"/>
          <w:sz w:val="28"/>
          <w:szCs w:val="28"/>
        </w:rPr>
      </w:pPr>
      <w:r>
        <w:rPr>
          <w:rFonts w:hint="eastAsia" w:ascii="仿宋" w:hAnsi="仿宋" w:eastAsia="仿宋" w:cs="仿宋"/>
          <w:spacing w:val="-2"/>
          <w:sz w:val="28"/>
          <w:szCs w:val="28"/>
        </w:rPr>
        <w:t>本专业校内专业教师共22人，其中博士2人，占9%%；硕士/研究生3人，占14%；本科17人，占77%。</w:t>
      </w:r>
    </w:p>
    <w:bookmarkEnd w:id="651"/>
    <w:p>
      <w:pPr>
        <w:spacing w:line="360" w:lineRule="auto"/>
        <w:ind w:firstLine="635" w:firstLineChars="200"/>
        <w:outlineLvl w:val="1"/>
        <w:rPr>
          <w:rFonts w:ascii="黑体" w:hAnsi="黑体" w:eastAsia="黑体" w:cs="黑体"/>
          <w:b/>
          <w:bCs/>
          <w:spacing w:val="-2"/>
          <w:sz w:val="32"/>
          <w:szCs w:val="32"/>
        </w:rPr>
      </w:pPr>
      <w:bookmarkStart w:id="652" w:name="bookmark13"/>
      <w:bookmarkEnd w:id="652"/>
      <w:bookmarkStart w:id="653" w:name="_Toc27252"/>
      <w:bookmarkStart w:id="654" w:name="_Toc22095"/>
      <w:bookmarkStart w:id="655" w:name="_Toc21988"/>
      <w:r>
        <w:rPr>
          <w:rFonts w:hint="eastAsia" w:ascii="黑体" w:hAnsi="黑体" w:eastAsia="黑体" w:cs="黑体"/>
          <w:b/>
          <w:bCs/>
          <w:spacing w:val="-2"/>
          <w:sz w:val="32"/>
          <w:szCs w:val="32"/>
        </w:rPr>
        <w:t>（二）教学设施</w:t>
      </w:r>
      <w:bookmarkEnd w:id="653"/>
      <w:bookmarkEnd w:id="654"/>
      <w:bookmarkEnd w:id="655"/>
    </w:p>
    <w:p>
      <w:pPr>
        <w:pStyle w:val="23"/>
        <w:spacing w:line="360" w:lineRule="auto"/>
        <w:ind w:firstLine="562"/>
        <w:rPr>
          <w:rFonts w:ascii="仿宋" w:hAnsi="仿宋" w:eastAsia="仿宋"/>
          <w:sz w:val="28"/>
          <w:szCs w:val="28"/>
        </w:rPr>
      </w:pPr>
      <w:r>
        <w:rPr>
          <w:rFonts w:hint="eastAsia" w:ascii="仿宋" w:hAnsi="仿宋" w:eastAsia="仿宋"/>
          <w:sz w:val="28"/>
          <w:szCs w:val="28"/>
        </w:rPr>
        <w:t>1.专业教室基本条件</w:t>
      </w:r>
    </w:p>
    <w:p>
      <w:pPr>
        <w:spacing w:line="360" w:lineRule="auto"/>
        <w:ind w:firstLine="560" w:firstLineChars="200"/>
        <w:rPr>
          <w:sz w:val="28"/>
          <w:szCs w:val="28"/>
        </w:rPr>
      </w:pPr>
      <w:r>
        <w:rPr>
          <w:rFonts w:hint="eastAsia" w:ascii="仿宋" w:hAnsi="仿宋" w:eastAsia="仿宋" w:cs="仿宋"/>
          <w:sz w:val="28"/>
          <w:szCs w:val="28"/>
        </w:rPr>
        <w:t>本专业应配备多媒体教室6个，双屏教室3个，智慧教室2个；并实施网络安全防护措施；安装应急照明装置并保持良好状态，符合紧急疏散要求，标志明显，保持逃生通道畅通无阻。</w:t>
      </w:r>
    </w:p>
    <w:p>
      <w:pPr>
        <w:spacing w:line="360" w:lineRule="auto"/>
        <w:jc w:val="center"/>
        <w:rPr>
          <w:rFonts w:ascii="宋体" w:hAnsi="宋体" w:eastAsia="宋体" w:cs="宋体"/>
          <w:b/>
          <w:bCs/>
          <w:sz w:val="24"/>
        </w:rPr>
      </w:pPr>
      <w:r>
        <w:rPr>
          <w:rFonts w:hint="eastAsia" w:ascii="宋体" w:hAnsi="宋体" w:eastAsia="宋体" w:cs="宋体"/>
          <w:b/>
          <w:bCs/>
          <w:sz w:val="24"/>
        </w:rPr>
        <w:t>表19   教室功能配置表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4112"/>
        <w:gridCol w:w="2876"/>
        <w:gridCol w:w="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blHeader/>
        </w:trPr>
        <w:tc>
          <w:tcPr>
            <w:tcW w:w="1524" w:type="dxa"/>
            <w:vAlign w:val="center"/>
          </w:tcPr>
          <w:p>
            <w:pPr>
              <w:jc w:val="center"/>
              <w:rPr>
                <w:rFonts w:ascii="仿宋" w:hAnsi="仿宋" w:eastAsia="仿宋" w:cs="仿宋"/>
                <w:b/>
                <w:bCs/>
                <w:sz w:val="24"/>
              </w:rPr>
            </w:pPr>
            <w:r>
              <w:rPr>
                <w:rFonts w:hint="eastAsia" w:ascii="仿宋" w:hAnsi="仿宋" w:eastAsia="仿宋" w:cs="仿宋"/>
                <w:b/>
                <w:bCs/>
                <w:sz w:val="24"/>
              </w:rPr>
              <w:t>教室类型</w:t>
            </w:r>
          </w:p>
        </w:tc>
        <w:tc>
          <w:tcPr>
            <w:tcW w:w="4112" w:type="dxa"/>
            <w:vAlign w:val="center"/>
          </w:tcPr>
          <w:p>
            <w:pPr>
              <w:jc w:val="center"/>
              <w:rPr>
                <w:rFonts w:ascii="仿宋" w:hAnsi="仿宋" w:eastAsia="仿宋" w:cs="仿宋"/>
                <w:b/>
                <w:sz w:val="24"/>
              </w:rPr>
            </w:pPr>
            <w:r>
              <w:rPr>
                <w:rFonts w:hint="eastAsia" w:ascii="仿宋" w:hAnsi="仿宋" w:eastAsia="仿宋" w:cs="仿宋"/>
                <w:b/>
                <w:sz w:val="24"/>
              </w:rPr>
              <w:t>环境描述</w:t>
            </w:r>
          </w:p>
        </w:tc>
        <w:tc>
          <w:tcPr>
            <w:tcW w:w="2886" w:type="dxa"/>
            <w:gridSpan w:val="2"/>
            <w:vAlign w:val="center"/>
          </w:tcPr>
          <w:p>
            <w:pPr>
              <w:jc w:val="center"/>
              <w:rPr>
                <w:rFonts w:ascii="仿宋" w:hAnsi="仿宋" w:eastAsia="仿宋" w:cs="仿宋"/>
                <w:sz w:val="24"/>
              </w:rPr>
            </w:pPr>
            <w:r>
              <w:rPr>
                <w:rFonts w:hint="eastAsia" w:ascii="仿宋" w:hAnsi="仿宋" w:eastAsia="仿宋" w:cs="仿宋"/>
                <w:b/>
                <w:sz w:val="24"/>
              </w:rPr>
              <w:t>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Pr>
        <w:tc>
          <w:tcPr>
            <w:tcW w:w="1524" w:type="dxa"/>
            <w:vAlign w:val="center"/>
          </w:tcPr>
          <w:p>
            <w:pPr>
              <w:jc w:val="center"/>
              <w:rPr>
                <w:rFonts w:ascii="仿宋" w:hAnsi="仿宋" w:eastAsia="仿宋" w:cs="仿宋"/>
                <w:sz w:val="24"/>
              </w:rPr>
            </w:pPr>
            <w:r>
              <w:rPr>
                <w:rFonts w:hint="eastAsia" w:ascii="仿宋" w:hAnsi="仿宋" w:eastAsia="仿宋" w:cs="仿宋"/>
                <w:sz w:val="24"/>
              </w:rPr>
              <w:t>多媒体教室</w:t>
            </w:r>
          </w:p>
        </w:tc>
        <w:tc>
          <w:tcPr>
            <w:tcW w:w="4112" w:type="dxa"/>
            <w:vAlign w:val="center"/>
          </w:tcPr>
          <w:p>
            <w:pPr>
              <w:rPr>
                <w:rFonts w:ascii="仿宋" w:hAnsi="仿宋" w:eastAsia="仿宋" w:cs="仿宋"/>
                <w:sz w:val="24"/>
              </w:rPr>
            </w:pPr>
            <w:r>
              <w:rPr>
                <w:rFonts w:hint="eastAsia" w:ascii="仿宋" w:hAnsi="仿宋" w:eastAsia="仿宋" w:cs="仿宋"/>
                <w:sz w:val="24"/>
              </w:rPr>
              <w:t>环境整体描述</w:t>
            </w:r>
          </w:p>
          <w:p>
            <w:pPr>
              <w:rPr>
                <w:rFonts w:ascii="仿宋" w:hAnsi="仿宋" w:eastAsia="仿宋" w:cs="仿宋"/>
                <w:sz w:val="24"/>
              </w:rPr>
            </w:pPr>
            <w:r>
              <w:rPr>
                <w:rFonts w:hint="eastAsia" w:ascii="仿宋" w:hAnsi="仿宋" w:eastAsia="仿宋" w:cs="仿宋"/>
                <w:sz w:val="24"/>
              </w:rPr>
              <w:t>1.教室前端：86英寸交互一体机1台、推拉组合白板1块（尺寸：4000mm×1281mm），可加墨书写笔一套。</w:t>
            </w:r>
          </w:p>
          <w:p>
            <w:pPr>
              <w:rPr>
                <w:rFonts w:ascii="仿宋" w:hAnsi="仿宋" w:eastAsia="仿宋" w:cs="仿宋"/>
                <w:sz w:val="24"/>
              </w:rPr>
            </w:pPr>
            <w:r>
              <w:rPr>
                <w:rFonts w:hint="eastAsia" w:ascii="仿宋" w:hAnsi="仿宋" w:eastAsia="仿宋" w:cs="仿宋"/>
                <w:sz w:val="24"/>
              </w:rPr>
              <w:t>部署方式：交互一体机正面居中嵌入推拉组合白板内距地1.1m固定安装。</w:t>
            </w:r>
          </w:p>
          <w:p>
            <w:pPr>
              <w:rPr>
                <w:rFonts w:ascii="仿宋" w:hAnsi="仿宋" w:eastAsia="仿宋" w:cs="仿宋"/>
                <w:sz w:val="24"/>
              </w:rPr>
            </w:pPr>
            <w:r>
              <w:rPr>
                <w:rFonts w:hint="eastAsia" w:ascii="仿宋" w:hAnsi="仿宋" w:eastAsia="仿宋" w:cs="仿宋"/>
                <w:sz w:val="24"/>
              </w:rPr>
              <w:t>2.教室侧墙：大尺寸普通粉笔书写黑板1块（尺寸：4000mm×1000mm）。</w:t>
            </w:r>
          </w:p>
          <w:p>
            <w:pPr>
              <w:rPr>
                <w:rFonts w:ascii="仿宋" w:hAnsi="仿宋" w:eastAsia="仿宋" w:cs="仿宋"/>
                <w:sz w:val="24"/>
              </w:rPr>
            </w:pPr>
            <w:r>
              <w:rPr>
                <w:rFonts w:hint="eastAsia" w:ascii="仿宋" w:hAnsi="仿宋" w:eastAsia="仿宋" w:cs="仿宋"/>
                <w:sz w:val="24"/>
              </w:rPr>
              <w:t>部署方式:教室进门处侧墙居中距地1.1米固定壁挂安装。</w:t>
            </w:r>
          </w:p>
          <w:p>
            <w:pPr>
              <w:rPr>
                <w:rFonts w:ascii="仿宋" w:hAnsi="仿宋" w:eastAsia="仿宋" w:cs="仿宋"/>
                <w:sz w:val="24"/>
              </w:rPr>
            </w:pPr>
            <w:r>
              <w:rPr>
                <w:rFonts w:hint="eastAsia" w:ascii="仿宋" w:hAnsi="仿宋" w:eastAsia="仿宋" w:cs="仿宋"/>
                <w:sz w:val="24"/>
              </w:rPr>
              <w:t>3.教学区：普通单工位环保木质课桌40套。</w:t>
            </w:r>
          </w:p>
          <w:p>
            <w:pPr>
              <w:rPr>
                <w:rFonts w:ascii="仿宋" w:hAnsi="仿宋" w:eastAsia="仿宋" w:cs="仿宋"/>
                <w:sz w:val="24"/>
              </w:rPr>
            </w:pPr>
            <w:r>
              <w:rPr>
                <w:rFonts w:hint="eastAsia" w:ascii="仿宋" w:hAnsi="仿宋" w:eastAsia="仿宋" w:cs="仿宋"/>
                <w:sz w:val="24"/>
              </w:rPr>
              <w:t>部署方式：横排摆放。</w:t>
            </w:r>
          </w:p>
          <w:p>
            <w:pPr>
              <w:rPr>
                <w:rFonts w:ascii="仿宋" w:hAnsi="仿宋" w:eastAsia="仿宋" w:cs="仿宋"/>
                <w:spacing w:val="-6"/>
                <w:sz w:val="24"/>
              </w:rPr>
            </w:pPr>
            <w:r>
              <w:rPr>
                <w:rFonts w:hint="eastAsia" w:ascii="仿宋" w:hAnsi="仿宋" w:eastAsia="仿宋" w:cs="仿宋"/>
                <w:spacing w:val="-6"/>
                <w:sz w:val="24"/>
              </w:rPr>
              <w:t>4.巡课监控系统：红外半球摄像机1台，智能球形摄像机1台，拾音器1个。</w:t>
            </w:r>
          </w:p>
          <w:p>
            <w:pPr>
              <w:rPr>
                <w:rFonts w:ascii="仿宋" w:hAnsi="仿宋" w:eastAsia="仿宋" w:cs="仿宋"/>
                <w:spacing w:val="6"/>
                <w:sz w:val="24"/>
              </w:rPr>
            </w:pPr>
            <w:r>
              <w:rPr>
                <w:rFonts w:hint="eastAsia" w:ascii="仿宋" w:hAnsi="仿宋" w:eastAsia="仿宋" w:cs="仿宋"/>
                <w:spacing w:val="6"/>
                <w:sz w:val="24"/>
              </w:rPr>
              <w:t>部署方式：教室前端靠窗户距地2.5m处壁挂安装红外半球摄像机采集学生区域图像，教室后端居中距地2.5m处壁挂安装智能球形摄像机采集教师讲课区域图像，拾音器讲台区域居中距地2.5m处壁挂安装，采集教师讲课声音。</w:t>
            </w:r>
          </w:p>
          <w:p>
            <w:pPr>
              <w:rPr>
                <w:rFonts w:ascii="仿宋" w:hAnsi="仿宋" w:eastAsia="仿宋" w:cs="仿宋"/>
                <w:sz w:val="24"/>
              </w:rPr>
            </w:pPr>
            <w:r>
              <w:rPr>
                <w:rFonts w:hint="eastAsia" w:ascii="仿宋" w:hAnsi="仿宋" w:eastAsia="仿宋" w:cs="仿宋"/>
                <w:sz w:val="24"/>
              </w:rPr>
              <w:t>5.班班通系统：教室前端部署网络信息点位1个，用于连接互联网。</w:t>
            </w:r>
          </w:p>
        </w:tc>
        <w:tc>
          <w:tcPr>
            <w:tcW w:w="2876" w:type="dxa"/>
            <w:vAlign w:val="center"/>
          </w:tcPr>
          <w:p>
            <w:pPr>
              <w:rPr>
                <w:rFonts w:ascii="仿宋" w:hAnsi="仿宋" w:eastAsia="仿宋" w:cs="仿宋"/>
                <w:sz w:val="24"/>
              </w:rPr>
            </w:pPr>
            <w:r>
              <w:rPr>
                <w:rFonts w:hint="eastAsia" w:ascii="仿宋" w:hAnsi="仿宋" w:eastAsia="仿宋" w:cs="仿宋"/>
                <w:sz w:val="24"/>
              </w:rPr>
              <w:t>1.支撑教师多媒体教学，混合式教学等教学模式的开展，转变以教师为中心的演讲式教学模式。</w:t>
            </w:r>
          </w:p>
          <w:p>
            <w:pPr>
              <w:rPr>
                <w:rFonts w:ascii="仿宋" w:hAnsi="仿宋" w:eastAsia="仿宋" w:cs="仿宋"/>
                <w:sz w:val="24"/>
              </w:rPr>
            </w:pPr>
            <w:r>
              <w:rPr>
                <w:rFonts w:hint="eastAsia" w:ascii="仿宋" w:hAnsi="仿宋" w:eastAsia="仿宋" w:cs="仿宋"/>
                <w:sz w:val="24"/>
              </w:rPr>
              <w:t>2.教室大尺寸普通黑板用于多个学生参与课堂教学板书。</w:t>
            </w:r>
          </w:p>
          <w:p>
            <w:pPr>
              <w:rPr>
                <w:rFonts w:ascii="仿宋" w:hAnsi="仿宋" w:eastAsia="仿宋" w:cs="仿宋"/>
                <w:sz w:val="24"/>
              </w:rPr>
            </w:pPr>
            <w:r>
              <w:rPr>
                <w:rFonts w:hint="eastAsia" w:ascii="仿宋" w:hAnsi="仿宋" w:eastAsia="仿宋" w:cs="仿宋"/>
                <w:sz w:val="24"/>
              </w:rPr>
              <w:t>3.教室巡课系统可实现校领导、同行远程教学观摩和评教。</w:t>
            </w:r>
          </w:p>
          <w:p>
            <w:pPr>
              <w:rPr>
                <w:rFonts w:ascii="仿宋" w:hAnsi="仿宋" w:eastAsia="仿宋" w:cs="仿宋"/>
                <w:sz w:val="24"/>
              </w:rPr>
            </w:pPr>
            <w:r>
              <w:rPr>
                <w:rFonts w:hint="eastAsia" w:ascii="仿宋" w:hAnsi="仿宋" w:eastAsia="仿宋" w:cs="仿宋"/>
                <w:spacing w:val="6"/>
                <w:sz w:val="24"/>
              </w:rPr>
              <w:t>4.实现网络教学资源班班通。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Pr>
        <w:tc>
          <w:tcPr>
            <w:tcW w:w="1524" w:type="dxa"/>
            <w:vAlign w:val="center"/>
          </w:tcPr>
          <w:p>
            <w:pPr>
              <w:jc w:val="center"/>
              <w:rPr>
                <w:rFonts w:ascii="仿宋" w:hAnsi="仿宋" w:eastAsia="仿宋" w:cs="仿宋"/>
                <w:sz w:val="24"/>
              </w:rPr>
            </w:pPr>
            <w:r>
              <w:rPr>
                <w:rFonts w:hint="eastAsia" w:ascii="仿宋" w:hAnsi="仿宋" w:eastAsia="仿宋" w:cs="仿宋"/>
                <w:sz w:val="24"/>
              </w:rPr>
              <w:t>双屏教室</w:t>
            </w:r>
          </w:p>
        </w:tc>
        <w:tc>
          <w:tcPr>
            <w:tcW w:w="4112" w:type="dxa"/>
            <w:vAlign w:val="center"/>
          </w:tcPr>
          <w:p>
            <w:pPr>
              <w:rPr>
                <w:rFonts w:ascii="仿宋" w:hAnsi="仿宋" w:eastAsia="仿宋" w:cs="仿宋"/>
                <w:sz w:val="24"/>
              </w:rPr>
            </w:pPr>
            <w:r>
              <w:rPr>
                <w:rFonts w:hint="eastAsia" w:ascii="仿宋" w:hAnsi="仿宋" w:eastAsia="仿宋" w:cs="仿宋"/>
                <w:sz w:val="24"/>
              </w:rPr>
              <w:t>1.教室前端：86英寸交互一体机2台、可移动磁性白板1块（尺寸：900mm×1500mm），可加墨书写笔一套。</w:t>
            </w:r>
          </w:p>
          <w:p>
            <w:pPr>
              <w:rPr>
                <w:rFonts w:ascii="仿宋" w:hAnsi="仿宋" w:eastAsia="仿宋" w:cs="仿宋"/>
                <w:sz w:val="24"/>
              </w:rPr>
            </w:pPr>
            <w:r>
              <w:rPr>
                <w:rFonts w:hint="eastAsia" w:ascii="仿宋" w:hAnsi="仿宋" w:eastAsia="仿宋" w:cs="仿宋"/>
                <w:sz w:val="24"/>
              </w:rPr>
              <w:t>部署方式：交互一体机正面居中距地1.1m固定安装2台，可移动磁性白板放置在交互一体机右侧。</w:t>
            </w:r>
          </w:p>
          <w:p>
            <w:pPr>
              <w:rPr>
                <w:rFonts w:ascii="仿宋" w:hAnsi="仿宋" w:eastAsia="仿宋" w:cs="仿宋"/>
                <w:sz w:val="24"/>
              </w:rPr>
            </w:pPr>
            <w:r>
              <w:rPr>
                <w:rFonts w:hint="eastAsia" w:ascii="仿宋" w:hAnsi="仿宋" w:eastAsia="仿宋" w:cs="仿宋"/>
                <w:sz w:val="24"/>
              </w:rPr>
              <w:t>2.教室侧墙：大尺寸普通粉笔书写黑板1块（尺寸：4000mm×1000mm）。</w:t>
            </w:r>
          </w:p>
          <w:p>
            <w:pPr>
              <w:rPr>
                <w:rFonts w:ascii="仿宋" w:hAnsi="仿宋" w:eastAsia="仿宋" w:cs="仿宋"/>
                <w:sz w:val="24"/>
              </w:rPr>
            </w:pPr>
            <w:r>
              <w:rPr>
                <w:rFonts w:hint="eastAsia" w:ascii="仿宋" w:hAnsi="仿宋" w:eastAsia="仿宋" w:cs="仿宋"/>
                <w:sz w:val="24"/>
              </w:rPr>
              <w:t>部署方式:教室进门处侧墙居中距地1.1米固定壁挂安装。</w:t>
            </w:r>
          </w:p>
          <w:p>
            <w:pPr>
              <w:rPr>
                <w:rFonts w:ascii="仿宋" w:hAnsi="仿宋" w:eastAsia="仿宋" w:cs="仿宋"/>
                <w:sz w:val="24"/>
              </w:rPr>
            </w:pPr>
            <w:r>
              <w:rPr>
                <w:rFonts w:hint="eastAsia" w:ascii="仿宋" w:hAnsi="仿宋" w:eastAsia="仿宋" w:cs="仿宋"/>
                <w:sz w:val="24"/>
              </w:rPr>
              <w:t>3.教学区：普通单工位环保木质课桌40套。</w:t>
            </w:r>
          </w:p>
          <w:p>
            <w:pPr>
              <w:rPr>
                <w:rFonts w:ascii="仿宋" w:hAnsi="仿宋" w:eastAsia="仿宋" w:cs="仿宋"/>
                <w:sz w:val="24"/>
              </w:rPr>
            </w:pPr>
            <w:r>
              <w:rPr>
                <w:rFonts w:hint="eastAsia" w:ascii="仿宋" w:hAnsi="仿宋" w:eastAsia="仿宋" w:cs="仿宋"/>
                <w:sz w:val="24"/>
              </w:rPr>
              <w:t>部署方式：横排摆放。</w:t>
            </w:r>
          </w:p>
          <w:p>
            <w:pPr>
              <w:rPr>
                <w:rFonts w:ascii="仿宋" w:hAnsi="仿宋" w:eastAsia="仿宋" w:cs="仿宋"/>
                <w:sz w:val="24"/>
              </w:rPr>
            </w:pPr>
            <w:r>
              <w:rPr>
                <w:rFonts w:hint="eastAsia" w:ascii="仿宋" w:hAnsi="仿宋" w:eastAsia="仿宋" w:cs="仿宋"/>
                <w:sz w:val="24"/>
              </w:rPr>
              <w:t>4</w:t>
            </w:r>
            <w:r>
              <w:rPr>
                <w:rFonts w:hint="eastAsia" w:ascii="仿宋" w:hAnsi="仿宋" w:eastAsia="仿宋" w:cs="仿宋"/>
                <w:spacing w:val="-6"/>
                <w:sz w:val="24"/>
              </w:rPr>
              <w:t>.巡课监控系统：红外半球摄像机1台，智能球形摄像机1台，拾音器1个。</w:t>
            </w:r>
          </w:p>
          <w:p>
            <w:pPr>
              <w:rPr>
                <w:rFonts w:ascii="仿宋" w:hAnsi="仿宋" w:eastAsia="仿宋" w:cs="仿宋"/>
                <w:spacing w:val="-6"/>
                <w:sz w:val="24"/>
              </w:rPr>
            </w:pPr>
            <w:r>
              <w:rPr>
                <w:rFonts w:hint="eastAsia" w:ascii="仿宋" w:hAnsi="仿宋" w:eastAsia="仿宋" w:cs="仿宋"/>
                <w:spacing w:val="-6"/>
                <w:sz w:val="24"/>
              </w:rPr>
              <w:t>部署方式：教室前端靠窗户距地2.5m处壁挂安装红外半球摄像机采集学生区域图像，教室后端居中距地2.5m处壁挂安装智能球形摄像机采集教师讲课区域图像，拾音器讲台区域居中距地2.5m处壁挂安装，采集教师讲课声音。</w:t>
            </w:r>
          </w:p>
          <w:p>
            <w:pPr>
              <w:rPr>
                <w:rFonts w:ascii="仿宋" w:hAnsi="仿宋" w:eastAsia="仿宋" w:cs="仿宋"/>
                <w:sz w:val="24"/>
              </w:rPr>
            </w:pPr>
            <w:r>
              <w:rPr>
                <w:rFonts w:hint="eastAsia" w:ascii="仿宋" w:hAnsi="仿宋" w:eastAsia="仿宋" w:cs="仿宋"/>
                <w:sz w:val="24"/>
              </w:rPr>
              <w:t>5.课堂录播系统：录播主机1台，教师、学生画面录制摄像机2台，全向声音采集设备1套，智能控制显示终端1台。</w:t>
            </w:r>
          </w:p>
          <w:p>
            <w:pPr>
              <w:rPr>
                <w:rFonts w:ascii="仿宋" w:hAnsi="仿宋" w:eastAsia="仿宋" w:cs="仿宋"/>
                <w:sz w:val="24"/>
              </w:rPr>
            </w:pPr>
            <w:r>
              <w:rPr>
                <w:rFonts w:hint="eastAsia" w:ascii="仿宋" w:hAnsi="仿宋" w:eastAsia="仿宋" w:cs="仿宋"/>
                <w:sz w:val="24"/>
              </w:rPr>
              <w:t>部署方式：录播主机安装于多媒体讲桌内，教师摄像机安装于教室后端，学生摄像机安装于教室前端，教学音频采集设备吊顶安装与讲台区域。</w:t>
            </w:r>
          </w:p>
          <w:p>
            <w:pPr>
              <w:rPr>
                <w:rFonts w:ascii="仿宋" w:hAnsi="仿宋" w:eastAsia="仿宋" w:cs="仿宋"/>
                <w:b/>
                <w:bCs/>
                <w:sz w:val="24"/>
              </w:rPr>
            </w:pPr>
            <w:r>
              <w:rPr>
                <w:rFonts w:hint="eastAsia" w:ascii="仿宋" w:hAnsi="仿宋" w:eastAsia="仿宋" w:cs="仿宋"/>
                <w:sz w:val="24"/>
              </w:rPr>
              <w:t>6.班班通系统：教室前端部署网络信息点位2个，用于连接互联网。</w:t>
            </w:r>
          </w:p>
        </w:tc>
        <w:tc>
          <w:tcPr>
            <w:tcW w:w="2876" w:type="dxa"/>
            <w:vAlign w:val="center"/>
          </w:tcPr>
          <w:p>
            <w:pPr>
              <w:rPr>
                <w:rFonts w:ascii="仿宋" w:hAnsi="仿宋" w:eastAsia="仿宋" w:cs="仿宋"/>
                <w:sz w:val="24"/>
              </w:rPr>
            </w:pPr>
            <w:r>
              <w:rPr>
                <w:rFonts w:hint="eastAsia" w:ascii="仿宋" w:hAnsi="仿宋" w:eastAsia="仿宋" w:cs="仿宋"/>
                <w:sz w:val="24"/>
              </w:rPr>
              <w:t>1.满足普通教室多媒体教学功能。</w:t>
            </w:r>
          </w:p>
          <w:p>
            <w:pPr>
              <w:rPr>
                <w:rFonts w:ascii="仿宋" w:hAnsi="仿宋" w:eastAsia="仿宋" w:cs="仿宋"/>
                <w:sz w:val="24"/>
              </w:rPr>
            </w:pPr>
            <w:r>
              <w:rPr>
                <w:rFonts w:hint="eastAsia" w:ascii="仿宋" w:hAnsi="仿宋" w:eastAsia="仿宋" w:cs="仿宋"/>
                <w:sz w:val="24"/>
              </w:rPr>
              <w:t>2.双屏教学场景应用：</w:t>
            </w:r>
          </w:p>
          <w:p>
            <w:pPr>
              <w:rPr>
                <w:rFonts w:ascii="仿宋" w:hAnsi="仿宋" w:eastAsia="仿宋" w:cs="仿宋"/>
                <w:sz w:val="24"/>
              </w:rPr>
            </w:pPr>
            <w:r>
              <w:rPr>
                <w:rFonts w:hint="eastAsia" w:ascii="仿宋" w:hAnsi="仿宋" w:eastAsia="仿宋" w:cs="仿宋"/>
                <w:sz w:val="24"/>
              </w:rPr>
              <w:t>一屏用于电子白板书写，一屏用于多媒体课件内容显示，有效的避免了一台一体机频繁切换电子白板板书和多媒体课件的弊端。</w:t>
            </w:r>
          </w:p>
          <w:p>
            <w:pPr>
              <w:rPr>
                <w:rFonts w:ascii="仿宋" w:hAnsi="仿宋" w:eastAsia="仿宋" w:cs="仿宋"/>
                <w:sz w:val="24"/>
              </w:rPr>
            </w:pPr>
            <w:r>
              <w:rPr>
                <w:rFonts w:hint="eastAsia" w:ascii="仿宋" w:hAnsi="仿宋" w:eastAsia="仿宋" w:cs="仿宋"/>
                <w:sz w:val="24"/>
              </w:rPr>
              <w:t>方便教师多样化教学内容展示，一屏显示课堂教学内容，一屏可打开相关教学资源，检索和查阅课堂相关教学重点和难点知识配合讲解（包括图片、音视频、文档资料等）。</w:t>
            </w:r>
          </w:p>
          <w:p>
            <w:pPr>
              <w:rPr>
                <w:rFonts w:ascii="仿宋" w:hAnsi="仿宋" w:eastAsia="仿宋" w:cs="仿宋"/>
                <w:sz w:val="24"/>
              </w:rPr>
            </w:pPr>
            <w:r>
              <w:rPr>
                <w:rFonts w:hint="eastAsia" w:ascii="仿宋" w:hAnsi="仿宋" w:eastAsia="仿宋" w:cs="仿宋"/>
                <w:sz w:val="24"/>
              </w:rPr>
              <w:t>基于课堂管控和课堂教学为一体的新型教学模式应用，一屏用于课堂教学内容显示，一屏用于课堂教学管控平台应用。可有效管控课堂纪律，同时有利于促进教师利用信息技术手段提升专业教学技能和自身素质。</w:t>
            </w:r>
          </w:p>
          <w:p>
            <w:pPr>
              <w:rPr>
                <w:rFonts w:ascii="仿宋" w:hAnsi="仿宋" w:eastAsia="仿宋" w:cs="仿宋"/>
                <w:bCs/>
                <w:sz w:val="24"/>
              </w:rPr>
            </w:pPr>
            <w:r>
              <w:rPr>
                <w:rFonts w:hint="eastAsia" w:ascii="仿宋" w:hAnsi="仿宋" w:eastAsia="仿宋" w:cs="仿宋"/>
                <w:sz w:val="24"/>
              </w:rPr>
              <w:t>3.课堂录播系统可快速积累丰富的校本优质同步教学资源，形成校级优质教学资源库。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Pr>
        <w:tc>
          <w:tcPr>
            <w:tcW w:w="1524" w:type="dxa"/>
            <w:vAlign w:val="center"/>
          </w:tcPr>
          <w:p>
            <w:pPr>
              <w:jc w:val="center"/>
              <w:rPr>
                <w:rFonts w:ascii="仿宋" w:hAnsi="仿宋" w:eastAsia="仿宋" w:cs="仿宋"/>
                <w:sz w:val="24"/>
              </w:rPr>
            </w:pPr>
            <w:r>
              <w:rPr>
                <w:rFonts w:hint="eastAsia" w:ascii="仿宋" w:hAnsi="仿宋" w:eastAsia="仿宋" w:cs="仿宋"/>
                <w:sz w:val="24"/>
              </w:rPr>
              <w:t>智慧教室</w:t>
            </w:r>
          </w:p>
        </w:tc>
        <w:tc>
          <w:tcPr>
            <w:tcW w:w="4112" w:type="dxa"/>
            <w:vAlign w:val="center"/>
          </w:tcPr>
          <w:p>
            <w:pPr>
              <w:rPr>
                <w:rFonts w:ascii="仿宋" w:hAnsi="仿宋" w:eastAsia="仿宋" w:cs="仿宋"/>
                <w:sz w:val="24"/>
              </w:rPr>
            </w:pPr>
            <w:r>
              <w:rPr>
                <w:rFonts w:hint="eastAsia" w:ascii="仿宋" w:hAnsi="仿宋" w:eastAsia="仿宋" w:cs="仿宋"/>
                <w:sz w:val="24"/>
              </w:rPr>
              <w:t>教室讲台区域：部署86英寸智慧黑板2台（固定安装），黑板部分用于教师课堂板书，双一体机设备一屏用于多媒体信息化教学；一屏用于师生课堂互动。</w:t>
            </w:r>
          </w:p>
          <w:p>
            <w:pPr>
              <w:rPr>
                <w:rFonts w:ascii="仿宋" w:hAnsi="仿宋" w:eastAsia="仿宋" w:cs="仿宋"/>
                <w:sz w:val="24"/>
              </w:rPr>
            </w:pPr>
            <w:r>
              <w:rPr>
                <w:rFonts w:hint="eastAsia" w:ascii="仿宋" w:hAnsi="仿宋" w:eastAsia="仿宋" w:cs="仿宋"/>
                <w:sz w:val="24"/>
              </w:rPr>
              <w:t>学生区域：部署两台可移动86英寸交互触控一体机，一屏用于课堂教学评价、数据分析展示；另一屏用于学生个人作品展示等。</w:t>
            </w:r>
          </w:p>
          <w:p>
            <w:pPr>
              <w:rPr>
                <w:rFonts w:ascii="仿宋" w:hAnsi="仿宋" w:eastAsia="仿宋" w:cs="仿宋"/>
                <w:sz w:val="24"/>
              </w:rPr>
            </w:pPr>
            <w:r>
              <w:rPr>
                <w:rFonts w:hint="eastAsia" w:ascii="仿宋" w:hAnsi="仿宋" w:eastAsia="仿宋" w:cs="仿宋"/>
                <w:sz w:val="24"/>
              </w:rPr>
              <w:t>基于学情分析的智慧教学系统：支撑开展多种模式的智慧教学；支撑教学评价（过程性评价、增殖性评价等）；支撑智慧课堂数据分析；支撑教学管理，助推教育教学模式改革。</w:t>
            </w:r>
          </w:p>
        </w:tc>
        <w:tc>
          <w:tcPr>
            <w:tcW w:w="2876" w:type="dxa"/>
            <w:vAlign w:val="center"/>
          </w:tcPr>
          <w:p>
            <w:pPr>
              <w:rPr>
                <w:rFonts w:ascii="仿宋" w:hAnsi="仿宋" w:eastAsia="仿宋" w:cs="仿宋"/>
                <w:sz w:val="24"/>
              </w:rPr>
            </w:pPr>
            <w:r>
              <w:rPr>
                <w:rFonts w:hint="eastAsia" w:ascii="仿宋" w:hAnsi="仿宋" w:eastAsia="仿宋" w:cs="仿宋"/>
                <w:sz w:val="24"/>
              </w:rPr>
              <w:t>1.实现课堂教学实况直播、录制，支持本地化在线精品课程建设。</w:t>
            </w:r>
          </w:p>
          <w:p>
            <w:pPr>
              <w:rPr>
                <w:rFonts w:ascii="仿宋" w:hAnsi="仿宋" w:eastAsia="仿宋" w:cs="仿宋"/>
                <w:sz w:val="24"/>
              </w:rPr>
            </w:pPr>
            <w:r>
              <w:rPr>
                <w:rFonts w:hint="eastAsia" w:ascii="仿宋" w:hAnsi="仿宋" w:eastAsia="仿宋" w:cs="仿宋"/>
                <w:sz w:val="24"/>
              </w:rPr>
              <w:t>2.支撑教学能力大赛、班主任大赛等应用场景。</w:t>
            </w:r>
          </w:p>
          <w:p>
            <w:pPr>
              <w:rPr>
                <w:rFonts w:ascii="仿宋" w:hAnsi="仿宋" w:eastAsia="仿宋" w:cs="仿宋"/>
                <w:sz w:val="24"/>
              </w:rPr>
            </w:pPr>
            <w:r>
              <w:rPr>
                <w:rFonts w:hint="eastAsia" w:ascii="仿宋" w:hAnsi="仿宋" w:eastAsia="仿宋" w:cs="仿宋"/>
                <w:sz w:val="24"/>
              </w:rPr>
              <w:t>3.实现“线上+线下”混合教学模式应用。</w:t>
            </w:r>
          </w:p>
          <w:p>
            <w:pPr>
              <w:rPr>
                <w:rFonts w:ascii="仿宋" w:hAnsi="仿宋" w:eastAsia="仿宋" w:cs="仿宋"/>
                <w:sz w:val="24"/>
              </w:rPr>
            </w:pPr>
            <w:r>
              <w:rPr>
                <w:rFonts w:hint="eastAsia" w:ascii="仿宋" w:hAnsi="仿宋" w:eastAsia="仿宋" w:cs="仿宋"/>
                <w:sz w:val="24"/>
              </w:rPr>
              <w:t>4.支撑课堂革命教学案例打造。</w:t>
            </w:r>
          </w:p>
          <w:p>
            <w:pPr>
              <w:rPr>
                <w:rFonts w:ascii="仿宋" w:hAnsi="仿宋" w:eastAsia="仿宋" w:cs="仿宋"/>
                <w:sz w:val="24"/>
              </w:rPr>
            </w:pPr>
            <w:r>
              <w:rPr>
                <w:rFonts w:hint="eastAsia" w:ascii="仿宋" w:hAnsi="仿宋" w:eastAsia="仿宋" w:cs="仿宋"/>
                <w:sz w:val="24"/>
              </w:rPr>
              <w:t>5.支持基于互联网的学习，支持移动端学习和泛在学习。</w:t>
            </w:r>
          </w:p>
          <w:p>
            <w:pPr>
              <w:rPr>
                <w:rFonts w:ascii="仿宋" w:hAnsi="仿宋" w:eastAsia="仿宋" w:cs="仿宋"/>
                <w:sz w:val="24"/>
              </w:rPr>
            </w:pPr>
            <w:r>
              <w:rPr>
                <w:rFonts w:hint="eastAsia" w:ascii="仿宋" w:hAnsi="仿宋" w:eastAsia="仿宋" w:cs="仿宋"/>
                <w:sz w:val="24"/>
              </w:rPr>
              <w:t>6.配置多台学习终端，满足个性化学习、协作学习、翻转课堂等多种教学模式需求。</w:t>
            </w:r>
          </w:p>
          <w:p>
            <w:pPr>
              <w:rPr>
                <w:rFonts w:ascii="仿宋" w:hAnsi="仿宋" w:eastAsia="仿宋" w:cs="仿宋"/>
                <w:sz w:val="24"/>
              </w:rPr>
            </w:pPr>
            <w:r>
              <w:rPr>
                <w:rFonts w:hint="eastAsia" w:ascii="仿宋" w:hAnsi="仿宋" w:eastAsia="仿宋" w:cs="仿宋"/>
                <w:sz w:val="24"/>
              </w:rPr>
              <w:t>7.具备多媒体教学和扩音功能，并支持无线投屏，可实现基于双屏的教学模式开展。</w:t>
            </w:r>
          </w:p>
          <w:p>
            <w:pPr>
              <w:rPr>
                <w:rFonts w:ascii="仿宋" w:hAnsi="仿宋" w:eastAsia="仿宋" w:cs="仿宋"/>
                <w:sz w:val="24"/>
              </w:rPr>
            </w:pPr>
            <w:r>
              <w:rPr>
                <w:rFonts w:hint="eastAsia" w:ascii="仿宋" w:hAnsi="仿宋" w:eastAsia="仿宋" w:cs="仿宋"/>
                <w:spacing w:val="-6"/>
                <w:sz w:val="24"/>
              </w:rPr>
              <w:t>8.灵活组合式学生桌椅，满足交流研讨和自由移动式学习需求，打造基于团队展示、自主学习和自由讨论等多样化空间分组。</w:t>
            </w:r>
          </w:p>
        </w:tc>
      </w:tr>
    </w:tbl>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3.校内实训室（基地）基本要求</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实验、实训场所符合面积、安全、环境等方面的要求，实验、实训设施对接真实职业场景或工作情境，能够满足实验、实训教学需求，实验、实训指导教师确定，能够满足开展护理基本技术、健康评估、内科护理、外科护理、妇产科护理、儿科护理、急危重症护理等实验、实训活动的要求，实验、实训管理及实施规章制度齐全。</w:t>
      </w:r>
    </w:p>
    <w:p>
      <w:pPr>
        <w:spacing w:line="360" w:lineRule="auto"/>
        <w:ind w:firstLine="536" w:firstLineChars="200"/>
        <w:rPr>
          <w:rFonts w:ascii="仿宋" w:hAnsi="仿宋" w:eastAsia="仿宋" w:cs="仿宋"/>
          <w:spacing w:val="-6"/>
          <w:sz w:val="28"/>
          <w:szCs w:val="28"/>
        </w:rPr>
      </w:pPr>
      <w:r>
        <w:rPr>
          <w:rFonts w:hint="eastAsia" w:ascii="仿宋" w:hAnsi="仿宋" w:eastAsia="仿宋" w:cs="仿宋"/>
          <w:spacing w:val="-6"/>
          <w:sz w:val="28"/>
          <w:szCs w:val="28"/>
        </w:rPr>
        <w:t>根据《职业院校护理专业仪器设备装备规范》配备实训室设施设备。</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（1）健康评估技术实训室</w:t>
      </w:r>
    </w:p>
    <w:p>
      <w:pPr>
        <w:spacing w:line="360" w:lineRule="auto"/>
        <w:ind w:firstLine="536" w:firstLineChars="200"/>
        <w:rPr>
          <w:rFonts w:ascii="仿宋" w:hAnsi="仿宋" w:eastAsia="仿宋" w:cs="仿宋"/>
          <w:spacing w:val="-6"/>
          <w:sz w:val="28"/>
          <w:szCs w:val="28"/>
        </w:rPr>
      </w:pPr>
      <w:r>
        <w:rPr>
          <w:rFonts w:hint="eastAsia" w:ascii="仿宋" w:hAnsi="仿宋" w:eastAsia="仿宋" w:cs="仿宋"/>
          <w:spacing w:val="-6"/>
          <w:sz w:val="28"/>
          <w:szCs w:val="28"/>
        </w:rPr>
        <w:t>配备智能化胸腹部检查教学仪、心电图机、乳房触诊模型、诊疗床、多筒听诊器、电子血压计、音叉、快速血糖仪等设备，用于各系统检查综合训练、血液和尿液检查、心电图描记、阅读与分析训练等实训教学。</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（2）护理基本技术实训室</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配备多功能病床、多功能护理模拟人、鼻饲模型、导尿及灌肠模型、各类给药模型、洗胃机、吸氧装置、吸引器等设备，用于铺床技术、鼻饲技术、导尿技术、灌肠技术、给药技术、洗胃技术、给氧技术、吸痰技术、标本采集等实训教学。</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（3）内科护理实训室</w:t>
      </w:r>
    </w:p>
    <w:p>
      <w:pPr>
        <w:spacing w:line="360" w:lineRule="auto"/>
        <w:ind w:firstLine="536" w:firstLineChars="200"/>
        <w:rPr>
          <w:rFonts w:ascii="仿宋" w:hAnsi="仿宋" w:eastAsia="仿宋" w:cs="仿宋"/>
          <w:spacing w:val="-6"/>
          <w:sz w:val="28"/>
          <w:szCs w:val="28"/>
        </w:rPr>
      </w:pPr>
      <w:r>
        <w:rPr>
          <w:rFonts w:hint="eastAsia" w:ascii="仿宋" w:hAnsi="仿宋" w:eastAsia="仿宋" w:cs="仿宋"/>
          <w:spacing w:val="-6"/>
          <w:sz w:val="28"/>
          <w:szCs w:val="28"/>
        </w:rPr>
        <w:t>配备双气囊三腔管止血训练模型、纤维支气管镜、无菌胸腹腔穿刺包、无菌腰椎穿刺包、无菌骨髓穿刺包、心电监护仪、智能护理模拟人等设备，用于双气囊三腔管护理、配合体位引流术及护理、纤维支气管镜检查术及护理、各类穿刺术配合及护理、监护技术等实训教学。</w:t>
      </w:r>
    </w:p>
    <w:p>
      <w:pPr>
        <w:spacing w:line="360" w:lineRule="auto"/>
        <w:rPr>
          <w:rFonts w:ascii="黑体" w:hAnsi="黑体" w:eastAsia="黑体" w:cs="黑体"/>
          <w:b/>
          <w:bCs/>
          <w:sz w:val="32"/>
          <w:szCs w:val="40"/>
        </w:rPr>
        <w:sectPr>
          <w:headerReference r:id="rId10" w:type="default"/>
          <w:pgSz w:w="11906" w:h="16838"/>
          <w:pgMar w:top="1440" w:right="1800" w:bottom="1440" w:left="1800" w:header="851" w:footer="992" w:gutter="0"/>
          <w:pgNumType w:fmt="decimal"/>
          <w:cols w:space="0" w:num="1"/>
          <w:docGrid w:type="lines" w:linePitch="312" w:charSpace="0"/>
        </w:sectPr>
      </w:pPr>
    </w:p>
    <w:p>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表20  护理（口腔护理）专业校内实验实训条件一览表</w:t>
      </w:r>
    </w:p>
    <w:tbl>
      <w:tblPr>
        <w:tblStyle w:val="16"/>
        <w:tblW w:w="500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72"/>
        <w:gridCol w:w="2483"/>
        <w:gridCol w:w="4690"/>
        <w:gridCol w:w="4765"/>
        <w:gridCol w:w="86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0" w:hRule="atLeast"/>
          <w:tblHeader/>
          <w:jc w:val="center"/>
        </w:trPr>
        <w:tc>
          <w:tcPr>
            <w:tcW w:w="419" w:type="pct"/>
            <w:shd w:val="clear" w:color="auto" w:fill="auto"/>
            <w:vAlign w:val="center"/>
          </w:tcPr>
          <w:p>
            <w:pPr>
              <w:pStyle w:val="15"/>
              <w:jc w:val="center"/>
              <w:rPr>
                <w:rFonts w:ascii="仿宋" w:hAnsi="仿宋" w:eastAsia="仿宋" w:cs="仿宋"/>
                <w:b/>
                <w:bCs/>
                <w:snapToGrid w:val="0"/>
                <w:color w:val="000000"/>
                <w:kern w:val="0"/>
                <w:sz w:val="24"/>
                <w:szCs w:val="24"/>
                <w:lang w:eastAsia="zh-CN"/>
              </w:rPr>
            </w:pPr>
            <w:r>
              <w:rPr>
                <w:rFonts w:hint="eastAsia" w:ascii="仿宋" w:hAnsi="仿宋" w:eastAsia="仿宋" w:cs="仿宋"/>
                <w:b/>
                <w:bCs/>
                <w:snapToGrid w:val="0"/>
                <w:color w:val="000000"/>
                <w:kern w:val="0"/>
                <w:sz w:val="24"/>
                <w:szCs w:val="24"/>
                <w:lang w:eastAsia="zh-CN"/>
              </w:rPr>
              <w:t>序号</w:t>
            </w:r>
          </w:p>
        </w:tc>
        <w:tc>
          <w:tcPr>
            <w:tcW w:w="888" w:type="pct"/>
            <w:shd w:val="clear" w:color="auto" w:fill="auto"/>
            <w:vAlign w:val="center"/>
          </w:tcPr>
          <w:p>
            <w:pPr>
              <w:pStyle w:val="15"/>
              <w:jc w:val="center"/>
              <w:rPr>
                <w:rFonts w:ascii="仿宋" w:hAnsi="仿宋" w:eastAsia="仿宋" w:cs="仿宋"/>
                <w:b/>
                <w:bCs/>
                <w:snapToGrid w:val="0"/>
                <w:color w:val="000000"/>
                <w:kern w:val="0"/>
                <w:sz w:val="24"/>
                <w:szCs w:val="24"/>
              </w:rPr>
            </w:pPr>
            <w:r>
              <w:rPr>
                <w:rFonts w:hint="eastAsia" w:ascii="仿宋" w:hAnsi="仿宋" w:eastAsia="仿宋" w:cs="仿宋"/>
                <w:b/>
                <w:bCs/>
                <w:snapToGrid w:val="0"/>
                <w:color w:val="000000"/>
                <w:kern w:val="0"/>
                <w:sz w:val="24"/>
                <w:szCs w:val="24"/>
              </w:rPr>
              <w:t>实训室名称</w:t>
            </w:r>
          </w:p>
        </w:tc>
        <w:tc>
          <w:tcPr>
            <w:tcW w:w="1677" w:type="pct"/>
            <w:shd w:val="clear" w:color="auto" w:fill="auto"/>
            <w:vAlign w:val="center"/>
          </w:tcPr>
          <w:p>
            <w:pPr>
              <w:pStyle w:val="15"/>
              <w:jc w:val="center"/>
              <w:rPr>
                <w:rFonts w:ascii="仿宋" w:hAnsi="仿宋" w:eastAsia="仿宋" w:cs="仿宋"/>
                <w:b/>
                <w:bCs/>
                <w:snapToGrid w:val="0"/>
                <w:color w:val="000000"/>
                <w:kern w:val="0"/>
                <w:sz w:val="24"/>
                <w:szCs w:val="24"/>
                <w:lang w:eastAsia="zh-CN"/>
              </w:rPr>
            </w:pPr>
            <w:r>
              <w:rPr>
                <w:rFonts w:hint="eastAsia" w:ascii="仿宋" w:hAnsi="仿宋" w:eastAsia="仿宋" w:cs="仿宋"/>
                <w:b/>
                <w:bCs/>
                <w:snapToGrid w:val="0"/>
                <w:color w:val="000000"/>
                <w:kern w:val="0"/>
                <w:sz w:val="24"/>
                <w:szCs w:val="24"/>
                <w:lang w:eastAsia="zh-CN"/>
              </w:rPr>
              <w:t>主要实训项目</w:t>
            </w:r>
          </w:p>
          <w:p>
            <w:pPr>
              <w:pStyle w:val="15"/>
              <w:jc w:val="center"/>
              <w:rPr>
                <w:rFonts w:ascii="仿宋" w:hAnsi="仿宋" w:eastAsia="仿宋" w:cs="仿宋"/>
                <w:b/>
                <w:bCs/>
                <w:snapToGrid w:val="0"/>
                <w:color w:val="000000"/>
                <w:kern w:val="0"/>
                <w:sz w:val="24"/>
                <w:szCs w:val="24"/>
                <w:lang w:eastAsia="zh-CN"/>
              </w:rPr>
            </w:pPr>
            <w:r>
              <w:rPr>
                <w:rFonts w:hint="eastAsia" w:ascii="仿宋" w:hAnsi="仿宋" w:eastAsia="仿宋" w:cs="仿宋"/>
                <w:b/>
                <w:bCs/>
                <w:snapToGrid w:val="0"/>
                <w:color w:val="000000"/>
                <w:kern w:val="0"/>
                <w:sz w:val="24"/>
                <w:szCs w:val="24"/>
                <w:lang w:eastAsia="zh-CN"/>
              </w:rPr>
              <w:t>（主要功能）</w:t>
            </w:r>
          </w:p>
        </w:tc>
        <w:tc>
          <w:tcPr>
            <w:tcW w:w="1704" w:type="pct"/>
            <w:shd w:val="clear" w:color="auto" w:fill="auto"/>
            <w:vAlign w:val="center"/>
          </w:tcPr>
          <w:p>
            <w:pPr>
              <w:pStyle w:val="15"/>
              <w:jc w:val="center"/>
              <w:rPr>
                <w:rFonts w:ascii="仿宋" w:hAnsi="仿宋" w:eastAsia="仿宋" w:cs="仿宋"/>
                <w:b/>
                <w:bCs/>
                <w:snapToGrid w:val="0"/>
                <w:color w:val="000000"/>
                <w:kern w:val="0"/>
                <w:sz w:val="24"/>
                <w:szCs w:val="24"/>
              </w:rPr>
            </w:pPr>
            <w:r>
              <w:rPr>
                <w:rFonts w:hint="eastAsia" w:ascii="仿宋" w:hAnsi="仿宋" w:eastAsia="仿宋" w:cs="仿宋"/>
                <w:b/>
                <w:bCs/>
                <w:snapToGrid w:val="0"/>
                <w:color w:val="000000"/>
                <w:kern w:val="0"/>
                <w:sz w:val="24"/>
                <w:szCs w:val="24"/>
              </w:rPr>
              <w:t>主要工具和设施设备</w:t>
            </w:r>
          </w:p>
        </w:tc>
        <w:tc>
          <w:tcPr>
            <w:tcW w:w="309" w:type="pct"/>
            <w:shd w:val="clear" w:color="auto" w:fill="auto"/>
            <w:vAlign w:val="center"/>
          </w:tcPr>
          <w:p>
            <w:pPr>
              <w:pStyle w:val="15"/>
              <w:jc w:val="center"/>
              <w:rPr>
                <w:rFonts w:ascii="仿宋" w:hAnsi="仿宋" w:eastAsia="仿宋" w:cs="仿宋"/>
                <w:b/>
                <w:bCs/>
                <w:snapToGrid w:val="0"/>
                <w:color w:val="000000"/>
                <w:kern w:val="0"/>
                <w:sz w:val="24"/>
                <w:szCs w:val="24"/>
                <w:lang w:eastAsia="zh-CN"/>
              </w:rPr>
            </w:pPr>
            <w:r>
              <w:rPr>
                <w:rFonts w:hint="eastAsia" w:ascii="仿宋" w:hAnsi="仿宋" w:eastAsia="仿宋" w:cs="仿宋"/>
                <w:b/>
                <w:bCs/>
                <w:snapToGrid w:val="0"/>
                <w:color w:val="000000"/>
                <w:kern w:val="0"/>
                <w:sz w:val="24"/>
                <w:szCs w:val="24"/>
                <w:lang w:eastAsia="zh-CN"/>
              </w:rPr>
              <w:t>工位数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1" w:hRule="atLeast"/>
          <w:jc w:val="center"/>
        </w:trPr>
        <w:tc>
          <w:tcPr>
            <w:tcW w:w="41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w:t>
            </w:r>
          </w:p>
        </w:tc>
        <w:tc>
          <w:tcPr>
            <w:tcW w:w="888"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基护实训室一</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教学（铺床、无菌技术、隔离技术等）大赛、培训、</w:t>
            </w:r>
            <w:r>
              <w:rPr>
                <w:rFonts w:hint="eastAsia" w:ascii="仿宋" w:hAnsi="仿宋" w:eastAsia="仿宋" w:cs="仿宋"/>
                <w:snapToGrid w:val="0"/>
                <w:color w:val="000000"/>
                <w:kern w:val="0"/>
                <w:sz w:val="24"/>
              </w:rPr>
              <w:t>1+X证书考评</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pacing w:val="-6"/>
                <w:sz w:val="24"/>
              </w:rPr>
              <w:t>治疗车、高级病床、实训录播点评系统高清网络摄像机、扫床车等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41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888"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基护实训室二</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教学（抽药、注射技术、静脉输液等）、大赛、培训</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多功能护理床、不锈钢治疗床、高清网络摄像机等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41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3</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基护实训室三</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教学（无菌技术、导尿术、灌肠法、鼻饲等）大赛、培训、</w:t>
            </w:r>
            <w:r>
              <w:rPr>
                <w:rFonts w:hint="eastAsia" w:ascii="仿宋" w:hAnsi="仿宋" w:eastAsia="仿宋" w:cs="仿宋"/>
                <w:snapToGrid w:val="0"/>
                <w:color w:val="000000"/>
                <w:kern w:val="0"/>
                <w:sz w:val="24"/>
              </w:rPr>
              <w:t>1+X证书考评</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多功能护理床、不锈钢治疗床、高清网络摄像机、无菌技术操作台、实训录播点评系统高清网络摄像机等等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4</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基护实训室四</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教学（铺床、转运、更换卧位等）、大赛</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多功能护理床、不锈钢治疗床、清网络摄像机</w:t>
            </w:r>
          </w:p>
        </w:tc>
        <w:tc>
          <w:tcPr>
            <w:tcW w:w="309" w:type="pct"/>
            <w:vAlign w:val="center"/>
          </w:tcPr>
          <w:p>
            <w:pPr>
              <w:jc w:val="center"/>
              <w:rPr>
                <w:rFonts w:ascii="仿宋" w:hAnsi="仿宋" w:eastAsia="仿宋" w:cs="仿宋"/>
                <w:sz w:val="24"/>
              </w:rPr>
            </w:pPr>
            <w:r>
              <w:rPr>
                <w:rFonts w:hint="eastAsia" w:ascii="仿宋" w:hAnsi="仿宋" w:eastAsia="仿宋" w:cs="仿宋"/>
                <w:sz w:val="24"/>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无菌技术实训室</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教学（无菌技术、隔离技术、导尿术、灌肠法、鼻饲等）大赛、培训、</w:t>
            </w:r>
            <w:r>
              <w:rPr>
                <w:rFonts w:hint="eastAsia" w:ascii="仿宋" w:hAnsi="仿宋" w:eastAsia="仿宋" w:cs="仿宋"/>
                <w:snapToGrid w:val="0"/>
                <w:color w:val="000000"/>
                <w:kern w:val="0"/>
                <w:sz w:val="24"/>
              </w:rPr>
              <w:t>1+X证书考评</w:t>
            </w:r>
          </w:p>
        </w:tc>
        <w:tc>
          <w:tcPr>
            <w:tcW w:w="1704" w:type="pct"/>
            <w:vAlign w:val="center"/>
          </w:tcPr>
          <w:p>
            <w:pPr>
              <w:jc w:val="center"/>
              <w:rPr>
                <w:rFonts w:ascii="仿宋" w:hAnsi="仿宋" w:eastAsia="仿宋" w:cs="仿宋"/>
                <w:sz w:val="24"/>
              </w:rPr>
            </w:pPr>
            <w:r>
              <w:rPr>
                <w:rFonts w:hint="eastAsia" w:ascii="仿宋" w:hAnsi="仿宋" w:eastAsia="仿宋" w:cs="仿宋"/>
                <w:sz w:val="24"/>
              </w:rPr>
              <w:t>多功能护理床、不锈钢治疗床、高清网络摄像机、无菌技术操作台等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6</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老护实训室一</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教学（饮食护理、排泄护理、用药护理等）、大赛</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多功能护理床、不锈钢治疗床、清网络摄像机、担架、轮椅等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7</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老护实训室二</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教学（饮食护理、排泄护理、清洁照护等）大赛、培训、</w:t>
            </w:r>
            <w:r>
              <w:rPr>
                <w:rFonts w:hint="eastAsia" w:ascii="仿宋" w:hAnsi="仿宋" w:eastAsia="仿宋" w:cs="仿宋"/>
                <w:snapToGrid w:val="0"/>
                <w:color w:val="000000"/>
                <w:kern w:val="0"/>
                <w:sz w:val="24"/>
              </w:rPr>
              <w:t>1+X证书考评</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多功能护理床、不锈钢治疗床、清网络摄像机、沙发、餐桌、椅等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8</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适老化病房</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教学（转运、饮食护理、排泄护理等）</w:t>
            </w:r>
          </w:p>
        </w:tc>
        <w:tc>
          <w:tcPr>
            <w:tcW w:w="1704" w:type="pct"/>
            <w:vAlign w:val="center"/>
          </w:tcPr>
          <w:p>
            <w:pPr>
              <w:jc w:val="center"/>
              <w:rPr>
                <w:rFonts w:ascii="仿宋" w:hAnsi="仿宋" w:eastAsia="仿宋" w:cs="仿宋"/>
                <w:sz w:val="24"/>
              </w:rPr>
            </w:pPr>
            <w:r>
              <w:rPr>
                <w:rFonts w:hint="eastAsia" w:ascii="仿宋" w:hAnsi="仿宋" w:eastAsia="仿宋" w:cs="仿宋"/>
                <w:sz w:val="24"/>
              </w:rPr>
              <w:t>沙发、高级多功能护理床、大衣柜、茶几</w:t>
            </w:r>
          </w:p>
        </w:tc>
        <w:tc>
          <w:tcPr>
            <w:tcW w:w="309" w:type="pct"/>
            <w:vAlign w:val="center"/>
          </w:tcPr>
          <w:p>
            <w:pPr>
              <w:jc w:val="center"/>
              <w:rPr>
                <w:rFonts w:ascii="仿宋" w:hAnsi="仿宋" w:eastAsia="仿宋" w:cs="仿宋"/>
                <w:sz w:val="24"/>
              </w:rPr>
            </w:pPr>
            <w:r>
              <w:rPr>
                <w:rFonts w:hint="eastAsia" w:ascii="仿宋" w:hAnsi="仿宋" w:eastAsia="仿宋" w:cs="仿宋"/>
                <w:sz w:val="24"/>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9</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专项实训室</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教学（无菌技术、包扎、心肺复苏训练等）大赛、培训、</w:t>
            </w:r>
            <w:r>
              <w:rPr>
                <w:rFonts w:hint="eastAsia" w:ascii="仿宋" w:hAnsi="仿宋" w:eastAsia="仿宋" w:cs="仿宋"/>
                <w:snapToGrid w:val="0"/>
                <w:color w:val="000000"/>
                <w:kern w:val="0"/>
                <w:sz w:val="24"/>
              </w:rPr>
              <w:t>1+X证书考评</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桌、椅、检查床等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10</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健康评估实训室</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教学（心电监护、心肺复苏、心肺听诊等）、大赛</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心肺听诊模型、心肺复苏模拟人、检查床等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11</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虚拟仿真实训室</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教学（解剖课）、大赛、培训、</w:t>
            </w:r>
            <w:r>
              <w:rPr>
                <w:rFonts w:hint="eastAsia" w:ascii="仿宋" w:hAnsi="仿宋" w:eastAsia="仿宋" w:cs="仿宋"/>
                <w:snapToGrid w:val="0"/>
                <w:color w:val="000000"/>
                <w:kern w:val="0"/>
                <w:sz w:val="24"/>
              </w:rPr>
              <w:t>1+X证书考评</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大屏10块，数字人系统、虚拟仿真系统等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12</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儿护实训室</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教学（新生儿抚触、沐浴臀红护理等）、大赛、培训、</w:t>
            </w:r>
            <w:r>
              <w:rPr>
                <w:rFonts w:hint="eastAsia" w:ascii="仿宋" w:hAnsi="仿宋" w:eastAsia="仿宋" w:cs="仿宋"/>
                <w:snapToGrid w:val="0"/>
                <w:color w:val="000000"/>
                <w:kern w:val="0"/>
                <w:sz w:val="24"/>
              </w:rPr>
              <w:t>1+X证书考评</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操作台、娃娃、澡盆等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13</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妇护实训室</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教学（骨盆测量、宫高腹围测量、四步触诊法等）、大赛</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检查床、孕妇模型、平产接生模型等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70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14</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外护实训室</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教学（认识器械、清创包扎缝合等）、大赛</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检查床、手术器械、无影灯等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15</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生命科学馆</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教学（解剖、组胚、病理）、大赛、研学</w:t>
            </w:r>
          </w:p>
        </w:tc>
        <w:tc>
          <w:tcPr>
            <w:tcW w:w="1704" w:type="pct"/>
            <w:vAlign w:val="center"/>
          </w:tcPr>
          <w:p>
            <w:pPr>
              <w:jc w:val="center"/>
              <w:rPr>
                <w:rFonts w:ascii="仿宋" w:hAnsi="仿宋" w:eastAsia="仿宋" w:cs="仿宋"/>
                <w:snapToGrid w:val="0"/>
                <w:color w:val="000000"/>
                <w:spacing w:val="-11"/>
                <w:kern w:val="0"/>
                <w:sz w:val="24"/>
              </w:rPr>
            </w:pPr>
            <w:r>
              <w:rPr>
                <w:rFonts w:hint="eastAsia" w:ascii="仿宋" w:hAnsi="仿宋" w:eastAsia="仿宋" w:cs="仿宋"/>
                <w:spacing w:val="-11"/>
                <w:sz w:val="24"/>
              </w:rPr>
              <w:t>大体老师、人体解剖标本、胚胎标本、病理标本</w:t>
            </w:r>
          </w:p>
        </w:tc>
        <w:tc>
          <w:tcPr>
            <w:tcW w:w="309" w:type="pct"/>
            <w:vAlign w:val="center"/>
          </w:tcPr>
          <w:p>
            <w:pPr>
              <w:jc w:val="center"/>
              <w:rPr>
                <w:rFonts w:ascii="仿宋" w:hAnsi="仿宋" w:eastAsia="仿宋" w:cs="仿宋"/>
                <w:sz w:val="24"/>
              </w:rPr>
            </w:pPr>
            <w:r>
              <w:rPr>
                <w:rFonts w:hint="eastAsia" w:ascii="仿宋" w:hAnsi="仿宋" w:eastAsia="仿宋" w:cs="仿宋"/>
                <w:sz w:val="24"/>
              </w:rPr>
              <w:t>70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16</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口腔护理实训室</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教学（检查口腔、洁牙等）、大赛、研学</w:t>
            </w:r>
          </w:p>
        </w:tc>
        <w:tc>
          <w:tcPr>
            <w:tcW w:w="1704" w:type="pct"/>
            <w:vAlign w:val="center"/>
          </w:tcPr>
          <w:p>
            <w:pPr>
              <w:jc w:val="center"/>
              <w:rPr>
                <w:rFonts w:ascii="仿宋" w:hAnsi="仿宋" w:eastAsia="仿宋" w:cs="仿宋"/>
                <w:snapToGrid w:val="0"/>
                <w:color w:val="000000"/>
                <w:spacing w:val="-11"/>
                <w:kern w:val="0"/>
                <w:sz w:val="24"/>
              </w:rPr>
            </w:pPr>
            <w:r>
              <w:rPr>
                <w:rFonts w:hint="eastAsia" w:ascii="仿宋" w:hAnsi="仿宋" w:eastAsia="仿宋" w:cs="仿宋"/>
                <w:spacing w:val="-11"/>
                <w:sz w:val="24"/>
              </w:rPr>
              <w:t>牙椅、检查系统、器械等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17</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心理实训室一</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教学（心理问题评估、心理问题宣泄）、大赛、研学</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沙盘、心理道具等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18</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心理实训室二</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教学（沙盘疗法）、大赛</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虚拟仿真系统</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19</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康复护理实训室一</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教学（康复物理因子疗法）、大赛、培训、</w:t>
            </w:r>
            <w:r>
              <w:rPr>
                <w:rFonts w:hint="eastAsia" w:ascii="仿宋" w:hAnsi="仿宋" w:eastAsia="仿宋" w:cs="仿宋"/>
                <w:snapToGrid w:val="0"/>
                <w:color w:val="000000"/>
                <w:kern w:val="0"/>
                <w:sz w:val="24"/>
              </w:rPr>
              <w:t>1+X证书考评</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检查床、牵引设备、电动轮椅等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20</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康复护理实训室二</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教学（康复运动功能恢复）、大赛、培训、</w:t>
            </w:r>
            <w:r>
              <w:rPr>
                <w:rFonts w:hint="eastAsia" w:ascii="仿宋" w:hAnsi="仿宋" w:eastAsia="仿宋" w:cs="仿宋"/>
                <w:snapToGrid w:val="0"/>
                <w:color w:val="000000"/>
                <w:kern w:val="0"/>
                <w:sz w:val="24"/>
              </w:rPr>
              <w:t>1+X证书考评</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短波治疗仪、超声治疗仪、中频治疗仪、远红外治疗仪等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21</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康复护理实训室三</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教学（评估健康指数、局部肢体功能训练）、大赛</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艾灸治疗仪、检查床、全身运动反馈系统等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22</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药学实训室一</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教学（识别中药、炮制药物等）、大赛</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压片机、水浴锅、高压蒸汽灭菌器等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23</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药学实训室二</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教学（药物的纤维鉴别、药物的萃取等）</w:t>
            </w:r>
          </w:p>
        </w:tc>
        <w:tc>
          <w:tcPr>
            <w:tcW w:w="1704" w:type="pct"/>
            <w:vAlign w:val="center"/>
          </w:tcPr>
          <w:p>
            <w:pPr>
              <w:jc w:val="center"/>
              <w:rPr>
                <w:rFonts w:ascii="仿宋" w:hAnsi="仿宋" w:eastAsia="仿宋" w:cs="仿宋"/>
                <w:sz w:val="24"/>
              </w:rPr>
            </w:pPr>
            <w:r>
              <w:rPr>
                <w:rFonts w:hint="eastAsia" w:ascii="仿宋" w:hAnsi="仿宋" w:eastAsia="仿宋" w:cs="仿宋"/>
                <w:sz w:val="24"/>
              </w:rPr>
              <w:t>显微镜、相关器械</w:t>
            </w:r>
          </w:p>
        </w:tc>
        <w:tc>
          <w:tcPr>
            <w:tcW w:w="309" w:type="pct"/>
            <w:vAlign w:val="center"/>
          </w:tcPr>
          <w:p>
            <w:pPr>
              <w:jc w:val="center"/>
              <w:rPr>
                <w:rFonts w:ascii="仿宋" w:hAnsi="仿宋" w:eastAsia="仿宋" w:cs="仿宋"/>
                <w:sz w:val="24"/>
              </w:rPr>
            </w:pPr>
            <w:r>
              <w:rPr>
                <w:rFonts w:hint="eastAsia" w:ascii="仿宋" w:hAnsi="仿宋" w:eastAsia="仿宋" w:cs="仿宋"/>
                <w:sz w:val="24"/>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24</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急救实训室</w:t>
            </w:r>
          </w:p>
        </w:tc>
        <w:tc>
          <w:tcPr>
            <w:tcW w:w="1677" w:type="pct"/>
            <w:vAlign w:val="center"/>
          </w:tcPr>
          <w:p>
            <w:pPr>
              <w:jc w:val="center"/>
              <w:rPr>
                <w:rFonts w:ascii="仿宋" w:hAnsi="仿宋" w:eastAsia="仿宋" w:cs="仿宋"/>
                <w:sz w:val="24"/>
              </w:rPr>
            </w:pPr>
            <w:r>
              <w:rPr>
                <w:rFonts w:hint="eastAsia" w:ascii="仿宋" w:hAnsi="仿宋" w:eastAsia="仿宋" w:cs="仿宋"/>
                <w:sz w:val="24"/>
              </w:rPr>
              <w:t>教学（心肺复苏训练）、大赛、培训</w:t>
            </w:r>
          </w:p>
        </w:tc>
        <w:tc>
          <w:tcPr>
            <w:tcW w:w="1704" w:type="pct"/>
            <w:vAlign w:val="center"/>
          </w:tcPr>
          <w:p>
            <w:pPr>
              <w:jc w:val="center"/>
              <w:rPr>
                <w:rFonts w:ascii="仿宋" w:hAnsi="仿宋" w:eastAsia="仿宋" w:cs="仿宋"/>
                <w:snapToGrid w:val="0"/>
                <w:color w:val="000000"/>
                <w:kern w:val="0"/>
                <w:sz w:val="24"/>
              </w:rPr>
            </w:pPr>
            <w:r>
              <w:rPr>
                <w:rFonts w:hint="eastAsia" w:ascii="仿宋" w:hAnsi="仿宋" w:eastAsia="仿宋" w:cs="仿宋"/>
                <w:sz w:val="24"/>
              </w:rPr>
              <w:t>1拖18仿真心肺复苏模型等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25</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更衣室（男）</w:t>
            </w:r>
          </w:p>
        </w:tc>
        <w:tc>
          <w:tcPr>
            <w:tcW w:w="1677" w:type="pct"/>
            <w:vAlign w:val="center"/>
          </w:tcPr>
          <w:p>
            <w:pPr>
              <w:jc w:val="center"/>
              <w:rPr>
                <w:rFonts w:ascii="仿宋" w:hAnsi="仿宋" w:eastAsia="仿宋" w:cs="仿宋"/>
                <w:sz w:val="24"/>
              </w:rPr>
            </w:pPr>
            <w:r>
              <w:rPr>
                <w:rFonts w:hint="eastAsia" w:ascii="仿宋" w:hAnsi="仿宋" w:eastAsia="仿宋" w:cs="仿宋"/>
                <w:sz w:val="24"/>
              </w:rPr>
              <w:t>课前准备</w:t>
            </w:r>
          </w:p>
        </w:tc>
        <w:tc>
          <w:tcPr>
            <w:tcW w:w="1704" w:type="pct"/>
            <w:vAlign w:val="center"/>
          </w:tcPr>
          <w:p>
            <w:pPr>
              <w:jc w:val="center"/>
              <w:rPr>
                <w:rFonts w:ascii="仿宋" w:hAnsi="仿宋" w:eastAsia="仿宋" w:cs="仿宋"/>
                <w:sz w:val="24"/>
              </w:rPr>
            </w:pPr>
            <w:r>
              <w:rPr>
                <w:rFonts w:hint="eastAsia" w:ascii="仿宋" w:hAnsi="仿宋" w:eastAsia="仿宋" w:cs="仿宋"/>
                <w:sz w:val="24"/>
              </w:rPr>
              <w:t>柜子、衣架</w:t>
            </w:r>
          </w:p>
        </w:tc>
        <w:tc>
          <w:tcPr>
            <w:tcW w:w="309" w:type="pct"/>
            <w:vAlign w:val="center"/>
          </w:tcPr>
          <w:p>
            <w:pPr>
              <w:jc w:val="center"/>
              <w:rPr>
                <w:rFonts w:ascii="仿宋" w:hAnsi="仿宋" w:eastAsia="仿宋" w:cs="仿宋"/>
                <w:sz w:val="24"/>
              </w:rPr>
            </w:pPr>
            <w:r>
              <w:rPr>
                <w:rFonts w:hint="eastAsia" w:ascii="仿宋" w:hAnsi="仿宋" w:eastAsia="仿宋" w:cs="仿宋"/>
                <w:sz w:val="24"/>
              </w:rPr>
              <w:t>25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26</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更衣室（女）</w:t>
            </w:r>
          </w:p>
        </w:tc>
        <w:tc>
          <w:tcPr>
            <w:tcW w:w="1677" w:type="pct"/>
            <w:vAlign w:val="center"/>
          </w:tcPr>
          <w:p>
            <w:pPr>
              <w:jc w:val="center"/>
              <w:rPr>
                <w:rFonts w:ascii="仿宋" w:hAnsi="仿宋" w:eastAsia="仿宋" w:cs="仿宋"/>
                <w:sz w:val="24"/>
              </w:rPr>
            </w:pPr>
            <w:r>
              <w:rPr>
                <w:rFonts w:hint="eastAsia" w:ascii="仿宋" w:hAnsi="仿宋" w:eastAsia="仿宋" w:cs="仿宋"/>
                <w:sz w:val="24"/>
              </w:rPr>
              <w:t>课前准备</w:t>
            </w:r>
          </w:p>
        </w:tc>
        <w:tc>
          <w:tcPr>
            <w:tcW w:w="1704" w:type="pct"/>
            <w:vAlign w:val="center"/>
          </w:tcPr>
          <w:p>
            <w:pPr>
              <w:jc w:val="center"/>
              <w:rPr>
                <w:rFonts w:ascii="仿宋" w:hAnsi="仿宋" w:eastAsia="仿宋" w:cs="仿宋"/>
                <w:sz w:val="24"/>
              </w:rPr>
            </w:pPr>
            <w:r>
              <w:rPr>
                <w:rFonts w:hint="eastAsia" w:ascii="仿宋" w:hAnsi="仿宋" w:eastAsia="仿宋" w:cs="仿宋"/>
                <w:sz w:val="24"/>
              </w:rPr>
              <w:t>柜子、衣架</w:t>
            </w:r>
          </w:p>
        </w:tc>
        <w:tc>
          <w:tcPr>
            <w:tcW w:w="309" w:type="pct"/>
            <w:vAlign w:val="center"/>
          </w:tcPr>
          <w:p>
            <w:pPr>
              <w:jc w:val="center"/>
              <w:rPr>
                <w:rFonts w:ascii="仿宋" w:hAnsi="仿宋" w:eastAsia="仿宋" w:cs="仿宋"/>
                <w:sz w:val="24"/>
              </w:rPr>
            </w:pPr>
            <w:r>
              <w:rPr>
                <w:rFonts w:hint="eastAsia" w:ascii="仿宋" w:hAnsi="仿宋" w:eastAsia="仿宋" w:cs="仿宋"/>
                <w:sz w:val="24"/>
              </w:rPr>
              <w:t>25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jc w:val="center"/>
        </w:trPr>
        <w:tc>
          <w:tcPr>
            <w:tcW w:w="419" w:type="pct"/>
            <w:vAlign w:val="center"/>
          </w:tcPr>
          <w:p>
            <w:pPr>
              <w:pStyle w:val="15"/>
              <w:jc w:val="center"/>
              <w:rPr>
                <w:rFonts w:ascii="仿宋" w:hAnsi="仿宋" w:eastAsia="仿宋" w:cs="仿宋"/>
                <w:spacing w:val="1"/>
                <w:position w:val="2"/>
                <w:sz w:val="24"/>
                <w:szCs w:val="24"/>
                <w:lang w:eastAsia="zh-CN"/>
              </w:rPr>
            </w:pPr>
            <w:r>
              <w:rPr>
                <w:rFonts w:hint="eastAsia" w:ascii="仿宋" w:hAnsi="仿宋" w:eastAsia="仿宋" w:cs="仿宋"/>
                <w:spacing w:val="1"/>
                <w:position w:val="2"/>
                <w:sz w:val="24"/>
                <w:szCs w:val="24"/>
                <w:lang w:eastAsia="zh-CN"/>
              </w:rPr>
              <w:t>27</w:t>
            </w:r>
          </w:p>
        </w:tc>
        <w:tc>
          <w:tcPr>
            <w:tcW w:w="888" w:type="pct"/>
            <w:vAlign w:val="center"/>
          </w:tcPr>
          <w:p>
            <w:pPr>
              <w:pStyle w:val="17"/>
              <w:spacing w:beforeAutospacing="0" w:afterAutospacing="0"/>
              <w:jc w:val="center"/>
              <w:rPr>
                <w:rFonts w:hint="default" w:ascii="仿宋" w:hAnsi="仿宋" w:eastAsia="仿宋" w:cs="仿宋"/>
                <w:kern w:val="2"/>
              </w:rPr>
            </w:pPr>
            <w:r>
              <w:rPr>
                <w:rFonts w:ascii="仿宋" w:hAnsi="仿宋" w:eastAsia="仿宋" w:cs="仿宋"/>
                <w:kern w:val="2"/>
              </w:rPr>
              <w:t>户外拓展基地</w:t>
            </w:r>
          </w:p>
        </w:tc>
        <w:tc>
          <w:tcPr>
            <w:tcW w:w="1677" w:type="pct"/>
            <w:vAlign w:val="center"/>
          </w:tcPr>
          <w:p>
            <w:pPr>
              <w:jc w:val="center"/>
              <w:rPr>
                <w:rFonts w:ascii="仿宋" w:hAnsi="仿宋" w:eastAsia="仿宋" w:cs="仿宋"/>
                <w:spacing w:val="-11"/>
                <w:sz w:val="24"/>
              </w:rPr>
            </w:pPr>
            <w:r>
              <w:rPr>
                <w:rFonts w:hint="eastAsia" w:ascii="仿宋" w:hAnsi="仿宋" w:eastAsia="仿宋" w:cs="仿宋"/>
                <w:spacing w:val="-11"/>
                <w:sz w:val="24"/>
              </w:rPr>
              <w:t>户外拓展模块</w:t>
            </w:r>
          </w:p>
        </w:tc>
        <w:tc>
          <w:tcPr>
            <w:tcW w:w="1704" w:type="pct"/>
            <w:vAlign w:val="center"/>
          </w:tcPr>
          <w:p>
            <w:pPr>
              <w:jc w:val="center"/>
              <w:rPr>
                <w:rFonts w:ascii="仿宋" w:hAnsi="仿宋" w:eastAsia="仿宋" w:cs="仿宋"/>
                <w:spacing w:val="-11"/>
                <w:sz w:val="24"/>
              </w:rPr>
            </w:pPr>
            <w:r>
              <w:rPr>
                <w:rFonts w:hint="eastAsia" w:ascii="仿宋" w:hAnsi="仿宋" w:eastAsia="仿宋" w:cs="仿宋"/>
                <w:spacing w:val="-11"/>
                <w:sz w:val="24"/>
              </w:rPr>
              <w:t>毕业墙、天桥、高低桩等</w:t>
            </w:r>
          </w:p>
        </w:tc>
        <w:tc>
          <w:tcPr>
            <w:tcW w:w="309" w:type="pct"/>
            <w:vAlign w:val="center"/>
          </w:tcPr>
          <w:p>
            <w:pPr>
              <w:jc w:val="center"/>
              <w:rPr>
                <w:rFonts w:ascii="仿宋" w:hAnsi="仿宋" w:eastAsia="仿宋" w:cs="仿宋"/>
                <w:sz w:val="24"/>
              </w:rPr>
            </w:pPr>
            <w:r>
              <w:rPr>
                <w:rFonts w:hint="eastAsia" w:ascii="仿宋" w:hAnsi="仿宋" w:eastAsia="仿宋" w:cs="仿宋"/>
                <w:sz w:val="24"/>
              </w:rPr>
              <w:t>200</w:t>
            </w:r>
          </w:p>
        </w:tc>
      </w:tr>
    </w:tbl>
    <w:p>
      <w:pPr>
        <w:pStyle w:val="4"/>
        <w:spacing w:line="360" w:lineRule="auto"/>
        <w:ind w:firstLine="560" w:firstLineChars="200"/>
        <w:jc w:val="left"/>
        <w:rPr>
          <w:rFonts w:ascii="仿宋" w:hAnsi="仿宋" w:eastAsia="仿宋" w:cstheme="minorBidi"/>
          <w:sz w:val="28"/>
          <w:szCs w:val="28"/>
          <w:lang w:eastAsia="zh-CN"/>
        </w:rPr>
      </w:pPr>
      <w:r>
        <w:rPr>
          <w:rFonts w:hint="eastAsia" w:ascii="仿宋" w:hAnsi="仿宋" w:eastAsia="仿宋" w:cstheme="minorBidi"/>
          <w:sz w:val="28"/>
          <w:szCs w:val="28"/>
          <w:lang w:eastAsia="zh-CN"/>
        </w:rPr>
        <w:t>3.校外实训基地基本要求</w:t>
      </w:r>
    </w:p>
    <w:p>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表21  护理（口腔护理）专业校外实训基地一览表</w:t>
      </w:r>
    </w:p>
    <w:tbl>
      <w:tblPr>
        <w:tblStyle w:val="1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33"/>
        <w:gridCol w:w="4992"/>
        <w:gridCol w:w="5775"/>
        <w:gridCol w:w="16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jc w:val="center"/>
        </w:trPr>
        <w:tc>
          <w:tcPr>
            <w:tcW w:w="548" w:type="pct"/>
            <w:tcBorders>
              <w:top w:val="single" w:color="000000" w:sz="10" w:space="0"/>
              <w:left w:val="single" w:color="000000" w:sz="10" w:space="0"/>
            </w:tcBorders>
            <w:shd w:val="clear" w:color="auto" w:fill="auto"/>
            <w:vAlign w:val="center"/>
          </w:tcPr>
          <w:p>
            <w:pPr>
              <w:pStyle w:val="15"/>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序号</w:t>
            </w:r>
          </w:p>
        </w:tc>
        <w:tc>
          <w:tcPr>
            <w:tcW w:w="1785" w:type="pct"/>
            <w:tcBorders>
              <w:top w:val="single" w:color="000000" w:sz="10" w:space="0"/>
            </w:tcBorders>
            <w:shd w:val="clear" w:color="auto" w:fill="auto"/>
            <w:vAlign w:val="center"/>
          </w:tcPr>
          <w:p>
            <w:pPr>
              <w:pStyle w:val="15"/>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基地名称</w:t>
            </w:r>
          </w:p>
        </w:tc>
        <w:tc>
          <w:tcPr>
            <w:tcW w:w="2065" w:type="pct"/>
            <w:tcBorders>
              <w:top w:val="single" w:color="000000" w:sz="10" w:space="0"/>
            </w:tcBorders>
            <w:shd w:val="clear" w:color="auto" w:fill="auto"/>
            <w:vAlign w:val="center"/>
          </w:tcPr>
          <w:p>
            <w:pPr>
              <w:pStyle w:val="15"/>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主要实训项目（主要功能）</w:t>
            </w:r>
          </w:p>
        </w:tc>
        <w:tc>
          <w:tcPr>
            <w:tcW w:w="600" w:type="pct"/>
            <w:tcBorders>
              <w:top w:val="single" w:color="000000" w:sz="10" w:space="0"/>
              <w:right w:val="single" w:color="000000" w:sz="10" w:space="0"/>
            </w:tcBorders>
            <w:shd w:val="clear" w:color="auto" w:fill="auto"/>
            <w:vAlign w:val="center"/>
          </w:tcPr>
          <w:p>
            <w:pPr>
              <w:pStyle w:val="15"/>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接纳人数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jc w:val="center"/>
        </w:trPr>
        <w:tc>
          <w:tcPr>
            <w:tcW w:w="548" w:type="pct"/>
            <w:tcBorders>
              <w:left w:val="single" w:color="000000" w:sz="10" w:space="0"/>
            </w:tcBorders>
            <w:vAlign w:val="center"/>
          </w:tcPr>
          <w:p>
            <w:pPr>
              <w:pStyle w:val="15"/>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eastAsia="zh-CN"/>
              </w:rPr>
              <w:t>1</w:t>
            </w:r>
          </w:p>
        </w:tc>
        <w:tc>
          <w:tcPr>
            <w:tcW w:w="1785" w:type="pct"/>
            <w:vAlign w:val="center"/>
          </w:tcPr>
          <w:p>
            <w:pPr>
              <w:widowControl/>
              <w:jc w:val="center"/>
              <w:rPr>
                <w:rFonts w:ascii="仿宋" w:hAnsi="仿宋" w:eastAsia="仿宋" w:cs="仿宋"/>
                <w:sz w:val="24"/>
              </w:rPr>
            </w:pPr>
            <w:r>
              <w:rPr>
                <w:rFonts w:ascii="仿宋" w:hAnsi="仿宋" w:eastAsia="仿宋" w:cs="仿宋"/>
                <w:color w:val="000000"/>
                <w:kern w:val="0"/>
                <w:sz w:val="24"/>
                <w:lang w:bidi="ar"/>
              </w:rPr>
              <w:t>春和口腔护理实训中心（大连、沈阳）</w:t>
            </w:r>
          </w:p>
        </w:tc>
        <w:tc>
          <w:tcPr>
            <w:tcW w:w="2065" w:type="pct"/>
            <w:vAlign w:val="center"/>
          </w:tcPr>
          <w:p>
            <w:pPr>
              <w:widowControl/>
              <w:jc w:val="center"/>
              <w:rPr>
                <w:rFonts w:ascii="仿宋" w:hAnsi="仿宋" w:eastAsia="仿宋" w:cs="仿宋"/>
                <w:sz w:val="24"/>
              </w:rPr>
            </w:pPr>
            <w:r>
              <w:rPr>
                <w:rFonts w:ascii="仿宋" w:hAnsi="仿宋" w:eastAsia="仿宋" w:cs="仿宋"/>
                <w:color w:val="000000"/>
                <w:kern w:val="0"/>
                <w:sz w:val="24"/>
                <w:lang w:bidi="ar"/>
              </w:rPr>
              <w:t>口腔护理单项实操、模拟练习</w:t>
            </w:r>
          </w:p>
        </w:tc>
        <w:tc>
          <w:tcPr>
            <w:tcW w:w="600" w:type="pct"/>
            <w:tcBorders>
              <w:right w:val="single" w:color="000000" w:sz="10" w:space="0"/>
            </w:tcBorders>
            <w:vAlign w:val="center"/>
          </w:tcPr>
          <w:p>
            <w:pPr>
              <w:pStyle w:val="15"/>
              <w:spacing w:line="360" w:lineRule="auto"/>
              <w:jc w:val="center"/>
              <w:rPr>
                <w:rFonts w:ascii="仿宋" w:hAnsi="仿宋" w:eastAsia="仿宋" w:cs="仿宋"/>
                <w:sz w:val="24"/>
                <w:szCs w:val="24"/>
              </w:rPr>
            </w:pPr>
            <w:r>
              <w:rPr>
                <w:rFonts w:hint="eastAsia" w:ascii="仿宋" w:hAnsi="仿宋" w:eastAsia="仿宋" w:cs="仿宋"/>
                <w:sz w:val="24"/>
                <w:szCs w:val="24"/>
                <w:lang w:eastAsia="zh-CN"/>
              </w:rPr>
              <w:t>400人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jc w:val="center"/>
        </w:trPr>
        <w:tc>
          <w:tcPr>
            <w:tcW w:w="548" w:type="pct"/>
            <w:tcBorders>
              <w:left w:val="single" w:color="000000" w:sz="10" w:space="0"/>
            </w:tcBorders>
            <w:vAlign w:val="center"/>
          </w:tcPr>
          <w:p>
            <w:pPr>
              <w:pStyle w:val="15"/>
              <w:spacing w:line="360" w:lineRule="auto"/>
              <w:ind w:firstLine="480" w:firstLineChars="200"/>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1785" w:type="pct"/>
            <w:vAlign w:val="center"/>
          </w:tcPr>
          <w:p>
            <w:pPr>
              <w:pStyle w:val="15"/>
              <w:spacing w:line="360" w:lineRule="auto"/>
              <w:jc w:val="center"/>
              <w:rPr>
                <w:rFonts w:ascii="仿宋" w:hAnsi="仿宋" w:eastAsia="仿宋" w:cs="仿宋"/>
                <w:color w:val="000000"/>
                <w:kern w:val="0"/>
                <w:sz w:val="24"/>
                <w:szCs w:val="24"/>
                <w:lang w:eastAsia="zh-CN" w:bidi="ar"/>
              </w:rPr>
            </w:pPr>
            <w:r>
              <w:rPr>
                <w:rFonts w:hint="eastAsia" w:ascii="仿宋" w:hAnsi="仿宋" w:eastAsia="仿宋" w:cs="仿宋"/>
                <w:sz w:val="24"/>
                <w:szCs w:val="24"/>
                <w:lang w:eastAsia="zh-CN"/>
              </w:rPr>
              <w:t>兴安盟医院</w:t>
            </w:r>
          </w:p>
        </w:tc>
        <w:tc>
          <w:tcPr>
            <w:tcW w:w="2065" w:type="pct"/>
            <w:vAlign w:val="center"/>
          </w:tcPr>
          <w:p>
            <w:pPr>
              <w:pStyle w:val="15"/>
              <w:spacing w:line="360" w:lineRule="auto"/>
              <w:jc w:val="center"/>
              <w:rPr>
                <w:rFonts w:ascii="仿宋" w:hAnsi="仿宋" w:eastAsia="仿宋" w:cs="仿宋"/>
                <w:color w:val="000000"/>
                <w:kern w:val="0"/>
                <w:sz w:val="24"/>
                <w:szCs w:val="24"/>
                <w:lang w:eastAsia="zh-CN" w:bidi="ar"/>
              </w:rPr>
            </w:pPr>
            <w:r>
              <w:rPr>
                <w:rFonts w:hint="eastAsia" w:ascii="仿宋" w:hAnsi="仿宋" w:eastAsia="仿宋" w:cs="仿宋"/>
                <w:color w:val="000000"/>
                <w:kern w:val="0"/>
                <w:sz w:val="24"/>
                <w:szCs w:val="24"/>
                <w:lang w:eastAsia="zh-CN" w:bidi="ar"/>
              </w:rPr>
              <w:t>基础护理、临床护理</w:t>
            </w:r>
          </w:p>
        </w:tc>
        <w:tc>
          <w:tcPr>
            <w:tcW w:w="600" w:type="pct"/>
            <w:tcBorders>
              <w:right w:val="single" w:color="000000" w:sz="10" w:space="0"/>
            </w:tcBorders>
            <w:vAlign w:val="center"/>
          </w:tcPr>
          <w:p>
            <w:pPr>
              <w:pStyle w:val="15"/>
              <w:spacing w:line="360" w:lineRule="auto"/>
              <w:jc w:val="center"/>
              <w:rPr>
                <w:rFonts w:ascii="仿宋" w:hAnsi="仿宋" w:eastAsia="仿宋" w:cs="仿宋"/>
                <w:sz w:val="24"/>
                <w:szCs w:val="24"/>
                <w:lang w:eastAsia="zh-CN"/>
              </w:rPr>
            </w:pPr>
            <w:r>
              <w:rPr>
                <w:rFonts w:hint="eastAsia" w:ascii="仿宋" w:hAnsi="仿宋" w:eastAsia="仿宋" w:cs="仿宋"/>
                <w:sz w:val="24"/>
                <w:szCs w:val="24"/>
                <w:lang w:eastAsia="zh-CN"/>
              </w:rPr>
              <w:t>200人</w:t>
            </w:r>
          </w:p>
        </w:tc>
      </w:tr>
    </w:tbl>
    <w:p>
      <w:pPr>
        <w:pStyle w:val="4"/>
        <w:spacing w:line="360" w:lineRule="auto"/>
        <w:ind w:firstLine="562" w:firstLineChars="200"/>
        <w:jc w:val="left"/>
        <w:rPr>
          <w:rFonts w:ascii="仿宋" w:hAnsi="仿宋" w:eastAsia="仿宋" w:cstheme="minorBidi"/>
          <w:b/>
          <w:bCs/>
          <w:sz w:val="28"/>
          <w:szCs w:val="28"/>
        </w:rPr>
        <w:sectPr>
          <w:headerReference r:id="rId11" w:type="default"/>
          <w:pgSz w:w="16838" w:h="11906" w:orient="landscape"/>
          <w:pgMar w:top="1800" w:right="1440" w:bottom="1800" w:left="1440" w:header="851" w:footer="992" w:gutter="0"/>
          <w:pgNumType w:fmt="decimal"/>
          <w:cols w:space="425" w:num="1"/>
          <w:docGrid w:type="lines" w:linePitch="312" w:charSpace="0"/>
        </w:sectPr>
      </w:pPr>
    </w:p>
    <w:p>
      <w:pPr>
        <w:pStyle w:val="4"/>
        <w:spacing w:line="360" w:lineRule="auto"/>
        <w:ind w:firstLine="560" w:firstLineChars="200"/>
        <w:jc w:val="left"/>
        <w:rPr>
          <w:rFonts w:ascii="仿宋" w:hAnsi="仿宋" w:eastAsia="仿宋" w:cstheme="minorBidi"/>
          <w:sz w:val="28"/>
          <w:szCs w:val="28"/>
          <w:lang w:eastAsia="zh-CN"/>
        </w:rPr>
      </w:pPr>
      <w:r>
        <w:rPr>
          <w:rFonts w:hint="eastAsia" w:ascii="仿宋" w:hAnsi="仿宋" w:eastAsia="仿宋" w:cstheme="minorBidi"/>
          <w:sz w:val="28"/>
          <w:szCs w:val="28"/>
        </w:rPr>
        <w:t>4</w:t>
      </w:r>
      <w:r>
        <w:rPr>
          <w:rFonts w:hint="eastAsia" w:ascii="仿宋" w:hAnsi="仿宋" w:eastAsia="仿宋" w:cstheme="minorBidi"/>
          <w:sz w:val="28"/>
          <w:szCs w:val="28"/>
          <w:lang w:eastAsia="zh-CN"/>
        </w:rPr>
        <w:t>.校外实习基地基本要求</w:t>
      </w:r>
    </w:p>
    <w:p>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pPr>
        <w:widowControl/>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根据本专业人才培养的需要和未来就业需求，实习基地能提供内科、外科、妇产科、儿科、门急诊、重症监护室、手术室、社区、老年科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护理人员担任实习指导教师，开展专业教学和护理技能训练，完成实习质量评价，做好学生实习服务和管理工作，有保证实习学生日常工作、学习、生活的规章制度，有安全、保险保障，依法依规保障学生的基本权益。</w:t>
      </w:r>
    </w:p>
    <w:p>
      <w:pPr>
        <w:pStyle w:val="4"/>
        <w:jc w:val="center"/>
        <w:rPr>
          <w:rFonts w:ascii="仿宋" w:hAnsi="仿宋" w:eastAsia="仿宋" w:cs="仿宋"/>
          <w:b/>
          <w:bCs/>
          <w:color w:val="000000"/>
          <w:kern w:val="0"/>
          <w:sz w:val="24"/>
          <w:szCs w:val="24"/>
          <w:lang w:eastAsia="zh-CN" w:bidi="ar"/>
        </w:rPr>
        <w:sectPr>
          <w:headerReference r:id="rId12" w:type="default"/>
          <w:pgSz w:w="11906" w:h="16838"/>
          <w:pgMar w:top="1440" w:right="1800" w:bottom="1440" w:left="1800" w:header="851" w:footer="992" w:gutter="0"/>
          <w:pgNumType w:fmt="decimal"/>
          <w:cols w:space="425" w:num="1"/>
          <w:docGrid w:type="lines" w:linePitch="312" w:charSpace="0"/>
        </w:sectPr>
      </w:pPr>
    </w:p>
    <w:p>
      <w:pPr>
        <w:pStyle w:val="4"/>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表22  护理（口腔护理）专业校外实习基地一览表</w:t>
      </w:r>
    </w:p>
    <w:tbl>
      <w:tblPr>
        <w:tblStyle w:val="16"/>
        <w:tblW w:w="501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600"/>
        <w:gridCol w:w="4775"/>
        <w:gridCol w:w="6116"/>
        <w:gridCol w:w="15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blHeader/>
          <w:jc w:val="center"/>
        </w:trPr>
        <w:tc>
          <w:tcPr>
            <w:tcW w:w="570" w:type="pct"/>
            <w:tcBorders>
              <w:top w:val="single" w:color="000000" w:sz="10" w:space="0"/>
              <w:left w:val="single" w:color="000000" w:sz="10" w:space="0"/>
            </w:tcBorders>
            <w:shd w:val="clear" w:color="auto" w:fill="auto"/>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序号</w:t>
            </w:r>
          </w:p>
        </w:tc>
        <w:tc>
          <w:tcPr>
            <w:tcW w:w="1701" w:type="pct"/>
            <w:tcBorders>
              <w:top w:val="single" w:color="000000" w:sz="10" w:space="0"/>
            </w:tcBorders>
            <w:shd w:val="clear" w:color="auto" w:fill="auto"/>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基地名称</w:t>
            </w:r>
          </w:p>
        </w:tc>
        <w:tc>
          <w:tcPr>
            <w:tcW w:w="2179" w:type="pct"/>
            <w:tcBorders>
              <w:top w:val="single" w:color="000000" w:sz="10" w:space="0"/>
            </w:tcBorders>
            <w:shd w:val="clear" w:color="auto" w:fill="auto"/>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主要实习项目（主要功能）</w:t>
            </w:r>
          </w:p>
        </w:tc>
        <w:tc>
          <w:tcPr>
            <w:tcW w:w="549" w:type="pct"/>
            <w:tcBorders>
              <w:top w:val="single" w:color="000000" w:sz="10" w:space="0"/>
              <w:right w:val="single" w:color="000000" w:sz="10" w:space="0"/>
            </w:tcBorders>
            <w:shd w:val="clear" w:color="auto" w:fill="auto"/>
            <w:vAlign w:val="center"/>
          </w:tcPr>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接纳</w:t>
            </w:r>
          </w:p>
          <w:p>
            <w:pPr>
              <w:pStyle w:val="15"/>
              <w:jc w:val="center"/>
              <w:rPr>
                <w:rFonts w:ascii="仿宋" w:hAnsi="仿宋" w:eastAsia="仿宋" w:cs="仿宋"/>
                <w:b/>
                <w:sz w:val="24"/>
                <w:szCs w:val="24"/>
                <w:lang w:eastAsia="zh-CN"/>
              </w:rPr>
            </w:pPr>
            <w:r>
              <w:rPr>
                <w:rFonts w:hint="eastAsia" w:ascii="仿宋" w:hAnsi="仿宋" w:eastAsia="仿宋" w:cs="仿宋"/>
                <w:b/>
                <w:sz w:val="24"/>
                <w:szCs w:val="24"/>
                <w:lang w:eastAsia="zh-CN"/>
              </w:rPr>
              <w:t>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w:t>
            </w:r>
          </w:p>
        </w:tc>
        <w:tc>
          <w:tcPr>
            <w:tcW w:w="170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兴安盟人民医院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护理基本技术-铺床法、入出院护理</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不限额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w:t>
            </w:r>
          </w:p>
        </w:tc>
        <w:tc>
          <w:tcPr>
            <w:tcW w:w="170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乌兰浩特市人民医院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护理基本技术-卧位和女全护理、无菌技术操作</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3</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内蒙古医科大学附属医院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护理基本技术-隔离技术操作、病人的清洁护理</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4</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呼和浩特市蒙医中医医院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护理基本技术-生命体征的评估测量饮食疗法、冷热疗法</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c>
          <w:tcPr>
            <w:tcW w:w="170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天津市南开医院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护理基本技术-导尿术灌肠法、雾化吸入法</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6</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天津中医药大学第一附属医院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护理基本技术-注射法静脉输液输血法、抢救技术</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7</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赤峰学院附属第二医院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护理基本技术-临终病人护理医疗文件书写与保管</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8</w:t>
            </w:r>
          </w:p>
        </w:tc>
        <w:tc>
          <w:tcPr>
            <w:tcW w:w="170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赤峰市医院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内科护理技术-常用穿刺技术的护理配介</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9</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内蒙古自治区人民医院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内科护理技术-三腔二囊管压迫止血术的护理</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10</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内蒙古医科大学第三临床医学院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内科护理技术-健康评估(心肺听诊、血压测定）</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11</w:t>
            </w:r>
          </w:p>
        </w:tc>
        <w:tc>
          <w:tcPr>
            <w:tcW w:w="170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扎兰屯市人民医院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内科护理技术-静脉压测定的护理</w:t>
            </w:r>
          </w:p>
        </w:tc>
        <w:tc>
          <w:tcPr>
            <w:tcW w:w="549" w:type="pct"/>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12</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通辽市科尔沁区第一人民医院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内科护理技术-健康评估(基本评估）</w:t>
            </w:r>
          </w:p>
        </w:tc>
        <w:tc>
          <w:tcPr>
            <w:tcW w:w="549" w:type="pct"/>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13</w:t>
            </w:r>
          </w:p>
        </w:tc>
        <w:tc>
          <w:tcPr>
            <w:tcW w:w="170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乌兰察布市中心医院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外科护理技术-备皮、手术室护理技术</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14</w:t>
            </w:r>
          </w:p>
        </w:tc>
        <w:tc>
          <w:tcPr>
            <w:tcW w:w="170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呼伦贝尔市人民医院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外科护理技术-换药、缝合与拆线</w:t>
            </w:r>
          </w:p>
        </w:tc>
        <w:tc>
          <w:tcPr>
            <w:tcW w:w="549" w:type="pct"/>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15</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鄂尔多斯市东胜区人民医院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外科护理技术-包扎法</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16</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大连春和医学科技有限公司</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外科护理技术-引流管的护理、造痿口的护理</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17</w:t>
            </w:r>
          </w:p>
        </w:tc>
        <w:tc>
          <w:tcPr>
            <w:tcW w:w="170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牙克石市林业总医院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外科护理技术-骨牵引术及护理配合、胃肠减压术</w:t>
            </w:r>
          </w:p>
        </w:tc>
        <w:tc>
          <w:tcPr>
            <w:tcW w:w="549" w:type="pct"/>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18</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科尔沁右翼前旗人民医院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母婴护理技术-产前准备</w:t>
            </w:r>
          </w:p>
        </w:tc>
        <w:tc>
          <w:tcPr>
            <w:tcW w:w="549" w:type="pct"/>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19</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内蒙古民族大学附属医院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母婴护理技术-新生儿的护理</w:t>
            </w:r>
          </w:p>
        </w:tc>
        <w:tc>
          <w:tcPr>
            <w:tcW w:w="549" w:type="pct"/>
            <w:tcBorders>
              <w:righ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20</w:t>
            </w:r>
          </w:p>
        </w:tc>
        <w:tc>
          <w:tcPr>
            <w:tcW w:w="170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科右中旗人民医院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母婴护理技术-分娩期妇女的护理</w:t>
            </w:r>
          </w:p>
        </w:tc>
        <w:tc>
          <w:tcPr>
            <w:tcW w:w="549" w:type="pct"/>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21</w:t>
            </w:r>
          </w:p>
        </w:tc>
        <w:tc>
          <w:tcPr>
            <w:tcW w:w="170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突泉县中医院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母婴护理技术-产褥期产妇的护理</w:t>
            </w:r>
          </w:p>
        </w:tc>
        <w:tc>
          <w:tcPr>
            <w:tcW w:w="549" w:type="pct"/>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22</w:t>
            </w:r>
          </w:p>
        </w:tc>
        <w:tc>
          <w:tcPr>
            <w:tcW w:w="170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扎赉特旗人民医院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母婴护理技术-产科常用手术的护理</w:t>
            </w:r>
          </w:p>
        </w:tc>
        <w:tc>
          <w:tcPr>
            <w:tcW w:w="549" w:type="pct"/>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23</w:t>
            </w:r>
          </w:p>
        </w:tc>
        <w:tc>
          <w:tcPr>
            <w:tcW w:w="1701" w:type="pct"/>
            <w:vAlign w:val="center"/>
          </w:tcPr>
          <w:p>
            <w:pPr>
              <w:pStyle w:val="15"/>
              <w:jc w:val="center"/>
              <w:rPr>
                <w:rFonts w:ascii="仿宋" w:hAnsi="仿宋" w:eastAsia="仿宋" w:cs="仿宋"/>
                <w:sz w:val="24"/>
                <w:szCs w:val="24"/>
              </w:rPr>
            </w:pPr>
            <w:r>
              <w:rPr>
                <w:rFonts w:hint="eastAsia" w:ascii="仿宋" w:hAnsi="仿宋" w:eastAsia="仿宋" w:cs="仿宋"/>
                <w:sz w:val="24"/>
                <w:szCs w:val="24"/>
              </w:rPr>
              <w:t>突泉县人民医院</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母婴护理技术-异位妊娠妇女的护理</w:t>
            </w:r>
          </w:p>
        </w:tc>
        <w:tc>
          <w:tcPr>
            <w:tcW w:w="549" w:type="pct"/>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不限额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24</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春和口腔护理实训中心（大连、沈阳）</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口腔护理单项实操、模拟练习</w:t>
            </w:r>
          </w:p>
        </w:tc>
        <w:tc>
          <w:tcPr>
            <w:tcW w:w="549" w:type="pct"/>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400人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25</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春和口腔护理技术服务单位（大连、沈阳）</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口腔护理技术服务学习、实习</w:t>
            </w:r>
          </w:p>
        </w:tc>
        <w:tc>
          <w:tcPr>
            <w:tcW w:w="549" w:type="pct"/>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400人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570" w:type="pct"/>
            <w:tcBorders>
              <w:left w:val="single" w:color="000000" w:sz="10" w:space="0"/>
            </w:tcBorders>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26</w:t>
            </w:r>
          </w:p>
        </w:tc>
        <w:tc>
          <w:tcPr>
            <w:tcW w:w="1701"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春和口腔护理中心（大连、沈阳）</w:t>
            </w:r>
          </w:p>
        </w:tc>
        <w:tc>
          <w:tcPr>
            <w:tcW w:w="2179" w:type="pct"/>
            <w:vAlign w:val="center"/>
          </w:tcPr>
          <w:p>
            <w:pPr>
              <w:pStyle w:val="15"/>
              <w:jc w:val="center"/>
              <w:rPr>
                <w:rFonts w:ascii="仿宋" w:hAnsi="仿宋" w:eastAsia="仿宋" w:cs="仿宋"/>
                <w:sz w:val="24"/>
                <w:szCs w:val="24"/>
                <w:lang w:eastAsia="zh-CN"/>
              </w:rPr>
            </w:pPr>
            <w:r>
              <w:rPr>
                <w:rFonts w:hint="eastAsia" w:ascii="仿宋" w:hAnsi="仿宋" w:eastAsia="仿宋" w:cs="仿宋"/>
                <w:sz w:val="24"/>
                <w:szCs w:val="24"/>
                <w:lang w:eastAsia="zh-CN"/>
              </w:rPr>
              <w:t>口腔护理高级技术学习、实习</w:t>
            </w:r>
          </w:p>
        </w:tc>
        <w:tc>
          <w:tcPr>
            <w:tcW w:w="549" w:type="pct"/>
            <w:tcBorders>
              <w:right w:val="single" w:color="000000" w:sz="10" w:space="0"/>
            </w:tcBorders>
            <w:vAlign w:val="center"/>
          </w:tcPr>
          <w:p>
            <w:pPr>
              <w:pStyle w:val="15"/>
              <w:jc w:val="center"/>
              <w:rPr>
                <w:rFonts w:ascii="仿宋" w:hAnsi="仿宋" w:eastAsia="仿宋" w:cs="仿宋"/>
                <w:sz w:val="24"/>
                <w:szCs w:val="24"/>
              </w:rPr>
            </w:pPr>
            <w:r>
              <w:rPr>
                <w:rFonts w:hint="eastAsia" w:ascii="仿宋" w:hAnsi="仿宋" w:eastAsia="仿宋" w:cs="仿宋"/>
                <w:sz w:val="24"/>
                <w:szCs w:val="24"/>
                <w:lang w:eastAsia="zh-CN"/>
              </w:rPr>
              <w:t>400人</w:t>
            </w:r>
          </w:p>
        </w:tc>
      </w:tr>
    </w:tbl>
    <w:p>
      <w:pPr>
        <w:pStyle w:val="4"/>
        <w:spacing w:line="360" w:lineRule="auto"/>
        <w:ind w:firstLine="562" w:firstLineChars="200"/>
        <w:jc w:val="left"/>
        <w:rPr>
          <w:rFonts w:ascii="仿宋" w:hAnsi="仿宋" w:eastAsia="仿宋"/>
          <w:b/>
          <w:bCs/>
          <w:sz w:val="28"/>
          <w:szCs w:val="28"/>
        </w:rPr>
        <w:sectPr>
          <w:headerReference r:id="rId13" w:type="default"/>
          <w:footerReference r:id="rId14" w:type="default"/>
          <w:pgSz w:w="16838" w:h="11906" w:orient="landscape"/>
          <w:pgMar w:top="1800" w:right="1440" w:bottom="1800" w:left="1440" w:header="851" w:footer="992" w:gutter="0"/>
          <w:pgNumType w:fmt="decimal"/>
          <w:cols w:space="0" w:num="1"/>
          <w:docGrid w:type="lines" w:linePitch="312" w:charSpace="0"/>
        </w:sectPr>
      </w:pPr>
    </w:p>
    <w:p>
      <w:pPr>
        <w:pStyle w:val="4"/>
        <w:spacing w:line="360" w:lineRule="auto"/>
        <w:ind w:firstLine="560" w:firstLineChars="200"/>
        <w:jc w:val="left"/>
        <w:rPr>
          <w:rFonts w:ascii="仿宋" w:hAnsi="仿宋" w:eastAsia="仿宋"/>
          <w:sz w:val="28"/>
          <w:szCs w:val="28"/>
          <w:lang w:eastAsia="zh-CN"/>
        </w:rPr>
      </w:pPr>
      <w:r>
        <w:rPr>
          <w:rFonts w:hint="eastAsia" w:ascii="仿宋" w:hAnsi="仿宋" w:eastAsia="仿宋"/>
          <w:sz w:val="28"/>
          <w:szCs w:val="28"/>
          <w:lang w:eastAsia="zh-CN"/>
        </w:rPr>
        <w:t>5.支持信息化教学方面的基本要求</w:t>
      </w:r>
    </w:p>
    <w:p>
      <w:pPr>
        <w:pStyle w:val="23"/>
        <w:spacing w:line="360" w:lineRule="auto"/>
        <w:ind w:firstLine="560" w:firstLineChars="200"/>
        <w:rPr>
          <w:rFonts w:ascii="仿宋" w:hAnsi="仿宋" w:eastAsia="仿宋"/>
          <w:sz w:val="28"/>
          <w:szCs w:val="28"/>
        </w:rPr>
      </w:pPr>
      <w:bookmarkStart w:id="656" w:name="_Toc31155"/>
      <w:r>
        <w:rPr>
          <w:rFonts w:hint="eastAsia" w:ascii="仿宋" w:hAnsi="仿宋" w:eastAsia="仿宋"/>
          <w:sz w:val="28"/>
          <w:szCs w:val="28"/>
        </w:rPr>
        <w:t>具有一定网络软硬件条件及终端，能够提供数字化教学资源库线上学习、文献资料查阅、常见问题解答等信息化条件。专业教师开发所有专业课程的信息化教学资源并有效利用，基于职教云、智慧课堂等教学平台，创新线上线下混合式教学方法，引导学生利用信息化教学条件自主学习，突破传统“面授”的教学局限，为学习者提供一个跨时间、跨地域的互动交流学习平台，提升教学效果。</w:t>
      </w:r>
      <w:bookmarkEnd w:id="656"/>
    </w:p>
    <w:p>
      <w:pPr>
        <w:spacing w:line="360" w:lineRule="auto"/>
        <w:ind w:firstLine="635" w:firstLineChars="200"/>
        <w:outlineLvl w:val="1"/>
        <w:rPr>
          <w:rFonts w:ascii="黑体" w:hAnsi="黑体" w:eastAsia="黑体" w:cs="黑体"/>
          <w:b/>
          <w:bCs/>
          <w:spacing w:val="-2"/>
          <w:sz w:val="32"/>
          <w:szCs w:val="32"/>
        </w:rPr>
      </w:pPr>
      <w:bookmarkStart w:id="657" w:name="_Toc11802"/>
      <w:bookmarkStart w:id="658" w:name="_Toc26721"/>
      <w:bookmarkStart w:id="659" w:name="_Toc18919"/>
      <w:r>
        <w:rPr>
          <w:rFonts w:hint="eastAsia" w:ascii="黑体" w:hAnsi="黑体" w:eastAsia="黑体" w:cs="黑体"/>
          <w:b/>
          <w:bCs/>
          <w:spacing w:val="-2"/>
          <w:sz w:val="32"/>
          <w:szCs w:val="32"/>
        </w:rPr>
        <w:t>（三）教学资源</w:t>
      </w:r>
      <w:bookmarkEnd w:id="657"/>
      <w:bookmarkEnd w:id="658"/>
      <w:bookmarkEnd w:id="659"/>
    </w:p>
    <w:p>
      <w:pPr>
        <w:widowControl/>
        <w:spacing w:line="360" w:lineRule="auto"/>
        <w:ind w:firstLine="560" w:firstLineChars="200"/>
        <w:rPr>
          <w:rFonts w:ascii="仿宋" w:hAnsi="仿宋" w:eastAsia="仿宋"/>
          <w:sz w:val="28"/>
          <w:szCs w:val="28"/>
        </w:rPr>
      </w:pPr>
      <w:r>
        <w:rPr>
          <w:rFonts w:hint="eastAsia" w:ascii="仿宋" w:hAnsi="仿宋" w:eastAsia="仿宋" w:cs="仿宋"/>
          <w:sz w:val="28"/>
          <w:szCs w:val="28"/>
        </w:rPr>
        <w:t>主要包括能够满足学生专业学习、教师专业教学研究和教学实施需要的教材图书文献、网站及数字化教学资源等。</w:t>
      </w:r>
    </w:p>
    <w:p>
      <w:pPr>
        <w:pStyle w:val="4"/>
        <w:spacing w:line="360" w:lineRule="auto"/>
        <w:ind w:firstLine="560" w:firstLineChars="200"/>
        <w:jc w:val="left"/>
        <w:rPr>
          <w:rFonts w:ascii="仿宋" w:hAnsi="仿宋" w:eastAsia="仿宋" w:cstheme="minorBidi"/>
          <w:sz w:val="28"/>
          <w:szCs w:val="28"/>
          <w:lang w:eastAsia="zh-CN"/>
        </w:rPr>
      </w:pPr>
      <w:r>
        <w:rPr>
          <w:rFonts w:hint="eastAsia" w:ascii="仿宋" w:hAnsi="仿宋" w:eastAsia="仿宋" w:cstheme="minorBidi"/>
          <w:sz w:val="28"/>
          <w:szCs w:val="28"/>
          <w:lang w:eastAsia="zh-CN"/>
        </w:rPr>
        <w:t>1.教材选用基本要求</w:t>
      </w:r>
    </w:p>
    <w:p>
      <w:pPr>
        <w:pStyle w:val="23"/>
        <w:spacing w:line="360" w:lineRule="auto"/>
        <w:ind w:firstLine="560" w:firstLineChars="200"/>
        <w:rPr>
          <w:rFonts w:ascii="仿宋" w:hAnsi="仿宋" w:eastAsia="仿宋" w:cs="仿宋"/>
          <w:sz w:val="24"/>
        </w:rPr>
      </w:pPr>
      <w:r>
        <w:rPr>
          <w:rFonts w:hint="eastAsia" w:ascii="仿宋" w:hAnsi="仿宋" w:eastAsia="仿宋"/>
          <w:sz w:val="28"/>
          <w:szCs w:val="28"/>
        </w:rPr>
        <w:t>学校建立由专业教师、行业专家和专业委员会人员等参与的教材选用机构，完善教材选用制度，经过规范程序择优选用教材。优先使用国家规划教材、国家优秀教材、省级优秀教材等，公共基础课教材从国家和省级教育行政部门发布的规划教材中选用，专业基础与专业核心及拓展课程教材选用人民卫生出版社、科学出版社、高等教育出版社3个出版社的优质规划教材，同时根据需要融入“1+X”证书考试要求和护士执业证书考试大纲，编写具有本校特色的新型活页式工作手册教材。</w:t>
      </w:r>
    </w:p>
    <w:p>
      <w:pPr>
        <w:pStyle w:val="4"/>
        <w:spacing w:line="360" w:lineRule="auto"/>
        <w:ind w:firstLine="536" w:firstLineChars="200"/>
        <w:rPr>
          <w:rFonts w:ascii="仿宋" w:hAnsi="仿宋" w:eastAsia="仿宋" w:cs="仿宋"/>
          <w:spacing w:val="-6"/>
          <w:sz w:val="28"/>
          <w:szCs w:val="28"/>
          <w:lang w:eastAsia="zh-CN"/>
        </w:rPr>
      </w:pPr>
      <w:r>
        <w:rPr>
          <w:rFonts w:hint="eastAsia" w:ascii="仿宋" w:hAnsi="仿宋" w:eastAsia="仿宋" w:cs="仿宋"/>
          <w:spacing w:val="-6"/>
          <w:sz w:val="28"/>
          <w:szCs w:val="28"/>
          <w:lang w:eastAsia="zh-CN"/>
        </w:rPr>
        <w:t>（1）公共课教材选用</w:t>
      </w:r>
    </w:p>
    <w:p>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表23  公共课教材选用表</w:t>
      </w:r>
    </w:p>
    <w:tbl>
      <w:tblPr>
        <w:tblStyle w:val="16"/>
        <w:tblW w:w="500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715"/>
        <w:gridCol w:w="3969"/>
        <w:gridCol w:w="16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blHeader/>
          <w:jc w:val="center"/>
        </w:trPr>
        <w:tc>
          <w:tcPr>
            <w:tcW w:w="1632" w:type="pct"/>
            <w:vAlign w:val="center"/>
          </w:tcPr>
          <w:p>
            <w:pPr>
              <w:pStyle w:val="15"/>
              <w:widowControl/>
              <w:kinsoku w:val="0"/>
              <w:autoSpaceDE w:val="0"/>
              <w:autoSpaceDN w:val="0"/>
              <w:adjustRightInd w:val="0"/>
              <w:snapToGrid w:val="0"/>
              <w:jc w:val="center"/>
              <w:textAlignment w:val="baseline"/>
              <w:rPr>
                <w:rFonts w:ascii="仿宋" w:hAnsi="仿宋" w:eastAsia="仿宋" w:cs="Arial"/>
                <w:b/>
                <w:bCs/>
                <w:snapToGrid w:val="0"/>
                <w:kern w:val="0"/>
                <w:sz w:val="24"/>
                <w:szCs w:val="24"/>
              </w:rPr>
            </w:pPr>
            <w:r>
              <w:rPr>
                <w:rFonts w:hint="eastAsia" w:ascii="仿宋" w:hAnsi="仿宋" w:eastAsia="仿宋" w:cs="Arial"/>
                <w:b/>
                <w:bCs/>
                <w:snapToGrid w:val="0"/>
                <w:kern w:val="0"/>
                <w:sz w:val="24"/>
                <w:szCs w:val="24"/>
              </w:rPr>
              <w:t>课程</w:t>
            </w:r>
          </w:p>
        </w:tc>
        <w:tc>
          <w:tcPr>
            <w:tcW w:w="2386" w:type="pct"/>
            <w:vAlign w:val="center"/>
          </w:tcPr>
          <w:p>
            <w:pPr>
              <w:pStyle w:val="15"/>
              <w:widowControl/>
              <w:kinsoku w:val="0"/>
              <w:autoSpaceDE w:val="0"/>
              <w:autoSpaceDN w:val="0"/>
              <w:adjustRightInd w:val="0"/>
              <w:snapToGrid w:val="0"/>
              <w:jc w:val="center"/>
              <w:textAlignment w:val="baseline"/>
              <w:rPr>
                <w:rFonts w:ascii="仿宋" w:hAnsi="仿宋" w:eastAsia="仿宋" w:cs="Arial"/>
                <w:b/>
                <w:bCs/>
                <w:snapToGrid w:val="0"/>
                <w:kern w:val="0"/>
                <w:sz w:val="24"/>
                <w:szCs w:val="24"/>
              </w:rPr>
            </w:pPr>
            <w:r>
              <w:rPr>
                <w:rFonts w:hint="eastAsia" w:ascii="仿宋" w:hAnsi="仿宋" w:eastAsia="仿宋" w:cs="Arial"/>
                <w:b/>
                <w:bCs/>
                <w:snapToGrid w:val="0"/>
                <w:kern w:val="0"/>
                <w:sz w:val="24"/>
                <w:szCs w:val="24"/>
              </w:rPr>
              <w:t>教材名称</w:t>
            </w:r>
          </w:p>
        </w:tc>
        <w:tc>
          <w:tcPr>
            <w:tcW w:w="980" w:type="pct"/>
            <w:vAlign w:val="center"/>
          </w:tcPr>
          <w:p>
            <w:pPr>
              <w:pStyle w:val="15"/>
              <w:widowControl/>
              <w:kinsoku w:val="0"/>
              <w:autoSpaceDE w:val="0"/>
              <w:autoSpaceDN w:val="0"/>
              <w:adjustRightInd w:val="0"/>
              <w:snapToGrid w:val="0"/>
              <w:jc w:val="center"/>
              <w:textAlignment w:val="baseline"/>
              <w:rPr>
                <w:rFonts w:ascii="仿宋" w:hAnsi="仿宋" w:eastAsia="仿宋" w:cs="Arial"/>
                <w:b/>
                <w:bCs/>
                <w:snapToGrid w:val="0"/>
                <w:kern w:val="0"/>
                <w:sz w:val="24"/>
                <w:szCs w:val="24"/>
              </w:rPr>
            </w:pPr>
            <w:r>
              <w:rPr>
                <w:rFonts w:hint="eastAsia" w:ascii="仿宋" w:hAnsi="仿宋" w:eastAsia="仿宋" w:cs="Arial"/>
                <w:b/>
                <w:bCs/>
                <w:snapToGrid w:val="0"/>
                <w:kern w:val="0"/>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rPr>
              <w:t>思想道德与法治</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思想道德与法治（2021年版）</w:t>
            </w:r>
          </w:p>
        </w:tc>
        <w:tc>
          <w:tcPr>
            <w:tcW w:w="980" w:type="pct"/>
            <w:vAlign w:val="center"/>
          </w:tcPr>
          <w:p>
            <w:pPr>
              <w:jc w:val="center"/>
              <w:rPr>
                <w:rFonts w:ascii="Arial" w:eastAsia="宋体"/>
              </w:rPr>
            </w:pPr>
            <w:r>
              <w:rPr>
                <w:rFonts w:hint="eastAsia" w:ascii="仿宋" w:hAnsi="仿宋" w:eastAsia="仿宋" w:cs="仿宋"/>
                <w:kern w:val="0"/>
                <w:sz w:val="24"/>
              </w:rPr>
              <w:t>国家统编教材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632"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毛泽东思想和中国特色社会主义理论体系概论</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毛泽东思想和中国特色社会主义理论体系概论(2023年版)</w:t>
            </w:r>
          </w:p>
        </w:tc>
        <w:tc>
          <w:tcPr>
            <w:tcW w:w="980" w:type="pct"/>
            <w:vAlign w:val="center"/>
          </w:tcPr>
          <w:p>
            <w:pPr>
              <w:jc w:val="center"/>
              <w:rPr>
                <w:rFonts w:ascii="Arial"/>
              </w:rPr>
            </w:pPr>
            <w:r>
              <w:rPr>
                <w:rFonts w:hint="eastAsia" w:ascii="仿宋" w:hAnsi="仿宋" w:eastAsia="仿宋" w:cs="仿宋"/>
                <w:kern w:val="0"/>
                <w:sz w:val="24"/>
              </w:rPr>
              <w:t>国家统编教材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rPr>
              <w:t>形势与政策</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时事报告大学生版2023-2024-2学期</w:t>
            </w:r>
          </w:p>
        </w:tc>
        <w:tc>
          <w:tcPr>
            <w:tcW w:w="980" w:type="pct"/>
            <w:vAlign w:val="center"/>
          </w:tcPr>
          <w:p>
            <w:pPr>
              <w:jc w:val="center"/>
              <w:rPr>
                <w:rFonts w:ascii="Arial"/>
              </w:rPr>
            </w:pPr>
            <w:r>
              <w:rPr>
                <w:rFonts w:hint="eastAsia" w:ascii="仿宋" w:hAnsi="仿宋" w:eastAsia="仿宋" w:cs="仿宋"/>
                <w:kern w:val="0"/>
                <w:sz w:val="24"/>
              </w:rPr>
              <w:t>国家统编教材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rPr>
              <w:t>职业规划与就业指导</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职业生涯规划与就业指导</w:t>
            </w:r>
          </w:p>
        </w:tc>
        <w:tc>
          <w:tcPr>
            <w:tcW w:w="980" w:type="pct"/>
            <w:vAlign w:val="center"/>
          </w:tcPr>
          <w:p>
            <w:pPr>
              <w:jc w:val="center"/>
              <w:rPr>
                <w:rFonts w:ascii="Arial"/>
              </w:rPr>
            </w:pPr>
            <w:r>
              <w:rPr>
                <w:rFonts w:hint="eastAsia" w:ascii="仿宋" w:hAnsi="仿宋" w:eastAsia="仿宋" w:cs="仿宋"/>
                <w:kern w:val="0"/>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rPr>
              <w:t>创新创业基础（理论）</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大学生创业教育教程</w:t>
            </w:r>
          </w:p>
        </w:tc>
        <w:tc>
          <w:tcPr>
            <w:tcW w:w="980" w:type="pct"/>
            <w:vAlign w:val="center"/>
          </w:tcPr>
          <w:p>
            <w:pPr>
              <w:jc w:val="center"/>
              <w:rPr>
                <w:rFonts w:ascii="Arial"/>
              </w:rPr>
            </w:pPr>
            <w:r>
              <w:rPr>
                <w:rFonts w:hint="eastAsia" w:ascii="仿宋" w:hAnsi="仿宋" w:eastAsia="仿宋" w:cs="仿宋"/>
                <w:kern w:val="0"/>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rPr>
              <w:t>信息技术I</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信息技术基础（第2版）</w:t>
            </w:r>
          </w:p>
        </w:tc>
        <w:tc>
          <w:tcPr>
            <w:tcW w:w="980" w:type="pct"/>
            <w:vAlign w:val="center"/>
          </w:tcPr>
          <w:p>
            <w:pPr>
              <w:jc w:val="center"/>
              <w:rPr>
                <w:rFonts w:ascii="Arial"/>
              </w:rPr>
            </w:pPr>
            <w:r>
              <w:rPr>
                <w:rFonts w:hint="eastAsia" w:ascii="仿宋" w:hAnsi="仿宋" w:eastAsia="仿宋" w:cs="仿宋"/>
                <w:kern w:val="0"/>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rPr>
              <w:t>信息技术II</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信息技术基础（第2版）</w:t>
            </w:r>
          </w:p>
        </w:tc>
        <w:tc>
          <w:tcPr>
            <w:tcW w:w="980" w:type="pct"/>
            <w:vAlign w:val="center"/>
          </w:tcPr>
          <w:p>
            <w:pPr>
              <w:jc w:val="center"/>
              <w:rPr>
                <w:rFonts w:ascii="Arial"/>
              </w:rPr>
            </w:pPr>
            <w:r>
              <w:rPr>
                <w:rFonts w:hint="eastAsia" w:ascii="仿宋" w:hAnsi="仿宋" w:eastAsia="仿宋" w:cs="仿宋"/>
                <w:kern w:val="0"/>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rPr>
              <w:t>大学英语/日语I</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新编实用英语综合教程1（第五版）（修订版）</w:t>
            </w:r>
          </w:p>
        </w:tc>
        <w:tc>
          <w:tcPr>
            <w:tcW w:w="980" w:type="pct"/>
            <w:vAlign w:val="center"/>
          </w:tcPr>
          <w:p>
            <w:pPr>
              <w:jc w:val="center"/>
              <w:rPr>
                <w:rFonts w:ascii="Arial"/>
              </w:rPr>
            </w:pPr>
            <w:r>
              <w:rPr>
                <w:rFonts w:hint="eastAsia" w:ascii="仿宋" w:hAnsi="仿宋" w:eastAsia="仿宋" w:cs="仿宋"/>
                <w:kern w:val="0"/>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rPr>
              <w:t>大学英语/日语II</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新编实用英语综合教程1（第五版）（修订版）</w:t>
            </w:r>
          </w:p>
        </w:tc>
        <w:tc>
          <w:tcPr>
            <w:tcW w:w="980" w:type="pct"/>
            <w:vAlign w:val="center"/>
          </w:tcPr>
          <w:p>
            <w:pPr>
              <w:jc w:val="center"/>
              <w:rPr>
                <w:rFonts w:ascii="Arial"/>
              </w:rPr>
            </w:pPr>
            <w:r>
              <w:rPr>
                <w:rFonts w:hint="eastAsia" w:ascii="仿宋" w:hAnsi="仿宋" w:eastAsia="仿宋" w:cs="仿宋"/>
                <w:kern w:val="0"/>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tabs>
                <w:tab w:val="center" w:pos="1317"/>
                <w:tab w:val="right" w:pos="2514"/>
              </w:tabs>
              <w:jc w:val="center"/>
              <w:rPr>
                <w:rFonts w:ascii="仿宋" w:hAnsi="仿宋" w:eastAsia="仿宋" w:cs="仿宋"/>
                <w:kern w:val="0"/>
                <w:sz w:val="24"/>
              </w:rPr>
            </w:pPr>
            <w:r>
              <w:rPr>
                <w:rFonts w:hint="eastAsia" w:ascii="仿宋" w:hAnsi="仿宋" w:eastAsia="仿宋" w:cs="仿宋"/>
                <w:kern w:val="0"/>
                <w:sz w:val="24"/>
              </w:rPr>
              <w:t>大学英语/日语(选项）I</w:t>
            </w:r>
          </w:p>
        </w:tc>
        <w:tc>
          <w:tcPr>
            <w:tcW w:w="2386" w:type="pct"/>
            <w:vAlign w:val="center"/>
          </w:tcPr>
          <w:p>
            <w:pPr>
              <w:pStyle w:val="9"/>
              <w:widowControl/>
              <w:spacing w:beforeAutospacing="0" w:afterAutospacing="0"/>
              <w:ind w:right="60"/>
              <w:jc w:val="center"/>
              <w:rPr>
                <w:rFonts w:ascii="仿宋" w:hAnsi="仿宋" w:eastAsia="仿宋" w:cs="仿宋"/>
              </w:rPr>
            </w:pPr>
            <w:r>
              <w:rPr>
                <w:rFonts w:hint="eastAsia" w:ascii="仿宋" w:hAnsi="仿宋" w:eastAsia="仿宋" w:cs="仿宋"/>
              </w:rPr>
              <w:t>新编实用英语综合教程2（第五版）（修订版）</w:t>
            </w:r>
          </w:p>
        </w:tc>
        <w:tc>
          <w:tcPr>
            <w:tcW w:w="980" w:type="pct"/>
            <w:vAlign w:val="center"/>
          </w:tcPr>
          <w:p>
            <w:pPr>
              <w:jc w:val="center"/>
              <w:rPr>
                <w:rFonts w:ascii="Arial"/>
              </w:rPr>
            </w:pPr>
            <w:r>
              <w:rPr>
                <w:rFonts w:hint="eastAsia" w:ascii="仿宋" w:hAnsi="仿宋" w:eastAsia="仿宋" w:cs="仿宋"/>
                <w:kern w:val="0"/>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rPr>
              <w:t>大学英语/日语(选项）II</w:t>
            </w:r>
          </w:p>
        </w:tc>
        <w:tc>
          <w:tcPr>
            <w:tcW w:w="2386" w:type="pct"/>
            <w:vAlign w:val="center"/>
          </w:tcPr>
          <w:p>
            <w:pPr>
              <w:pStyle w:val="9"/>
              <w:widowControl/>
              <w:spacing w:beforeAutospacing="0" w:afterAutospacing="0"/>
              <w:ind w:right="60"/>
              <w:jc w:val="center"/>
              <w:rPr>
                <w:rFonts w:ascii="仿宋" w:hAnsi="仿宋" w:eastAsia="仿宋" w:cs="仿宋"/>
              </w:rPr>
            </w:pPr>
            <w:r>
              <w:rPr>
                <w:rFonts w:hint="eastAsia" w:ascii="仿宋" w:hAnsi="仿宋" w:eastAsia="仿宋" w:cs="仿宋"/>
              </w:rPr>
              <w:t>新编实用英语综合教程2（第五版）（修订版）</w:t>
            </w:r>
          </w:p>
        </w:tc>
        <w:tc>
          <w:tcPr>
            <w:tcW w:w="980" w:type="pct"/>
            <w:vAlign w:val="center"/>
          </w:tcPr>
          <w:p>
            <w:pPr>
              <w:jc w:val="center"/>
              <w:rPr>
                <w:rFonts w:ascii="Arial"/>
              </w:rPr>
            </w:pPr>
            <w:r>
              <w:rPr>
                <w:rFonts w:hint="eastAsia" w:ascii="仿宋" w:hAnsi="仿宋" w:eastAsia="仿宋" w:cs="仿宋"/>
                <w:kern w:val="0"/>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rPr>
              <w:t>大学生心理健康教育</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心理健康教育（第三版）(含微课)</w:t>
            </w:r>
          </w:p>
        </w:tc>
        <w:tc>
          <w:tcPr>
            <w:tcW w:w="980" w:type="pct"/>
            <w:vAlign w:val="center"/>
          </w:tcPr>
          <w:p>
            <w:pPr>
              <w:jc w:val="center"/>
              <w:rPr>
                <w:rFonts w:ascii="Arial"/>
              </w:rPr>
            </w:pPr>
            <w:r>
              <w:rPr>
                <w:rFonts w:hint="eastAsia" w:ascii="仿宋" w:hAnsi="仿宋" w:eastAsia="仿宋" w:cs="仿宋"/>
                <w:kern w:val="0"/>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rPr>
              <w:t>军事理论</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新编军事理论与技能训练教程</w:t>
            </w:r>
          </w:p>
        </w:tc>
        <w:tc>
          <w:tcPr>
            <w:tcW w:w="980" w:type="pct"/>
            <w:vAlign w:val="center"/>
          </w:tcPr>
          <w:p>
            <w:pPr>
              <w:jc w:val="center"/>
              <w:rPr>
                <w:rFonts w:ascii="Arial"/>
              </w:rPr>
            </w:pPr>
            <w:r>
              <w:rPr>
                <w:rFonts w:hint="eastAsia" w:ascii="仿宋" w:hAnsi="仿宋" w:eastAsia="仿宋" w:cs="仿宋"/>
                <w:kern w:val="0"/>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lang w:val="en-US" w:eastAsia="zh-CN"/>
              </w:rPr>
              <w:t>国家</w:t>
            </w:r>
            <w:r>
              <w:rPr>
                <w:rFonts w:hint="eastAsia" w:ascii="仿宋" w:hAnsi="仿宋" w:eastAsia="仿宋" w:cs="仿宋"/>
                <w:kern w:val="0"/>
                <w:sz w:val="24"/>
              </w:rPr>
              <w:t>安全教育</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《国家安全教育大学生读本》</w:t>
            </w:r>
          </w:p>
        </w:tc>
        <w:tc>
          <w:tcPr>
            <w:tcW w:w="980" w:type="pct"/>
            <w:vAlign w:val="center"/>
          </w:tcPr>
          <w:p>
            <w:pPr>
              <w:jc w:val="center"/>
              <w:rPr>
                <w:rFonts w:ascii="Arial"/>
              </w:rPr>
            </w:pPr>
            <w:r>
              <w:rPr>
                <w:rFonts w:hint="eastAsia" w:ascii="仿宋" w:hAnsi="仿宋" w:eastAsia="仿宋" w:cs="仿宋"/>
                <w:kern w:val="0"/>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rPr>
              <w:t>劳动教育</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劳动教育理论与实践教程</w:t>
            </w:r>
          </w:p>
        </w:tc>
        <w:tc>
          <w:tcPr>
            <w:tcW w:w="980" w:type="pct"/>
            <w:vAlign w:val="center"/>
          </w:tcPr>
          <w:p>
            <w:pPr>
              <w:jc w:val="center"/>
              <w:rPr>
                <w:rFonts w:ascii="Arial"/>
              </w:rPr>
            </w:pPr>
            <w:r>
              <w:rPr>
                <w:rFonts w:hint="eastAsia" w:ascii="仿宋" w:hAnsi="仿宋" w:eastAsia="仿宋" w:cs="仿宋"/>
                <w:kern w:val="0"/>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widowControl/>
              <w:jc w:val="center"/>
              <w:rPr>
                <w:rFonts w:ascii="仿宋" w:hAnsi="仿宋" w:eastAsia="仿宋" w:cs="仿宋"/>
                <w:kern w:val="0"/>
                <w:sz w:val="24"/>
              </w:rPr>
            </w:pPr>
            <w:r>
              <w:rPr>
                <w:rFonts w:hint="eastAsia" w:ascii="仿宋" w:hAnsi="仿宋" w:eastAsia="仿宋" w:cs="仿宋"/>
                <w:kern w:val="0"/>
                <w:sz w:val="24"/>
              </w:rPr>
              <w:t>中华民族共同体概论</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中华民族共同体概论</w:t>
            </w:r>
          </w:p>
        </w:tc>
        <w:tc>
          <w:tcPr>
            <w:tcW w:w="980" w:type="pct"/>
            <w:vAlign w:val="center"/>
          </w:tcPr>
          <w:p>
            <w:pPr>
              <w:jc w:val="center"/>
              <w:rPr>
                <w:rFonts w:ascii="Arial"/>
              </w:rPr>
            </w:pPr>
            <w:r>
              <w:rPr>
                <w:rFonts w:hint="eastAsia" w:ascii="仿宋" w:hAnsi="仿宋" w:eastAsia="仿宋" w:cs="仿宋"/>
                <w:kern w:val="0"/>
                <w:sz w:val="24"/>
              </w:rPr>
              <w:t>国家统编教材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32"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习近平新时代中国特色社会主义思想概论</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习近平新时代中国特色社会主义思想概论</w:t>
            </w:r>
          </w:p>
        </w:tc>
        <w:tc>
          <w:tcPr>
            <w:tcW w:w="980" w:type="pct"/>
            <w:vAlign w:val="center"/>
          </w:tcPr>
          <w:p>
            <w:pPr>
              <w:jc w:val="center"/>
              <w:rPr>
                <w:rFonts w:ascii="Arial"/>
              </w:rPr>
            </w:pPr>
            <w:r>
              <w:rPr>
                <w:rFonts w:hint="eastAsia" w:ascii="仿宋" w:hAnsi="仿宋" w:eastAsia="仿宋" w:cs="仿宋"/>
                <w:kern w:val="0"/>
                <w:sz w:val="24"/>
              </w:rPr>
              <w:t>国家统编教材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jc w:val="center"/>
        </w:trPr>
        <w:tc>
          <w:tcPr>
            <w:tcW w:w="1632"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大学语文</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大学语文（第三版）</w:t>
            </w:r>
          </w:p>
        </w:tc>
        <w:tc>
          <w:tcPr>
            <w:tcW w:w="980" w:type="pct"/>
            <w:vAlign w:val="center"/>
          </w:tcPr>
          <w:p>
            <w:pPr>
              <w:jc w:val="center"/>
              <w:rPr>
                <w:rFonts w:ascii="Arial"/>
              </w:rPr>
            </w:pPr>
            <w:r>
              <w:rPr>
                <w:rFonts w:hint="eastAsia" w:ascii="仿宋" w:hAnsi="仿宋" w:eastAsia="仿宋" w:cs="仿宋"/>
                <w:kern w:val="0"/>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jc w:val="center"/>
        </w:trPr>
        <w:tc>
          <w:tcPr>
            <w:tcW w:w="1632"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公共体育I、II体育选项</w:t>
            </w:r>
          </w:p>
        </w:tc>
        <w:tc>
          <w:tcPr>
            <w:tcW w:w="2386" w:type="pct"/>
            <w:vAlign w:val="center"/>
          </w:tcPr>
          <w:p>
            <w:pPr>
              <w:spacing w:line="280" w:lineRule="exact"/>
              <w:jc w:val="center"/>
              <w:rPr>
                <w:rFonts w:ascii="仿宋" w:hAnsi="仿宋" w:eastAsia="仿宋" w:cs="仿宋"/>
                <w:kern w:val="0"/>
                <w:sz w:val="24"/>
              </w:rPr>
            </w:pPr>
            <w:r>
              <w:rPr>
                <w:rFonts w:hint="eastAsia" w:ascii="仿宋" w:hAnsi="仿宋" w:eastAsia="仿宋" w:cs="仿宋"/>
                <w:kern w:val="0"/>
                <w:sz w:val="24"/>
              </w:rPr>
              <w:t>《职业教育与健康立体化教程》</w:t>
            </w:r>
          </w:p>
        </w:tc>
        <w:tc>
          <w:tcPr>
            <w:tcW w:w="980" w:type="pct"/>
            <w:vAlign w:val="center"/>
          </w:tcPr>
          <w:p>
            <w:pPr>
              <w:jc w:val="center"/>
              <w:rPr>
                <w:rFonts w:ascii="仿宋" w:hAnsi="仿宋" w:eastAsia="仿宋" w:cs="仿宋"/>
                <w:kern w:val="0"/>
                <w:sz w:val="24"/>
              </w:rPr>
            </w:pPr>
            <w:r>
              <w:rPr>
                <w:rFonts w:hint="eastAsia" w:ascii="仿宋" w:hAnsi="仿宋" w:eastAsia="仿宋" w:cs="仿宋"/>
                <w:kern w:val="0"/>
                <w:sz w:val="24"/>
              </w:rPr>
              <w:t>国家规划教材</w:t>
            </w:r>
          </w:p>
        </w:tc>
      </w:tr>
    </w:tbl>
    <w:p>
      <w:pPr>
        <w:pStyle w:val="4"/>
        <w:spacing w:line="360" w:lineRule="auto"/>
        <w:ind w:firstLine="560" w:firstLineChars="200"/>
        <w:jc w:val="left"/>
        <w:rPr>
          <w:rFonts w:ascii="仿宋" w:hAnsi="仿宋" w:eastAsia="仿宋" w:cstheme="minorBidi"/>
          <w:sz w:val="28"/>
          <w:szCs w:val="28"/>
          <w:lang w:eastAsia="zh-CN"/>
        </w:rPr>
      </w:pPr>
      <w:r>
        <w:rPr>
          <w:rFonts w:hint="eastAsia" w:ascii="仿宋" w:hAnsi="仿宋" w:eastAsia="仿宋" w:cstheme="minorBidi"/>
          <w:sz w:val="28"/>
          <w:szCs w:val="28"/>
          <w:lang w:eastAsia="zh-CN"/>
        </w:rPr>
        <w:t>（2）专业（技能）课教材选用</w:t>
      </w:r>
    </w:p>
    <w:p>
      <w:pPr>
        <w:pStyle w:val="4"/>
        <w:spacing w:line="360" w:lineRule="auto"/>
        <w:jc w:val="center"/>
        <w:rPr>
          <w:rFonts w:ascii="仿宋" w:hAnsi="仿宋" w:eastAsia="仿宋" w:cs="仿宋"/>
          <w:b/>
          <w:bCs/>
          <w:color w:val="000000"/>
          <w:kern w:val="0"/>
          <w:sz w:val="24"/>
          <w:szCs w:val="24"/>
          <w:lang w:eastAsia="zh-CN" w:bidi="ar"/>
        </w:rPr>
      </w:pPr>
      <w:r>
        <w:rPr>
          <w:rFonts w:hint="eastAsia" w:ascii="仿宋" w:hAnsi="仿宋" w:eastAsia="仿宋" w:cs="仿宋"/>
          <w:b/>
          <w:bCs/>
          <w:color w:val="000000"/>
          <w:kern w:val="0"/>
          <w:sz w:val="24"/>
          <w:szCs w:val="24"/>
          <w:lang w:eastAsia="zh-CN" w:bidi="ar"/>
        </w:rPr>
        <w:t>表24  护理（口腔护理）专业（技能）课教材选用表</w:t>
      </w:r>
    </w:p>
    <w:p>
      <w:pPr>
        <w:spacing w:line="115" w:lineRule="exact"/>
        <w:rPr>
          <w:rFonts w:ascii="仿宋" w:hAnsi="仿宋" w:eastAsia="仿宋" w:cs="仿宋"/>
          <w:sz w:val="24"/>
        </w:rPr>
      </w:pPr>
    </w:p>
    <w:tbl>
      <w:tblPr>
        <w:tblStyle w:val="16"/>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752"/>
        <w:gridCol w:w="3553"/>
        <w:gridCol w:w="200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blHeader/>
          <w:jc w:val="center"/>
        </w:trPr>
        <w:tc>
          <w:tcPr>
            <w:tcW w:w="1656" w:type="pct"/>
            <w:shd w:val="clear" w:color="auto" w:fill="auto"/>
            <w:vAlign w:val="center"/>
          </w:tcPr>
          <w:p>
            <w:pPr>
              <w:pStyle w:val="15"/>
              <w:widowControl/>
              <w:kinsoku w:val="0"/>
              <w:autoSpaceDE w:val="0"/>
              <w:autoSpaceDN w:val="0"/>
              <w:adjustRightInd w:val="0"/>
              <w:snapToGrid w:val="0"/>
              <w:jc w:val="center"/>
              <w:textAlignment w:val="baseline"/>
              <w:rPr>
                <w:rFonts w:ascii="仿宋" w:hAnsi="仿宋" w:eastAsia="仿宋" w:cs="仿宋"/>
                <w:b/>
                <w:bCs/>
                <w:snapToGrid w:val="0"/>
                <w:color w:val="000000"/>
                <w:kern w:val="0"/>
                <w:sz w:val="24"/>
                <w:szCs w:val="24"/>
              </w:rPr>
            </w:pPr>
            <w:r>
              <w:rPr>
                <w:rFonts w:hint="eastAsia" w:ascii="仿宋" w:hAnsi="仿宋" w:eastAsia="仿宋" w:cs="仿宋"/>
                <w:b/>
                <w:bCs/>
                <w:snapToGrid w:val="0"/>
                <w:color w:val="000000"/>
                <w:kern w:val="0"/>
                <w:sz w:val="24"/>
                <w:szCs w:val="24"/>
              </w:rPr>
              <w:t>课程</w:t>
            </w:r>
          </w:p>
        </w:tc>
        <w:tc>
          <w:tcPr>
            <w:tcW w:w="2137" w:type="pct"/>
            <w:shd w:val="clear" w:color="auto" w:fill="auto"/>
            <w:vAlign w:val="center"/>
          </w:tcPr>
          <w:p>
            <w:pPr>
              <w:pStyle w:val="15"/>
              <w:widowControl/>
              <w:kinsoku w:val="0"/>
              <w:autoSpaceDE w:val="0"/>
              <w:autoSpaceDN w:val="0"/>
              <w:adjustRightInd w:val="0"/>
              <w:snapToGrid w:val="0"/>
              <w:jc w:val="center"/>
              <w:textAlignment w:val="baseline"/>
              <w:rPr>
                <w:rFonts w:ascii="仿宋" w:hAnsi="仿宋" w:eastAsia="仿宋" w:cs="仿宋"/>
                <w:b/>
                <w:bCs/>
                <w:snapToGrid w:val="0"/>
                <w:color w:val="000000"/>
                <w:kern w:val="0"/>
                <w:sz w:val="24"/>
                <w:szCs w:val="24"/>
              </w:rPr>
            </w:pPr>
            <w:r>
              <w:rPr>
                <w:rFonts w:hint="eastAsia" w:ascii="仿宋" w:hAnsi="仿宋" w:eastAsia="仿宋" w:cs="仿宋"/>
                <w:b/>
                <w:bCs/>
                <w:snapToGrid w:val="0"/>
                <w:color w:val="000000"/>
                <w:kern w:val="0"/>
                <w:sz w:val="24"/>
                <w:szCs w:val="24"/>
              </w:rPr>
              <w:t>教材名称</w:t>
            </w:r>
          </w:p>
        </w:tc>
        <w:tc>
          <w:tcPr>
            <w:tcW w:w="1206" w:type="pct"/>
            <w:shd w:val="clear" w:color="auto" w:fill="auto"/>
            <w:vAlign w:val="center"/>
          </w:tcPr>
          <w:p>
            <w:pPr>
              <w:pStyle w:val="15"/>
              <w:widowControl/>
              <w:kinsoku w:val="0"/>
              <w:autoSpaceDE w:val="0"/>
              <w:autoSpaceDN w:val="0"/>
              <w:adjustRightInd w:val="0"/>
              <w:snapToGrid w:val="0"/>
              <w:jc w:val="center"/>
              <w:textAlignment w:val="baseline"/>
              <w:rPr>
                <w:rFonts w:ascii="仿宋" w:hAnsi="仿宋" w:eastAsia="仿宋" w:cs="仿宋"/>
                <w:b/>
                <w:bCs/>
                <w:snapToGrid w:val="0"/>
                <w:color w:val="000000"/>
                <w:kern w:val="0"/>
                <w:sz w:val="24"/>
                <w:szCs w:val="24"/>
              </w:rPr>
            </w:pPr>
            <w:r>
              <w:rPr>
                <w:rFonts w:hint="eastAsia" w:ascii="仿宋" w:hAnsi="仿宋" w:eastAsia="仿宋" w:cs="仿宋"/>
                <w:b/>
                <w:bCs/>
                <w:snapToGrid w:val="0"/>
                <w:color w:val="000000"/>
                <w:kern w:val="0"/>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人体解剖学</w:t>
            </w:r>
          </w:p>
        </w:tc>
        <w:tc>
          <w:tcPr>
            <w:tcW w:w="2137" w:type="pct"/>
            <w:vAlign w:val="center"/>
          </w:tcPr>
          <w:p>
            <w:pPr>
              <w:jc w:val="center"/>
              <w:rPr>
                <w:rFonts w:ascii="仿宋" w:hAnsi="仿宋" w:eastAsia="仿宋" w:cs="仿宋"/>
                <w:sz w:val="24"/>
              </w:rPr>
            </w:pPr>
            <w:r>
              <w:rPr>
                <w:rFonts w:hint="eastAsia" w:ascii="仿宋" w:hAnsi="仿宋" w:eastAsia="仿宋" w:cs="仿宋"/>
                <w:sz w:val="24"/>
              </w:rPr>
              <w:t>解剖学与组织胚胎学（上）</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组织胚胎学</w:t>
            </w:r>
          </w:p>
        </w:tc>
        <w:tc>
          <w:tcPr>
            <w:tcW w:w="2137" w:type="pct"/>
            <w:vAlign w:val="center"/>
          </w:tcPr>
          <w:p>
            <w:pPr>
              <w:jc w:val="center"/>
              <w:rPr>
                <w:rFonts w:ascii="仿宋" w:hAnsi="仿宋" w:eastAsia="仿宋" w:cs="仿宋"/>
                <w:sz w:val="24"/>
              </w:rPr>
            </w:pPr>
            <w:r>
              <w:rPr>
                <w:rFonts w:hint="eastAsia" w:ascii="仿宋" w:hAnsi="仿宋" w:eastAsia="仿宋" w:cs="仿宋"/>
                <w:sz w:val="24"/>
              </w:rPr>
              <w:t>解剖学与组织胚胎学（下）</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生物化学</w:t>
            </w:r>
          </w:p>
        </w:tc>
        <w:tc>
          <w:tcPr>
            <w:tcW w:w="2137" w:type="pct"/>
            <w:vAlign w:val="center"/>
          </w:tcPr>
          <w:p>
            <w:pPr>
              <w:jc w:val="center"/>
              <w:rPr>
                <w:rFonts w:ascii="仿宋" w:hAnsi="仿宋" w:eastAsia="仿宋" w:cs="仿宋"/>
                <w:sz w:val="24"/>
              </w:rPr>
            </w:pPr>
            <w:r>
              <w:rPr>
                <w:rFonts w:hint="eastAsia" w:ascii="仿宋" w:hAnsi="仿宋" w:eastAsia="仿宋" w:cs="仿宋"/>
                <w:sz w:val="24"/>
              </w:rPr>
              <w:t>生物化学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护理学导论</w:t>
            </w:r>
          </w:p>
        </w:tc>
        <w:tc>
          <w:tcPr>
            <w:tcW w:w="2137" w:type="pct"/>
            <w:vAlign w:val="center"/>
          </w:tcPr>
          <w:p>
            <w:pPr>
              <w:jc w:val="center"/>
              <w:rPr>
                <w:rFonts w:ascii="仿宋" w:hAnsi="仿宋" w:eastAsia="仿宋" w:cs="仿宋"/>
                <w:sz w:val="24"/>
              </w:rPr>
            </w:pPr>
            <w:r>
              <w:rPr>
                <w:rFonts w:hint="eastAsia" w:ascii="仿宋" w:hAnsi="仿宋" w:eastAsia="仿宋" w:cs="仿宋"/>
                <w:sz w:val="24"/>
              </w:rPr>
              <w:t>护理学导论</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生理学</w:t>
            </w:r>
          </w:p>
        </w:tc>
        <w:tc>
          <w:tcPr>
            <w:tcW w:w="2137" w:type="pct"/>
            <w:vAlign w:val="center"/>
          </w:tcPr>
          <w:p>
            <w:pPr>
              <w:jc w:val="center"/>
              <w:rPr>
                <w:rFonts w:ascii="仿宋" w:hAnsi="仿宋" w:eastAsia="仿宋" w:cs="仿宋"/>
                <w:sz w:val="24"/>
              </w:rPr>
            </w:pPr>
            <w:r>
              <w:rPr>
                <w:rFonts w:hint="eastAsia" w:ascii="仿宋" w:hAnsi="仿宋" w:eastAsia="仿宋" w:cs="仿宋"/>
                <w:sz w:val="24"/>
              </w:rPr>
              <w:t>生理学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病原生物与免疫学</w:t>
            </w:r>
          </w:p>
        </w:tc>
        <w:tc>
          <w:tcPr>
            <w:tcW w:w="2137" w:type="pct"/>
            <w:vAlign w:val="center"/>
          </w:tcPr>
          <w:p>
            <w:pPr>
              <w:jc w:val="center"/>
              <w:rPr>
                <w:rFonts w:ascii="仿宋" w:hAnsi="仿宋" w:eastAsia="仿宋" w:cs="仿宋"/>
                <w:sz w:val="24"/>
              </w:rPr>
            </w:pPr>
            <w:r>
              <w:rPr>
                <w:rFonts w:hint="eastAsia" w:ascii="仿宋" w:hAnsi="仿宋" w:eastAsia="仿宋" w:cs="仿宋"/>
                <w:sz w:val="24"/>
              </w:rPr>
              <w:t>病原生物与免疫学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病理学</w:t>
            </w:r>
          </w:p>
        </w:tc>
        <w:tc>
          <w:tcPr>
            <w:tcW w:w="2137" w:type="pct"/>
            <w:vAlign w:val="center"/>
          </w:tcPr>
          <w:p>
            <w:pPr>
              <w:jc w:val="center"/>
              <w:rPr>
                <w:rFonts w:ascii="仿宋" w:hAnsi="仿宋" w:eastAsia="仿宋" w:cs="仿宋"/>
                <w:sz w:val="24"/>
              </w:rPr>
            </w:pPr>
            <w:r>
              <w:rPr>
                <w:rFonts w:hint="eastAsia" w:ascii="仿宋" w:hAnsi="仿宋" w:eastAsia="仿宋" w:cs="仿宋"/>
                <w:sz w:val="24"/>
              </w:rPr>
              <w:t>病理学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护理药理学</w:t>
            </w:r>
          </w:p>
        </w:tc>
        <w:tc>
          <w:tcPr>
            <w:tcW w:w="2137" w:type="pct"/>
            <w:vAlign w:val="center"/>
          </w:tcPr>
          <w:p>
            <w:pPr>
              <w:jc w:val="center"/>
              <w:rPr>
                <w:rFonts w:ascii="仿宋" w:hAnsi="仿宋" w:eastAsia="仿宋" w:cs="仿宋"/>
                <w:sz w:val="24"/>
              </w:rPr>
            </w:pPr>
            <w:r>
              <w:rPr>
                <w:rFonts w:hint="eastAsia" w:ascii="仿宋" w:hAnsi="仿宋" w:eastAsia="仿宋" w:cs="仿宋"/>
                <w:sz w:val="24"/>
              </w:rPr>
              <w:t>护理药理学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基础护理</w:t>
            </w:r>
          </w:p>
        </w:tc>
        <w:tc>
          <w:tcPr>
            <w:tcW w:w="2137" w:type="pct"/>
            <w:vAlign w:val="center"/>
          </w:tcPr>
          <w:p>
            <w:pPr>
              <w:jc w:val="center"/>
              <w:rPr>
                <w:rFonts w:ascii="仿宋" w:hAnsi="仿宋" w:eastAsia="仿宋" w:cs="仿宋"/>
                <w:sz w:val="24"/>
              </w:rPr>
            </w:pPr>
            <w:r>
              <w:rPr>
                <w:rFonts w:hint="eastAsia" w:ascii="仿宋" w:hAnsi="仿宋" w:eastAsia="仿宋" w:cs="仿宋"/>
                <w:sz w:val="24"/>
              </w:rPr>
              <w:t>基础护理学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健康评估</w:t>
            </w:r>
          </w:p>
        </w:tc>
        <w:tc>
          <w:tcPr>
            <w:tcW w:w="2137" w:type="pct"/>
            <w:vAlign w:val="center"/>
          </w:tcPr>
          <w:p>
            <w:pPr>
              <w:jc w:val="center"/>
              <w:rPr>
                <w:rFonts w:ascii="仿宋" w:hAnsi="仿宋" w:eastAsia="仿宋" w:cs="仿宋"/>
                <w:sz w:val="24"/>
              </w:rPr>
            </w:pPr>
            <w:r>
              <w:rPr>
                <w:rFonts w:hint="eastAsia" w:ascii="仿宋" w:hAnsi="仿宋" w:eastAsia="仿宋" w:cs="仿宋"/>
                <w:sz w:val="24"/>
              </w:rPr>
              <w:t>健康评估</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妇产科护理</w:t>
            </w:r>
          </w:p>
        </w:tc>
        <w:tc>
          <w:tcPr>
            <w:tcW w:w="2137" w:type="pct"/>
            <w:vAlign w:val="center"/>
          </w:tcPr>
          <w:p>
            <w:pPr>
              <w:jc w:val="center"/>
              <w:rPr>
                <w:rFonts w:ascii="仿宋" w:hAnsi="仿宋" w:eastAsia="仿宋" w:cs="仿宋"/>
                <w:sz w:val="24"/>
              </w:rPr>
            </w:pPr>
            <w:r>
              <w:rPr>
                <w:rFonts w:hint="eastAsia" w:ascii="仿宋" w:hAnsi="仿宋" w:eastAsia="仿宋" w:cs="仿宋"/>
                <w:sz w:val="24"/>
              </w:rPr>
              <w:t>妇产科护理学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儿科护理</w:t>
            </w:r>
          </w:p>
        </w:tc>
        <w:tc>
          <w:tcPr>
            <w:tcW w:w="2137" w:type="pct"/>
            <w:vAlign w:val="center"/>
          </w:tcPr>
          <w:p>
            <w:pPr>
              <w:jc w:val="center"/>
              <w:rPr>
                <w:rFonts w:ascii="仿宋" w:hAnsi="仿宋" w:eastAsia="仿宋" w:cs="仿宋"/>
                <w:sz w:val="24"/>
              </w:rPr>
            </w:pPr>
            <w:r>
              <w:rPr>
                <w:rFonts w:hint="eastAsia" w:ascii="仿宋" w:hAnsi="仿宋" w:eastAsia="仿宋" w:cs="仿宋"/>
                <w:sz w:val="24"/>
              </w:rPr>
              <w:t>儿科护理学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内科护理</w:t>
            </w:r>
          </w:p>
        </w:tc>
        <w:tc>
          <w:tcPr>
            <w:tcW w:w="2137" w:type="pct"/>
            <w:vAlign w:val="center"/>
          </w:tcPr>
          <w:p>
            <w:pPr>
              <w:jc w:val="center"/>
              <w:rPr>
                <w:rFonts w:ascii="仿宋" w:hAnsi="仿宋" w:eastAsia="仿宋" w:cs="仿宋"/>
                <w:sz w:val="24"/>
              </w:rPr>
            </w:pPr>
            <w:r>
              <w:rPr>
                <w:rFonts w:hint="eastAsia" w:ascii="仿宋" w:hAnsi="仿宋" w:eastAsia="仿宋" w:cs="仿宋"/>
                <w:sz w:val="24"/>
              </w:rPr>
              <w:t>内科护理学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外科护理</w:t>
            </w:r>
          </w:p>
        </w:tc>
        <w:tc>
          <w:tcPr>
            <w:tcW w:w="2137" w:type="pct"/>
            <w:vAlign w:val="center"/>
          </w:tcPr>
          <w:p>
            <w:pPr>
              <w:jc w:val="center"/>
              <w:rPr>
                <w:rFonts w:ascii="仿宋" w:hAnsi="仿宋" w:eastAsia="仿宋" w:cs="仿宋"/>
                <w:sz w:val="24"/>
              </w:rPr>
            </w:pPr>
            <w:r>
              <w:rPr>
                <w:rFonts w:hint="eastAsia" w:ascii="仿宋" w:hAnsi="仿宋" w:eastAsia="仿宋" w:cs="仿宋"/>
                <w:sz w:val="24"/>
              </w:rPr>
              <w:t>外科护理学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急危重症护理</w:t>
            </w:r>
          </w:p>
        </w:tc>
        <w:tc>
          <w:tcPr>
            <w:tcW w:w="2137" w:type="pct"/>
            <w:vAlign w:val="center"/>
          </w:tcPr>
          <w:p>
            <w:pPr>
              <w:jc w:val="center"/>
              <w:rPr>
                <w:rFonts w:ascii="仿宋" w:hAnsi="仿宋" w:eastAsia="仿宋" w:cs="仿宋"/>
                <w:sz w:val="24"/>
              </w:rPr>
            </w:pPr>
            <w:r>
              <w:rPr>
                <w:rFonts w:hint="eastAsia" w:ascii="仿宋" w:hAnsi="仿宋" w:eastAsia="仿宋" w:cs="仿宋"/>
                <w:sz w:val="24"/>
              </w:rPr>
              <w:t>急危重症护理学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口腔护理1.2</w:t>
            </w:r>
          </w:p>
        </w:tc>
        <w:tc>
          <w:tcPr>
            <w:tcW w:w="2137" w:type="pct"/>
            <w:vAlign w:val="center"/>
          </w:tcPr>
          <w:p>
            <w:pPr>
              <w:widowControl/>
              <w:jc w:val="center"/>
              <w:rPr>
                <w:rFonts w:ascii="仿宋" w:hAnsi="仿宋" w:eastAsia="仿宋" w:cs="仿宋"/>
                <w:sz w:val="24"/>
              </w:rPr>
            </w:pPr>
            <w:r>
              <w:rPr>
                <w:rFonts w:hint="eastAsia" w:ascii="仿宋" w:hAnsi="仿宋" w:eastAsia="仿宋" w:cs="仿宋"/>
                <w:color w:val="000000"/>
                <w:kern w:val="0"/>
                <w:sz w:val="24"/>
                <w:lang w:bidi="ar"/>
              </w:rPr>
              <w:t>实用口腔护理基础技能</w:t>
            </w:r>
          </w:p>
        </w:tc>
        <w:tc>
          <w:tcPr>
            <w:tcW w:w="1206" w:type="pct"/>
            <w:vAlign w:val="center"/>
          </w:tcPr>
          <w:p>
            <w:pPr>
              <w:jc w:val="center"/>
              <w:rPr>
                <w:rFonts w:ascii="仿宋" w:hAnsi="仿宋" w:eastAsia="仿宋" w:cs="仿宋"/>
                <w:sz w:val="24"/>
              </w:rPr>
            </w:pPr>
            <w:r>
              <w:rPr>
                <w:rFonts w:hint="eastAsia" w:ascii="仿宋" w:hAnsi="仿宋" w:eastAsia="仿宋" w:cs="仿宋"/>
                <w:sz w:val="24"/>
              </w:rPr>
              <w:t>企业负责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口腔护理临床实践模块1</w:t>
            </w:r>
          </w:p>
        </w:tc>
        <w:tc>
          <w:tcPr>
            <w:tcW w:w="2137" w:type="pct"/>
            <w:vAlign w:val="center"/>
          </w:tcPr>
          <w:p>
            <w:pPr>
              <w:widowControl/>
              <w:jc w:val="center"/>
              <w:rPr>
                <w:rFonts w:ascii="仿宋" w:hAnsi="仿宋" w:eastAsia="仿宋" w:cs="仿宋"/>
                <w:sz w:val="24"/>
              </w:rPr>
            </w:pPr>
            <w:r>
              <w:rPr>
                <w:rFonts w:hint="eastAsia" w:ascii="仿宋" w:hAnsi="仿宋" w:eastAsia="仿宋" w:cs="仿宋"/>
                <w:color w:val="000000"/>
                <w:kern w:val="0"/>
                <w:sz w:val="24"/>
                <w:lang w:bidi="ar"/>
              </w:rPr>
              <w:t>实用口腔护理基础技能</w:t>
            </w:r>
          </w:p>
        </w:tc>
        <w:tc>
          <w:tcPr>
            <w:tcW w:w="1206" w:type="pct"/>
            <w:vAlign w:val="center"/>
          </w:tcPr>
          <w:p>
            <w:pPr>
              <w:jc w:val="center"/>
              <w:rPr>
                <w:rFonts w:ascii="仿宋" w:hAnsi="仿宋" w:eastAsia="仿宋" w:cs="仿宋"/>
                <w:sz w:val="24"/>
              </w:rPr>
            </w:pPr>
            <w:r>
              <w:rPr>
                <w:rFonts w:hint="eastAsia" w:ascii="仿宋" w:hAnsi="仿宋" w:eastAsia="仿宋" w:cs="仿宋"/>
                <w:sz w:val="24"/>
              </w:rPr>
              <w:t>企业负责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口腔护理临床实践模块2</w:t>
            </w:r>
          </w:p>
        </w:tc>
        <w:tc>
          <w:tcPr>
            <w:tcW w:w="2137" w:type="pct"/>
            <w:vAlign w:val="center"/>
          </w:tcPr>
          <w:p>
            <w:pPr>
              <w:widowControl/>
              <w:jc w:val="center"/>
              <w:rPr>
                <w:rFonts w:ascii="仿宋" w:hAnsi="仿宋" w:eastAsia="仿宋" w:cs="仿宋"/>
                <w:sz w:val="24"/>
              </w:rPr>
            </w:pPr>
            <w:r>
              <w:rPr>
                <w:rFonts w:hint="eastAsia" w:ascii="仿宋" w:hAnsi="仿宋" w:eastAsia="仿宋" w:cs="仿宋"/>
                <w:color w:val="000000"/>
                <w:kern w:val="0"/>
                <w:sz w:val="24"/>
                <w:lang w:bidi="ar"/>
              </w:rPr>
              <w:t>实用口腔护理基础技能</w:t>
            </w:r>
          </w:p>
        </w:tc>
        <w:tc>
          <w:tcPr>
            <w:tcW w:w="1206" w:type="pct"/>
            <w:vAlign w:val="center"/>
          </w:tcPr>
          <w:p>
            <w:pPr>
              <w:jc w:val="center"/>
              <w:rPr>
                <w:rFonts w:ascii="仿宋" w:hAnsi="仿宋" w:eastAsia="仿宋" w:cs="仿宋"/>
                <w:sz w:val="24"/>
              </w:rPr>
            </w:pPr>
            <w:r>
              <w:rPr>
                <w:rFonts w:hint="eastAsia" w:ascii="仿宋" w:hAnsi="仿宋" w:eastAsia="仿宋" w:cs="仿宋"/>
                <w:sz w:val="24"/>
              </w:rPr>
              <w:t>企业负责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口腔护理临床技术1</w:t>
            </w:r>
          </w:p>
        </w:tc>
        <w:tc>
          <w:tcPr>
            <w:tcW w:w="2137" w:type="pct"/>
            <w:vAlign w:val="center"/>
          </w:tcPr>
          <w:p>
            <w:pPr>
              <w:widowControl/>
              <w:jc w:val="center"/>
              <w:rPr>
                <w:rFonts w:ascii="仿宋" w:hAnsi="仿宋" w:eastAsia="仿宋" w:cs="仿宋"/>
                <w:sz w:val="24"/>
              </w:rPr>
            </w:pPr>
            <w:r>
              <w:rPr>
                <w:rFonts w:hint="eastAsia" w:ascii="仿宋" w:hAnsi="仿宋" w:eastAsia="仿宋" w:cs="仿宋"/>
                <w:color w:val="000000"/>
                <w:kern w:val="0"/>
                <w:sz w:val="24"/>
                <w:lang w:bidi="ar"/>
              </w:rPr>
              <w:t>实用口腔护理基础技能</w:t>
            </w:r>
          </w:p>
        </w:tc>
        <w:tc>
          <w:tcPr>
            <w:tcW w:w="1206" w:type="pct"/>
            <w:vAlign w:val="center"/>
          </w:tcPr>
          <w:p>
            <w:pPr>
              <w:jc w:val="center"/>
              <w:rPr>
                <w:rFonts w:ascii="仿宋" w:hAnsi="仿宋" w:eastAsia="仿宋" w:cs="仿宋"/>
                <w:sz w:val="24"/>
              </w:rPr>
            </w:pPr>
            <w:r>
              <w:rPr>
                <w:rFonts w:hint="eastAsia" w:ascii="仿宋" w:hAnsi="仿宋" w:eastAsia="仿宋" w:cs="仿宋"/>
                <w:sz w:val="24"/>
              </w:rPr>
              <w:t>企业负责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口腔护理临床技术2</w:t>
            </w:r>
          </w:p>
        </w:tc>
        <w:tc>
          <w:tcPr>
            <w:tcW w:w="2137" w:type="pct"/>
            <w:vAlign w:val="center"/>
          </w:tcPr>
          <w:p>
            <w:pPr>
              <w:widowControl/>
              <w:jc w:val="center"/>
              <w:rPr>
                <w:rFonts w:ascii="仿宋" w:hAnsi="仿宋" w:eastAsia="仿宋" w:cs="仿宋"/>
                <w:sz w:val="24"/>
              </w:rPr>
            </w:pPr>
            <w:r>
              <w:rPr>
                <w:rFonts w:hint="eastAsia" w:ascii="仿宋" w:hAnsi="仿宋" w:eastAsia="仿宋" w:cs="仿宋"/>
                <w:color w:val="000000"/>
                <w:kern w:val="0"/>
                <w:sz w:val="24"/>
                <w:lang w:bidi="ar"/>
              </w:rPr>
              <w:t>实用口腔护理基础技能</w:t>
            </w:r>
          </w:p>
        </w:tc>
        <w:tc>
          <w:tcPr>
            <w:tcW w:w="1206" w:type="pct"/>
            <w:vAlign w:val="center"/>
          </w:tcPr>
          <w:p>
            <w:pPr>
              <w:jc w:val="center"/>
              <w:rPr>
                <w:rFonts w:ascii="仿宋" w:hAnsi="仿宋" w:eastAsia="仿宋" w:cs="仿宋"/>
                <w:sz w:val="24"/>
              </w:rPr>
            </w:pPr>
            <w:r>
              <w:rPr>
                <w:rFonts w:hint="eastAsia" w:ascii="仿宋" w:hAnsi="仿宋" w:eastAsia="仿宋" w:cs="仿宋"/>
                <w:sz w:val="24"/>
              </w:rPr>
              <w:t>企业负责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社区护理学</w:t>
            </w:r>
          </w:p>
        </w:tc>
        <w:tc>
          <w:tcPr>
            <w:tcW w:w="2137" w:type="pct"/>
            <w:vAlign w:val="center"/>
          </w:tcPr>
          <w:p>
            <w:pPr>
              <w:jc w:val="center"/>
              <w:rPr>
                <w:rFonts w:ascii="仿宋" w:hAnsi="仿宋" w:eastAsia="仿宋" w:cs="仿宋"/>
                <w:sz w:val="24"/>
              </w:rPr>
            </w:pPr>
            <w:r>
              <w:rPr>
                <w:rFonts w:hint="eastAsia" w:ascii="仿宋" w:hAnsi="仿宋" w:eastAsia="仿宋" w:cs="仿宋"/>
                <w:sz w:val="24"/>
              </w:rPr>
              <w:t>社区护理学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传染病护理学</w:t>
            </w:r>
          </w:p>
        </w:tc>
        <w:tc>
          <w:tcPr>
            <w:tcW w:w="2137" w:type="pct"/>
            <w:vAlign w:val="center"/>
          </w:tcPr>
          <w:p>
            <w:pPr>
              <w:jc w:val="center"/>
              <w:rPr>
                <w:rFonts w:ascii="仿宋" w:hAnsi="仿宋" w:eastAsia="仿宋" w:cs="仿宋"/>
                <w:sz w:val="24"/>
              </w:rPr>
            </w:pPr>
            <w:r>
              <w:rPr>
                <w:rFonts w:hint="eastAsia" w:ascii="仿宋" w:hAnsi="仿宋" w:eastAsia="仿宋" w:cs="仿宋"/>
                <w:sz w:val="24"/>
              </w:rPr>
              <w:t>传染病护理学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pPr>
              <w:jc w:val="center"/>
              <w:rPr>
                <w:rFonts w:ascii="仿宋" w:hAnsi="仿宋" w:eastAsia="仿宋" w:cs="仿宋"/>
                <w:sz w:val="24"/>
              </w:rPr>
            </w:pPr>
            <w:r>
              <w:rPr>
                <w:rFonts w:hint="eastAsia" w:ascii="仿宋" w:hAnsi="仿宋" w:eastAsia="仿宋" w:cs="仿宋"/>
                <w:sz w:val="24"/>
              </w:rPr>
              <w:t>老年护理</w:t>
            </w:r>
          </w:p>
        </w:tc>
        <w:tc>
          <w:tcPr>
            <w:tcW w:w="2137" w:type="pct"/>
            <w:vAlign w:val="center"/>
          </w:tcPr>
          <w:p>
            <w:pPr>
              <w:jc w:val="center"/>
              <w:rPr>
                <w:rFonts w:ascii="仿宋" w:hAnsi="仿宋" w:eastAsia="仿宋" w:cs="仿宋"/>
                <w:sz w:val="24"/>
              </w:rPr>
            </w:pPr>
            <w:r>
              <w:rPr>
                <w:rFonts w:hint="eastAsia" w:ascii="仿宋" w:hAnsi="仿宋" w:eastAsia="仿宋" w:cs="仿宋"/>
                <w:sz w:val="24"/>
              </w:rPr>
              <w:t>老年护理学</w:t>
            </w:r>
          </w:p>
        </w:tc>
        <w:tc>
          <w:tcPr>
            <w:tcW w:w="1206" w:type="pct"/>
            <w:vAlign w:val="center"/>
          </w:tcPr>
          <w:p>
            <w:pPr>
              <w:jc w:val="center"/>
              <w:rPr>
                <w:rFonts w:ascii="仿宋" w:hAnsi="仿宋" w:eastAsia="仿宋" w:cs="仿宋"/>
                <w:sz w:val="24"/>
              </w:rPr>
            </w:pPr>
            <w:r>
              <w:rPr>
                <w:rFonts w:hint="eastAsia" w:ascii="仿宋" w:hAnsi="仿宋" w:eastAsia="仿宋" w:cs="仿宋"/>
                <w:sz w:val="24"/>
              </w:rPr>
              <w:t>国家规划教材</w:t>
            </w:r>
          </w:p>
        </w:tc>
      </w:tr>
    </w:tbl>
    <w:p>
      <w:pPr>
        <w:widowControl/>
        <w:kinsoku w:val="0"/>
        <w:topLinePunct/>
        <w:autoSpaceDE w:val="0"/>
        <w:autoSpaceDN w:val="0"/>
        <w:spacing w:line="360" w:lineRule="auto"/>
        <w:ind w:firstLine="560" w:firstLineChars="200"/>
        <w:textAlignment w:val="baseline"/>
        <w:rPr>
          <w:rFonts w:ascii="仿宋" w:hAnsi="仿宋" w:eastAsia="仿宋"/>
          <w:sz w:val="28"/>
          <w:szCs w:val="28"/>
        </w:rPr>
      </w:pPr>
      <w:r>
        <w:rPr>
          <w:rFonts w:hint="eastAsia" w:ascii="仿宋" w:hAnsi="仿宋" w:eastAsia="仿宋"/>
          <w:sz w:val="28"/>
          <w:szCs w:val="28"/>
        </w:rPr>
        <w:t>2.图书、文献配备基本要求</w:t>
      </w:r>
    </w:p>
    <w:p>
      <w:pPr>
        <w:kinsoku w:val="0"/>
        <w:overflowPunct w:val="0"/>
        <w:topLinePunct/>
        <w:autoSpaceDE w:val="0"/>
        <w:autoSpaceDN w:val="0"/>
        <w:adjustRightInd w:val="0"/>
        <w:snapToGrid w:val="0"/>
        <w:spacing w:line="360" w:lineRule="auto"/>
        <w:ind w:firstLine="560" w:firstLineChars="200"/>
        <w:textAlignment w:val="baseline"/>
        <w:rPr>
          <w:rFonts w:ascii="仿宋" w:hAnsi="仿宋" w:eastAsia="仿宋" w:cs="仿宋"/>
          <w:spacing w:val="-1"/>
          <w:sz w:val="28"/>
          <w:szCs w:val="28"/>
          <w14:textOutline w14:w="4356" w14:cap="sq" w14:cmpd="sng" w14:algn="ctr">
            <w14:solidFill>
              <w14:srgbClr w14:val="000000"/>
            </w14:solidFill>
            <w14:prstDash w14:val="solid"/>
            <w14:bevel/>
          </w14:textOutline>
        </w:rPr>
      </w:pPr>
      <w:r>
        <w:rPr>
          <w:rFonts w:hint="eastAsia" w:ascii="仿宋" w:hAnsi="仿宋" w:eastAsia="仿宋"/>
          <w:sz w:val="28"/>
          <w:szCs w:val="28"/>
        </w:rPr>
        <w:t>图书文献配备能满足人才培养、专业建设、教科研等工作的需要。专业类图书文献主要包括：护理相关政策法规、行业标准、技术规范以及护理类实验实训手册等；护理专业操作技术类图书和实务案例类图书等；5种以上护理专业学术期刊等。及时配置新技术、新管理方式、新服务方式等相关的图书文献。鼓励配备中外文数据库。</w:t>
      </w:r>
    </w:p>
    <w:p>
      <w:pPr>
        <w:pStyle w:val="4"/>
        <w:spacing w:line="360" w:lineRule="auto"/>
        <w:jc w:val="center"/>
        <w:rPr>
          <w:rFonts w:ascii="仿宋" w:hAnsi="仿宋" w:eastAsia="仿宋" w:cs="仿宋"/>
          <w:b/>
          <w:bCs/>
          <w:spacing w:val="-6"/>
          <w:sz w:val="24"/>
          <w:szCs w:val="24"/>
          <w:lang w:eastAsia="zh-CN"/>
        </w:rPr>
      </w:pPr>
      <w:r>
        <w:rPr>
          <w:rFonts w:hint="eastAsia" w:ascii="仿宋" w:hAnsi="仿宋" w:eastAsia="仿宋" w:cs="仿宋"/>
          <w:b/>
          <w:bCs/>
          <w:spacing w:val="-6"/>
          <w:sz w:val="24"/>
          <w:szCs w:val="24"/>
          <w:lang w:eastAsia="zh-CN"/>
        </w:rPr>
        <w:t>表25  学习网站一览表</w:t>
      </w:r>
    </w:p>
    <w:tbl>
      <w:tblPr>
        <w:tblStyle w:val="16"/>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65"/>
        <w:gridCol w:w="6610"/>
        <w:gridCol w:w="14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Header/>
          <w:jc w:val="center"/>
        </w:trPr>
        <w:tc>
          <w:tcPr>
            <w:tcW w:w="447" w:type="pct"/>
            <w:shd w:val="clear" w:color="auto" w:fill="auto"/>
            <w:vAlign w:val="center"/>
          </w:tcPr>
          <w:p>
            <w:pPr>
              <w:pStyle w:val="15"/>
              <w:jc w:val="center"/>
              <w:rPr>
                <w:rFonts w:ascii="仿宋" w:hAnsi="仿宋" w:eastAsia="仿宋" w:cs="仿宋"/>
                <w:sz w:val="24"/>
                <w:szCs w:val="24"/>
              </w:rPr>
            </w:pPr>
            <w:r>
              <w:rPr>
                <w:rFonts w:hint="eastAsia" w:ascii="仿宋" w:hAnsi="仿宋" w:eastAsia="仿宋" w:cs="仿宋"/>
                <w:b/>
                <w:bCs/>
                <w:spacing w:val="7"/>
                <w:sz w:val="24"/>
                <w:szCs w:val="24"/>
              </w:rPr>
              <w:t>序号</w:t>
            </w:r>
          </w:p>
        </w:tc>
        <w:tc>
          <w:tcPr>
            <w:tcW w:w="3008" w:type="pct"/>
            <w:shd w:val="clear" w:color="auto" w:fill="auto"/>
            <w:vAlign w:val="center"/>
          </w:tcPr>
          <w:p>
            <w:pPr>
              <w:pStyle w:val="15"/>
              <w:jc w:val="center"/>
              <w:rPr>
                <w:rFonts w:ascii="仿宋" w:hAnsi="仿宋" w:eastAsia="仿宋" w:cs="仿宋"/>
                <w:sz w:val="24"/>
                <w:szCs w:val="24"/>
              </w:rPr>
            </w:pPr>
            <w:r>
              <w:rPr>
                <w:rFonts w:hint="eastAsia" w:ascii="仿宋" w:hAnsi="仿宋" w:eastAsia="仿宋" w:cs="仿宋"/>
                <w:b/>
                <w:bCs/>
                <w:spacing w:val="3"/>
                <w:sz w:val="24"/>
                <w:szCs w:val="24"/>
              </w:rPr>
              <w:t>网址</w:t>
            </w:r>
          </w:p>
        </w:tc>
        <w:tc>
          <w:tcPr>
            <w:tcW w:w="1544" w:type="pct"/>
            <w:shd w:val="clear" w:color="auto" w:fill="auto"/>
            <w:vAlign w:val="center"/>
          </w:tcPr>
          <w:p>
            <w:pPr>
              <w:pStyle w:val="15"/>
              <w:jc w:val="center"/>
              <w:rPr>
                <w:rFonts w:ascii="仿宋" w:hAnsi="仿宋" w:eastAsia="仿宋" w:cs="仿宋"/>
                <w:sz w:val="24"/>
                <w:szCs w:val="24"/>
              </w:rPr>
            </w:pPr>
            <w:r>
              <w:rPr>
                <w:rFonts w:hint="eastAsia" w:ascii="仿宋" w:hAnsi="仿宋" w:eastAsia="仿宋" w:cs="仿宋"/>
                <w:b/>
                <w:bCs/>
                <w:spacing w:val="6"/>
                <w:sz w:val="24"/>
                <w:szCs w:val="24"/>
              </w:rPr>
              <w:t>网站名称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pPr>
              <w:pStyle w:val="15"/>
              <w:jc w:val="center"/>
            </w:pPr>
            <w:r>
              <w:rPr>
                <w:rFonts w:hint="eastAsia" w:ascii="仿宋" w:hAnsi="仿宋" w:eastAsia="仿宋" w:cs="仿宋"/>
                <w:sz w:val="24"/>
                <w:szCs w:val="24"/>
                <w:lang w:eastAsia="zh-CN"/>
              </w:rPr>
              <w:t>1</w:t>
            </w:r>
          </w:p>
        </w:tc>
        <w:tc>
          <w:tcPr>
            <w:tcW w:w="3008" w:type="pct"/>
            <w:vAlign w:val="center"/>
          </w:tcPr>
          <w:p>
            <w:pPr>
              <w:jc w:val="center"/>
              <w:rPr>
                <w:rFonts w:ascii="Arial" w:eastAsia="仿宋"/>
              </w:rPr>
            </w:pPr>
            <w:r>
              <w:rPr>
                <w:rFonts w:hint="eastAsia" w:ascii="仿宋" w:hAnsi="仿宋" w:eastAsia="仿宋" w:cs="仿宋"/>
                <w:sz w:val="24"/>
              </w:rPr>
              <w:t>http://www</w:t>
            </w:r>
            <w:r>
              <w:rPr>
                <w:rFonts w:hint="eastAsia" w:ascii="仿宋" w:hAnsi="仿宋" w:eastAsia="仿宋" w:cs="仿宋"/>
                <w:sz w:val="24"/>
                <w:lang w:val="en-US" w:eastAsia="zh-CN"/>
              </w:rPr>
              <w:t>.</w:t>
            </w:r>
            <w:r>
              <w:rPr>
                <w:rFonts w:hint="eastAsia" w:ascii="仿宋" w:hAnsi="仿宋" w:eastAsia="仿宋" w:cs="仿宋"/>
                <w:sz w:val="24"/>
              </w:rPr>
              <w:t>pmph</w:t>
            </w:r>
            <w:r>
              <w:rPr>
                <w:rFonts w:hint="eastAsia" w:ascii="仿宋" w:hAnsi="仿宋" w:eastAsia="仿宋" w:cs="仿宋"/>
                <w:sz w:val="24"/>
                <w:lang w:val="en-US" w:eastAsia="zh-CN"/>
              </w:rPr>
              <w:t>.</w:t>
            </w:r>
            <w:r>
              <w:rPr>
                <w:rFonts w:hint="eastAsia" w:ascii="仿宋" w:hAnsi="仿宋" w:eastAsia="仿宋" w:cs="仿宋"/>
                <w:sz w:val="24"/>
              </w:rPr>
              <w:t>com</w:t>
            </w:r>
          </w:p>
        </w:tc>
        <w:tc>
          <w:tcPr>
            <w:tcW w:w="1544" w:type="pct"/>
            <w:vAlign w:val="center"/>
          </w:tcPr>
          <w:p>
            <w:pPr>
              <w:jc w:val="center"/>
              <w:rPr>
                <w:rFonts w:ascii="Arial" w:eastAsia="仿宋"/>
              </w:rPr>
            </w:pPr>
            <w:r>
              <w:rPr>
                <w:rFonts w:hint="eastAsia" w:ascii="仿宋" w:hAnsi="仿宋" w:eastAsia="仿宋" w:cs="仿宋"/>
                <w:sz w:val="24"/>
              </w:rPr>
              <w:t>人卫官网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pPr>
              <w:pStyle w:val="15"/>
              <w:jc w:val="center"/>
            </w:pPr>
            <w:r>
              <w:rPr>
                <w:rFonts w:hint="eastAsia" w:ascii="仿宋" w:hAnsi="仿宋" w:eastAsia="仿宋" w:cs="仿宋"/>
                <w:sz w:val="24"/>
                <w:szCs w:val="24"/>
                <w:lang w:eastAsia="zh-CN"/>
              </w:rPr>
              <w:t>2</w:t>
            </w:r>
          </w:p>
        </w:tc>
        <w:tc>
          <w:tcPr>
            <w:tcW w:w="3008" w:type="pct"/>
            <w:vAlign w:val="center"/>
          </w:tcPr>
          <w:p>
            <w:pPr>
              <w:jc w:val="center"/>
              <w:rPr>
                <w:rFonts w:ascii="Arial" w:eastAsia="仿宋"/>
              </w:rPr>
            </w:pPr>
            <w:r>
              <w:rPr>
                <w:rFonts w:hint="eastAsia" w:ascii="仿宋" w:hAnsi="仿宋" w:eastAsia="仿宋" w:cs="仿宋"/>
                <w:sz w:val="24"/>
              </w:rPr>
              <w:t>http://www</w:t>
            </w:r>
            <w:r>
              <w:rPr>
                <w:rFonts w:hint="eastAsia" w:ascii="仿宋" w:hAnsi="仿宋" w:eastAsia="仿宋" w:cs="仿宋"/>
                <w:sz w:val="24"/>
                <w:lang w:val="en-US" w:eastAsia="zh-CN"/>
              </w:rPr>
              <w:t>.</w:t>
            </w:r>
            <w:r>
              <w:rPr>
                <w:rFonts w:hint="eastAsia" w:ascii="仿宋" w:hAnsi="仿宋" w:eastAsia="仿宋" w:cs="仿宋"/>
                <w:sz w:val="24"/>
              </w:rPr>
              <w:t>ipmph</w:t>
            </w:r>
            <w:r>
              <w:rPr>
                <w:rFonts w:hint="eastAsia" w:ascii="仿宋" w:hAnsi="仿宋" w:eastAsia="仿宋" w:cs="仿宋"/>
                <w:sz w:val="24"/>
                <w:lang w:val="en-US" w:eastAsia="zh-CN"/>
              </w:rPr>
              <w:t>.</w:t>
            </w:r>
            <w:r>
              <w:rPr>
                <w:rFonts w:hint="eastAsia" w:ascii="仿宋" w:hAnsi="仿宋" w:eastAsia="仿宋" w:cs="仿宋"/>
                <w:sz w:val="24"/>
              </w:rPr>
              <w:t>com</w:t>
            </w:r>
          </w:p>
        </w:tc>
        <w:tc>
          <w:tcPr>
            <w:tcW w:w="1544" w:type="pct"/>
            <w:vAlign w:val="center"/>
          </w:tcPr>
          <w:p>
            <w:pPr>
              <w:jc w:val="center"/>
              <w:rPr>
                <w:rFonts w:ascii="Arial" w:eastAsia="仿宋"/>
              </w:rPr>
            </w:pPr>
            <w:r>
              <w:rPr>
                <w:rFonts w:hint="eastAsia" w:ascii="仿宋" w:hAnsi="仿宋" w:eastAsia="仿宋" w:cs="仿宋"/>
                <w:sz w:val="24"/>
              </w:rPr>
              <w:t>人卫智网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pPr>
              <w:pStyle w:val="15"/>
              <w:jc w:val="center"/>
            </w:pPr>
            <w:r>
              <w:rPr>
                <w:rFonts w:hint="eastAsia" w:ascii="仿宋" w:hAnsi="仿宋" w:eastAsia="仿宋" w:cs="仿宋"/>
                <w:sz w:val="24"/>
                <w:szCs w:val="24"/>
                <w:lang w:eastAsia="zh-CN"/>
              </w:rPr>
              <w:t>3</w:t>
            </w:r>
          </w:p>
        </w:tc>
        <w:tc>
          <w:tcPr>
            <w:tcW w:w="3008" w:type="pct"/>
            <w:vAlign w:val="center"/>
          </w:tcPr>
          <w:p>
            <w:pPr>
              <w:jc w:val="center"/>
              <w:rPr>
                <w:rFonts w:ascii="Arial" w:eastAsia="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https://www.smartedu.cn/home/province?name=%E8%81%8C%E6%95%99</w:t>
            </w:r>
            <w:r>
              <w:rPr>
                <w:rFonts w:hint="eastAsia" w:ascii="仿宋" w:hAnsi="仿宋" w:eastAsia="仿宋" w:cs="仿宋"/>
                <w:color w:val="000000" w:themeColor="text1"/>
                <w:sz w:val="24"/>
                <w14:textFill>
                  <w14:solidFill>
                    <w14:schemeClr w14:val="tx1"/>
                  </w14:solidFill>
                </w14:textFill>
              </w:rPr>
              <w:tab/>
            </w:r>
            <w:r>
              <w:rPr>
                <w:rFonts w:hint="eastAsia" w:ascii="仿宋" w:hAnsi="仿宋" w:eastAsia="仿宋" w:cs="仿宋"/>
                <w:color w:val="000000" w:themeColor="text1"/>
                <w:sz w:val="24"/>
                <w14:textFill>
                  <w14:solidFill>
                    <w14:schemeClr w14:val="tx1"/>
                  </w14:solidFill>
                </w14:textFill>
              </w:rPr>
              <w:t xml:space="preserve">   </w:t>
            </w:r>
          </w:p>
        </w:tc>
        <w:tc>
          <w:tcPr>
            <w:tcW w:w="1544" w:type="pct"/>
            <w:vAlign w:val="center"/>
          </w:tcPr>
          <w:p>
            <w:pPr>
              <w:jc w:val="center"/>
              <w:rPr>
                <w:rFonts w:ascii="Arial" w:eastAsia="仿宋"/>
                <w:sz w:val="24"/>
              </w:rPr>
            </w:pPr>
            <w:r>
              <w:rPr>
                <w:rFonts w:hint="eastAsia" w:ascii="仿宋" w:hAnsi="仿宋" w:eastAsia="仿宋" w:cs="仿宋"/>
                <w:sz w:val="24"/>
              </w:rPr>
              <w:t>国家职业教育智慧教育平台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pPr>
              <w:pStyle w:val="15"/>
              <w:jc w:val="center"/>
            </w:pPr>
            <w:r>
              <w:rPr>
                <w:rFonts w:hint="eastAsia" w:ascii="仿宋" w:hAnsi="仿宋" w:eastAsia="仿宋" w:cs="仿宋"/>
                <w:sz w:val="24"/>
                <w:szCs w:val="24"/>
                <w:lang w:eastAsia="zh-CN"/>
              </w:rPr>
              <w:t>4</w:t>
            </w:r>
          </w:p>
        </w:tc>
        <w:tc>
          <w:tcPr>
            <w:tcW w:w="3008" w:type="pct"/>
            <w:vAlign w:val="center"/>
          </w:tcPr>
          <w:p>
            <w:pPr>
              <w:jc w:val="center"/>
              <w:rPr>
                <w:rFonts w:ascii="Arial" w:eastAsia="仿宋"/>
                <w:color w:val="000000" w:themeColor="text1"/>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https://zjy2</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icve</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com</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cn/teacher/homePage/homePage</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html</w:t>
            </w:r>
          </w:p>
        </w:tc>
        <w:tc>
          <w:tcPr>
            <w:tcW w:w="1544" w:type="pct"/>
            <w:vAlign w:val="center"/>
          </w:tcPr>
          <w:p>
            <w:pPr>
              <w:jc w:val="center"/>
              <w:rPr>
                <w:rFonts w:ascii="Arial" w:eastAsia="仿宋"/>
              </w:rPr>
            </w:pPr>
            <w:r>
              <w:rPr>
                <w:rFonts w:hint="eastAsia" w:ascii="仿宋" w:hAnsi="仿宋" w:eastAsia="仿宋" w:cs="仿宋"/>
                <w:sz w:val="24"/>
              </w:rPr>
              <w:t>职教云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pPr>
              <w:pStyle w:val="15"/>
              <w:jc w:val="center"/>
            </w:pPr>
            <w:r>
              <w:rPr>
                <w:rFonts w:hint="eastAsia" w:ascii="仿宋" w:hAnsi="仿宋" w:eastAsia="仿宋" w:cs="仿宋"/>
                <w:sz w:val="24"/>
                <w:szCs w:val="24"/>
                <w:lang w:eastAsia="zh-CN"/>
              </w:rPr>
              <w:t>5</w:t>
            </w:r>
          </w:p>
        </w:tc>
        <w:tc>
          <w:tcPr>
            <w:tcW w:w="3008" w:type="pct"/>
            <w:vAlign w:val="center"/>
          </w:tcPr>
          <w:p>
            <w:pPr>
              <w:jc w:val="center"/>
              <w:rPr>
                <w:rFonts w:hint="eastAsia" w:ascii="Arial" w:eastAsia="仿宋"/>
                <w:color w:val="000000" w:themeColor="text1"/>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https://zjy2</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icve</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com</w:t>
            </w:r>
          </w:p>
        </w:tc>
        <w:tc>
          <w:tcPr>
            <w:tcW w:w="1544" w:type="pct"/>
            <w:vAlign w:val="center"/>
          </w:tcPr>
          <w:p>
            <w:pPr>
              <w:jc w:val="center"/>
              <w:rPr>
                <w:rFonts w:ascii="Arial" w:eastAsia="仿宋"/>
              </w:rPr>
            </w:pPr>
            <w:r>
              <w:rPr>
                <w:rFonts w:hint="eastAsia" w:ascii="仿宋" w:hAnsi="仿宋" w:eastAsia="仿宋" w:cs="仿宋"/>
                <w:sz w:val="24"/>
              </w:rPr>
              <w:t>智慧职教云平台</w:t>
            </w:r>
          </w:p>
        </w:tc>
      </w:tr>
    </w:tbl>
    <w:p>
      <w:pPr>
        <w:pStyle w:val="4"/>
        <w:spacing w:line="360" w:lineRule="auto"/>
        <w:ind w:firstLine="560" w:firstLineChars="200"/>
        <w:jc w:val="left"/>
        <w:rPr>
          <w:rFonts w:ascii="仿宋" w:hAnsi="仿宋" w:eastAsia="仿宋" w:cstheme="minorBidi"/>
          <w:sz w:val="28"/>
          <w:szCs w:val="28"/>
          <w:lang w:eastAsia="zh-CN"/>
        </w:rPr>
      </w:pPr>
      <w:r>
        <w:rPr>
          <w:rFonts w:hint="eastAsia" w:ascii="仿宋" w:hAnsi="仿宋" w:eastAsia="仿宋" w:cstheme="minorBidi"/>
          <w:sz w:val="28"/>
          <w:szCs w:val="28"/>
          <w:lang w:eastAsia="zh-CN"/>
        </w:rPr>
        <w:t>3.数字教学资源配置的基本要求</w:t>
      </w:r>
    </w:p>
    <w:p>
      <w:pPr>
        <w:pStyle w:val="4"/>
        <w:spacing w:line="360" w:lineRule="auto"/>
        <w:jc w:val="center"/>
        <w:rPr>
          <w:rFonts w:ascii="仿宋" w:hAnsi="仿宋" w:eastAsia="仿宋" w:cs="仿宋"/>
          <w:b/>
          <w:bCs/>
          <w:spacing w:val="-6"/>
          <w:sz w:val="24"/>
          <w:szCs w:val="24"/>
          <w:lang w:eastAsia="zh-CN"/>
        </w:rPr>
      </w:pPr>
      <w:r>
        <w:rPr>
          <w:rFonts w:hint="eastAsia" w:ascii="仿宋" w:hAnsi="仿宋" w:eastAsia="仿宋" w:cs="仿宋"/>
          <w:b/>
          <w:bCs/>
          <w:spacing w:val="-6"/>
          <w:sz w:val="24"/>
          <w:szCs w:val="24"/>
          <w:lang w:eastAsia="zh-CN"/>
        </w:rPr>
        <w:t>表26  护理（口腔护理）专业教学资源情况一览表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709"/>
        <w:gridCol w:w="5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1405" w:type="dxa"/>
            <w:vAlign w:val="center"/>
          </w:tcPr>
          <w:p>
            <w:pPr>
              <w:snapToGrid w:val="0"/>
              <w:jc w:val="center"/>
              <w:rPr>
                <w:rFonts w:ascii="仿宋" w:hAnsi="仿宋" w:eastAsia="仿宋" w:cs="仿宋"/>
                <w:b/>
                <w:bCs/>
                <w:color w:val="000000"/>
                <w:kern w:val="0"/>
                <w:sz w:val="24"/>
              </w:rPr>
            </w:pPr>
            <w:bookmarkStart w:id="660" w:name="_Toc20192"/>
            <w:bookmarkStart w:id="661" w:name="_Toc105"/>
            <w:bookmarkStart w:id="662" w:name="_Toc16202"/>
            <w:bookmarkStart w:id="663" w:name="_Toc20134"/>
            <w:r>
              <w:rPr>
                <w:rFonts w:hint="eastAsia" w:ascii="仿宋" w:hAnsi="仿宋" w:eastAsia="仿宋" w:cs="仿宋"/>
                <w:b/>
                <w:bCs/>
                <w:color w:val="000000"/>
                <w:kern w:val="0"/>
                <w:sz w:val="24"/>
              </w:rPr>
              <w:t>课程类别</w:t>
            </w:r>
          </w:p>
        </w:tc>
        <w:tc>
          <w:tcPr>
            <w:tcW w:w="1709" w:type="dxa"/>
            <w:vAlign w:val="center"/>
          </w:tcPr>
          <w:p>
            <w:pPr>
              <w:snapToGrid w:val="0"/>
              <w:jc w:val="center"/>
              <w:rPr>
                <w:rFonts w:ascii="仿宋" w:hAnsi="仿宋" w:eastAsia="仿宋" w:cs="仿宋"/>
                <w:b/>
                <w:bCs/>
                <w:color w:val="000000"/>
                <w:kern w:val="0"/>
                <w:sz w:val="24"/>
              </w:rPr>
            </w:pPr>
            <w:r>
              <w:rPr>
                <w:rFonts w:hint="eastAsia" w:ascii="仿宋" w:hAnsi="仿宋" w:eastAsia="仿宋" w:cs="仿宋"/>
                <w:b/>
                <w:bCs/>
                <w:color w:val="000000"/>
                <w:kern w:val="0"/>
                <w:sz w:val="24"/>
              </w:rPr>
              <w:t>资源类型</w:t>
            </w:r>
          </w:p>
        </w:tc>
        <w:tc>
          <w:tcPr>
            <w:tcW w:w="5103" w:type="dxa"/>
            <w:vAlign w:val="center"/>
          </w:tcPr>
          <w:p>
            <w:pPr>
              <w:snapToGrid w:val="0"/>
              <w:jc w:val="center"/>
              <w:rPr>
                <w:rFonts w:ascii="仿宋" w:hAnsi="仿宋" w:eastAsia="仿宋" w:cs="仿宋"/>
                <w:b/>
                <w:bCs/>
                <w:color w:val="000000"/>
                <w:kern w:val="0"/>
                <w:sz w:val="24"/>
              </w:rPr>
            </w:pPr>
            <w:r>
              <w:rPr>
                <w:rFonts w:hint="eastAsia" w:ascii="仿宋" w:hAnsi="仿宋" w:eastAsia="仿宋" w:cs="仿宋"/>
                <w:b/>
                <w:bCs/>
                <w:color w:val="000000"/>
                <w:kern w:val="0"/>
                <w:sz w:val="24"/>
              </w:rPr>
              <w:t>主要用途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05" w:type="dxa"/>
            <w:vMerge w:val="restart"/>
            <w:vAlign w:val="center"/>
          </w:tcPr>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公共</w:t>
            </w:r>
          </w:p>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基础课</w:t>
            </w:r>
          </w:p>
        </w:tc>
        <w:tc>
          <w:tcPr>
            <w:tcW w:w="1709" w:type="dxa"/>
            <w:vAlign w:val="center"/>
          </w:tcPr>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微课</w:t>
            </w:r>
          </w:p>
        </w:tc>
        <w:tc>
          <w:tcPr>
            <w:tcW w:w="5103" w:type="dxa"/>
            <w:vAlign w:val="center"/>
          </w:tcPr>
          <w:p>
            <w:pPr>
              <w:snapToGrid w:val="0"/>
              <w:rPr>
                <w:rFonts w:ascii="仿宋" w:hAnsi="仿宋" w:eastAsia="仿宋" w:cs="仿宋"/>
                <w:color w:val="FF0000"/>
                <w:kern w:val="0"/>
                <w:sz w:val="24"/>
              </w:rPr>
            </w:pPr>
            <w:r>
              <w:rPr>
                <w:rFonts w:hint="eastAsia" w:ascii="仿宋" w:hAnsi="仿宋" w:eastAsia="仿宋" w:cs="仿宋"/>
                <w:color w:val="000000"/>
                <w:kern w:val="0"/>
                <w:sz w:val="24"/>
              </w:rPr>
              <w:t>辅助进行线上线下结合的教学模式的开展，引导学生课前、课后进行自主学习。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05" w:type="dxa"/>
            <w:vMerge w:val="continue"/>
            <w:vAlign w:val="center"/>
          </w:tcPr>
          <w:p>
            <w:pPr>
              <w:snapToGrid w:val="0"/>
              <w:jc w:val="center"/>
              <w:rPr>
                <w:rFonts w:ascii="仿宋" w:hAnsi="仿宋" w:eastAsia="仿宋" w:cs="仿宋"/>
                <w:color w:val="000000"/>
                <w:kern w:val="0"/>
                <w:sz w:val="24"/>
              </w:rPr>
            </w:pPr>
          </w:p>
        </w:tc>
        <w:tc>
          <w:tcPr>
            <w:tcW w:w="1709" w:type="dxa"/>
            <w:vAlign w:val="center"/>
          </w:tcPr>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视频</w:t>
            </w:r>
          </w:p>
        </w:tc>
        <w:tc>
          <w:tcPr>
            <w:tcW w:w="5103" w:type="dxa"/>
            <w:vAlign w:val="center"/>
          </w:tcPr>
          <w:p>
            <w:pPr>
              <w:snapToGrid w:val="0"/>
              <w:rPr>
                <w:rFonts w:ascii="仿宋" w:hAnsi="仿宋" w:eastAsia="仿宋" w:cs="仿宋"/>
                <w:color w:val="FF0000"/>
                <w:kern w:val="0"/>
                <w:sz w:val="24"/>
              </w:rPr>
            </w:pPr>
            <w:r>
              <w:rPr>
                <w:rFonts w:hint="eastAsia" w:ascii="仿宋" w:hAnsi="仿宋" w:eastAsia="仿宋" w:cs="仿宋"/>
                <w:color w:val="000000"/>
                <w:kern w:val="0"/>
                <w:sz w:val="24"/>
              </w:rPr>
              <w:t>为公共基础课教学提供客观、真实的案例，实现理论与实践的结合。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05" w:type="dxa"/>
            <w:vMerge w:val="continue"/>
            <w:vAlign w:val="center"/>
          </w:tcPr>
          <w:p>
            <w:pPr>
              <w:snapToGrid w:val="0"/>
              <w:jc w:val="center"/>
              <w:rPr>
                <w:rFonts w:ascii="仿宋" w:hAnsi="仿宋" w:eastAsia="仿宋" w:cs="仿宋"/>
                <w:color w:val="000000"/>
                <w:kern w:val="0"/>
                <w:sz w:val="24"/>
              </w:rPr>
            </w:pPr>
          </w:p>
        </w:tc>
        <w:tc>
          <w:tcPr>
            <w:tcW w:w="1709" w:type="dxa"/>
            <w:vAlign w:val="center"/>
          </w:tcPr>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文本</w:t>
            </w:r>
          </w:p>
        </w:tc>
        <w:tc>
          <w:tcPr>
            <w:tcW w:w="5103" w:type="dxa"/>
            <w:vAlign w:val="center"/>
          </w:tcPr>
          <w:p>
            <w:pPr>
              <w:snapToGrid w:val="0"/>
              <w:rPr>
                <w:rFonts w:ascii="仿宋" w:hAnsi="仿宋" w:eastAsia="仿宋" w:cs="仿宋"/>
                <w:color w:val="FF0000"/>
                <w:kern w:val="0"/>
                <w:sz w:val="24"/>
              </w:rPr>
            </w:pPr>
            <w:r>
              <w:rPr>
                <w:rFonts w:hint="eastAsia" w:ascii="仿宋" w:hAnsi="仿宋" w:eastAsia="仿宋" w:cs="仿宋"/>
                <w:color w:val="000000"/>
                <w:kern w:val="0"/>
                <w:sz w:val="24"/>
              </w:rPr>
              <w:t>以模块化形式对知识点进行系统梳理，帮助教师教学，帮助学生理解。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05" w:type="dxa"/>
            <w:vMerge w:val="continue"/>
            <w:vAlign w:val="center"/>
          </w:tcPr>
          <w:p>
            <w:pPr>
              <w:snapToGrid w:val="0"/>
              <w:jc w:val="center"/>
              <w:rPr>
                <w:rFonts w:ascii="仿宋" w:hAnsi="仿宋" w:eastAsia="仿宋" w:cs="仿宋"/>
                <w:color w:val="000000"/>
                <w:kern w:val="0"/>
                <w:sz w:val="24"/>
              </w:rPr>
            </w:pPr>
          </w:p>
        </w:tc>
        <w:tc>
          <w:tcPr>
            <w:tcW w:w="1709" w:type="dxa"/>
            <w:vAlign w:val="center"/>
          </w:tcPr>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动画</w:t>
            </w:r>
          </w:p>
        </w:tc>
        <w:tc>
          <w:tcPr>
            <w:tcW w:w="5103" w:type="dxa"/>
            <w:vAlign w:val="center"/>
          </w:tcPr>
          <w:p>
            <w:pPr>
              <w:snapToGrid w:val="0"/>
              <w:rPr>
                <w:rFonts w:ascii="仿宋" w:hAnsi="仿宋" w:eastAsia="仿宋" w:cs="仿宋"/>
                <w:color w:val="FF0000"/>
                <w:kern w:val="0"/>
                <w:sz w:val="24"/>
              </w:rPr>
            </w:pPr>
            <w:r>
              <w:rPr>
                <w:rFonts w:hint="eastAsia" w:ascii="仿宋" w:hAnsi="仿宋" w:eastAsia="仿宋" w:cs="仿宋"/>
                <w:color w:val="000000"/>
                <w:spacing w:val="-6"/>
                <w:kern w:val="0"/>
                <w:sz w:val="24"/>
              </w:rPr>
              <w:t>以动画形式对微积分、图形变换等进行系统说明。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05" w:type="dxa"/>
            <w:vMerge w:val="continue"/>
            <w:vAlign w:val="center"/>
          </w:tcPr>
          <w:p>
            <w:pPr>
              <w:snapToGrid w:val="0"/>
              <w:jc w:val="center"/>
              <w:rPr>
                <w:rFonts w:ascii="仿宋" w:hAnsi="仿宋" w:eastAsia="仿宋" w:cs="仿宋"/>
                <w:color w:val="000000"/>
                <w:kern w:val="0"/>
                <w:sz w:val="24"/>
              </w:rPr>
            </w:pPr>
          </w:p>
        </w:tc>
        <w:tc>
          <w:tcPr>
            <w:tcW w:w="1709" w:type="dxa"/>
            <w:vAlign w:val="center"/>
          </w:tcPr>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题库</w:t>
            </w:r>
          </w:p>
        </w:tc>
        <w:tc>
          <w:tcPr>
            <w:tcW w:w="5103" w:type="dxa"/>
            <w:vAlign w:val="center"/>
          </w:tcPr>
          <w:p>
            <w:pPr>
              <w:snapToGrid w:val="0"/>
              <w:rPr>
                <w:rFonts w:ascii="仿宋" w:hAnsi="仿宋" w:eastAsia="仿宋" w:cs="仿宋"/>
                <w:color w:val="000000"/>
                <w:kern w:val="0"/>
                <w:sz w:val="24"/>
              </w:rPr>
            </w:pPr>
            <w:r>
              <w:rPr>
                <w:rFonts w:hint="eastAsia" w:ascii="仿宋" w:hAnsi="仿宋" w:eastAsia="仿宋" w:cs="仿宋"/>
                <w:color w:val="000000"/>
                <w:kern w:val="0"/>
                <w:sz w:val="24"/>
              </w:rPr>
              <w:t>辅助进行线上测试；帮助学生进行自测；为教师布置作业提供帮助。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405" w:type="dxa"/>
            <w:vMerge w:val="restart"/>
            <w:vAlign w:val="center"/>
          </w:tcPr>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专业课</w:t>
            </w:r>
          </w:p>
        </w:tc>
        <w:tc>
          <w:tcPr>
            <w:tcW w:w="1709" w:type="dxa"/>
            <w:vAlign w:val="center"/>
          </w:tcPr>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微课</w:t>
            </w:r>
          </w:p>
        </w:tc>
        <w:tc>
          <w:tcPr>
            <w:tcW w:w="5103" w:type="dxa"/>
            <w:vAlign w:val="center"/>
          </w:tcPr>
          <w:p>
            <w:pPr>
              <w:snapToGrid w:val="0"/>
              <w:rPr>
                <w:rFonts w:ascii="仿宋" w:hAnsi="仿宋" w:eastAsia="仿宋" w:cs="仿宋"/>
                <w:color w:val="000000"/>
                <w:kern w:val="0"/>
                <w:sz w:val="24"/>
              </w:rPr>
            </w:pPr>
            <w:r>
              <w:rPr>
                <w:rFonts w:hint="eastAsia" w:ascii="仿宋" w:hAnsi="仿宋" w:eastAsia="仿宋" w:cs="仿宋"/>
                <w:color w:val="000000"/>
                <w:kern w:val="0"/>
                <w:sz w:val="24"/>
              </w:rPr>
              <w:t>专业课程知识点的讲解，1+X证书、技能资格证书考取知识点讲解，辅助进行线上线下结合的教学模式的开展，引导学生课前、课后进行自主学习。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405" w:type="dxa"/>
            <w:vMerge w:val="continue"/>
            <w:vAlign w:val="center"/>
          </w:tcPr>
          <w:p>
            <w:pPr>
              <w:snapToGrid w:val="0"/>
              <w:jc w:val="center"/>
              <w:rPr>
                <w:rFonts w:ascii="仿宋" w:hAnsi="仿宋" w:eastAsia="仿宋" w:cs="仿宋"/>
                <w:color w:val="000000"/>
                <w:kern w:val="0"/>
                <w:sz w:val="24"/>
              </w:rPr>
            </w:pPr>
          </w:p>
        </w:tc>
        <w:tc>
          <w:tcPr>
            <w:tcW w:w="1709" w:type="dxa"/>
            <w:vAlign w:val="center"/>
          </w:tcPr>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视频</w:t>
            </w:r>
          </w:p>
        </w:tc>
        <w:tc>
          <w:tcPr>
            <w:tcW w:w="5103" w:type="dxa"/>
            <w:vAlign w:val="center"/>
          </w:tcPr>
          <w:p>
            <w:pPr>
              <w:snapToGrid w:val="0"/>
              <w:rPr>
                <w:rFonts w:ascii="仿宋" w:hAnsi="仿宋" w:eastAsia="仿宋" w:cs="仿宋"/>
                <w:color w:val="000000"/>
                <w:kern w:val="0"/>
                <w:sz w:val="24"/>
              </w:rPr>
            </w:pPr>
            <w:r>
              <w:rPr>
                <w:rFonts w:hint="eastAsia" w:ascii="仿宋" w:hAnsi="仿宋" w:eastAsia="仿宋" w:cs="仿宋"/>
                <w:color w:val="000000"/>
                <w:kern w:val="0"/>
                <w:sz w:val="24"/>
              </w:rPr>
              <w:t>现场案例视频、实训操作视频，为实训课教学提供现场案例、实训指导、1+X证书实操指导以及第二课堂线下指导。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pPr>
              <w:snapToGrid w:val="0"/>
              <w:jc w:val="center"/>
              <w:rPr>
                <w:rFonts w:ascii="仿宋" w:hAnsi="仿宋" w:eastAsia="仿宋" w:cs="仿宋"/>
                <w:color w:val="000000"/>
                <w:kern w:val="0"/>
                <w:sz w:val="24"/>
              </w:rPr>
            </w:pPr>
          </w:p>
        </w:tc>
        <w:tc>
          <w:tcPr>
            <w:tcW w:w="1709" w:type="dxa"/>
            <w:vAlign w:val="center"/>
          </w:tcPr>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文本</w:t>
            </w:r>
          </w:p>
        </w:tc>
        <w:tc>
          <w:tcPr>
            <w:tcW w:w="5103" w:type="dxa"/>
            <w:vAlign w:val="center"/>
          </w:tcPr>
          <w:p>
            <w:pPr>
              <w:snapToGrid w:val="0"/>
              <w:rPr>
                <w:rFonts w:ascii="仿宋" w:hAnsi="仿宋" w:eastAsia="仿宋" w:cs="仿宋"/>
                <w:color w:val="000000"/>
                <w:kern w:val="0"/>
                <w:sz w:val="24"/>
              </w:rPr>
            </w:pPr>
            <w:r>
              <w:rPr>
                <w:rFonts w:hint="eastAsia" w:ascii="仿宋" w:hAnsi="仿宋" w:eastAsia="仿宋" w:cs="仿宋"/>
                <w:color w:val="000000"/>
                <w:kern w:val="0"/>
                <w:sz w:val="24"/>
              </w:rPr>
              <w:t>以模块化形式对知识点进行系统梳理，帮助教师教学，帮助学生理解。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pPr>
              <w:snapToGrid w:val="0"/>
              <w:jc w:val="center"/>
              <w:rPr>
                <w:rFonts w:ascii="仿宋" w:hAnsi="仿宋" w:eastAsia="仿宋" w:cs="仿宋"/>
                <w:color w:val="000000"/>
                <w:kern w:val="0"/>
                <w:sz w:val="24"/>
              </w:rPr>
            </w:pPr>
          </w:p>
        </w:tc>
        <w:tc>
          <w:tcPr>
            <w:tcW w:w="1709" w:type="dxa"/>
            <w:vAlign w:val="center"/>
          </w:tcPr>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动画</w:t>
            </w:r>
          </w:p>
        </w:tc>
        <w:tc>
          <w:tcPr>
            <w:tcW w:w="5103" w:type="dxa"/>
            <w:vAlign w:val="center"/>
          </w:tcPr>
          <w:p>
            <w:pPr>
              <w:snapToGrid w:val="0"/>
              <w:rPr>
                <w:rFonts w:ascii="仿宋" w:hAnsi="仿宋" w:eastAsia="仿宋" w:cs="仿宋"/>
                <w:color w:val="000000"/>
                <w:kern w:val="0"/>
                <w:sz w:val="24"/>
              </w:rPr>
            </w:pPr>
            <w:r>
              <w:rPr>
                <w:rFonts w:hint="eastAsia" w:ascii="仿宋" w:hAnsi="仿宋" w:eastAsia="仿宋" w:cs="仿宋"/>
                <w:color w:val="000000"/>
                <w:kern w:val="0"/>
                <w:sz w:val="24"/>
              </w:rPr>
              <w:t>以动画形式对设备工作原理、动作过程等进行介绍、展示。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pPr>
              <w:snapToGrid w:val="0"/>
              <w:jc w:val="center"/>
              <w:rPr>
                <w:rFonts w:ascii="仿宋" w:hAnsi="仿宋" w:eastAsia="仿宋" w:cs="仿宋"/>
                <w:color w:val="000000"/>
                <w:kern w:val="0"/>
                <w:sz w:val="24"/>
              </w:rPr>
            </w:pPr>
          </w:p>
        </w:tc>
        <w:tc>
          <w:tcPr>
            <w:tcW w:w="1709" w:type="dxa"/>
            <w:vAlign w:val="center"/>
          </w:tcPr>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题库</w:t>
            </w:r>
          </w:p>
        </w:tc>
        <w:tc>
          <w:tcPr>
            <w:tcW w:w="5103" w:type="dxa"/>
            <w:vAlign w:val="center"/>
          </w:tcPr>
          <w:p>
            <w:pPr>
              <w:snapToGrid w:val="0"/>
              <w:rPr>
                <w:rFonts w:ascii="仿宋" w:hAnsi="仿宋" w:eastAsia="仿宋" w:cs="仿宋"/>
                <w:color w:val="000000"/>
                <w:kern w:val="0"/>
                <w:sz w:val="24"/>
              </w:rPr>
            </w:pPr>
            <w:r>
              <w:rPr>
                <w:rFonts w:hint="eastAsia" w:ascii="仿宋" w:hAnsi="仿宋" w:eastAsia="仿宋" w:cs="仿宋"/>
                <w:color w:val="000000"/>
                <w:kern w:val="0"/>
                <w:sz w:val="24"/>
              </w:rPr>
              <w:t>为学生考取1+X证书、技能资格证书进行线上测试；辅助进行线上测试；帮助学生进行自测；为教师布置作业提供帮助。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pPr>
              <w:snapToGrid w:val="0"/>
              <w:jc w:val="center"/>
              <w:rPr>
                <w:rFonts w:ascii="仿宋" w:hAnsi="仿宋" w:eastAsia="仿宋" w:cs="仿宋"/>
                <w:color w:val="000000"/>
                <w:kern w:val="0"/>
                <w:sz w:val="24"/>
              </w:rPr>
            </w:pPr>
          </w:p>
        </w:tc>
        <w:tc>
          <w:tcPr>
            <w:tcW w:w="1709" w:type="dxa"/>
            <w:vAlign w:val="center"/>
          </w:tcPr>
          <w:p>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仿真实训软件</w:t>
            </w:r>
          </w:p>
        </w:tc>
        <w:tc>
          <w:tcPr>
            <w:tcW w:w="5103" w:type="dxa"/>
            <w:vAlign w:val="center"/>
          </w:tcPr>
          <w:p>
            <w:pPr>
              <w:snapToGrid w:val="0"/>
              <w:rPr>
                <w:rFonts w:ascii="仿宋" w:hAnsi="仿宋" w:eastAsia="仿宋" w:cs="仿宋"/>
                <w:color w:val="000000"/>
                <w:kern w:val="0"/>
                <w:sz w:val="24"/>
              </w:rPr>
            </w:pPr>
            <w:r>
              <w:rPr>
                <w:rFonts w:hint="eastAsia" w:ascii="仿宋" w:hAnsi="仿宋" w:eastAsia="仿宋" w:cs="仿宋"/>
                <w:color w:val="000000"/>
                <w:kern w:val="0"/>
                <w:sz w:val="24"/>
              </w:rPr>
              <w:t>为学生考取1+X证书、技能资格证书提供技能指导；学生进行实训。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pPr>
              <w:snapToGrid w:val="0"/>
              <w:jc w:val="center"/>
              <w:rPr>
                <w:rFonts w:ascii="仿宋" w:hAnsi="仿宋" w:eastAsia="仿宋" w:cs="仿宋"/>
                <w:color w:val="000000"/>
                <w:kern w:val="0"/>
                <w:sz w:val="24"/>
              </w:rPr>
            </w:pPr>
          </w:p>
        </w:tc>
        <w:tc>
          <w:tcPr>
            <w:tcW w:w="1709" w:type="dxa"/>
            <w:vAlign w:val="center"/>
          </w:tcPr>
          <w:p>
            <w:pPr>
              <w:snapToGrid w:val="0"/>
              <w:jc w:val="center"/>
              <w:rPr>
                <w:rFonts w:ascii="仿宋" w:hAnsi="仿宋" w:eastAsia="仿宋" w:cs="仿宋"/>
                <w:sz w:val="24"/>
              </w:rPr>
            </w:pPr>
            <w:r>
              <w:rPr>
                <w:rFonts w:hint="eastAsia" w:ascii="仿宋" w:hAnsi="仿宋" w:eastAsia="仿宋" w:cs="仿宋"/>
                <w:sz w:val="24"/>
              </w:rPr>
              <w:t>护理</w:t>
            </w:r>
          </w:p>
        </w:tc>
        <w:tc>
          <w:tcPr>
            <w:tcW w:w="5103" w:type="dxa"/>
            <w:vAlign w:val="center"/>
          </w:tcPr>
          <w:p>
            <w:pPr>
              <w:snapToGrid w:val="0"/>
              <w:jc w:val="left"/>
              <w:rPr>
                <w:rFonts w:ascii="仿宋" w:hAnsi="仿宋" w:eastAsia="仿宋" w:cs="仿宋"/>
                <w:sz w:val="24"/>
              </w:rPr>
            </w:pPr>
            <w:r>
              <w:rPr>
                <w:rFonts w:hint="eastAsia" w:ascii="仿宋" w:hAnsi="仿宋" w:eastAsia="仿宋" w:cs="仿宋"/>
                <w:sz w:val="24"/>
              </w:rPr>
              <w:t>https://www.icve.com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Align w:val="center"/>
          </w:tcPr>
          <w:p>
            <w:pPr>
              <w:snapToGrid w:val="0"/>
              <w:jc w:val="center"/>
              <w:rPr>
                <w:rFonts w:ascii="仿宋" w:hAnsi="仿宋" w:eastAsia="仿宋" w:cs="仿宋"/>
                <w:sz w:val="24"/>
              </w:rPr>
            </w:pPr>
            <w:r>
              <w:rPr>
                <w:rFonts w:hint="eastAsia" w:ascii="仿宋" w:hAnsi="仿宋" w:eastAsia="仿宋" w:cs="仿宋"/>
                <w:sz w:val="24"/>
              </w:rPr>
              <w:t>校级精品课程教学</w:t>
            </w:r>
          </w:p>
          <w:p>
            <w:pPr>
              <w:snapToGrid w:val="0"/>
              <w:jc w:val="center"/>
              <w:rPr>
                <w:rFonts w:ascii="仿宋" w:hAnsi="仿宋" w:eastAsia="仿宋" w:cs="仿宋"/>
                <w:color w:val="000000"/>
                <w:kern w:val="0"/>
                <w:sz w:val="24"/>
              </w:rPr>
            </w:pPr>
            <w:r>
              <w:rPr>
                <w:rFonts w:hint="eastAsia" w:ascii="仿宋" w:hAnsi="仿宋" w:eastAsia="仿宋" w:cs="仿宋"/>
                <w:sz w:val="24"/>
              </w:rPr>
              <w:t>资源</w:t>
            </w:r>
          </w:p>
        </w:tc>
        <w:tc>
          <w:tcPr>
            <w:tcW w:w="1709" w:type="dxa"/>
            <w:vAlign w:val="center"/>
          </w:tcPr>
          <w:p>
            <w:pPr>
              <w:snapToGrid w:val="0"/>
              <w:jc w:val="center"/>
              <w:rPr>
                <w:rFonts w:ascii="仿宋" w:hAnsi="仿宋" w:eastAsia="仿宋" w:cs="仿宋"/>
                <w:color w:val="000000"/>
                <w:kern w:val="0"/>
                <w:sz w:val="24"/>
              </w:rPr>
            </w:pPr>
            <w:r>
              <w:rPr>
                <w:rFonts w:hint="eastAsia" w:ascii="仿宋" w:hAnsi="仿宋" w:eastAsia="仿宋" w:cs="仿宋"/>
                <w:sz w:val="24"/>
              </w:rPr>
              <w:t>《生理学》</w:t>
            </w:r>
          </w:p>
        </w:tc>
        <w:tc>
          <w:tcPr>
            <w:tcW w:w="5103" w:type="dxa"/>
            <w:vAlign w:val="center"/>
          </w:tcPr>
          <w:p>
            <w:pPr>
              <w:snapToGrid w:val="0"/>
              <w:jc w:val="left"/>
              <w:rPr>
                <w:rFonts w:ascii="仿宋" w:hAnsi="仿宋" w:eastAsia="仿宋" w:cs="仿宋"/>
                <w:color w:val="000000"/>
                <w:kern w:val="0"/>
                <w:sz w:val="24"/>
              </w:rPr>
            </w:pPr>
            <w:r>
              <w:rPr>
                <w:rFonts w:hint="eastAsia" w:ascii="仿宋" w:hAnsi="仿宋" w:eastAsia="仿宋" w:cs="仿宋"/>
                <w:sz w:val="24"/>
              </w:rPr>
              <w:t>https://app.nmxzy.cn:8081/?ticket=ST-1489-qf5WggJR7ZLsLgBoYoY7dWE0bdw-localhost#/ksczIndex</w:t>
            </w:r>
          </w:p>
        </w:tc>
      </w:tr>
    </w:tbl>
    <w:p>
      <w:pPr>
        <w:spacing w:line="360" w:lineRule="auto"/>
        <w:ind w:firstLine="635" w:firstLineChars="200"/>
        <w:outlineLvl w:val="1"/>
        <w:rPr>
          <w:rFonts w:ascii="黑体" w:hAnsi="黑体" w:eastAsia="黑体" w:cs="黑体"/>
          <w:b/>
          <w:bCs/>
          <w:spacing w:val="-2"/>
          <w:sz w:val="32"/>
          <w:szCs w:val="32"/>
        </w:rPr>
      </w:pPr>
      <w:r>
        <w:rPr>
          <w:rFonts w:hint="eastAsia" w:ascii="黑体" w:hAnsi="黑体" w:eastAsia="黑体" w:cs="黑体"/>
          <w:b/>
          <w:bCs/>
          <w:spacing w:val="-2"/>
          <w:sz w:val="32"/>
          <w:szCs w:val="32"/>
        </w:rPr>
        <w:t>（四）教学方法</w:t>
      </w:r>
      <w:bookmarkEnd w:id="660"/>
      <w:bookmarkEnd w:id="661"/>
      <w:bookmarkEnd w:id="662"/>
      <w:bookmarkEnd w:id="663"/>
    </w:p>
    <w:p>
      <w:pPr>
        <w:pStyle w:val="4"/>
        <w:kinsoku w:val="0"/>
        <w:autoSpaceDE w:val="0"/>
        <w:autoSpaceDN w:val="0"/>
        <w:spacing w:line="360" w:lineRule="auto"/>
        <w:ind w:firstLine="612" w:firstLineChars="200"/>
        <w:textAlignment w:val="baseline"/>
        <w:rPr>
          <w:rFonts w:ascii="仿宋" w:hAnsi="仿宋" w:eastAsia="仿宋" w:cs="仿宋"/>
          <w:spacing w:val="13"/>
          <w:sz w:val="28"/>
          <w:szCs w:val="28"/>
          <w:lang w:eastAsia="zh-CN"/>
        </w:rPr>
      </w:pPr>
      <w:r>
        <w:rPr>
          <w:rFonts w:hint="eastAsia" w:ascii="仿宋" w:hAnsi="仿宋" w:eastAsia="仿宋" w:cs="仿宋"/>
          <w:spacing w:val="13"/>
          <w:sz w:val="28"/>
          <w:szCs w:val="28"/>
          <w:lang w:eastAsia="zh-CN"/>
        </w:rPr>
        <w:t>教学</w:t>
      </w:r>
      <w:r>
        <w:rPr>
          <w:rFonts w:ascii="仿宋" w:hAnsi="仿宋" w:eastAsia="仿宋" w:cs="仿宋"/>
          <w:spacing w:val="13"/>
          <w:sz w:val="28"/>
          <w:szCs w:val="28"/>
          <w:lang w:eastAsia="zh-CN"/>
        </w:rPr>
        <w:t>以</w:t>
      </w:r>
      <w:r>
        <w:rPr>
          <w:rFonts w:hint="eastAsia" w:ascii="仿宋" w:hAnsi="仿宋" w:eastAsia="仿宋" w:cs="仿宋"/>
          <w:spacing w:val="13"/>
          <w:sz w:val="28"/>
          <w:szCs w:val="28"/>
          <w:lang w:eastAsia="zh-CN"/>
        </w:rPr>
        <w:t>学生为主体、岗位</w:t>
      </w:r>
      <w:r>
        <w:rPr>
          <w:rFonts w:ascii="仿宋" w:hAnsi="仿宋" w:eastAsia="仿宋" w:cs="仿宋"/>
          <w:spacing w:val="13"/>
          <w:sz w:val="28"/>
          <w:szCs w:val="28"/>
          <w:lang w:eastAsia="zh-CN"/>
        </w:rPr>
        <w:t>工作</w:t>
      </w:r>
      <w:r>
        <w:rPr>
          <w:rFonts w:hint="eastAsia" w:ascii="仿宋" w:hAnsi="仿宋" w:eastAsia="仿宋" w:cs="仿宋"/>
          <w:spacing w:val="13"/>
          <w:sz w:val="28"/>
          <w:szCs w:val="28"/>
          <w:lang w:eastAsia="zh-CN"/>
        </w:rPr>
        <w:t>任务</w:t>
      </w:r>
      <w:r>
        <w:rPr>
          <w:rFonts w:ascii="仿宋" w:hAnsi="仿宋" w:eastAsia="仿宋" w:cs="仿宋"/>
          <w:spacing w:val="13"/>
          <w:sz w:val="28"/>
          <w:szCs w:val="28"/>
          <w:lang w:eastAsia="zh-CN"/>
        </w:rPr>
        <w:t>为导向，即参照职业岗位(群)的任职要求，</w:t>
      </w:r>
      <w:r>
        <w:rPr>
          <w:rFonts w:hint="eastAsia" w:ascii="仿宋" w:hAnsi="仿宋" w:eastAsia="仿宋" w:cs="仿宋"/>
          <w:spacing w:val="13"/>
          <w:sz w:val="28"/>
          <w:szCs w:val="28"/>
          <w:lang w:eastAsia="zh-CN"/>
        </w:rPr>
        <w:t>为培养学生基本操作、职业</w:t>
      </w:r>
      <w:r>
        <w:rPr>
          <w:rFonts w:ascii="仿宋" w:hAnsi="仿宋" w:eastAsia="仿宋" w:cs="仿宋"/>
          <w:spacing w:val="13"/>
          <w:sz w:val="28"/>
          <w:szCs w:val="28"/>
          <w:lang w:eastAsia="zh-CN"/>
        </w:rPr>
        <w:t>能力及职业素</w:t>
      </w:r>
      <w:r>
        <w:rPr>
          <w:rFonts w:hint="eastAsia" w:ascii="仿宋" w:hAnsi="仿宋" w:eastAsia="仿宋" w:cs="仿宋"/>
          <w:spacing w:val="13"/>
          <w:sz w:val="28"/>
          <w:szCs w:val="28"/>
          <w:lang w:eastAsia="zh-CN"/>
        </w:rPr>
        <w:t>养</w:t>
      </w:r>
      <w:r>
        <w:rPr>
          <w:rFonts w:ascii="仿宋" w:hAnsi="仿宋" w:eastAsia="仿宋" w:cs="仿宋"/>
          <w:spacing w:val="13"/>
          <w:sz w:val="28"/>
          <w:szCs w:val="28"/>
          <w:lang w:eastAsia="zh-CN"/>
        </w:rPr>
        <w:t>而</w:t>
      </w:r>
      <w:r>
        <w:rPr>
          <w:rFonts w:hint="eastAsia" w:ascii="仿宋" w:hAnsi="仿宋" w:eastAsia="仿宋" w:cs="仿宋"/>
          <w:spacing w:val="13"/>
          <w:sz w:val="28"/>
          <w:szCs w:val="28"/>
          <w:lang w:eastAsia="zh-CN"/>
        </w:rPr>
        <w:t>采取不同的教学方法</w:t>
      </w:r>
      <w:r>
        <w:rPr>
          <w:rFonts w:ascii="仿宋" w:hAnsi="仿宋" w:eastAsia="仿宋" w:cs="仿宋"/>
          <w:spacing w:val="13"/>
          <w:sz w:val="28"/>
          <w:szCs w:val="28"/>
          <w:lang w:eastAsia="zh-CN"/>
        </w:rPr>
        <w:t>。始终贯彻“项目导向、情景教学、任务驱动”等工学结合的专业建设模式。依据目前临床实习、社区实习岗位的工作过程及各岗位所需的专项能力和职业素质，教学方式方法采用教、学、做一体化(讲练结合)、案例、项目、任务驱动等方法。这些教学方法，注重以任务驱动型案例或项目诱发学生兴趣，使学生在项目活动中掌握相关的知识和技能；注重职业情景的创设，提高学生岗位适应能力；注重以学生为主体，“教”与“学”的互动。通过选用典型活动项目，由教师提出要求或示范，组织学生进行活动，让学生在活动中提高实际操作能力。为学生提供了自主发展的时间和空间，积极引导学生提升职业素养，努力提高学生的创新能力。</w:t>
      </w:r>
    </w:p>
    <w:p>
      <w:pPr>
        <w:pStyle w:val="4"/>
        <w:kinsoku w:val="0"/>
        <w:autoSpaceDE w:val="0"/>
        <w:autoSpaceDN w:val="0"/>
        <w:spacing w:line="360" w:lineRule="auto"/>
        <w:ind w:firstLine="612" w:firstLineChars="200"/>
        <w:textAlignment w:val="baseline"/>
        <w:rPr>
          <w:rFonts w:ascii="仿宋" w:hAnsi="仿宋" w:eastAsia="仿宋" w:cs="仿宋"/>
          <w:sz w:val="28"/>
          <w:szCs w:val="28"/>
          <w:lang w:eastAsia="zh-CN"/>
        </w:rPr>
      </w:pPr>
      <w:r>
        <w:rPr>
          <w:rFonts w:hint="eastAsia" w:ascii="仿宋" w:hAnsi="仿宋" w:eastAsia="仿宋" w:cs="仿宋"/>
          <w:spacing w:val="13"/>
          <w:sz w:val="28"/>
          <w:szCs w:val="28"/>
          <w:lang w:eastAsia="zh-CN"/>
        </w:rPr>
        <w:t>本专业为贯彻落实国务院、教育部文件精神，深度推进教法改革，在康复技术专业教学中主要采用项目教学、案例教学等教学方式。以提高教学质量为根本，以职业能力培养为目的，将教学内容与行业、企业职业资格标准相融合，教学过程与生产过程相融合，探索“行动导向”的教学模式，开展项目教学、案例教学、任务教学等教学方法</w:t>
      </w:r>
      <w:r>
        <w:rPr>
          <w:rFonts w:hint="eastAsia" w:ascii="仿宋" w:hAnsi="仿宋" w:eastAsia="仿宋" w:cs="仿宋"/>
          <w:sz w:val="28"/>
          <w:szCs w:val="28"/>
          <w:lang w:eastAsia="zh-CN"/>
        </w:rPr>
        <w:t>，融“教、学、做”于一体。</w:t>
      </w:r>
    </w:p>
    <w:p>
      <w:pPr>
        <w:spacing w:line="360" w:lineRule="auto"/>
        <w:ind w:firstLine="560" w:firstLineChars="200"/>
        <w:rPr>
          <w:rFonts w:ascii="仿宋" w:hAnsi="仿宋" w:eastAsia="仿宋" w:cs="仿宋"/>
          <w:sz w:val="28"/>
          <w:szCs w:val="28"/>
        </w:rPr>
      </w:pPr>
      <w:bookmarkStart w:id="664" w:name="_Toc1023"/>
      <w:bookmarkStart w:id="665" w:name="_Toc6923"/>
      <w:r>
        <w:rPr>
          <w:rFonts w:hint="eastAsia" w:ascii="仿宋" w:hAnsi="仿宋" w:eastAsia="仿宋" w:cs="仿宋"/>
          <w:sz w:val="28"/>
          <w:szCs w:val="28"/>
        </w:rPr>
        <w:t>1.项目教学法</w:t>
      </w:r>
      <w:bookmarkEnd w:id="664"/>
      <w:bookmarkEnd w:id="665"/>
      <w:r>
        <w:rPr>
          <w:rFonts w:hint="eastAsia" w:ascii="仿宋" w:hAnsi="仿宋" w:eastAsia="仿宋" w:cs="仿宋"/>
          <w:sz w:val="28"/>
          <w:szCs w:val="28"/>
        </w:rPr>
        <w:t>的落地与实施</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项目教学法具体实施阶段包括课前准备（咨询）、课中研学（师生分工）、课后拓学三大环节。</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首先，在课前准备（咨询）阶段，教师进行项目提取、资源分析、角色定义等前期准备工作。通过开展调研，分析岗位工作任务，确定项目任务；然后结合教学内容进行课件、微课、动画、学生工作页等学习资源的制作，并推送至风速平台；同时按照组内异质、组间同质的原则进行分组，6人一组分别担任知识SP、医生、护士、家属等角色；为了建立有效的评价模拟岗位环境教师进行学生自评表、互评表及师评表的制定与整个教学环节的设计。</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其次，在课中研学（师生分工）阶段，也就是上课阶段，教师按照任务引入、任务分析、制定计划、实施计划、检查评价的教学流程组织教学。突出“以项目为主线、教师为引导、学生为主体”的理念，在整个教学过程中，学生是学习的主体，相关知识技能的学习、计划的制定与实施，自查、自评、互评等都由学生独立完成，教师起到引导者、组织者的角色。</w:t>
      </w:r>
    </w:p>
    <w:p>
      <w:pPr>
        <w:spacing w:line="360" w:lineRule="auto"/>
        <w:ind w:firstLine="560" w:firstLineChars="200"/>
        <w:rPr>
          <w:rFonts w:ascii="仿宋" w:hAnsi="仿宋" w:eastAsia="仿宋" w:cs="仿宋"/>
          <w:spacing w:val="-3"/>
          <w:sz w:val="28"/>
          <w:szCs w:val="28"/>
        </w:rPr>
      </w:pPr>
      <w:r>
        <w:rPr>
          <w:rFonts w:hint="eastAsia" w:ascii="仿宋" w:hAnsi="仿宋" w:eastAsia="仿宋" w:cs="仿宋"/>
          <w:sz w:val="28"/>
          <w:szCs w:val="28"/>
        </w:rPr>
        <w:t>最后，在课后拓学阶段，主要是锻炼学生的迁移能力，教师布置同类的小任务，使项目成果迁移运用到新的任务或项目中。项目教学法实施流程见图2。</w:t>
      </w:r>
    </w:p>
    <w:p>
      <w:pPr>
        <w:pStyle w:val="4"/>
        <w:widowControl/>
        <w:kinsoku w:val="0"/>
        <w:autoSpaceDE w:val="0"/>
        <w:autoSpaceDN w:val="0"/>
        <w:adjustRightInd w:val="0"/>
        <w:snapToGrid w:val="0"/>
        <w:spacing w:line="360" w:lineRule="auto"/>
        <w:jc w:val="center"/>
        <w:textAlignment w:val="baseline"/>
        <w:rPr>
          <w:szCs w:val="24"/>
          <w:lang w:eastAsia="zh-CN"/>
        </w:rPr>
      </w:pPr>
      <w:r>
        <w:rPr>
          <w:rFonts w:hint="eastAsia"/>
          <w:szCs w:val="24"/>
          <w:lang w:eastAsia="zh-CN"/>
        </w:rPr>
        <w:drawing>
          <wp:inline distT="0" distB="0" distL="114300" distR="114300">
            <wp:extent cx="5241290" cy="2294890"/>
            <wp:effectExtent l="0" t="0" r="1270" b="6350"/>
            <wp:docPr id="24" name="图片 3"/>
            <wp:cNvGraphicFramePr/>
            <a:graphic xmlns:a="http://schemas.openxmlformats.org/drawingml/2006/main">
              <a:graphicData uri="http://schemas.openxmlformats.org/drawingml/2006/picture">
                <pic:pic xmlns:pic="http://schemas.openxmlformats.org/drawingml/2006/picture">
                  <pic:nvPicPr>
                    <pic:cNvPr id="24" name="图片 3"/>
                    <pic:cNvPicPr/>
                  </pic:nvPicPr>
                  <pic:blipFill>
                    <a:blip r:embed="rId30"/>
                    <a:stretch>
                      <a:fillRect/>
                    </a:stretch>
                  </pic:blipFill>
                  <pic:spPr>
                    <a:xfrm>
                      <a:off x="0" y="0"/>
                      <a:ext cx="5241290" cy="2294890"/>
                    </a:xfrm>
                    <a:prstGeom prst="rect">
                      <a:avLst/>
                    </a:prstGeom>
                    <a:noFill/>
                    <a:ln>
                      <a:noFill/>
                    </a:ln>
                  </pic:spPr>
                </pic:pic>
              </a:graphicData>
            </a:graphic>
          </wp:inline>
        </w:drawing>
      </w:r>
    </w:p>
    <w:p>
      <w:pPr>
        <w:spacing w:line="360" w:lineRule="auto"/>
        <w:jc w:val="center"/>
        <w:rPr>
          <w:rFonts w:ascii="宋体" w:hAnsi="宋体" w:eastAsia="宋体" w:cs="宋体"/>
          <w:b/>
          <w:bCs/>
          <w:kern w:val="0"/>
          <w:sz w:val="24"/>
        </w:rPr>
      </w:pPr>
      <w:r>
        <w:rPr>
          <w:rFonts w:hint="eastAsia" w:ascii="宋体" w:hAnsi="宋体" w:eastAsia="宋体" w:cs="宋体"/>
          <w:b/>
          <w:bCs/>
          <w:kern w:val="0"/>
          <w:sz w:val="24"/>
        </w:rPr>
        <w:t>图2  项目教学法实施步骤</w:t>
      </w:r>
    </w:p>
    <w:p>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2.案例教学法的应用</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案例教学即以理论与实际有机结合为主线，根据教学目的要求，以案例（为了达成明确的教学目的，基于一定的事实而编写的故事）为基本素材，并指导学生提前阅读（一般在正式开始集中讨论前一到两周，就要把案例材料发给学生），让学生阅读案例材料，查阅指定的资料和读物，搜集必要的信息，并积极地思索，初步形成关于案例中的问题的原因分析和解决方案。教师可以在这个阶段给学生列出一些思考题，让学生有针对性地开展准备工作。课上分组后，组织学生开展讨论或争论，形成反复的互动与交流；结合一定理论，通过各种信息、知识、经验、观点的碰撞以达到启示理论和启迪思维的目的。</w:t>
      </w:r>
    </w:p>
    <w:p>
      <w:pPr>
        <w:pStyle w:val="4"/>
        <w:widowControl/>
        <w:kinsoku w:val="0"/>
        <w:autoSpaceDE w:val="0"/>
        <w:autoSpaceDN w:val="0"/>
        <w:adjustRightInd w:val="0"/>
        <w:snapToGrid w:val="0"/>
        <w:spacing w:line="360" w:lineRule="auto"/>
        <w:jc w:val="center"/>
        <w:textAlignment w:val="baseline"/>
        <w:rPr>
          <w:rFonts w:ascii="Calibri" w:hAnsi="Calibri" w:cs="Times New Roman"/>
          <w:szCs w:val="24"/>
          <w:lang w:eastAsia="zh-CN"/>
        </w:rPr>
      </w:pPr>
      <w:r>
        <w:rPr>
          <w:rFonts w:ascii="Calibri" w:hAnsi="Calibri" w:cs="Times New Roman"/>
          <w:szCs w:val="24"/>
          <w:lang w:eastAsia="zh-CN"/>
        </w:rPr>
        <w:drawing>
          <wp:inline distT="0" distB="0" distL="114300" distR="114300">
            <wp:extent cx="5219700" cy="1944370"/>
            <wp:effectExtent l="0" t="0" r="7620" b="6350"/>
            <wp:docPr id="25" name="图片 4"/>
            <wp:cNvGraphicFramePr/>
            <a:graphic xmlns:a="http://schemas.openxmlformats.org/drawingml/2006/main">
              <a:graphicData uri="http://schemas.openxmlformats.org/drawingml/2006/picture">
                <pic:pic xmlns:pic="http://schemas.openxmlformats.org/drawingml/2006/picture">
                  <pic:nvPicPr>
                    <pic:cNvPr id="25" name="图片 4"/>
                    <pic:cNvPicPr/>
                  </pic:nvPicPr>
                  <pic:blipFill>
                    <a:blip r:embed="rId31"/>
                    <a:srcRect t="3217" b="3967"/>
                    <a:stretch>
                      <a:fillRect/>
                    </a:stretch>
                  </pic:blipFill>
                  <pic:spPr>
                    <a:xfrm>
                      <a:off x="0" y="0"/>
                      <a:ext cx="5219700" cy="1944370"/>
                    </a:xfrm>
                    <a:prstGeom prst="rect">
                      <a:avLst/>
                    </a:prstGeom>
                    <a:noFill/>
                    <a:ln>
                      <a:noFill/>
                    </a:ln>
                  </pic:spPr>
                </pic:pic>
              </a:graphicData>
            </a:graphic>
          </wp:inline>
        </w:drawing>
      </w:r>
    </w:p>
    <w:p>
      <w:pPr>
        <w:kinsoku w:val="0"/>
        <w:autoSpaceDE w:val="0"/>
        <w:autoSpaceDN w:val="0"/>
        <w:jc w:val="center"/>
        <w:textAlignment w:val="baseline"/>
        <w:rPr>
          <w:rFonts w:ascii="仿宋" w:hAnsi="仿宋" w:eastAsia="仿宋" w:cs="仿宋"/>
          <w:spacing w:val="-3"/>
          <w:sz w:val="24"/>
        </w:rPr>
      </w:pPr>
      <w:r>
        <w:rPr>
          <w:rFonts w:hint="eastAsia" w:ascii="仿宋" w:hAnsi="仿宋" w:eastAsia="仿宋" w:cs="仿宋"/>
          <w:b/>
          <w:bCs/>
          <w:kern w:val="0"/>
          <w:sz w:val="24"/>
        </w:rPr>
        <w:t>图3  口腔护理专业案例教学</w:t>
      </w:r>
    </w:p>
    <w:p>
      <w:pPr>
        <w:spacing w:line="360" w:lineRule="auto"/>
        <w:ind w:firstLine="635" w:firstLineChars="200"/>
        <w:outlineLvl w:val="1"/>
        <w:rPr>
          <w:rFonts w:ascii="黑体" w:hAnsi="黑体" w:eastAsia="黑体" w:cs="黑体"/>
          <w:b/>
          <w:bCs/>
          <w:sz w:val="32"/>
          <w:szCs w:val="32"/>
        </w:rPr>
      </w:pPr>
      <w:bookmarkStart w:id="666" w:name="_Toc9749"/>
      <w:bookmarkStart w:id="667" w:name="_Toc12475"/>
      <w:bookmarkStart w:id="668" w:name="_Toc13988"/>
      <w:bookmarkStart w:id="669" w:name="_Toc11945"/>
      <w:r>
        <w:rPr>
          <w:rFonts w:hint="eastAsia" w:ascii="黑体" w:hAnsi="黑体" w:eastAsia="黑体" w:cs="黑体"/>
          <w:b/>
          <w:bCs/>
          <w:spacing w:val="-2"/>
          <w:sz w:val="32"/>
          <w:szCs w:val="32"/>
        </w:rPr>
        <w:t>（五）学习评价</w:t>
      </w:r>
      <w:bookmarkEnd w:id="666"/>
      <w:bookmarkEnd w:id="667"/>
      <w:bookmarkEnd w:id="668"/>
    </w:p>
    <w:p>
      <w:pPr>
        <w:widowControl/>
        <w:spacing w:line="360" w:lineRule="auto"/>
        <w:ind w:firstLine="560" w:firstLineChars="200"/>
        <w:rPr>
          <w:rFonts w:ascii="仿宋" w:hAnsi="仿宋" w:eastAsia="仿宋" w:cs="仿宋"/>
          <w:sz w:val="28"/>
          <w:szCs w:val="28"/>
        </w:rPr>
      </w:pPr>
      <w:bookmarkStart w:id="670" w:name="_Toc16951"/>
      <w:bookmarkStart w:id="671" w:name="_Toc4663"/>
      <w:r>
        <w:rPr>
          <w:rFonts w:hint="eastAsia" w:ascii="仿宋" w:hAnsi="仿宋" w:eastAsia="仿宋" w:cs="仿宋"/>
          <w:sz w:val="28"/>
          <w:szCs w:val="28"/>
        </w:rPr>
        <w:t>本专业构建了评价内容多元、评价主体多元、评价方式多元的多元化考核评价体系，并制定相应制度，运用信息化手段保障多元评价的实施。</w:t>
      </w:r>
    </w:p>
    <w:p>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1.评价内容多元</w:t>
      </w:r>
    </w:p>
    <w:p>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以学生综合素质评价为核心，围绕五个维度：道德与公民素养、技能与学习素养、运动与身心健康、审美与艺术素养、劳动与职业素养，下设二级指标，对学生进行考核。</w:t>
      </w:r>
    </w:p>
    <w:p>
      <w:pPr>
        <w:spacing w:line="360" w:lineRule="auto"/>
        <w:jc w:val="center"/>
        <w:rPr>
          <w:rFonts w:ascii="仿宋" w:hAnsi="仿宋" w:eastAsia="仿宋" w:cs="仿宋"/>
          <w:b/>
          <w:bCs/>
          <w:sz w:val="24"/>
        </w:rPr>
      </w:pPr>
      <w:r>
        <w:rPr>
          <w:rFonts w:hint="eastAsia" w:ascii="仿宋" w:hAnsi="仿宋" w:eastAsia="仿宋" w:cs="仿宋"/>
          <w:b/>
          <w:bCs/>
          <w:sz w:val="24"/>
        </w:rPr>
        <w:t>表27  学生综合素质考核指标一览表</w:t>
      </w:r>
    </w:p>
    <w:tbl>
      <w:tblPr>
        <w:tblStyle w:val="16"/>
        <w:tblW w:w="50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15"/>
        <w:gridCol w:w="1088"/>
        <w:gridCol w:w="974"/>
        <w:gridCol w:w="4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tblHeader/>
          <w:jc w:val="center"/>
        </w:trPr>
        <w:tc>
          <w:tcPr>
            <w:tcW w:w="2320" w:type="pct"/>
            <w:gridSpan w:val="3"/>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一级指标</w:t>
            </w:r>
          </w:p>
        </w:tc>
        <w:tc>
          <w:tcPr>
            <w:tcW w:w="2679" w:type="pct"/>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二级指标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restart"/>
            <w:vAlign w:val="center"/>
          </w:tcPr>
          <w:p>
            <w:pPr>
              <w:jc w:val="center"/>
              <w:rPr>
                <w:rFonts w:ascii="仿宋" w:hAnsi="仿宋" w:eastAsia="仿宋" w:cs="仿宋"/>
                <w:sz w:val="24"/>
              </w:rPr>
            </w:pPr>
            <w:r>
              <w:rPr>
                <w:rFonts w:hint="eastAsia" w:ascii="仿宋" w:hAnsi="仿宋" w:eastAsia="仿宋" w:cs="仿宋"/>
                <w:sz w:val="24"/>
              </w:rPr>
              <w:t>道德与公民素养</w:t>
            </w:r>
          </w:p>
        </w:tc>
        <w:tc>
          <w:tcPr>
            <w:tcW w:w="1234" w:type="pct"/>
            <w:gridSpan w:val="2"/>
            <w:vMerge w:val="restart"/>
            <w:vAlign w:val="center"/>
          </w:tcPr>
          <w:p>
            <w:pPr>
              <w:jc w:val="center"/>
              <w:rPr>
                <w:rFonts w:ascii="仿宋" w:hAnsi="仿宋" w:eastAsia="仿宋" w:cs="仿宋"/>
                <w:sz w:val="24"/>
              </w:rPr>
            </w:pPr>
            <w:r>
              <w:rPr>
                <w:rFonts w:hint="eastAsia" w:ascii="仿宋" w:hAnsi="仿宋" w:eastAsia="仿宋" w:cs="仿宋"/>
                <w:sz w:val="24"/>
              </w:rPr>
              <w:t>思想品德</w:t>
            </w:r>
          </w:p>
        </w:tc>
        <w:tc>
          <w:tcPr>
            <w:tcW w:w="2679" w:type="pct"/>
            <w:vAlign w:val="center"/>
          </w:tcPr>
          <w:p>
            <w:pPr>
              <w:jc w:val="center"/>
              <w:rPr>
                <w:rFonts w:ascii="仿宋" w:hAnsi="仿宋" w:eastAsia="仿宋" w:cs="仿宋"/>
                <w:sz w:val="24"/>
              </w:rPr>
            </w:pPr>
            <w:r>
              <w:rPr>
                <w:rFonts w:hint="eastAsia" w:ascii="仿宋" w:hAnsi="仿宋" w:eastAsia="仿宋" w:cs="仿宋"/>
                <w:sz w:val="24"/>
              </w:rPr>
              <w:t>热爱国家关心时政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遵纪守法遵守公德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关心集体尊重他人学会合作乐于助人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爱学习有专长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诚实守信自尊自爱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restart"/>
            <w:vAlign w:val="center"/>
          </w:tcPr>
          <w:p>
            <w:pPr>
              <w:jc w:val="center"/>
              <w:rPr>
                <w:rFonts w:ascii="仿宋" w:hAnsi="仿宋" w:eastAsia="仿宋" w:cs="仿宋"/>
                <w:sz w:val="24"/>
              </w:rPr>
            </w:pPr>
            <w:r>
              <w:rPr>
                <w:rFonts w:hint="eastAsia" w:ascii="仿宋" w:hAnsi="仿宋" w:eastAsia="仿宋" w:cs="仿宋"/>
                <w:sz w:val="24"/>
              </w:rPr>
              <w:t>行为养成</w:t>
            </w:r>
          </w:p>
        </w:tc>
        <w:tc>
          <w:tcPr>
            <w:tcW w:w="2679" w:type="pct"/>
            <w:vAlign w:val="center"/>
          </w:tcPr>
          <w:p>
            <w:pPr>
              <w:jc w:val="center"/>
              <w:rPr>
                <w:rFonts w:ascii="仿宋" w:hAnsi="仿宋" w:eastAsia="仿宋" w:cs="仿宋"/>
                <w:sz w:val="24"/>
              </w:rPr>
            </w:pPr>
            <w:r>
              <w:rPr>
                <w:rFonts w:hint="eastAsia" w:ascii="仿宋" w:hAnsi="仿宋" w:eastAsia="仿宋" w:cs="仿宋"/>
                <w:sz w:val="24"/>
              </w:rPr>
              <w:t>宿舍纪律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教室纪律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出勤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餐厅纪律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两操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集会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restart"/>
            <w:vAlign w:val="center"/>
          </w:tcPr>
          <w:p>
            <w:pPr>
              <w:jc w:val="center"/>
              <w:rPr>
                <w:rFonts w:ascii="仿宋" w:hAnsi="仿宋" w:eastAsia="仿宋" w:cs="仿宋"/>
                <w:sz w:val="24"/>
              </w:rPr>
            </w:pPr>
            <w:r>
              <w:rPr>
                <w:rFonts w:hint="eastAsia" w:ascii="仿宋" w:hAnsi="仿宋" w:eastAsia="仿宋" w:cs="仿宋"/>
                <w:sz w:val="24"/>
              </w:rPr>
              <w:t>日常礼仪</w:t>
            </w:r>
          </w:p>
        </w:tc>
        <w:tc>
          <w:tcPr>
            <w:tcW w:w="2679" w:type="pct"/>
            <w:vAlign w:val="center"/>
          </w:tcPr>
          <w:p>
            <w:pPr>
              <w:jc w:val="center"/>
              <w:rPr>
                <w:rFonts w:ascii="仿宋" w:hAnsi="仿宋" w:eastAsia="仿宋" w:cs="仿宋"/>
                <w:sz w:val="24"/>
              </w:rPr>
            </w:pPr>
            <w:r>
              <w:rPr>
                <w:rFonts w:hint="eastAsia" w:ascii="仿宋" w:hAnsi="仿宋" w:eastAsia="仿宋" w:cs="仿宋"/>
                <w:sz w:val="24"/>
              </w:rPr>
              <w:t>仪容仪表仪态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礼仪语使用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礼仪课堂表现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日常礼仪运用情况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礼仪比赛表现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礼仪学习和运用的整体情况和效果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restart"/>
            <w:vAlign w:val="center"/>
          </w:tcPr>
          <w:p>
            <w:pPr>
              <w:jc w:val="center"/>
              <w:rPr>
                <w:rFonts w:ascii="仿宋" w:hAnsi="仿宋" w:eastAsia="仿宋" w:cs="仿宋"/>
                <w:sz w:val="24"/>
              </w:rPr>
            </w:pPr>
            <w:r>
              <w:rPr>
                <w:rFonts w:hint="eastAsia" w:ascii="仿宋" w:hAnsi="仿宋" w:eastAsia="仿宋" w:cs="仿宋"/>
                <w:sz w:val="24"/>
              </w:rPr>
              <w:t>技能与学习素养</w:t>
            </w:r>
          </w:p>
        </w:tc>
        <w:tc>
          <w:tcPr>
            <w:tcW w:w="1234" w:type="pct"/>
            <w:gridSpan w:val="2"/>
            <w:vMerge w:val="restart"/>
            <w:vAlign w:val="center"/>
          </w:tcPr>
          <w:p>
            <w:pPr>
              <w:jc w:val="center"/>
              <w:rPr>
                <w:rFonts w:ascii="仿宋" w:hAnsi="仿宋" w:eastAsia="仿宋" w:cs="仿宋"/>
                <w:sz w:val="24"/>
              </w:rPr>
            </w:pPr>
            <w:r>
              <w:rPr>
                <w:rFonts w:hint="eastAsia" w:ascii="仿宋" w:hAnsi="仿宋" w:eastAsia="仿宋" w:cs="仿宋"/>
                <w:sz w:val="24"/>
              </w:rPr>
              <w:t>公共基础课</w:t>
            </w:r>
          </w:p>
        </w:tc>
        <w:tc>
          <w:tcPr>
            <w:tcW w:w="2679" w:type="pct"/>
            <w:vAlign w:val="center"/>
          </w:tcPr>
          <w:p>
            <w:pPr>
              <w:jc w:val="center"/>
              <w:rPr>
                <w:rFonts w:ascii="仿宋" w:hAnsi="仿宋" w:eastAsia="仿宋" w:cs="仿宋"/>
                <w:sz w:val="24"/>
              </w:rPr>
            </w:pPr>
            <w:r>
              <w:rPr>
                <w:rFonts w:hint="eastAsia" w:ascii="仿宋" w:hAnsi="仿宋" w:eastAsia="仿宋" w:cs="仿宋"/>
                <w:sz w:val="24"/>
              </w:rPr>
              <w:t>出勤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学习态度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平时小测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实验成绩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3"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期中期末考试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restart"/>
            <w:vAlign w:val="center"/>
          </w:tcPr>
          <w:p>
            <w:pPr>
              <w:jc w:val="center"/>
              <w:rPr>
                <w:rFonts w:ascii="仿宋" w:hAnsi="仿宋" w:eastAsia="仿宋" w:cs="仿宋"/>
                <w:sz w:val="24"/>
              </w:rPr>
            </w:pPr>
            <w:r>
              <w:rPr>
                <w:rFonts w:hint="eastAsia" w:ascii="仿宋" w:hAnsi="仿宋" w:eastAsia="仿宋" w:cs="仿宋"/>
                <w:sz w:val="24"/>
              </w:rPr>
              <w:t>专业课</w:t>
            </w:r>
          </w:p>
        </w:tc>
        <w:tc>
          <w:tcPr>
            <w:tcW w:w="2679" w:type="pct"/>
            <w:vAlign w:val="center"/>
          </w:tcPr>
          <w:p>
            <w:pPr>
              <w:jc w:val="center"/>
              <w:rPr>
                <w:rFonts w:ascii="仿宋" w:hAnsi="仿宋" w:eastAsia="仿宋" w:cs="仿宋"/>
                <w:sz w:val="24"/>
              </w:rPr>
            </w:pPr>
            <w:r>
              <w:rPr>
                <w:rFonts w:hint="eastAsia" w:ascii="仿宋" w:hAnsi="仿宋" w:eastAsia="仿宋" w:cs="仿宋"/>
                <w:sz w:val="24"/>
              </w:rPr>
              <w:t>出勤情况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课堂表现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项目测验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成果/设计演示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线上资源学习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086" w:type="pct"/>
            <w:vMerge w:val="continue"/>
            <w:vAlign w:val="center"/>
          </w:tcPr>
          <w:p>
            <w:pPr>
              <w:jc w:val="center"/>
              <w:rPr>
                <w:rFonts w:ascii="仿宋" w:hAnsi="仿宋" w:eastAsia="仿宋" w:cs="仿宋"/>
                <w:sz w:val="24"/>
              </w:rPr>
            </w:pPr>
          </w:p>
        </w:tc>
        <w:tc>
          <w:tcPr>
            <w:tcW w:w="1234" w:type="pct"/>
            <w:gridSpan w:val="2"/>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期末考试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651" w:type="pct"/>
            <w:vMerge w:val="restart"/>
            <w:vAlign w:val="center"/>
          </w:tcPr>
          <w:p>
            <w:pPr>
              <w:jc w:val="center"/>
              <w:rPr>
                <w:rFonts w:ascii="仿宋" w:hAnsi="仿宋" w:eastAsia="仿宋" w:cs="仿宋"/>
                <w:sz w:val="24"/>
              </w:rPr>
            </w:pPr>
            <w:r>
              <w:rPr>
                <w:rFonts w:hint="eastAsia" w:ascii="仿宋" w:hAnsi="仿宋" w:eastAsia="仿宋" w:cs="仿宋"/>
                <w:sz w:val="24"/>
              </w:rPr>
              <w:t>实习实训</w:t>
            </w:r>
          </w:p>
        </w:tc>
        <w:tc>
          <w:tcPr>
            <w:tcW w:w="582" w:type="pct"/>
            <w:vMerge w:val="restart"/>
            <w:vAlign w:val="center"/>
          </w:tcPr>
          <w:p>
            <w:pPr>
              <w:jc w:val="center"/>
              <w:rPr>
                <w:rFonts w:ascii="仿宋" w:hAnsi="仿宋" w:eastAsia="仿宋" w:cs="仿宋"/>
                <w:sz w:val="24"/>
              </w:rPr>
            </w:pPr>
            <w:r>
              <w:rPr>
                <w:rFonts w:hint="eastAsia" w:ascii="仿宋" w:hAnsi="仿宋" w:eastAsia="仿宋" w:cs="仿宋"/>
                <w:sz w:val="24"/>
              </w:rPr>
              <w:t>综合实训</w:t>
            </w:r>
          </w:p>
        </w:tc>
        <w:tc>
          <w:tcPr>
            <w:tcW w:w="2679" w:type="pct"/>
            <w:vAlign w:val="center"/>
          </w:tcPr>
          <w:p>
            <w:pPr>
              <w:jc w:val="center"/>
              <w:rPr>
                <w:rFonts w:ascii="仿宋" w:hAnsi="仿宋" w:eastAsia="仿宋" w:cs="仿宋"/>
                <w:sz w:val="24"/>
              </w:rPr>
            </w:pPr>
            <w:r>
              <w:rPr>
                <w:rFonts w:hint="eastAsia" w:ascii="仿宋" w:hAnsi="仿宋" w:eastAsia="仿宋" w:cs="仿宋"/>
                <w:sz w:val="24"/>
              </w:rPr>
              <w:t>实践动手能力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pPr>
              <w:jc w:val="center"/>
              <w:rPr>
                <w:rFonts w:ascii="仿宋" w:hAnsi="仿宋" w:eastAsia="仿宋" w:cs="仿宋"/>
                <w:sz w:val="24"/>
              </w:rPr>
            </w:pPr>
          </w:p>
        </w:tc>
        <w:tc>
          <w:tcPr>
            <w:tcW w:w="651" w:type="pct"/>
            <w:vMerge w:val="continue"/>
            <w:vAlign w:val="center"/>
          </w:tcPr>
          <w:p>
            <w:pPr>
              <w:jc w:val="center"/>
              <w:rPr>
                <w:rFonts w:ascii="仿宋" w:hAnsi="仿宋" w:eastAsia="仿宋" w:cs="仿宋"/>
                <w:sz w:val="24"/>
              </w:rPr>
            </w:pPr>
          </w:p>
        </w:tc>
        <w:tc>
          <w:tcPr>
            <w:tcW w:w="582" w:type="pct"/>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分析解决问题能力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651" w:type="pct"/>
            <w:vMerge w:val="continue"/>
            <w:vAlign w:val="center"/>
          </w:tcPr>
          <w:p>
            <w:pPr>
              <w:jc w:val="center"/>
              <w:rPr>
                <w:rFonts w:ascii="仿宋" w:hAnsi="仿宋" w:eastAsia="仿宋" w:cs="仿宋"/>
                <w:sz w:val="24"/>
              </w:rPr>
            </w:pPr>
          </w:p>
        </w:tc>
        <w:tc>
          <w:tcPr>
            <w:tcW w:w="582" w:type="pct"/>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沟通合作能力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651" w:type="pct"/>
            <w:vMerge w:val="continue"/>
            <w:vAlign w:val="center"/>
          </w:tcPr>
          <w:p>
            <w:pPr>
              <w:jc w:val="center"/>
              <w:rPr>
                <w:rFonts w:ascii="仿宋" w:hAnsi="仿宋" w:eastAsia="仿宋" w:cs="仿宋"/>
                <w:sz w:val="24"/>
              </w:rPr>
            </w:pPr>
          </w:p>
        </w:tc>
        <w:tc>
          <w:tcPr>
            <w:tcW w:w="582" w:type="pct"/>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创新能力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pPr>
              <w:jc w:val="center"/>
              <w:rPr>
                <w:rFonts w:ascii="仿宋" w:hAnsi="仿宋" w:eastAsia="仿宋" w:cs="仿宋"/>
                <w:sz w:val="24"/>
              </w:rPr>
            </w:pPr>
          </w:p>
        </w:tc>
        <w:tc>
          <w:tcPr>
            <w:tcW w:w="651" w:type="pct"/>
            <w:vMerge w:val="continue"/>
            <w:vAlign w:val="center"/>
          </w:tcPr>
          <w:p>
            <w:pPr>
              <w:jc w:val="center"/>
              <w:rPr>
                <w:rFonts w:ascii="仿宋" w:hAnsi="仿宋" w:eastAsia="仿宋" w:cs="仿宋"/>
                <w:sz w:val="24"/>
              </w:rPr>
            </w:pPr>
          </w:p>
        </w:tc>
        <w:tc>
          <w:tcPr>
            <w:tcW w:w="582" w:type="pct"/>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实训项目成果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086" w:type="pct"/>
            <w:vMerge w:val="continue"/>
            <w:vAlign w:val="center"/>
          </w:tcPr>
          <w:p>
            <w:pPr>
              <w:jc w:val="center"/>
              <w:rPr>
                <w:rFonts w:ascii="仿宋" w:hAnsi="仿宋" w:eastAsia="仿宋" w:cs="仿宋"/>
                <w:sz w:val="24"/>
              </w:rPr>
            </w:pPr>
          </w:p>
        </w:tc>
        <w:tc>
          <w:tcPr>
            <w:tcW w:w="651" w:type="pct"/>
            <w:vMerge w:val="continue"/>
            <w:vAlign w:val="center"/>
          </w:tcPr>
          <w:p>
            <w:pPr>
              <w:jc w:val="center"/>
              <w:rPr>
                <w:rFonts w:ascii="仿宋" w:hAnsi="仿宋" w:eastAsia="仿宋" w:cs="仿宋"/>
                <w:sz w:val="24"/>
              </w:rPr>
            </w:pPr>
          </w:p>
        </w:tc>
        <w:tc>
          <w:tcPr>
            <w:tcW w:w="582" w:type="pct"/>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期末作品设计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651" w:type="pct"/>
            <w:vMerge w:val="continue"/>
            <w:vAlign w:val="center"/>
          </w:tcPr>
          <w:p>
            <w:pPr>
              <w:jc w:val="center"/>
              <w:rPr>
                <w:rFonts w:ascii="仿宋" w:hAnsi="仿宋" w:eastAsia="仿宋" w:cs="仿宋"/>
                <w:sz w:val="24"/>
              </w:rPr>
            </w:pPr>
          </w:p>
        </w:tc>
        <w:tc>
          <w:tcPr>
            <w:tcW w:w="582" w:type="pct"/>
            <w:vMerge w:val="restart"/>
            <w:vAlign w:val="center"/>
          </w:tcPr>
          <w:p>
            <w:pPr>
              <w:jc w:val="center"/>
              <w:rPr>
                <w:rFonts w:ascii="仿宋" w:hAnsi="仿宋" w:eastAsia="仿宋" w:cs="仿宋"/>
                <w:sz w:val="24"/>
              </w:rPr>
            </w:pPr>
            <w:r>
              <w:rPr>
                <w:rFonts w:hint="eastAsia" w:ascii="仿宋" w:hAnsi="仿宋" w:eastAsia="仿宋" w:cs="仿宋"/>
                <w:sz w:val="24"/>
              </w:rPr>
              <w:t>岗位实习</w:t>
            </w:r>
          </w:p>
        </w:tc>
        <w:tc>
          <w:tcPr>
            <w:tcW w:w="2679" w:type="pct"/>
            <w:vAlign w:val="center"/>
          </w:tcPr>
          <w:p>
            <w:pPr>
              <w:jc w:val="center"/>
              <w:rPr>
                <w:rFonts w:ascii="仿宋" w:hAnsi="仿宋" w:eastAsia="仿宋" w:cs="仿宋"/>
                <w:sz w:val="24"/>
              </w:rPr>
            </w:pPr>
            <w:r>
              <w:rPr>
                <w:rFonts w:hint="eastAsia" w:ascii="仿宋" w:hAnsi="仿宋" w:eastAsia="仿宋" w:cs="仿宋"/>
                <w:sz w:val="24"/>
              </w:rPr>
              <w:t>岗位实习鉴定表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vAlign w:val="center"/>
          </w:tcPr>
          <w:p>
            <w:pPr>
              <w:jc w:val="center"/>
              <w:rPr>
                <w:rFonts w:ascii="仿宋" w:hAnsi="仿宋" w:eastAsia="仿宋" w:cs="仿宋"/>
                <w:sz w:val="24"/>
              </w:rPr>
            </w:pPr>
          </w:p>
        </w:tc>
        <w:tc>
          <w:tcPr>
            <w:tcW w:w="651" w:type="pct"/>
            <w:vMerge w:val="continue"/>
            <w:vAlign w:val="center"/>
          </w:tcPr>
          <w:p>
            <w:pPr>
              <w:jc w:val="center"/>
              <w:rPr>
                <w:rFonts w:ascii="仿宋" w:hAnsi="仿宋" w:eastAsia="仿宋" w:cs="仿宋"/>
                <w:sz w:val="24"/>
              </w:rPr>
            </w:pPr>
          </w:p>
        </w:tc>
        <w:tc>
          <w:tcPr>
            <w:tcW w:w="582" w:type="pct"/>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岗位实习报告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vAlign w:val="center"/>
          </w:tcPr>
          <w:p>
            <w:pPr>
              <w:jc w:val="center"/>
              <w:rPr>
                <w:rFonts w:ascii="仿宋" w:hAnsi="仿宋" w:eastAsia="仿宋" w:cs="仿宋"/>
                <w:sz w:val="24"/>
              </w:rPr>
            </w:pPr>
          </w:p>
        </w:tc>
        <w:tc>
          <w:tcPr>
            <w:tcW w:w="651" w:type="pct"/>
            <w:vMerge w:val="continue"/>
            <w:vAlign w:val="center"/>
          </w:tcPr>
          <w:p>
            <w:pPr>
              <w:jc w:val="center"/>
              <w:rPr>
                <w:rFonts w:ascii="仿宋" w:hAnsi="仿宋" w:eastAsia="仿宋" w:cs="仿宋"/>
                <w:sz w:val="24"/>
              </w:rPr>
            </w:pPr>
          </w:p>
        </w:tc>
        <w:tc>
          <w:tcPr>
            <w:tcW w:w="582" w:type="pct"/>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纪律表现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320" w:type="pct"/>
            <w:gridSpan w:val="3"/>
            <w:vMerge w:val="restart"/>
            <w:vAlign w:val="center"/>
          </w:tcPr>
          <w:p>
            <w:pPr>
              <w:jc w:val="center"/>
              <w:rPr>
                <w:rFonts w:ascii="仿宋" w:hAnsi="仿宋" w:eastAsia="仿宋" w:cs="仿宋"/>
                <w:sz w:val="24"/>
              </w:rPr>
            </w:pPr>
            <w:r>
              <w:rPr>
                <w:rFonts w:hint="eastAsia" w:ascii="仿宋" w:hAnsi="仿宋" w:eastAsia="仿宋" w:cs="仿宋"/>
                <w:sz w:val="24"/>
              </w:rPr>
              <w:t>运动与身心健康</w:t>
            </w:r>
          </w:p>
        </w:tc>
        <w:tc>
          <w:tcPr>
            <w:tcW w:w="2679" w:type="pct"/>
            <w:vAlign w:val="center"/>
          </w:tcPr>
          <w:p>
            <w:pPr>
              <w:jc w:val="center"/>
              <w:rPr>
                <w:rFonts w:ascii="仿宋" w:hAnsi="仿宋" w:eastAsia="仿宋" w:cs="仿宋"/>
                <w:sz w:val="24"/>
              </w:rPr>
            </w:pPr>
            <w:r>
              <w:rPr>
                <w:rFonts w:hint="eastAsia" w:ascii="仿宋" w:hAnsi="仿宋" w:eastAsia="仿宋" w:cs="仿宋"/>
                <w:sz w:val="24"/>
              </w:rPr>
              <w:t>身体素质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课外体育活动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个人品质与行为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320" w:type="pct"/>
            <w:gridSpan w:val="3"/>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心理健康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restart"/>
            <w:vAlign w:val="center"/>
          </w:tcPr>
          <w:p>
            <w:pPr>
              <w:jc w:val="center"/>
              <w:rPr>
                <w:rFonts w:ascii="仿宋" w:hAnsi="仿宋" w:eastAsia="仿宋" w:cs="仿宋"/>
                <w:sz w:val="24"/>
              </w:rPr>
            </w:pPr>
            <w:r>
              <w:rPr>
                <w:rFonts w:hint="eastAsia" w:ascii="仿宋" w:hAnsi="仿宋" w:eastAsia="仿宋" w:cs="仿宋"/>
                <w:sz w:val="24"/>
              </w:rPr>
              <w:t>审美与艺术素养</w:t>
            </w:r>
          </w:p>
        </w:tc>
        <w:tc>
          <w:tcPr>
            <w:tcW w:w="2679" w:type="pct"/>
            <w:vAlign w:val="center"/>
          </w:tcPr>
          <w:p>
            <w:pPr>
              <w:jc w:val="center"/>
              <w:rPr>
                <w:rFonts w:ascii="仿宋" w:hAnsi="仿宋" w:eastAsia="仿宋" w:cs="仿宋"/>
                <w:sz w:val="24"/>
              </w:rPr>
            </w:pPr>
            <w:r>
              <w:rPr>
                <w:rFonts w:hint="eastAsia" w:ascii="仿宋" w:hAnsi="仿宋" w:eastAsia="仿宋" w:cs="仿宋"/>
                <w:sz w:val="24"/>
              </w:rPr>
              <w:t>意识与观念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艺术活动与表演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320" w:type="pct"/>
            <w:gridSpan w:val="3"/>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中华优秀传统文化艺术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restart"/>
            <w:vAlign w:val="center"/>
          </w:tcPr>
          <w:p>
            <w:pPr>
              <w:jc w:val="center"/>
              <w:rPr>
                <w:rFonts w:ascii="仿宋" w:hAnsi="仿宋" w:eastAsia="仿宋" w:cs="仿宋"/>
                <w:sz w:val="24"/>
              </w:rPr>
            </w:pPr>
            <w:r>
              <w:rPr>
                <w:rFonts w:hint="eastAsia" w:ascii="仿宋" w:hAnsi="仿宋" w:eastAsia="仿宋" w:cs="仿宋"/>
                <w:sz w:val="24"/>
              </w:rPr>
              <w:t>劳动与职业素养</w:t>
            </w:r>
          </w:p>
        </w:tc>
        <w:tc>
          <w:tcPr>
            <w:tcW w:w="2679" w:type="pct"/>
            <w:vAlign w:val="center"/>
          </w:tcPr>
          <w:p>
            <w:pPr>
              <w:jc w:val="center"/>
              <w:rPr>
                <w:rFonts w:ascii="仿宋" w:hAnsi="仿宋" w:eastAsia="仿宋" w:cs="仿宋"/>
                <w:sz w:val="24"/>
              </w:rPr>
            </w:pPr>
            <w:r>
              <w:rPr>
                <w:rFonts w:hint="eastAsia" w:ascii="仿宋" w:hAnsi="仿宋" w:eastAsia="仿宋" w:cs="仿宋"/>
                <w:sz w:val="24"/>
              </w:rPr>
              <w:t>意识与观念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日常生活劳动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320" w:type="pct"/>
            <w:gridSpan w:val="3"/>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劳动教育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320" w:type="pct"/>
            <w:gridSpan w:val="3"/>
            <w:vMerge w:val="continue"/>
            <w:vAlign w:val="center"/>
          </w:tcPr>
          <w:p>
            <w:pPr>
              <w:jc w:val="center"/>
              <w:rPr>
                <w:rFonts w:ascii="仿宋" w:hAnsi="仿宋" w:eastAsia="仿宋" w:cs="仿宋"/>
                <w:sz w:val="24"/>
              </w:rPr>
            </w:pPr>
          </w:p>
        </w:tc>
        <w:tc>
          <w:tcPr>
            <w:tcW w:w="2679" w:type="pct"/>
            <w:vAlign w:val="center"/>
          </w:tcPr>
          <w:p>
            <w:pPr>
              <w:jc w:val="center"/>
              <w:rPr>
                <w:rFonts w:ascii="仿宋" w:hAnsi="仿宋" w:eastAsia="仿宋" w:cs="仿宋"/>
                <w:sz w:val="24"/>
              </w:rPr>
            </w:pPr>
            <w:r>
              <w:rPr>
                <w:rFonts w:hint="eastAsia" w:ascii="仿宋" w:hAnsi="仿宋" w:eastAsia="仿宋" w:cs="仿宋"/>
                <w:sz w:val="24"/>
              </w:rPr>
              <w:t>校外公益服务劳动</w:t>
            </w:r>
          </w:p>
        </w:tc>
      </w:tr>
    </w:tbl>
    <w:p>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2.评价主体多元</w:t>
      </w:r>
    </w:p>
    <w:p>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评价主体多元化，重视学生发展性评价，倡导多方参与互动，即教师评价、学校评价、家长和社会、学生自评与学生互评等相结合。</w:t>
      </w:r>
    </w:p>
    <w:p>
      <w:pPr>
        <w:spacing w:line="360" w:lineRule="auto"/>
        <w:jc w:val="center"/>
        <w:rPr>
          <w:rFonts w:ascii="仿宋" w:hAnsi="仿宋" w:eastAsia="仿宋" w:cs="仿宋"/>
          <w:b/>
          <w:bCs/>
          <w:sz w:val="24"/>
        </w:rPr>
      </w:pPr>
      <w:r>
        <w:rPr>
          <w:rFonts w:hint="eastAsia" w:ascii="仿宋" w:hAnsi="仿宋" w:eastAsia="仿宋" w:cs="仿宋"/>
          <w:b/>
          <w:bCs/>
          <w:sz w:val="24"/>
        </w:rPr>
        <w:t>表28  评价主体及内容对照表</w:t>
      </w:r>
    </w:p>
    <w:tbl>
      <w:tblPr>
        <w:tblStyle w:val="16"/>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57"/>
        <w:gridCol w:w="849"/>
        <w:gridCol w:w="68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blHeader/>
          <w:jc w:val="center"/>
        </w:trPr>
        <w:tc>
          <w:tcPr>
            <w:tcW w:w="906" w:type="pct"/>
            <w:gridSpan w:val="2"/>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评价主体</w:t>
            </w:r>
          </w:p>
        </w:tc>
        <w:tc>
          <w:tcPr>
            <w:tcW w:w="4093" w:type="pct"/>
            <w:shd w:val="clear" w:color="auto" w:fill="auto"/>
            <w:vAlign w:val="center"/>
          </w:tcPr>
          <w:p>
            <w:pPr>
              <w:jc w:val="center"/>
              <w:rPr>
                <w:rFonts w:ascii="仿宋" w:hAnsi="仿宋" w:eastAsia="仿宋" w:cs="仿宋"/>
                <w:b/>
                <w:bCs/>
                <w:sz w:val="24"/>
              </w:rPr>
            </w:pPr>
            <w:r>
              <w:rPr>
                <w:rFonts w:hint="eastAsia" w:ascii="仿宋" w:hAnsi="仿宋" w:eastAsia="仿宋" w:cs="仿宋"/>
                <w:b/>
                <w:bCs/>
                <w:sz w:val="24"/>
              </w:rPr>
              <w:t>评价内容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restart"/>
            <w:vAlign w:val="center"/>
          </w:tcPr>
          <w:p>
            <w:pPr>
              <w:jc w:val="center"/>
              <w:rPr>
                <w:rFonts w:ascii="仿宋" w:hAnsi="仿宋" w:eastAsia="仿宋" w:cs="仿宋"/>
                <w:sz w:val="24"/>
              </w:rPr>
            </w:pPr>
            <w:r>
              <w:rPr>
                <w:rFonts w:hint="eastAsia" w:ascii="仿宋" w:hAnsi="仿宋" w:eastAsia="仿宋" w:cs="仿宋"/>
                <w:sz w:val="24"/>
              </w:rPr>
              <w:t>教师</w:t>
            </w:r>
          </w:p>
        </w:tc>
        <w:tc>
          <w:tcPr>
            <w:tcW w:w="511" w:type="pct"/>
            <w:vAlign w:val="center"/>
          </w:tcPr>
          <w:p>
            <w:pPr>
              <w:jc w:val="center"/>
              <w:rPr>
                <w:rFonts w:ascii="仿宋" w:hAnsi="仿宋" w:eastAsia="仿宋" w:cs="仿宋"/>
                <w:sz w:val="24"/>
              </w:rPr>
            </w:pPr>
            <w:r>
              <w:rPr>
                <w:rFonts w:hint="eastAsia" w:ascii="仿宋" w:hAnsi="仿宋" w:eastAsia="仿宋" w:cs="仿宋"/>
                <w:sz w:val="24"/>
              </w:rPr>
              <w:t>辅导员</w:t>
            </w:r>
          </w:p>
          <w:p>
            <w:pPr>
              <w:jc w:val="center"/>
              <w:rPr>
                <w:rFonts w:ascii="仿宋" w:hAnsi="仿宋" w:eastAsia="仿宋" w:cs="仿宋"/>
                <w:sz w:val="24"/>
              </w:rPr>
            </w:pPr>
            <w:r>
              <w:rPr>
                <w:rFonts w:hint="eastAsia" w:ascii="仿宋" w:hAnsi="仿宋" w:eastAsia="仿宋" w:cs="仿宋"/>
                <w:sz w:val="24"/>
              </w:rPr>
              <w:t>班主任</w:t>
            </w:r>
          </w:p>
        </w:tc>
        <w:tc>
          <w:tcPr>
            <w:tcW w:w="4093" w:type="pct"/>
            <w:vAlign w:val="center"/>
          </w:tcPr>
          <w:p>
            <w:pPr>
              <w:rPr>
                <w:rFonts w:ascii="仿宋" w:hAnsi="仿宋" w:eastAsia="仿宋" w:cs="仿宋"/>
                <w:sz w:val="24"/>
              </w:rPr>
            </w:pPr>
            <w:r>
              <w:rPr>
                <w:rFonts w:hint="eastAsia" w:ascii="仿宋" w:hAnsi="仿宋" w:eastAsia="仿宋" w:cs="仿宋"/>
                <w:sz w:val="24"/>
              </w:rPr>
              <w:t>1.通过学生日常表现、参与学校活动情况、接人待物情况对学生的德育进行评价；</w:t>
            </w:r>
          </w:p>
          <w:p>
            <w:pPr>
              <w:rPr>
                <w:rFonts w:ascii="仿宋" w:hAnsi="仿宋" w:eastAsia="仿宋" w:cs="仿宋"/>
                <w:sz w:val="24"/>
              </w:rPr>
            </w:pPr>
            <w:r>
              <w:rPr>
                <w:rFonts w:hint="eastAsia" w:ascii="仿宋" w:hAnsi="仿宋" w:eastAsia="仿宋" w:cs="仿宋"/>
                <w:sz w:val="24"/>
              </w:rPr>
              <w:t>2.通过学生作业完成情况、班级表现和课堂学习成绩对学生进行智育的评价；</w:t>
            </w:r>
          </w:p>
          <w:p>
            <w:pPr>
              <w:rPr>
                <w:rFonts w:ascii="仿宋" w:hAnsi="仿宋" w:eastAsia="仿宋" w:cs="仿宋"/>
                <w:sz w:val="24"/>
              </w:rPr>
            </w:pPr>
            <w:r>
              <w:rPr>
                <w:rFonts w:hint="eastAsia" w:ascii="仿宋" w:hAnsi="仿宋" w:eastAsia="仿宋" w:cs="仿宋"/>
                <w:sz w:val="24"/>
              </w:rPr>
              <w:t>3.通过学生积极参加学校各项活动和体育运动对学生进行体、美、劳方面的评价。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continue"/>
            <w:vAlign w:val="center"/>
          </w:tcPr>
          <w:p>
            <w:pPr>
              <w:jc w:val="center"/>
              <w:rPr>
                <w:rFonts w:ascii="仿宋" w:hAnsi="仿宋" w:eastAsia="仿宋" w:cs="仿宋"/>
                <w:sz w:val="24"/>
              </w:rPr>
            </w:pPr>
          </w:p>
        </w:tc>
        <w:tc>
          <w:tcPr>
            <w:tcW w:w="511" w:type="pct"/>
            <w:vAlign w:val="center"/>
          </w:tcPr>
          <w:p>
            <w:pPr>
              <w:jc w:val="center"/>
              <w:rPr>
                <w:rFonts w:ascii="仿宋" w:hAnsi="仿宋" w:eastAsia="仿宋" w:cs="仿宋"/>
                <w:sz w:val="24"/>
              </w:rPr>
            </w:pPr>
            <w:r>
              <w:rPr>
                <w:rFonts w:hint="eastAsia" w:ascii="仿宋" w:hAnsi="仿宋" w:eastAsia="仿宋" w:cs="仿宋"/>
                <w:sz w:val="24"/>
              </w:rPr>
              <w:t>专业课</w:t>
            </w:r>
          </w:p>
          <w:p>
            <w:pPr>
              <w:jc w:val="center"/>
              <w:rPr>
                <w:rFonts w:ascii="仿宋" w:hAnsi="仿宋" w:eastAsia="仿宋" w:cs="仿宋"/>
                <w:sz w:val="24"/>
              </w:rPr>
            </w:pPr>
            <w:r>
              <w:rPr>
                <w:rFonts w:hint="eastAsia" w:ascii="仿宋" w:hAnsi="仿宋" w:eastAsia="仿宋" w:cs="仿宋"/>
                <w:sz w:val="24"/>
              </w:rPr>
              <w:t>教师</w:t>
            </w:r>
          </w:p>
        </w:tc>
        <w:tc>
          <w:tcPr>
            <w:tcW w:w="4093" w:type="pct"/>
            <w:vAlign w:val="center"/>
          </w:tcPr>
          <w:p>
            <w:pPr>
              <w:rPr>
                <w:rFonts w:ascii="仿宋" w:hAnsi="仿宋" w:eastAsia="仿宋" w:cs="仿宋"/>
                <w:sz w:val="24"/>
              </w:rPr>
            </w:pPr>
            <w:r>
              <w:rPr>
                <w:rFonts w:hint="eastAsia" w:ascii="仿宋" w:hAnsi="仿宋" w:eastAsia="仿宋" w:cs="仿宋"/>
                <w:sz w:val="24"/>
              </w:rPr>
              <w:t>1.专业教师通过学生的课堂表现、学生的积极性、课堂出勤表、作业完成情况、学生成绩册对学生进行专业课程方面进行评价；</w:t>
            </w:r>
          </w:p>
          <w:p>
            <w:pPr>
              <w:rPr>
                <w:rFonts w:ascii="仿宋" w:hAnsi="仿宋" w:eastAsia="仿宋" w:cs="仿宋"/>
                <w:sz w:val="24"/>
              </w:rPr>
            </w:pPr>
            <w:r>
              <w:rPr>
                <w:rFonts w:hint="eastAsia" w:ascii="仿宋" w:hAnsi="仿宋" w:eastAsia="仿宋" w:cs="仿宋"/>
                <w:sz w:val="24"/>
              </w:rPr>
              <w:t>2.专业教师通过学生职业资格证获取和对专业知识的了解对学生进行专业技能的评价。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continue"/>
            <w:vAlign w:val="center"/>
          </w:tcPr>
          <w:p>
            <w:pPr>
              <w:jc w:val="center"/>
              <w:rPr>
                <w:rFonts w:ascii="仿宋" w:hAnsi="仿宋" w:eastAsia="仿宋" w:cs="仿宋"/>
                <w:sz w:val="24"/>
              </w:rPr>
            </w:pPr>
          </w:p>
        </w:tc>
        <w:tc>
          <w:tcPr>
            <w:tcW w:w="511" w:type="pct"/>
            <w:vAlign w:val="center"/>
          </w:tcPr>
          <w:p>
            <w:pPr>
              <w:jc w:val="center"/>
              <w:rPr>
                <w:rFonts w:ascii="仿宋" w:hAnsi="仿宋" w:eastAsia="仿宋" w:cs="仿宋"/>
                <w:sz w:val="24"/>
              </w:rPr>
            </w:pPr>
            <w:r>
              <w:rPr>
                <w:rFonts w:hint="eastAsia" w:ascii="仿宋" w:hAnsi="仿宋" w:eastAsia="仿宋" w:cs="仿宋"/>
                <w:sz w:val="24"/>
              </w:rPr>
              <w:t>公共课</w:t>
            </w:r>
          </w:p>
          <w:p>
            <w:pPr>
              <w:jc w:val="center"/>
              <w:rPr>
                <w:rFonts w:ascii="仿宋" w:hAnsi="仿宋" w:eastAsia="仿宋" w:cs="仿宋"/>
                <w:sz w:val="24"/>
              </w:rPr>
            </w:pPr>
            <w:r>
              <w:rPr>
                <w:rFonts w:hint="eastAsia" w:ascii="仿宋" w:hAnsi="仿宋" w:eastAsia="仿宋" w:cs="仿宋"/>
                <w:sz w:val="24"/>
              </w:rPr>
              <w:t>教师</w:t>
            </w:r>
          </w:p>
        </w:tc>
        <w:tc>
          <w:tcPr>
            <w:tcW w:w="4093" w:type="pct"/>
            <w:vAlign w:val="center"/>
          </w:tcPr>
          <w:p>
            <w:pPr>
              <w:rPr>
                <w:rFonts w:ascii="仿宋" w:hAnsi="仿宋" w:eastAsia="仿宋" w:cs="仿宋"/>
                <w:sz w:val="24"/>
              </w:rPr>
            </w:pPr>
            <w:r>
              <w:rPr>
                <w:rFonts w:hint="eastAsia" w:ascii="仿宋" w:hAnsi="仿宋" w:eastAsia="仿宋" w:cs="仿宋"/>
                <w:sz w:val="24"/>
              </w:rPr>
              <w:t>1.公共课教师通过对学生的课堂表现、课堂出勤表、学生学习积极性、作业完成情况对学生进行评价；</w:t>
            </w:r>
          </w:p>
          <w:p>
            <w:pPr>
              <w:rPr>
                <w:rFonts w:ascii="仿宋" w:hAnsi="仿宋" w:eastAsia="仿宋" w:cs="仿宋"/>
                <w:sz w:val="24"/>
              </w:rPr>
            </w:pPr>
            <w:r>
              <w:rPr>
                <w:rFonts w:hint="eastAsia" w:ascii="仿宋" w:hAnsi="仿宋" w:eastAsia="仿宋" w:cs="仿宋"/>
                <w:spacing w:val="6"/>
                <w:sz w:val="24"/>
              </w:rPr>
              <w:t>2.通过学生参加艺术相关活动、活动作品展示对学生进行艺术评价。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Align w:val="center"/>
          </w:tcPr>
          <w:p>
            <w:pPr>
              <w:jc w:val="center"/>
              <w:rPr>
                <w:rFonts w:ascii="仿宋" w:hAnsi="仿宋" w:eastAsia="仿宋" w:cs="仿宋"/>
                <w:sz w:val="24"/>
              </w:rPr>
            </w:pPr>
            <w:r>
              <w:rPr>
                <w:rFonts w:hint="eastAsia" w:ascii="仿宋" w:hAnsi="仿宋" w:eastAsia="仿宋" w:cs="仿宋"/>
                <w:sz w:val="24"/>
              </w:rPr>
              <w:t>家长</w:t>
            </w:r>
          </w:p>
        </w:tc>
        <w:tc>
          <w:tcPr>
            <w:tcW w:w="511" w:type="pct"/>
            <w:vAlign w:val="center"/>
          </w:tcPr>
          <w:p>
            <w:pPr>
              <w:jc w:val="center"/>
              <w:rPr>
                <w:rFonts w:ascii="仿宋" w:hAnsi="仿宋" w:eastAsia="仿宋" w:cs="仿宋"/>
                <w:sz w:val="24"/>
              </w:rPr>
            </w:pPr>
            <w:r>
              <w:rPr>
                <w:rFonts w:hint="eastAsia" w:ascii="仿宋" w:hAnsi="仿宋" w:eastAsia="仿宋" w:cs="仿宋"/>
                <w:sz w:val="24"/>
              </w:rPr>
              <w:t>家长</w:t>
            </w:r>
          </w:p>
        </w:tc>
        <w:tc>
          <w:tcPr>
            <w:tcW w:w="4093" w:type="pct"/>
            <w:vAlign w:val="center"/>
          </w:tcPr>
          <w:p>
            <w:pPr>
              <w:rPr>
                <w:rFonts w:ascii="仿宋" w:hAnsi="仿宋" w:eastAsia="仿宋" w:cs="仿宋"/>
                <w:sz w:val="24"/>
              </w:rPr>
            </w:pPr>
            <w:r>
              <w:rPr>
                <w:rFonts w:hint="eastAsia" w:ascii="仿宋" w:hAnsi="仿宋" w:eastAsia="仿宋" w:cs="仿宋"/>
                <w:sz w:val="24"/>
              </w:rPr>
              <w:t>1.通过学生日常生活表现，解决问题方式对学生进行评价；</w:t>
            </w:r>
          </w:p>
          <w:p>
            <w:pPr>
              <w:rPr>
                <w:rFonts w:ascii="仿宋" w:hAnsi="仿宋" w:eastAsia="仿宋" w:cs="仿宋"/>
                <w:sz w:val="24"/>
              </w:rPr>
            </w:pPr>
            <w:r>
              <w:rPr>
                <w:rFonts w:hint="eastAsia" w:ascii="仿宋" w:hAnsi="仿宋" w:eastAsia="仿宋" w:cs="仿宋"/>
                <w:sz w:val="24"/>
              </w:rPr>
              <w:t>2.通过学生和其他学生的沟通交流方式对学生评价。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Align w:val="center"/>
          </w:tcPr>
          <w:p>
            <w:pPr>
              <w:jc w:val="center"/>
              <w:rPr>
                <w:rFonts w:ascii="仿宋" w:hAnsi="仿宋" w:eastAsia="仿宋" w:cs="仿宋"/>
                <w:sz w:val="24"/>
              </w:rPr>
            </w:pPr>
            <w:r>
              <w:rPr>
                <w:rFonts w:hint="eastAsia" w:ascii="仿宋" w:hAnsi="仿宋" w:eastAsia="仿宋" w:cs="仿宋"/>
                <w:sz w:val="24"/>
              </w:rPr>
              <w:t>学生</w:t>
            </w:r>
          </w:p>
          <w:p>
            <w:pPr>
              <w:jc w:val="center"/>
              <w:rPr>
                <w:rFonts w:ascii="仿宋" w:hAnsi="仿宋" w:eastAsia="仿宋" w:cs="仿宋"/>
                <w:sz w:val="24"/>
              </w:rPr>
            </w:pPr>
            <w:r>
              <w:rPr>
                <w:rFonts w:hint="eastAsia" w:ascii="仿宋" w:hAnsi="仿宋" w:eastAsia="仿宋" w:cs="仿宋"/>
                <w:sz w:val="24"/>
              </w:rPr>
              <w:t>自评</w:t>
            </w:r>
          </w:p>
        </w:tc>
        <w:tc>
          <w:tcPr>
            <w:tcW w:w="511" w:type="pct"/>
            <w:vAlign w:val="center"/>
          </w:tcPr>
          <w:p>
            <w:pPr>
              <w:jc w:val="center"/>
              <w:rPr>
                <w:rFonts w:ascii="仿宋" w:hAnsi="仿宋" w:eastAsia="仿宋" w:cs="仿宋"/>
                <w:sz w:val="24"/>
              </w:rPr>
            </w:pPr>
            <w:r>
              <w:rPr>
                <w:rFonts w:hint="eastAsia" w:ascii="仿宋" w:hAnsi="仿宋" w:eastAsia="仿宋" w:cs="仿宋"/>
                <w:sz w:val="24"/>
              </w:rPr>
              <w:t>学生</w:t>
            </w:r>
          </w:p>
          <w:p>
            <w:pPr>
              <w:jc w:val="center"/>
              <w:rPr>
                <w:rFonts w:ascii="仿宋" w:hAnsi="仿宋" w:eastAsia="仿宋" w:cs="仿宋"/>
                <w:sz w:val="24"/>
              </w:rPr>
            </w:pPr>
            <w:r>
              <w:rPr>
                <w:rFonts w:hint="eastAsia" w:ascii="仿宋" w:hAnsi="仿宋" w:eastAsia="仿宋" w:cs="仿宋"/>
                <w:sz w:val="24"/>
              </w:rPr>
              <w:t>自评</w:t>
            </w:r>
          </w:p>
        </w:tc>
        <w:tc>
          <w:tcPr>
            <w:tcW w:w="4093" w:type="pct"/>
            <w:vAlign w:val="center"/>
          </w:tcPr>
          <w:p>
            <w:pPr>
              <w:rPr>
                <w:rFonts w:ascii="仿宋" w:hAnsi="仿宋" w:eastAsia="仿宋" w:cs="仿宋"/>
                <w:sz w:val="24"/>
              </w:rPr>
            </w:pPr>
            <w:r>
              <w:rPr>
                <w:rFonts w:hint="eastAsia" w:ascii="仿宋" w:hAnsi="仿宋" w:eastAsia="仿宋" w:cs="仿宋"/>
                <w:sz w:val="24"/>
              </w:rPr>
              <w:t>1.通过自己能够自觉预习、积极思考、能积极查找相关学习资源进行课前自我评价；</w:t>
            </w:r>
          </w:p>
          <w:p>
            <w:pPr>
              <w:rPr>
                <w:rFonts w:ascii="仿宋" w:hAnsi="仿宋" w:eastAsia="仿宋" w:cs="仿宋"/>
                <w:sz w:val="24"/>
              </w:rPr>
            </w:pPr>
            <w:r>
              <w:rPr>
                <w:rFonts w:hint="eastAsia" w:ascii="仿宋" w:hAnsi="仿宋" w:eastAsia="仿宋" w:cs="仿宋"/>
                <w:sz w:val="24"/>
              </w:rPr>
              <w:t>2.通过自己能够专心听讲、上课大胆踊跃发言、能提出合理、可行的问题解决方案进行课中自我评价；</w:t>
            </w:r>
          </w:p>
          <w:p>
            <w:pPr>
              <w:rPr>
                <w:rFonts w:ascii="仿宋" w:hAnsi="仿宋" w:eastAsia="仿宋" w:cs="仿宋"/>
                <w:sz w:val="24"/>
              </w:rPr>
            </w:pPr>
            <w:r>
              <w:rPr>
                <w:rFonts w:hint="eastAsia" w:ascii="仿宋" w:hAnsi="仿宋" w:eastAsia="仿宋" w:cs="仿宋"/>
                <w:sz w:val="24"/>
              </w:rPr>
              <w:t>3.通过自己能够独立完成作业，做到课后复习对自己做出课后自我评价。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Align w:val="center"/>
          </w:tcPr>
          <w:p>
            <w:pPr>
              <w:jc w:val="center"/>
              <w:rPr>
                <w:rFonts w:ascii="仿宋" w:hAnsi="仿宋" w:eastAsia="仿宋" w:cs="仿宋"/>
                <w:sz w:val="24"/>
              </w:rPr>
            </w:pPr>
            <w:r>
              <w:rPr>
                <w:rFonts w:hint="eastAsia" w:ascii="仿宋" w:hAnsi="仿宋" w:eastAsia="仿宋" w:cs="仿宋"/>
                <w:sz w:val="24"/>
              </w:rPr>
              <w:t>互评</w:t>
            </w:r>
          </w:p>
        </w:tc>
        <w:tc>
          <w:tcPr>
            <w:tcW w:w="511" w:type="pct"/>
            <w:vAlign w:val="center"/>
          </w:tcPr>
          <w:p>
            <w:pPr>
              <w:jc w:val="center"/>
              <w:rPr>
                <w:rFonts w:ascii="仿宋" w:hAnsi="仿宋" w:eastAsia="仿宋" w:cs="仿宋"/>
                <w:sz w:val="24"/>
              </w:rPr>
            </w:pPr>
            <w:r>
              <w:rPr>
                <w:rFonts w:hint="eastAsia" w:ascii="仿宋" w:hAnsi="仿宋" w:eastAsia="仿宋" w:cs="仿宋"/>
                <w:sz w:val="24"/>
              </w:rPr>
              <w:t>同学</w:t>
            </w:r>
          </w:p>
          <w:p>
            <w:pPr>
              <w:jc w:val="center"/>
              <w:rPr>
                <w:rFonts w:ascii="仿宋" w:hAnsi="仿宋" w:eastAsia="仿宋" w:cs="仿宋"/>
                <w:sz w:val="24"/>
              </w:rPr>
            </w:pPr>
            <w:r>
              <w:rPr>
                <w:rFonts w:hint="eastAsia" w:ascii="仿宋" w:hAnsi="仿宋" w:eastAsia="仿宋" w:cs="仿宋"/>
                <w:sz w:val="24"/>
              </w:rPr>
              <w:t>评价</w:t>
            </w:r>
          </w:p>
        </w:tc>
        <w:tc>
          <w:tcPr>
            <w:tcW w:w="4093" w:type="pct"/>
            <w:vAlign w:val="center"/>
          </w:tcPr>
          <w:p>
            <w:pPr>
              <w:rPr>
                <w:rFonts w:ascii="仿宋" w:hAnsi="仿宋" w:eastAsia="仿宋" w:cs="仿宋"/>
                <w:sz w:val="24"/>
              </w:rPr>
            </w:pPr>
            <w:r>
              <w:rPr>
                <w:rFonts w:hint="eastAsia" w:ascii="仿宋" w:hAnsi="仿宋" w:eastAsia="仿宋" w:cs="仿宋"/>
                <w:sz w:val="24"/>
              </w:rPr>
              <w:t>1.通过同学上课认真听课，在小组活动中积极主动参与对同学进行课中评价；</w:t>
            </w:r>
          </w:p>
          <w:p>
            <w:pPr>
              <w:rPr>
                <w:rFonts w:ascii="仿宋" w:hAnsi="仿宋" w:eastAsia="仿宋" w:cs="仿宋"/>
                <w:sz w:val="24"/>
              </w:rPr>
            </w:pPr>
            <w:r>
              <w:rPr>
                <w:rFonts w:hint="eastAsia" w:ascii="仿宋" w:hAnsi="仿宋" w:eastAsia="仿宋" w:cs="仿宋"/>
                <w:sz w:val="24"/>
              </w:rPr>
              <w:t>2.通过同学认真完成作业，主动帮助提示其他同学，在学习中想其他的解决方法对同学进行课后评价。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restart"/>
            <w:tcBorders>
              <w:bottom w:val="nil"/>
            </w:tcBorders>
            <w:vAlign w:val="center"/>
          </w:tcPr>
          <w:p>
            <w:pPr>
              <w:jc w:val="center"/>
              <w:rPr>
                <w:rFonts w:ascii="仿宋" w:hAnsi="仿宋" w:eastAsia="仿宋" w:cs="仿宋"/>
                <w:sz w:val="24"/>
              </w:rPr>
            </w:pPr>
            <w:r>
              <w:rPr>
                <w:rFonts w:hint="eastAsia" w:ascii="仿宋" w:hAnsi="仿宋" w:eastAsia="仿宋" w:cs="仿宋"/>
                <w:sz w:val="24"/>
              </w:rPr>
              <w:t>企业</w:t>
            </w:r>
          </w:p>
        </w:tc>
        <w:tc>
          <w:tcPr>
            <w:tcW w:w="511" w:type="pct"/>
            <w:vAlign w:val="center"/>
          </w:tcPr>
          <w:p>
            <w:pPr>
              <w:jc w:val="center"/>
              <w:rPr>
                <w:rFonts w:ascii="仿宋" w:hAnsi="仿宋" w:eastAsia="仿宋" w:cs="仿宋"/>
                <w:sz w:val="24"/>
              </w:rPr>
            </w:pPr>
            <w:r>
              <w:rPr>
                <w:rFonts w:hint="eastAsia" w:ascii="仿宋" w:hAnsi="仿宋" w:eastAsia="仿宋" w:cs="仿宋"/>
                <w:sz w:val="24"/>
              </w:rPr>
              <w:t>技术</w:t>
            </w:r>
          </w:p>
          <w:p>
            <w:pPr>
              <w:jc w:val="center"/>
              <w:rPr>
                <w:rFonts w:ascii="仿宋" w:hAnsi="仿宋" w:eastAsia="仿宋" w:cs="仿宋"/>
                <w:sz w:val="24"/>
              </w:rPr>
            </w:pPr>
            <w:r>
              <w:rPr>
                <w:rFonts w:hint="eastAsia" w:ascii="仿宋" w:hAnsi="仿宋" w:eastAsia="仿宋" w:cs="仿宋"/>
                <w:sz w:val="24"/>
              </w:rPr>
              <w:t>人员</w:t>
            </w:r>
          </w:p>
        </w:tc>
        <w:tc>
          <w:tcPr>
            <w:tcW w:w="4093" w:type="pct"/>
            <w:vAlign w:val="center"/>
          </w:tcPr>
          <w:p>
            <w:pPr>
              <w:rPr>
                <w:rFonts w:ascii="仿宋" w:hAnsi="仿宋" w:eastAsia="仿宋" w:cs="仿宋"/>
                <w:sz w:val="24"/>
              </w:rPr>
            </w:pPr>
            <w:r>
              <w:rPr>
                <w:rFonts w:hint="eastAsia" w:ascii="仿宋" w:hAnsi="仿宋" w:eastAsia="仿宋" w:cs="仿宋"/>
                <w:sz w:val="24"/>
              </w:rPr>
              <w:t>1.通过学生在实践单位的日常表现、实习鉴定表、出勤表、对学生进行职业道德的评价；</w:t>
            </w:r>
          </w:p>
          <w:p>
            <w:pPr>
              <w:rPr>
                <w:rFonts w:ascii="仿宋" w:hAnsi="仿宋" w:eastAsia="仿宋" w:cs="仿宋"/>
                <w:sz w:val="24"/>
              </w:rPr>
            </w:pPr>
            <w:r>
              <w:rPr>
                <w:rFonts w:hint="eastAsia" w:ascii="仿宋" w:hAnsi="仿宋" w:eastAsia="仿宋" w:cs="仿宋"/>
                <w:sz w:val="24"/>
              </w:rPr>
              <w:t>2.通过学生在日常工作中的仪容仪表对学生进行行为评价；</w:t>
            </w:r>
          </w:p>
          <w:p>
            <w:pPr>
              <w:rPr>
                <w:rFonts w:ascii="仿宋" w:hAnsi="仿宋" w:eastAsia="仿宋" w:cs="仿宋"/>
                <w:sz w:val="24"/>
              </w:rPr>
            </w:pPr>
            <w:r>
              <w:rPr>
                <w:rFonts w:hint="eastAsia" w:ascii="仿宋" w:hAnsi="仿宋" w:eastAsia="仿宋" w:cs="仿宋"/>
                <w:sz w:val="24"/>
              </w:rPr>
              <w:t>3.通过学生的工作完成情况、职业技能证书和工作能力对学生进行职业技能的评价。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continue"/>
            <w:tcBorders>
              <w:top w:val="nil"/>
            </w:tcBorders>
            <w:vAlign w:val="center"/>
          </w:tcPr>
          <w:p>
            <w:pPr>
              <w:jc w:val="center"/>
              <w:rPr>
                <w:rFonts w:ascii="仿宋" w:hAnsi="仿宋" w:eastAsia="仿宋" w:cs="仿宋"/>
                <w:sz w:val="24"/>
              </w:rPr>
            </w:pPr>
          </w:p>
        </w:tc>
        <w:tc>
          <w:tcPr>
            <w:tcW w:w="511" w:type="pct"/>
            <w:vAlign w:val="center"/>
          </w:tcPr>
          <w:p>
            <w:pPr>
              <w:jc w:val="center"/>
              <w:rPr>
                <w:rFonts w:ascii="仿宋" w:hAnsi="仿宋" w:eastAsia="仿宋" w:cs="仿宋"/>
                <w:sz w:val="24"/>
              </w:rPr>
            </w:pPr>
            <w:r>
              <w:rPr>
                <w:rFonts w:hint="eastAsia" w:ascii="仿宋" w:hAnsi="仿宋" w:eastAsia="仿宋" w:cs="仿宋"/>
                <w:sz w:val="24"/>
              </w:rPr>
              <w:t>专家</w:t>
            </w:r>
          </w:p>
        </w:tc>
        <w:tc>
          <w:tcPr>
            <w:tcW w:w="4093" w:type="pct"/>
            <w:vAlign w:val="center"/>
          </w:tcPr>
          <w:p>
            <w:pPr>
              <w:rPr>
                <w:rFonts w:ascii="仿宋" w:hAnsi="仿宋" w:eastAsia="仿宋" w:cs="仿宋"/>
                <w:sz w:val="24"/>
              </w:rPr>
            </w:pPr>
            <w:r>
              <w:rPr>
                <w:rFonts w:hint="eastAsia" w:ascii="仿宋" w:hAnsi="仿宋" w:eastAsia="仿宋" w:cs="仿宋"/>
                <w:sz w:val="24"/>
              </w:rPr>
              <w:t>1.通过学生的职业道德、行为表现对学生进行评价；</w:t>
            </w:r>
          </w:p>
          <w:p>
            <w:pPr>
              <w:rPr>
                <w:rFonts w:ascii="仿宋" w:hAnsi="仿宋" w:eastAsia="仿宋" w:cs="仿宋"/>
                <w:sz w:val="24"/>
              </w:rPr>
            </w:pPr>
            <w:r>
              <w:rPr>
                <w:rFonts w:hint="eastAsia" w:ascii="仿宋" w:hAnsi="仿宋" w:eastAsia="仿宋" w:cs="仿宋"/>
                <w:sz w:val="24"/>
              </w:rPr>
              <w:t>2.通过学生的职业技能和职业技能证书对学生进行评价。</w:t>
            </w:r>
          </w:p>
        </w:tc>
      </w:tr>
    </w:tbl>
    <w:p>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3.评价方式多元</w:t>
      </w:r>
    </w:p>
    <w:p>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①终结性评价（以试题库为主要内容）</w:t>
      </w:r>
    </w:p>
    <w:p>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终结性评价在每个学期的期末进行，也可在某一单元任务完成后进行。这种评价对公共课程和专业课程均有效。</w:t>
      </w:r>
    </w:p>
    <w:p>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教师根据课程目标，对知识性的问题，在课程题库中抽取相关的试题组成试卷，按照课程标准的要求在适当的时间由学生进行答卷；而对于技能型和专（职）业素养的考核，则根据课程标准要求学生在规定的时间内完成某一个作品的制作，安排相应的案例或场景由学生完成特定的任务，从而检验技能和素养是否达到课程目标的要求。</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对课程的总结性评价以预先设定的教学目标为基准，主要为学生的学业成绩，考察学生掌握某门学科的整体程度，概括水平较高，测验内容范围较广，除了传统的纸笔测试外，根据课程的性质，还增加了口试、听力、上机操作、成果展示等方式。</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②形成性评价（以学习过程为主）</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形成性考核以提升学生综合素质及能力为目的，一方面考核学生的课堂教学出勤、平时作业、项目任务完成、实验实习的实际操作水平、实验实习报告、实习日志、实验实习表现情况等。另外，根据护理（口腔护理）专业对学生知识、技能和素养的要求，针对公共基础领域课程、专业领域课程、实习实训、岗位实习等方面，设置了不同形式的综合性评价。过程性考核不仅评价学生基础知识和基本技能的掌握情况，更关注学生在学习过程中表现出来的情感、态度和合作精神等，其目的是帮助学生有效调控自己的学习，激励学习动机，培养学生良好的学习态度和团队合作精神等。</w:t>
      </w:r>
    </w:p>
    <w:p>
      <w:pPr>
        <w:widowControl/>
        <w:spacing w:line="360" w:lineRule="auto"/>
        <w:ind w:firstLine="643" w:firstLineChars="200"/>
        <w:outlineLvl w:val="1"/>
        <w:rPr>
          <w:rFonts w:ascii="黑体" w:hAnsi="黑体" w:eastAsia="黑体" w:cs="黑体"/>
          <w:b/>
          <w:bCs/>
          <w:sz w:val="32"/>
          <w:szCs w:val="32"/>
        </w:rPr>
      </w:pPr>
      <w:bookmarkStart w:id="672" w:name="bookmark17"/>
      <w:bookmarkEnd w:id="672"/>
      <w:bookmarkStart w:id="673" w:name="_Toc7333"/>
      <w:bookmarkStart w:id="674" w:name="_Toc4736"/>
      <w:r>
        <w:rPr>
          <w:rFonts w:hint="eastAsia" w:ascii="黑体" w:hAnsi="黑体" w:eastAsia="黑体" w:cs="黑体"/>
          <w:b/>
          <w:bCs/>
          <w:sz w:val="32"/>
          <w:szCs w:val="32"/>
        </w:rPr>
        <w:t>（六）质量管理</w:t>
      </w:r>
      <w:bookmarkEnd w:id="673"/>
      <w:bookmarkEnd w:id="674"/>
    </w:p>
    <w:p>
      <w:pPr>
        <w:ind w:firstLine="560" w:firstLineChars="200"/>
        <w:rPr>
          <w:rFonts w:ascii="仿宋" w:hAnsi="仿宋" w:eastAsia="仿宋" w:cs="仿宋"/>
          <w:sz w:val="28"/>
          <w:szCs w:val="28"/>
        </w:rPr>
      </w:pPr>
      <w:r>
        <w:rPr>
          <w:rFonts w:hint="eastAsia" w:ascii="仿宋" w:hAnsi="仿宋" w:eastAsia="仿宋" w:cs="仿宋"/>
          <w:sz w:val="28"/>
          <w:szCs w:val="28"/>
        </w:rPr>
        <w:t>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标准建设，通过教学实施、过程监控、质量评价和持续改进，达到人才培养规格要求。</w:t>
      </w:r>
    </w:p>
    <w:p>
      <w:pPr>
        <w:ind w:firstLine="560" w:firstLineChars="200"/>
        <w:rPr>
          <w:rFonts w:ascii="仿宋" w:hAnsi="仿宋" w:eastAsia="仿宋" w:cs="仿宋"/>
          <w:sz w:val="28"/>
          <w:szCs w:val="28"/>
        </w:rPr>
      </w:pPr>
      <w:r>
        <w:rPr>
          <w:rFonts w:hint="eastAsia" w:ascii="仿宋" w:hAnsi="仿宋" w:eastAsia="仿宋" w:cs="仿宋"/>
          <w:sz w:val="28"/>
          <w:szCs w:val="28"/>
        </w:rPr>
        <w:t>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pPr>
        <w:ind w:firstLine="560" w:firstLineChars="200"/>
        <w:rPr>
          <w:rFonts w:ascii="黑体" w:hAnsi="黑体" w:eastAsia="黑体" w:cs="黑体"/>
          <w:b/>
          <w:bCs/>
          <w:snapToGrid w:val="0"/>
          <w:color w:val="000000"/>
          <w:spacing w:val="-15"/>
          <w:kern w:val="0"/>
          <w:sz w:val="28"/>
          <w:szCs w:val="28"/>
        </w:rPr>
      </w:pPr>
      <w:r>
        <w:rPr>
          <w:rFonts w:hint="eastAsia" w:ascii="仿宋" w:hAnsi="仿宋" w:eastAsia="仿宋" w:cs="仿宋"/>
          <w:sz w:val="28"/>
          <w:szCs w:val="28"/>
        </w:rPr>
        <w:t>专业教研组织应建立集中备课制度，定期召开教学研讨会议，利用评价分析结果有效改进专业教学，持续提高人才培养质量。学校应建立毕业生跟踪反馈机制及社会评价机制，并对生源情况、职业道德、技术技能水平、就业质量等进行分析，定期评价人才培养质量和培养目标达成情况。</w:t>
      </w:r>
    </w:p>
    <w:bookmarkEnd w:id="669"/>
    <w:bookmarkEnd w:id="670"/>
    <w:bookmarkEnd w:id="671"/>
    <w:p>
      <w:pPr>
        <w:spacing w:line="360" w:lineRule="auto"/>
        <w:ind w:firstLine="583" w:firstLineChars="200"/>
        <w:jc w:val="left"/>
        <w:outlineLvl w:val="0"/>
        <w:rPr>
          <w:rFonts w:ascii="黑体" w:hAnsi="黑体" w:eastAsia="黑体" w:cs="黑体"/>
          <w:b/>
          <w:bCs/>
          <w:snapToGrid w:val="0"/>
          <w:color w:val="000000"/>
          <w:spacing w:val="-15"/>
          <w:kern w:val="0"/>
          <w:sz w:val="32"/>
          <w:szCs w:val="32"/>
        </w:rPr>
      </w:pPr>
      <w:bookmarkStart w:id="675" w:name="_Toc5909"/>
      <w:bookmarkStart w:id="676" w:name="_Toc13195"/>
      <w:bookmarkStart w:id="677" w:name="_Toc14179"/>
      <w:bookmarkStart w:id="678" w:name="_Toc779"/>
      <w:r>
        <w:rPr>
          <w:rFonts w:hint="eastAsia" w:ascii="黑体" w:hAnsi="黑体" w:eastAsia="黑体" w:cs="黑体"/>
          <w:b/>
          <w:bCs/>
          <w:snapToGrid w:val="0"/>
          <w:color w:val="000000"/>
          <w:spacing w:val="-15"/>
          <w:kern w:val="0"/>
          <w:sz w:val="32"/>
          <w:szCs w:val="32"/>
        </w:rPr>
        <w:t>九、毕业要求</w:t>
      </w:r>
      <w:bookmarkEnd w:id="675"/>
      <w:bookmarkEnd w:id="676"/>
      <w:bookmarkEnd w:id="677"/>
      <w:bookmarkEnd w:id="678"/>
    </w:p>
    <w:p>
      <w:pPr>
        <w:spacing w:line="360" w:lineRule="auto"/>
        <w:ind w:firstLine="583" w:firstLineChars="200"/>
        <w:jc w:val="left"/>
        <w:outlineLvl w:val="1"/>
        <w:rPr>
          <w:rFonts w:ascii="黑体" w:hAnsi="黑体" w:eastAsia="黑体" w:cs="黑体"/>
          <w:b/>
          <w:bCs/>
          <w:snapToGrid w:val="0"/>
          <w:color w:val="000000"/>
          <w:spacing w:val="-15"/>
          <w:kern w:val="0"/>
          <w:sz w:val="32"/>
          <w:szCs w:val="32"/>
        </w:rPr>
      </w:pPr>
      <w:bookmarkStart w:id="679" w:name="_Toc23333"/>
      <w:bookmarkStart w:id="680" w:name="_Toc27722"/>
      <w:bookmarkStart w:id="681" w:name="_Toc10426"/>
      <w:bookmarkStart w:id="682" w:name="_Toc2772"/>
      <w:r>
        <w:rPr>
          <w:rFonts w:hint="eastAsia" w:ascii="黑体" w:hAnsi="黑体" w:eastAsia="黑体" w:cs="黑体"/>
          <w:b/>
          <w:bCs/>
          <w:snapToGrid w:val="0"/>
          <w:color w:val="000000"/>
          <w:spacing w:val="-15"/>
          <w:kern w:val="0"/>
          <w:sz w:val="32"/>
          <w:szCs w:val="32"/>
        </w:rPr>
        <w:fldChar w:fldCharType="begin"/>
      </w:r>
      <w:r>
        <w:rPr>
          <w:rFonts w:hint="eastAsia" w:ascii="黑体" w:hAnsi="黑体" w:eastAsia="黑体" w:cs="黑体"/>
          <w:b/>
          <w:bCs/>
          <w:snapToGrid w:val="0"/>
          <w:color w:val="000000"/>
          <w:spacing w:val="-15"/>
          <w:kern w:val="0"/>
          <w:sz w:val="32"/>
          <w:szCs w:val="32"/>
        </w:rPr>
        <w:instrText xml:space="preserve"> HYPERLINK \l "bookmark18" </w:instrText>
      </w:r>
      <w:r>
        <w:rPr>
          <w:rFonts w:hint="eastAsia" w:ascii="黑体" w:hAnsi="黑体" w:eastAsia="黑体" w:cs="黑体"/>
          <w:b/>
          <w:bCs/>
          <w:snapToGrid w:val="0"/>
          <w:color w:val="000000"/>
          <w:spacing w:val="-15"/>
          <w:kern w:val="0"/>
          <w:sz w:val="32"/>
          <w:szCs w:val="32"/>
        </w:rPr>
        <w:fldChar w:fldCharType="separate"/>
      </w:r>
      <w:r>
        <w:rPr>
          <w:rFonts w:hint="eastAsia" w:ascii="黑体" w:hAnsi="黑体" w:eastAsia="黑体" w:cs="黑体"/>
          <w:b/>
          <w:bCs/>
          <w:snapToGrid w:val="0"/>
          <w:color w:val="000000"/>
          <w:spacing w:val="-15"/>
          <w:kern w:val="0"/>
          <w:sz w:val="32"/>
          <w:szCs w:val="32"/>
        </w:rPr>
        <w:t>（一）日常行为规范和操行</w:t>
      </w:r>
      <w:r>
        <w:rPr>
          <w:rFonts w:hint="eastAsia" w:ascii="黑体" w:hAnsi="黑体" w:eastAsia="黑体" w:cs="黑体"/>
          <w:b/>
          <w:bCs/>
          <w:snapToGrid w:val="0"/>
          <w:color w:val="000000"/>
          <w:spacing w:val="-15"/>
          <w:kern w:val="0"/>
          <w:sz w:val="32"/>
          <w:szCs w:val="32"/>
        </w:rPr>
        <w:fldChar w:fldCharType="end"/>
      </w:r>
      <w:bookmarkEnd w:id="679"/>
      <w:bookmarkEnd w:id="680"/>
      <w:bookmarkEnd w:id="681"/>
      <w:bookmarkEnd w:id="682"/>
    </w:p>
    <w:p>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1.学生必须按时参加系部、学院统一安排、组织的一切活动，集中授课、实训等均要进行考勤。</w:t>
      </w:r>
    </w:p>
    <w:p>
      <w:pPr>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2.学生必须遵守护士职业道德规范，遵守规章制度，仪表端庄，行为文明，工作态度端正，清廉正直，敬业、爱业、钻研业务。</w:t>
      </w:r>
    </w:p>
    <w:p>
      <w:pPr>
        <w:kinsoku w:val="0"/>
        <w:topLinePunct/>
        <w:autoSpaceDE w:val="0"/>
        <w:autoSpaceDN w:val="0"/>
        <w:spacing w:line="360" w:lineRule="auto"/>
        <w:ind w:firstLine="560" w:firstLineChars="200"/>
        <w:textAlignment w:val="baseline"/>
        <w:rPr>
          <w:rFonts w:ascii="仿宋" w:hAnsi="仿宋" w:eastAsia="仿宋" w:cs="仿宋"/>
          <w:kern w:val="0"/>
          <w:sz w:val="28"/>
          <w:szCs w:val="28"/>
          <w:lang w:bidi="ar"/>
        </w:rPr>
      </w:pPr>
      <w:r>
        <w:rPr>
          <w:rFonts w:hint="eastAsia" w:ascii="仿宋" w:hAnsi="仿宋" w:eastAsia="仿宋" w:cs="仿宋"/>
          <w:sz w:val="28"/>
          <w:szCs w:val="28"/>
        </w:rPr>
        <w:t>3.学生缺勤时数达到某门课程集中授课学时数三分之一的，不</w:t>
      </w:r>
      <w:r>
        <w:rPr>
          <w:rFonts w:hint="eastAsia" w:ascii="仿宋" w:hAnsi="仿宋" w:eastAsia="仿宋" w:cs="仿宋"/>
          <w:kern w:val="0"/>
          <w:sz w:val="28"/>
          <w:szCs w:val="28"/>
          <w:lang w:bidi="ar"/>
        </w:rPr>
        <w:t>得参加本课程考试，应予重新学习。</w:t>
      </w:r>
    </w:p>
    <w:p>
      <w:pPr>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4.各类课程考试一般不得请假。学生因特殊原因不能参加考试，必须于考试前提出请假和缓考申请，经系（院）主管领导同意后报教务处批准，方可缓考；未经批准擅自缺考，按旷考处理。旷考者不得参加补考，直接重新学习。</w:t>
      </w:r>
    </w:p>
    <w:p>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5.学生必须按时参加本专业统一安排的临床实习，并认真完成各项实习任务，填写实习手册，方可毕业。</w:t>
      </w:r>
      <w:bookmarkStart w:id="683" w:name="_Toc8607"/>
      <w:bookmarkStart w:id="684" w:name="_Toc21393"/>
      <w:bookmarkStart w:id="685" w:name="_Toc14048"/>
      <w:bookmarkStart w:id="686" w:name="_Toc31922"/>
    </w:p>
    <w:p>
      <w:pPr>
        <w:spacing w:line="360" w:lineRule="auto"/>
        <w:ind w:firstLine="420" w:firstLineChars="200"/>
        <w:jc w:val="left"/>
        <w:outlineLvl w:val="1"/>
        <w:rPr>
          <w:rFonts w:ascii="黑体" w:hAnsi="黑体" w:eastAsia="黑体" w:cs="黑体"/>
          <w:b/>
          <w:bCs/>
          <w:snapToGrid w:val="0"/>
          <w:color w:val="000000"/>
          <w:spacing w:val="-15"/>
          <w:kern w:val="0"/>
          <w:sz w:val="32"/>
          <w:szCs w:val="32"/>
        </w:rPr>
      </w:pPr>
      <w:r>
        <w:fldChar w:fldCharType="begin"/>
      </w:r>
      <w:r>
        <w:instrText xml:space="preserve"> HYPERLINK \l "bookmark19" </w:instrText>
      </w:r>
      <w:r>
        <w:fldChar w:fldCharType="separate"/>
      </w:r>
      <w:r>
        <w:rPr>
          <w:rFonts w:hint="eastAsia" w:ascii="黑体" w:hAnsi="黑体" w:eastAsia="黑体" w:cs="黑体"/>
          <w:b/>
          <w:bCs/>
          <w:snapToGrid w:val="0"/>
          <w:color w:val="000000"/>
          <w:spacing w:val="-15"/>
          <w:kern w:val="0"/>
          <w:sz w:val="32"/>
          <w:szCs w:val="32"/>
        </w:rPr>
        <w:t>（二）毕业学分要求</w:t>
      </w:r>
      <w:r>
        <w:rPr>
          <w:rFonts w:hint="eastAsia" w:ascii="黑体" w:hAnsi="黑体" w:eastAsia="黑体" w:cs="黑体"/>
          <w:b/>
          <w:bCs/>
          <w:snapToGrid w:val="0"/>
          <w:color w:val="000000"/>
          <w:spacing w:val="-15"/>
          <w:kern w:val="0"/>
          <w:sz w:val="32"/>
          <w:szCs w:val="32"/>
        </w:rPr>
        <w:fldChar w:fldCharType="end"/>
      </w:r>
      <w:bookmarkEnd w:id="683"/>
      <w:bookmarkEnd w:id="684"/>
      <w:bookmarkEnd w:id="685"/>
      <w:bookmarkEnd w:id="686"/>
    </w:p>
    <w:p>
      <w:pPr>
        <w:pStyle w:val="4"/>
        <w:spacing w:line="360" w:lineRule="auto"/>
        <w:ind w:firstLine="544" w:firstLineChars="200"/>
        <w:rPr>
          <w:rFonts w:ascii="仿宋" w:hAnsi="仿宋" w:eastAsia="仿宋" w:cs="仿宋"/>
          <w:color w:val="000000" w:themeColor="text1"/>
          <w:spacing w:val="-4"/>
          <w:position w:val="18"/>
          <w:sz w:val="28"/>
          <w:szCs w:val="28"/>
          <w:lang w:eastAsia="zh-CN"/>
          <w14:textFill>
            <w14:solidFill>
              <w14:schemeClr w14:val="tx1"/>
            </w14:solidFill>
          </w14:textFill>
        </w:rPr>
      </w:pPr>
      <w:r>
        <w:rPr>
          <w:rFonts w:hint="eastAsia" w:ascii="仿宋" w:hAnsi="仿宋" w:eastAsia="仿宋" w:cs="仿宋"/>
          <w:spacing w:val="-4"/>
          <w:position w:val="18"/>
          <w:sz w:val="28"/>
          <w:szCs w:val="28"/>
          <w:lang w:eastAsia="zh-CN"/>
        </w:rPr>
        <w:t>1.学分要求：</w:t>
      </w:r>
      <w:r>
        <w:rPr>
          <w:rFonts w:hint="eastAsia" w:ascii="仿宋" w:hAnsi="仿宋" w:eastAsia="仿宋" w:cs="仿宋"/>
          <w:color w:val="000000" w:themeColor="text1"/>
          <w:spacing w:val="-4"/>
          <w:position w:val="18"/>
          <w:sz w:val="28"/>
          <w:szCs w:val="28"/>
          <w:lang w:eastAsia="zh-CN"/>
          <w14:textFill>
            <w14:solidFill>
              <w14:schemeClr w14:val="tx1"/>
            </w14:solidFill>
          </w14:textFill>
        </w:rPr>
        <w:t>必须取得本专业规定的15</w:t>
      </w:r>
      <w:r>
        <w:rPr>
          <w:rFonts w:hint="eastAsia" w:ascii="仿宋" w:hAnsi="仿宋" w:eastAsia="仿宋" w:cs="仿宋"/>
          <w:color w:val="000000" w:themeColor="text1"/>
          <w:spacing w:val="-4"/>
          <w:position w:val="18"/>
          <w:sz w:val="28"/>
          <w:szCs w:val="28"/>
          <w:lang w:val="en-US" w:eastAsia="zh-CN"/>
          <w14:textFill>
            <w14:solidFill>
              <w14:schemeClr w14:val="tx1"/>
            </w14:solidFill>
          </w14:textFill>
        </w:rPr>
        <w:t>6</w:t>
      </w:r>
      <w:r>
        <w:rPr>
          <w:rFonts w:hint="eastAsia" w:ascii="仿宋" w:hAnsi="仿宋" w:eastAsia="仿宋" w:cs="仿宋"/>
          <w:color w:val="000000" w:themeColor="text1"/>
          <w:spacing w:val="-4"/>
          <w:position w:val="18"/>
          <w:sz w:val="28"/>
          <w:szCs w:val="28"/>
          <w:lang w:eastAsia="zh-CN"/>
          <w14:textFill>
            <w14:solidFill>
              <w14:schemeClr w14:val="tx1"/>
            </w14:solidFill>
          </w14:textFill>
        </w:rPr>
        <w:t>学分。</w:t>
      </w:r>
    </w:p>
    <w:p>
      <w:pPr>
        <w:pStyle w:val="4"/>
        <w:spacing w:line="360" w:lineRule="auto"/>
        <w:ind w:firstLine="544" w:firstLineChars="200"/>
        <w:rPr>
          <w:rFonts w:ascii="仿宋" w:hAnsi="仿宋" w:eastAsia="仿宋" w:cs="仿宋"/>
          <w:spacing w:val="-4"/>
          <w:position w:val="18"/>
          <w:sz w:val="28"/>
          <w:szCs w:val="28"/>
          <w:lang w:eastAsia="zh-CN"/>
        </w:rPr>
      </w:pPr>
      <w:r>
        <w:rPr>
          <w:rFonts w:hint="eastAsia" w:ascii="仿宋" w:hAnsi="仿宋" w:eastAsia="仿宋" w:cs="仿宋"/>
          <w:spacing w:val="-4"/>
          <w:position w:val="18"/>
          <w:sz w:val="28"/>
          <w:szCs w:val="28"/>
          <w:lang w:eastAsia="zh-CN"/>
        </w:rPr>
        <w:t>2.岗位实习：必需取得不少于32学分，</w:t>
      </w:r>
      <w:r>
        <w:rPr>
          <w:rFonts w:hint="eastAsia" w:ascii="仿宋" w:hAnsi="仿宋" w:eastAsia="仿宋" w:cs="仿宋"/>
          <w:color w:val="000000" w:themeColor="text1"/>
          <w:spacing w:val="-4"/>
          <w:position w:val="18"/>
          <w:sz w:val="28"/>
          <w:szCs w:val="28"/>
          <w:lang w:eastAsia="zh-CN"/>
          <w14:textFill>
            <w14:solidFill>
              <w14:schemeClr w14:val="tx1"/>
            </w14:solidFill>
          </w14:textFill>
        </w:rPr>
        <w:t>不少于</w:t>
      </w:r>
      <w:r>
        <w:rPr>
          <w:rFonts w:hint="eastAsia" w:ascii="仿宋" w:hAnsi="仿宋" w:eastAsia="仿宋" w:cs="仿宋"/>
          <w:color w:val="000000" w:themeColor="text1"/>
          <w:spacing w:val="-4"/>
          <w:position w:val="18"/>
          <w:sz w:val="28"/>
          <w:szCs w:val="28"/>
          <w:lang w:val="en-US" w:eastAsia="zh-CN"/>
          <w14:textFill>
            <w14:solidFill>
              <w14:schemeClr w14:val="tx1"/>
            </w14:solidFill>
          </w14:textFill>
        </w:rPr>
        <w:t>576</w:t>
      </w:r>
      <w:r>
        <w:rPr>
          <w:rFonts w:hint="eastAsia" w:ascii="仿宋" w:hAnsi="仿宋" w:eastAsia="仿宋" w:cs="仿宋"/>
          <w:color w:val="000000" w:themeColor="text1"/>
          <w:spacing w:val="-4"/>
          <w:position w:val="18"/>
          <w:sz w:val="28"/>
          <w:szCs w:val="28"/>
          <w:lang w:eastAsia="zh-CN"/>
          <w14:textFill>
            <w14:solidFill>
              <w14:schemeClr w14:val="tx1"/>
            </w14:solidFill>
          </w14:textFill>
        </w:rPr>
        <w:t>学时。</w:t>
      </w:r>
    </w:p>
    <w:p>
      <w:pPr>
        <w:pStyle w:val="4"/>
        <w:spacing w:line="360" w:lineRule="auto"/>
        <w:ind w:firstLine="544" w:firstLineChars="200"/>
        <w:rPr>
          <w:rFonts w:ascii="仿宋" w:hAnsi="仿宋" w:eastAsia="仿宋" w:cs="仿宋"/>
          <w:spacing w:val="-4"/>
          <w:position w:val="18"/>
          <w:sz w:val="28"/>
          <w:szCs w:val="28"/>
          <w:lang w:eastAsia="zh-CN"/>
        </w:rPr>
      </w:pPr>
      <w:r>
        <w:rPr>
          <w:rFonts w:hint="eastAsia" w:ascii="仿宋" w:hAnsi="仿宋" w:eastAsia="仿宋" w:cs="仿宋"/>
          <w:spacing w:val="-4"/>
          <w:position w:val="18"/>
          <w:sz w:val="28"/>
          <w:szCs w:val="28"/>
          <w:lang w:eastAsia="zh-CN"/>
        </w:rPr>
        <w:t>2.素质教育分要求：综合素质训练活动必须取得5学分。</w:t>
      </w:r>
    </w:p>
    <w:p>
      <w:pPr>
        <w:pStyle w:val="4"/>
        <w:spacing w:line="360" w:lineRule="auto"/>
        <w:ind w:firstLine="544" w:firstLineChars="200"/>
        <w:rPr>
          <w:rFonts w:ascii="仿宋" w:hAnsi="仿宋" w:eastAsia="仿宋" w:cs="仿宋"/>
          <w:spacing w:val="-4"/>
          <w:position w:val="18"/>
          <w:sz w:val="28"/>
          <w:szCs w:val="28"/>
          <w:lang w:eastAsia="zh-CN"/>
        </w:rPr>
      </w:pPr>
      <w:r>
        <w:rPr>
          <w:rFonts w:hint="eastAsia" w:ascii="仿宋" w:hAnsi="仿宋" w:eastAsia="仿宋" w:cs="仿宋"/>
          <w:spacing w:val="-4"/>
          <w:position w:val="18"/>
          <w:sz w:val="28"/>
          <w:szCs w:val="28"/>
          <w:lang w:eastAsia="zh-CN"/>
        </w:rPr>
        <w:t>3.技能考证考级：技能考证考级项目必须取得5学分。</w:t>
      </w:r>
    </w:p>
    <w:p>
      <w:pPr>
        <w:pStyle w:val="4"/>
        <w:spacing w:line="360" w:lineRule="auto"/>
        <w:ind w:firstLine="544" w:firstLineChars="200"/>
        <w:rPr>
          <w:rFonts w:ascii="仿宋" w:hAnsi="仿宋" w:eastAsia="仿宋" w:cs="仿宋"/>
          <w:spacing w:val="-4"/>
          <w:position w:val="18"/>
          <w:sz w:val="28"/>
          <w:szCs w:val="28"/>
          <w:lang w:eastAsia="zh-CN"/>
        </w:rPr>
      </w:pPr>
      <w:r>
        <w:rPr>
          <w:rFonts w:hint="eastAsia" w:ascii="仿宋" w:hAnsi="仿宋" w:eastAsia="仿宋" w:cs="仿宋"/>
          <w:spacing w:val="-4"/>
          <w:position w:val="18"/>
          <w:sz w:val="28"/>
          <w:szCs w:val="28"/>
          <w:lang w:eastAsia="zh-CN"/>
        </w:rPr>
        <w:t>4.公共选修模块：限选6学分。</w:t>
      </w:r>
    </w:p>
    <w:p>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接受职业培训取得的职业技能等级证书、培训证书等学习成果，经职业学校认定，可以转化为相应的学历教育学分；达到相应职业学校学业要求的，可以取得相应的学业证书。</w:t>
      </w:r>
    </w:p>
    <w:p>
      <w:pPr>
        <w:spacing w:line="360" w:lineRule="auto"/>
        <w:ind w:firstLine="583" w:firstLineChars="200"/>
        <w:jc w:val="left"/>
        <w:outlineLvl w:val="1"/>
        <w:rPr>
          <w:rFonts w:ascii="黑体" w:hAnsi="黑体" w:eastAsia="黑体" w:cs="黑体"/>
          <w:b/>
          <w:bCs/>
          <w:snapToGrid w:val="0"/>
          <w:color w:val="000000"/>
          <w:spacing w:val="-15"/>
          <w:kern w:val="0"/>
          <w:sz w:val="32"/>
          <w:szCs w:val="32"/>
        </w:rPr>
      </w:pPr>
      <w:bookmarkStart w:id="687" w:name="_Toc10514"/>
      <w:bookmarkStart w:id="688" w:name="_Toc17808"/>
      <w:bookmarkStart w:id="689" w:name="_Toc16884"/>
      <w:bookmarkStart w:id="690" w:name="_Toc489"/>
      <w:r>
        <w:rPr>
          <w:rFonts w:hint="eastAsia" w:ascii="黑体" w:hAnsi="黑体" w:eastAsia="黑体" w:cs="黑体"/>
          <w:b/>
          <w:bCs/>
          <w:snapToGrid w:val="0"/>
          <w:color w:val="000000"/>
          <w:spacing w:val="-15"/>
          <w:kern w:val="0"/>
          <w:sz w:val="32"/>
          <w:szCs w:val="32"/>
        </w:rPr>
        <w:fldChar w:fldCharType="begin"/>
      </w:r>
      <w:r>
        <w:rPr>
          <w:rFonts w:hint="eastAsia" w:ascii="黑体" w:hAnsi="黑体" w:eastAsia="黑体" w:cs="黑体"/>
          <w:b/>
          <w:bCs/>
          <w:snapToGrid w:val="0"/>
          <w:color w:val="000000"/>
          <w:spacing w:val="-15"/>
          <w:kern w:val="0"/>
          <w:sz w:val="32"/>
          <w:szCs w:val="32"/>
        </w:rPr>
        <w:instrText xml:space="preserve"> HYPERLINK \l "bookmark20" </w:instrText>
      </w:r>
      <w:r>
        <w:rPr>
          <w:rFonts w:hint="eastAsia" w:ascii="黑体" w:hAnsi="黑体" w:eastAsia="黑体" w:cs="黑体"/>
          <w:b/>
          <w:bCs/>
          <w:snapToGrid w:val="0"/>
          <w:color w:val="000000"/>
          <w:spacing w:val="-15"/>
          <w:kern w:val="0"/>
          <w:sz w:val="32"/>
          <w:szCs w:val="32"/>
        </w:rPr>
        <w:fldChar w:fldCharType="separate"/>
      </w:r>
      <w:r>
        <w:rPr>
          <w:rFonts w:hint="eastAsia" w:ascii="黑体" w:hAnsi="黑体" w:eastAsia="黑体" w:cs="黑体"/>
          <w:b/>
          <w:bCs/>
          <w:snapToGrid w:val="0"/>
          <w:color w:val="000000"/>
          <w:spacing w:val="-15"/>
          <w:kern w:val="0"/>
          <w:sz w:val="32"/>
          <w:szCs w:val="32"/>
        </w:rPr>
        <w:t>（三）职业资格证书</w:t>
      </w:r>
      <w:r>
        <w:rPr>
          <w:rFonts w:hint="eastAsia" w:ascii="黑体" w:hAnsi="黑体" w:eastAsia="黑体" w:cs="黑体"/>
          <w:b/>
          <w:bCs/>
          <w:snapToGrid w:val="0"/>
          <w:color w:val="000000"/>
          <w:spacing w:val="-15"/>
          <w:kern w:val="0"/>
          <w:sz w:val="32"/>
          <w:szCs w:val="32"/>
        </w:rPr>
        <w:fldChar w:fldCharType="end"/>
      </w:r>
      <w:bookmarkEnd w:id="687"/>
      <w:bookmarkEnd w:id="688"/>
      <w:bookmarkEnd w:id="689"/>
      <w:bookmarkEnd w:id="690"/>
    </w:p>
    <w:p>
      <w:pPr>
        <w:pStyle w:val="4"/>
        <w:spacing w:line="360" w:lineRule="auto"/>
        <w:jc w:val="center"/>
        <w:rPr>
          <w:rFonts w:ascii="仿宋" w:hAnsi="仿宋" w:eastAsia="仿宋" w:cs="仿宋"/>
          <w:b/>
          <w:bCs/>
          <w:spacing w:val="-6"/>
          <w:sz w:val="24"/>
          <w:szCs w:val="24"/>
          <w:lang w:eastAsia="zh-CN"/>
        </w:rPr>
      </w:pPr>
      <w:bookmarkStart w:id="691" w:name="_Toc31407"/>
      <w:r>
        <w:rPr>
          <w:rFonts w:hint="eastAsia" w:ascii="仿宋" w:hAnsi="仿宋" w:eastAsia="仿宋" w:cs="仿宋"/>
          <w:b/>
          <w:bCs/>
          <w:spacing w:val="-6"/>
          <w:sz w:val="24"/>
          <w:szCs w:val="24"/>
          <w:lang w:eastAsia="zh-CN"/>
        </w:rPr>
        <w:t>表29  职业资格证书</w:t>
      </w:r>
      <w:bookmarkEnd w:id="691"/>
    </w:p>
    <w:tbl>
      <w:tblPr>
        <w:tblStyle w:val="10"/>
        <w:tblW w:w="4998"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19"/>
        <w:gridCol w:w="2683"/>
        <w:gridCol w:w="941"/>
        <w:gridCol w:w="2896"/>
        <w:gridCol w:w="1080"/>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tblHeader/>
          <w:jc w:val="center"/>
        </w:trPr>
        <w:tc>
          <w:tcPr>
            <w:tcW w:w="919" w:type="dxa"/>
            <w:tcBorders>
              <w:top w:val="single" w:color="auto" w:sz="8" w:space="0"/>
              <w:left w:val="single" w:color="auto" w:sz="8" w:space="0"/>
              <w:bottom w:val="single" w:color="auto" w:sz="6" w:space="0"/>
              <w:right w:val="single" w:color="auto" w:sz="6" w:space="0"/>
            </w:tcBorders>
            <w:shd w:val="clear" w:color="auto" w:fill="auto"/>
            <w:vAlign w:val="center"/>
          </w:tcPr>
          <w:p>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序号</w:t>
            </w:r>
          </w:p>
        </w:tc>
        <w:tc>
          <w:tcPr>
            <w:tcW w:w="2683" w:type="dxa"/>
            <w:tcBorders>
              <w:top w:val="single" w:color="auto" w:sz="8" w:space="0"/>
              <w:left w:val="single" w:color="auto" w:sz="8" w:space="0"/>
              <w:bottom w:val="single" w:color="auto" w:sz="6" w:space="0"/>
              <w:right w:val="single" w:color="auto" w:sz="6" w:space="0"/>
            </w:tcBorders>
            <w:shd w:val="clear" w:color="auto" w:fill="auto"/>
            <w:vAlign w:val="center"/>
          </w:tcPr>
          <w:p>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证书名称</w:t>
            </w:r>
          </w:p>
        </w:tc>
        <w:tc>
          <w:tcPr>
            <w:tcW w:w="941" w:type="dxa"/>
            <w:tcBorders>
              <w:top w:val="single" w:color="auto" w:sz="8" w:space="0"/>
              <w:left w:val="single" w:color="auto" w:sz="8" w:space="0"/>
              <w:bottom w:val="single" w:color="auto" w:sz="6" w:space="0"/>
              <w:right w:val="single" w:color="auto" w:sz="6" w:space="0"/>
            </w:tcBorders>
            <w:shd w:val="clear" w:color="auto" w:fill="auto"/>
            <w:vAlign w:val="center"/>
          </w:tcPr>
          <w:p>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证书等级</w:t>
            </w:r>
          </w:p>
        </w:tc>
        <w:tc>
          <w:tcPr>
            <w:tcW w:w="2896" w:type="dxa"/>
            <w:tcBorders>
              <w:top w:val="single" w:color="auto" w:sz="8" w:space="0"/>
              <w:left w:val="single" w:color="auto" w:sz="8" w:space="0"/>
              <w:bottom w:val="single" w:color="auto" w:sz="6" w:space="0"/>
              <w:right w:val="single" w:color="auto" w:sz="6" w:space="0"/>
            </w:tcBorders>
            <w:shd w:val="clear" w:color="auto" w:fill="auto"/>
            <w:vAlign w:val="center"/>
          </w:tcPr>
          <w:p>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颁证机构</w:t>
            </w:r>
          </w:p>
        </w:tc>
        <w:tc>
          <w:tcPr>
            <w:tcW w:w="1080" w:type="dxa"/>
            <w:tcBorders>
              <w:top w:val="single" w:color="auto" w:sz="8" w:space="0"/>
              <w:left w:val="single" w:color="auto" w:sz="8" w:space="0"/>
              <w:bottom w:val="single" w:color="auto" w:sz="6" w:space="0"/>
              <w:right w:val="single" w:color="auto" w:sz="6" w:space="0"/>
            </w:tcBorders>
            <w:shd w:val="clear" w:color="auto" w:fill="auto"/>
            <w:vAlign w:val="center"/>
          </w:tcPr>
          <w:p>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学分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医药商品购销员</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国家人力资源和社会保障部</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针灸保健专项职业能力（初级）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人力资源和社会部职业技能鉴定中心</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健康管理师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卫建委、人社部联合颁发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4</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保健按摩师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人力资源和社会保障部</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5</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口腔保健师（中级）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pacing w:val="-17"/>
                <w:sz w:val="24"/>
              </w:rPr>
              <w:t>中华民族医药协会和中国人事人才培训网联合颁发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6</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中医推拿按摩师（中级）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人力资源和社会保障部和卫建委联合颁发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7</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高级按摩师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人力资源和社会保障局</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8</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康复理疗师（初级）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人力资源和社会保障部和卫建委联合颁发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9</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驾驶证</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公安部门车辆管理所</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10</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养老护理员</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人力资源与社会保障局</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11</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计算机等级证书一级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教育部考试中心</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12</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单人徒手心肺复苏技术</w:t>
            </w:r>
          </w:p>
          <w:p>
            <w:pPr>
              <w:jc w:val="center"/>
              <w:rPr>
                <w:rFonts w:ascii="仿宋" w:hAnsi="仿宋" w:eastAsia="仿宋" w:cs="仿宋"/>
                <w:sz w:val="24"/>
              </w:rPr>
            </w:pPr>
            <w:r>
              <w:rPr>
                <w:rFonts w:hint="eastAsia" w:ascii="仿宋" w:hAnsi="仿宋" w:eastAsia="仿宋" w:cs="仿宋"/>
                <w:sz w:val="24"/>
              </w:rPr>
              <w:t>（系内考核）</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13</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普通话合格证书</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国家语言文字工作委员会</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14</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计算机等级考试二级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教育部考试中心</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15</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自治区高职英语应用能力考试</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教育部</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16</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全国英语四级证书</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4</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国家教育部高教司</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17</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全国英语六级证书</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6</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国家教育部高教司</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4.0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18</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小儿推拿</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人力资源与社会保障部</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19</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病人陪护</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人力资源与社会保障部</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20</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美容师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5</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人力资源社会保障局</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21</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无菌技术（系内考核）</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22</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心理咨询师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人力资源与社会保障部职业技能鉴定中心</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23</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中医诊疗师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国家人力资源社会保障部和国家卫健委联合颁发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24</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中医康复理疗师（中级）</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国家人力资源社会保障部和国家卫健委联合颁发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25</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膳食营养师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4</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中国国家人事人才培训网</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26</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心理咨询师</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1</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人力资源与社会保障部职业技能鉴定中心</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19"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27</w:t>
            </w:r>
          </w:p>
        </w:tc>
        <w:tc>
          <w:tcPr>
            <w:tcW w:w="2683"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育婴员</w:t>
            </w:r>
          </w:p>
        </w:tc>
        <w:tc>
          <w:tcPr>
            <w:tcW w:w="941"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4</w:t>
            </w:r>
          </w:p>
        </w:tc>
        <w:tc>
          <w:tcPr>
            <w:tcW w:w="2896" w:type="dxa"/>
            <w:tcBorders>
              <w:top w:val="single" w:color="auto" w:sz="6" w:space="0"/>
              <w:left w:val="single" w:color="auto" w:sz="8" w:space="0"/>
              <w:bottom w:val="single" w:color="auto" w:sz="6" w:space="0"/>
              <w:right w:val="single" w:color="auto" w:sz="6" w:space="0"/>
            </w:tcBorders>
            <w:shd w:val="clear" w:color="auto" w:fill="auto"/>
            <w:vAlign w:val="center"/>
          </w:tcPr>
          <w:p>
            <w:pPr>
              <w:jc w:val="left"/>
              <w:rPr>
                <w:rFonts w:ascii="仿宋" w:hAnsi="仿宋" w:eastAsia="仿宋" w:cs="仿宋"/>
                <w:sz w:val="24"/>
              </w:rPr>
            </w:pPr>
            <w:r>
              <w:rPr>
                <w:rFonts w:hint="eastAsia" w:ascii="仿宋" w:hAnsi="仿宋" w:eastAsia="仿宋" w:cs="仿宋"/>
                <w:sz w:val="24"/>
              </w:rPr>
              <w:t>人力资源与社会保障部职业技能鉴定中心</w:t>
            </w:r>
          </w:p>
        </w:tc>
        <w:tc>
          <w:tcPr>
            <w:tcW w:w="1080" w:type="dxa"/>
            <w:tcBorders>
              <w:top w:val="single" w:color="auto" w:sz="6" w:space="0"/>
              <w:left w:val="single" w:color="auto" w:sz="8" w:space="0"/>
              <w:bottom w:val="single" w:color="auto" w:sz="6" w:space="0"/>
              <w:right w:val="single" w:color="auto" w:sz="6" w:space="0"/>
            </w:tcBorders>
            <w:shd w:val="clear" w:color="auto" w:fill="auto"/>
            <w:vAlign w:val="center"/>
          </w:tcPr>
          <w:p>
            <w:pPr>
              <w:jc w:val="center"/>
              <w:rPr>
                <w:rFonts w:ascii="仿宋" w:hAnsi="仿宋" w:eastAsia="仿宋" w:cs="仿宋"/>
                <w:sz w:val="24"/>
              </w:rPr>
            </w:pPr>
            <w:r>
              <w:rPr>
                <w:rFonts w:hint="eastAsia" w:ascii="仿宋" w:hAnsi="仿宋" w:eastAsia="仿宋" w:cs="仿宋"/>
                <w:sz w:val="24"/>
              </w:rPr>
              <w:t>3.0</w:t>
            </w:r>
          </w:p>
        </w:tc>
      </w:tr>
    </w:tbl>
    <w:p>
      <w:pPr>
        <w:spacing w:line="360" w:lineRule="auto"/>
        <w:ind w:firstLine="583" w:firstLineChars="200"/>
        <w:jc w:val="left"/>
        <w:outlineLvl w:val="1"/>
        <w:rPr>
          <w:rFonts w:ascii="黑体" w:hAnsi="黑体" w:eastAsia="黑体" w:cs="黑体"/>
          <w:b/>
          <w:bCs/>
          <w:snapToGrid w:val="0"/>
          <w:color w:val="000000"/>
          <w:spacing w:val="-15"/>
          <w:kern w:val="0"/>
          <w:sz w:val="32"/>
          <w:szCs w:val="32"/>
        </w:rPr>
      </w:pPr>
      <w:bookmarkStart w:id="692" w:name="_Toc8727"/>
      <w:bookmarkStart w:id="693" w:name="_Toc23761"/>
      <w:bookmarkStart w:id="694" w:name="_Toc9916"/>
      <w:r>
        <w:rPr>
          <w:rFonts w:hint="eastAsia" w:ascii="黑体" w:hAnsi="黑体" w:eastAsia="黑体" w:cs="黑体"/>
          <w:b/>
          <w:bCs/>
          <w:snapToGrid w:val="0"/>
          <w:color w:val="000000"/>
          <w:spacing w:val="-15"/>
          <w:kern w:val="0"/>
          <w:sz w:val="32"/>
          <w:szCs w:val="32"/>
        </w:rPr>
        <w:t>（四）职业技能等级证书</w:t>
      </w:r>
      <w:bookmarkEnd w:id="692"/>
      <w:bookmarkEnd w:id="693"/>
      <w:bookmarkEnd w:id="694"/>
    </w:p>
    <w:p>
      <w:pPr>
        <w:pStyle w:val="4"/>
        <w:spacing w:line="360" w:lineRule="auto"/>
        <w:jc w:val="center"/>
        <w:rPr>
          <w:rFonts w:ascii="仿宋" w:hAnsi="仿宋" w:eastAsia="仿宋" w:cs="仿宋"/>
          <w:b/>
          <w:bCs/>
          <w:spacing w:val="-6"/>
          <w:sz w:val="24"/>
          <w:szCs w:val="24"/>
          <w:lang w:eastAsia="zh-CN"/>
        </w:rPr>
      </w:pPr>
      <w:r>
        <w:rPr>
          <w:rFonts w:hint="eastAsia" w:ascii="仿宋" w:hAnsi="仿宋" w:eastAsia="仿宋" w:cs="仿宋"/>
          <w:b/>
          <w:bCs/>
          <w:spacing w:val="-6"/>
          <w:sz w:val="24"/>
          <w:szCs w:val="24"/>
          <w:lang w:eastAsia="zh-CN"/>
        </w:rPr>
        <w:t>表30  职业技术等级证书</w:t>
      </w:r>
    </w:p>
    <w:tbl>
      <w:tblPr>
        <w:tblStyle w:val="10"/>
        <w:tblW w:w="4998"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701"/>
        <w:gridCol w:w="1704"/>
        <w:gridCol w:w="1704"/>
        <w:gridCol w:w="1705"/>
        <w:gridCol w:w="1705"/>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998" w:type="pct"/>
            <w:tcBorders>
              <w:top w:val="single" w:color="auto" w:sz="8" w:space="0"/>
              <w:left w:val="single" w:color="auto" w:sz="8" w:space="0"/>
              <w:bottom w:val="single" w:color="auto" w:sz="6" w:space="0"/>
              <w:right w:val="single" w:color="auto" w:sz="6" w:space="0"/>
            </w:tcBorders>
            <w:shd w:val="clear" w:color="auto" w:fill="auto"/>
            <w:vAlign w:val="center"/>
          </w:tcPr>
          <w:p>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序号</w:t>
            </w:r>
          </w:p>
        </w:tc>
        <w:tc>
          <w:tcPr>
            <w:tcW w:w="1000" w:type="pct"/>
            <w:tcBorders>
              <w:top w:val="single" w:color="auto" w:sz="8" w:space="0"/>
              <w:left w:val="single" w:color="auto" w:sz="8" w:space="0"/>
              <w:bottom w:val="single" w:color="auto" w:sz="6" w:space="0"/>
              <w:right w:val="single" w:color="auto" w:sz="6" w:space="0"/>
            </w:tcBorders>
            <w:shd w:val="clear" w:color="auto" w:fill="auto"/>
            <w:vAlign w:val="center"/>
          </w:tcPr>
          <w:p>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证书名称</w:t>
            </w:r>
          </w:p>
        </w:tc>
        <w:tc>
          <w:tcPr>
            <w:tcW w:w="1000" w:type="pct"/>
            <w:tcBorders>
              <w:top w:val="single" w:color="auto" w:sz="8" w:space="0"/>
              <w:left w:val="single" w:color="auto" w:sz="8" w:space="0"/>
              <w:bottom w:val="single" w:color="auto" w:sz="6" w:space="0"/>
              <w:right w:val="single" w:color="auto" w:sz="6" w:space="0"/>
            </w:tcBorders>
            <w:shd w:val="clear" w:color="auto" w:fill="auto"/>
            <w:vAlign w:val="center"/>
          </w:tcPr>
          <w:p>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证书等级</w:t>
            </w:r>
          </w:p>
        </w:tc>
        <w:tc>
          <w:tcPr>
            <w:tcW w:w="1000" w:type="pct"/>
            <w:tcBorders>
              <w:top w:val="single" w:color="auto" w:sz="8" w:space="0"/>
              <w:left w:val="single" w:color="auto" w:sz="8" w:space="0"/>
              <w:bottom w:val="single" w:color="auto" w:sz="6" w:space="0"/>
              <w:right w:val="single" w:color="auto" w:sz="6" w:space="0"/>
            </w:tcBorders>
            <w:shd w:val="clear" w:color="auto" w:fill="auto"/>
            <w:vAlign w:val="center"/>
          </w:tcPr>
          <w:p>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颁证机构</w:t>
            </w:r>
          </w:p>
        </w:tc>
        <w:tc>
          <w:tcPr>
            <w:tcW w:w="1000" w:type="pct"/>
            <w:tcBorders>
              <w:top w:val="single" w:color="auto" w:sz="8" w:space="0"/>
              <w:left w:val="single" w:color="auto" w:sz="8" w:space="0"/>
              <w:bottom w:val="single" w:color="auto" w:sz="6" w:space="0"/>
              <w:right w:val="single" w:color="auto" w:sz="6" w:space="0"/>
            </w:tcBorders>
            <w:shd w:val="clear" w:color="auto" w:fill="auto"/>
            <w:vAlign w:val="center"/>
          </w:tcPr>
          <w:p>
            <w:pPr>
              <w:pStyle w:val="15"/>
              <w:widowControl/>
              <w:kinsoku w:val="0"/>
              <w:autoSpaceDE w:val="0"/>
              <w:autoSpaceDN w:val="0"/>
              <w:adjustRightInd w:val="0"/>
              <w:snapToGrid w:val="0"/>
              <w:ind w:left="170"/>
              <w:jc w:val="center"/>
              <w:textAlignment w:val="baseline"/>
              <w:rPr>
                <w:rFonts w:ascii="仿宋" w:hAnsi="仿宋" w:eastAsia="仿宋" w:cs="仿宋"/>
                <w:b/>
                <w:bCs/>
                <w:spacing w:val="7"/>
                <w:sz w:val="24"/>
                <w:szCs w:val="24"/>
              </w:rPr>
            </w:pPr>
            <w:r>
              <w:rPr>
                <w:rFonts w:hint="eastAsia" w:ascii="仿宋" w:hAnsi="仿宋" w:eastAsia="仿宋" w:cs="仿宋"/>
                <w:b/>
                <w:bCs/>
                <w:spacing w:val="7"/>
                <w:sz w:val="24"/>
                <w:szCs w:val="24"/>
              </w:rPr>
              <w:t>学分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998" w:type="pct"/>
            <w:tcBorders>
              <w:top w:val="single" w:color="auto" w:sz="6" w:space="0"/>
              <w:left w:val="single" w:color="auto" w:sz="8" w:space="0"/>
              <w:bottom w:val="single" w:color="auto" w:sz="6" w:space="0"/>
              <w:right w:val="single" w:color="auto" w:sz="6" w:space="0"/>
            </w:tcBorders>
            <w:shd w:val="clear" w:color="auto" w:fill="auto"/>
            <w:vAlign w:val="center"/>
          </w:tcPr>
          <w:p>
            <w:pPr>
              <w:spacing w:line="268" w:lineRule="auto"/>
              <w:jc w:val="center"/>
              <w:rPr>
                <w:rFonts w:ascii="Times New Roman" w:hAnsi="Times New Roman" w:eastAsia="宋体" w:cs="Times New Roman"/>
                <w:sz w:val="22"/>
                <w:szCs w:val="22"/>
              </w:rPr>
            </w:pPr>
            <w:r>
              <w:rPr>
                <w:rFonts w:hint="eastAsia" w:ascii="Times New Roman" w:hAnsi="Times New Roman" w:eastAsia="宋体" w:cs="Times New Roman"/>
                <w:sz w:val="22"/>
                <w:szCs w:val="22"/>
              </w:rPr>
              <w:t>1</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pPr>
              <w:spacing w:line="268" w:lineRule="auto"/>
              <w:jc w:val="center"/>
              <w:rPr>
                <w:rFonts w:ascii="Times New Roman" w:hAnsi="Times New Roman" w:eastAsia="仿宋" w:cs="Times New Roman"/>
                <w:sz w:val="22"/>
                <w:szCs w:val="22"/>
              </w:rPr>
            </w:pPr>
            <w:r>
              <w:rPr>
                <w:rFonts w:hint="eastAsia" w:ascii="仿宋" w:hAnsi="仿宋" w:eastAsia="仿宋" w:cs="仿宋"/>
                <w:sz w:val="24"/>
              </w:rPr>
              <w:t>1+X老年照护</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pPr>
              <w:spacing w:line="268" w:lineRule="auto"/>
              <w:jc w:val="center"/>
              <w:rPr>
                <w:rFonts w:ascii="Times New Roman" w:hAnsi="Times New Roman" w:eastAsia="宋体" w:cs="Times New Roman"/>
                <w:sz w:val="22"/>
                <w:szCs w:val="22"/>
              </w:rPr>
            </w:pPr>
            <w:r>
              <w:rPr>
                <w:rFonts w:hint="eastAsia" w:ascii="仿宋" w:hAnsi="仿宋" w:eastAsia="仿宋" w:cs="仿宋"/>
                <w:sz w:val="24"/>
              </w:rPr>
              <w:t>（中级）</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pPr>
              <w:spacing w:line="268" w:lineRule="auto"/>
              <w:jc w:val="center"/>
              <w:rPr>
                <w:rFonts w:ascii="Times New Roman" w:hAnsi="Times New Roman" w:eastAsia="仿宋" w:cs="Times New Roman"/>
                <w:sz w:val="22"/>
                <w:szCs w:val="22"/>
              </w:rPr>
            </w:pPr>
            <w:r>
              <w:rPr>
                <w:rFonts w:hint="eastAsia" w:ascii="仿宋" w:hAnsi="仿宋" w:eastAsia="仿宋" w:cs="仿宋"/>
                <w:sz w:val="24"/>
              </w:rPr>
              <w:t>教育部</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pPr>
              <w:spacing w:line="268" w:lineRule="auto"/>
              <w:jc w:val="center"/>
              <w:rPr>
                <w:rFonts w:ascii="Times New Roman" w:hAnsi="Times New Roman" w:eastAsia="仿宋" w:cs="Times New Roman"/>
                <w:sz w:val="22"/>
                <w:szCs w:val="22"/>
              </w:rPr>
            </w:pPr>
            <w:r>
              <w:rPr>
                <w:rFonts w:hint="eastAsia" w:ascii="仿宋" w:hAnsi="仿宋" w:eastAsia="仿宋" w:cs="仿宋"/>
                <w:sz w:val="24"/>
              </w:rPr>
              <w:t>4.0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998" w:type="pct"/>
            <w:tcBorders>
              <w:top w:val="single" w:color="auto" w:sz="6" w:space="0"/>
              <w:left w:val="single" w:color="auto" w:sz="8" w:space="0"/>
              <w:bottom w:val="single" w:color="auto" w:sz="6" w:space="0"/>
              <w:right w:val="single" w:color="auto" w:sz="6" w:space="0"/>
            </w:tcBorders>
            <w:shd w:val="clear" w:color="auto" w:fill="auto"/>
            <w:vAlign w:val="center"/>
          </w:tcPr>
          <w:p>
            <w:pPr>
              <w:spacing w:line="268" w:lineRule="auto"/>
              <w:jc w:val="center"/>
              <w:rPr>
                <w:rFonts w:ascii="Times New Roman" w:hAnsi="Times New Roman" w:eastAsia="宋体" w:cs="Times New Roman"/>
                <w:sz w:val="22"/>
                <w:szCs w:val="22"/>
              </w:rPr>
            </w:pPr>
            <w:r>
              <w:rPr>
                <w:rFonts w:hint="eastAsia" w:ascii="Times New Roman" w:hAnsi="Times New Roman" w:eastAsia="宋体" w:cs="Times New Roman"/>
                <w:sz w:val="22"/>
                <w:szCs w:val="22"/>
              </w:rPr>
              <w:t>2</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pPr>
              <w:spacing w:line="268" w:lineRule="auto"/>
              <w:jc w:val="center"/>
              <w:rPr>
                <w:rFonts w:ascii="Times New Roman" w:hAnsi="Times New Roman" w:eastAsia="宋体" w:cs="Times New Roman"/>
                <w:sz w:val="22"/>
                <w:szCs w:val="22"/>
              </w:rPr>
            </w:pPr>
            <w:r>
              <w:rPr>
                <w:rFonts w:hint="eastAsia" w:ascii="仿宋" w:hAnsi="仿宋" w:eastAsia="仿宋" w:cs="仿宋"/>
                <w:sz w:val="24"/>
              </w:rPr>
              <w:t>1+X产后修复</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pPr>
              <w:spacing w:line="268" w:lineRule="auto"/>
              <w:jc w:val="center"/>
              <w:rPr>
                <w:rFonts w:ascii="Times New Roman" w:hAnsi="Times New Roman" w:eastAsia="宋体" w:cs="Times New Roman"/>
                <w:sz w:val="22"/>
                <w:szCs w:val="22"/>
              </w:rPr>
            </w:pPr>
            <w:r>
              <w:rPr>
                <w:rFonts w:hint="eastAsia" w:ascii="仿宋" w:hAnsi="仿宋" w:eastAsia="仿宋" w:cs="仿宋"/>
                <w:sz w:val="24"/>
              </w:rPr>
              <w:t>（中级）</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pPr>
              <w:spacing w:line="268" w:lineRule="auto"/>
              <w:jc w:val="center"/>
              <w:rPr>
                <w:rFonts w:ascii="Times New Roman" w:hAnsi="Times New Roman" w:eastAsia="仿宋" w:cs="Times New Roman"/>
                <w:sz w:val="22"/>
                <w:szCs w:val="22"/>
              </w:rPr>
            </w:pPr>
            <w:r>
              <w:rPr>
                <w:rFonts w:hint="eastAsia" w:ascii="仿宋" w:hAnsi="仿宋" w:eastAsia="仿宋" w:cs="仿宋"/>
                <w:sz w:val="24"/>
              </w:rPr>
              <w:t>教育部</w:t>
            </w:r>
          </w:p>
        </w:tc>
        <w:tc>
          <w:tcPr>
            <w:tcW w:w="1000" w:type="pct"/>
            <w:tcBorders>
              <w:top w:val="single" w:color="auto" w:sz="6" w:space="0"/>
              <w:left w:val="single" w:color="auto" w:sz="8" w:space="0"/>
              <w:bottom w:val="single" w:color="auto" w:sz="6" w:space="0"/>
              <w:right w:val="single" w:color="auto" w:sz="6" w:space="0"/>
            </w:tcBorders>
            <w:shd w:val="clear" w:color="auto" w:fill="auto"/>
            <w:vAlign w:val="center"/>
          </w:tcPr>
          <w:p>
            <w:pPr>
              <w:spacing w:line="268" w:lineRule="auto"/>
              <w:jc w:val="center"/>
              <w:rPr>
                <w:rFonts w:ascii="Times New Roman" w:hAnsi="Times New Roman" w:eastAsia="仿宋" w:cs="Times New Roman"/>
                <w:sz w:val="22"/>
                <w:szCs w:val="22"/>
              </w:rPr>
            </w:pPr>
            <w:r>
              <w:rPr>
                <w:rFonts w:hint="eastAsia" w:ascii="仿宋" w:hAnsi="仿宋" w:eastAsia="仿宋" w:cs="仿宋"/>
                <w:sz w:val="24"/>
              </w:rPr>
              <w:t>4.0</w:t>
            </w:r>
          </w:p>
        </w:tc>
      </w:tr>
    </w:tbl>
    <w:p>
      <w:pPr>
        <w:spacing w:line="360" w:lineRule="auto"/>
        <w:ind w:firstLine="583" w:firstLineChars="200"/>
        <w:jc w:val="left"/>
        <w:outlineLvl w:val="1"/>
        <w:rPr>
          <w:rFonts w:ascii="黑体" w:hAnsi="黑体" w:eastAsia="黑体" w:cs="黑体"/>
          <w:b/>
          <w:bCs/>
          <w:snapToGrid w:val="0"/>
          <w:color w:val="000000"/>
          <w:spacing w:val="-15"/>
          <w:kern w:val="0"/>
          <w:sz w:val="32"/>
          <w:szCs w:val="32"/>
        </w:rPr>
      </w:pPr>
      <w:bookmarkStart w:id="695" w:name="_Toc27465"/>
      <w:bookmarkStart w:id="696" w:name="_Toc2888"/>
      <w:bookmarkStart w:id="697" w:name="_Toc14283"/>
      <w:bookmarkStart w:id="698" w:name="_Toc16645"/>
      <w:r>
        <w:rPr>
          <w:rFonts w:hint="eastAsia" w:ascii="黑体" w:hAnsi="黑体" w:eastAsia="黑体" w:cs="黑体"/>
          <w:b/>
          <w:bCs/>
          <w:snapToGrid w:val="0"/>
          <w:color w:val="000000"/>
          <w:spacing w:val="-15"/>
          <w:kern w:val="0"/>
          <w:sz w:val="32"/>
          <w:szCs w:val="32"/>
        </w:rPr>
        <w:fldChar w:fldCharType="begin"/>
      </w:r>
      <w:r>
        <w:rPr>
          <w:rFonts w:hint="eastAsia" w:ascii="黑体" w:hAnsi="黑体" w:eastAsia="黑体" w:cs="黑体"/>
          <w:b/>
          <w:bCs/>
          <w:snapToGrid w:val="0"/>
          <w:color w:val="000000"/>
          <w:spacing w:val="-15"/>
          <w:kern w:val="0"/>
          <w:sz w:val="32"/>
          <w:szCs w:val="32"/>
        </w:rPr>
        <w:instrText xml:space="preserve"> HYPERLINK \l "bookmark21" </w:instrText>
      </w:r>
      <w:r>
        <w:rPr>
          <w:rFonts w:hint="eastAsia" w:ascii="黑体" w:hAnsi="黑体" w:eastAsia="黑体" w:cs="黑体"/>
          <w:b/>
          <w:bCs/>
          <w:snapToGrid w:val="0"/>
          <w:color w:val="000000"/>
          <w:spacing w:val="-15"/>
          <w:kern w:val="0"/>
          <w:sz w:val="32"/>
          <w:szCs w:val="32"/>
        </w:rPr>
        <w:fldChar w:fldCharType="separate"/>
      </w:r>
      <w:bookmarkEnd w:id="695"/>
      <w:bookmarkStart w:id="699" w:name="_Toc30972"/>
      <w:r>
        <w:rPr>
          <w:rFonts w:hint="eastAsia" w:ascii="黑体" w:hAnsi="黑体" w:eastAsia="黑体" w:cs="黑体"/>
          <w:b/>
          <w:bCs/>
          <w:snapToGrid w:val="0"/>
          <w:color w:val="000000"/>
          <w:spacing w:val="-15"/>
          <w:kern w:val="0"/>
          <w:sz w:val="32"/>
          <w:szCs w:val="32"/>
        </w:rPr>
        <w:t>（五）毕业要求及指标点</w:t>
      </w:r>
      <w:r>
        <w:rPr>
          <w:rFonts w:hint="eastAsia" w:ascii="黑体" w:hAnsi="黑体" w:eastAsia="黑体" w:cs="黑体"/>
          <w:b/>
          <w:bCs/>
          <w:snapToGrid w:val="0"/>
          <w:color w:val="000000"/>
          <w:spacing w:val="-15"/>
          <w:kern w:val="0"/>
          <w:sz w:val="32"/>
          <w:szCs w:val="32"/>
        </w:rPr>
        <w:fldChar w:fldCharType="end"/>
      </w:r>
      <w:bookmarkEnd w:id="696"/>
      <w:bookmarkEnd w:id="697"/>
      <w:bookmarkEnd w:id="698"/>
      <w:bookmarkEnd w:id="699"/>
    </w:p>
    <w:p>
      <w:pPr>
        <w:pStyle w:val="4"/>
        <w:spacing w:line="360" w:lineRule="auto"/>
        <w:jc w:val="center"/>
        <w:rPr>
          <w:rFonts w:ascii="仿宋" w:hAnsi="仿宋" w:eastAsia="仿宋" w:cs="仿宋"/>
          <w:b/>
          <w:bCs/>
          <w:spacing w:val="-6"/>
          <w:sz w:val="24"/>
          <w:szCs w:val="24"/>
          <w:lang w:eastAsia="zh-CN"/>
        </w:rPr>
      </w:pPr>
      <w:bookmarkStart w:id="700" w:name="_Toc9298"/>
      <w:r>
        <w:rPr>
          <w:rFonts w:hint="eastAsia" w:ascii="仿宋" w:hAnsi="仿宋" w:eastAsia="仿宋" w:cs="仿宋"/>
          <w:b/>
          <w:bCs/>
          <w:spacing w:val="-6"/>
          <w:sz w:val="24"/>
          <w:szCs w:val="24"/>
          <w:lang w:eastAsia="zh-CN"/>
        </w:rPr>
        <w:t>表31  毕业要求列表</w:t>
      </w:r>
      <w:bookmarkEnd w:id="700"/>
    </w:p>
    <w:tbl>
      <w:tblPr>
        <w:tblStyle w:val="10"/>
        <w:tblW w:w="4998"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856"/>
        <w:gridCol w:w="6420"/>
        <w:gridCol w:w="116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tblHeader/>
          <w:jc w:val="center"/>
        </w:trPr>
        <w:tc>
          <w:tcPr>
            <w:tcW w:w="507"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pPr>
              <w:widowControl/>
              <w:kinsoku w:val="0"/>
              <w:autoSpaceDE w:val="0"/>
              <w:autoSpaceDN w:val="0"/>
              <w:adjustRightInd w:val="0"/>
              <w:snapToGrid w:val="0"/>
              <w:jc w:val="center"/>
              <w:textAlignment w:val="baseline"/>
              <w:rPr>
                <w:rFonts w:ascii="仿宋" w:hAnsi="仿宋" w:eastAsia="仿宋" w:cs="仿宋"/>
                <w:b/>
                <w:bCs/>
                <w:sz w:val="24"/>
              </w:rPr>
            </w:pPr>
            <w:r>
              <w:rPr>
                <w:rFonts w:hint="eastAsia" w:ascii="仿宋" w:hAnsi="仿宋" w:eastAsia="仿宋" w:cs="仿宋"/>
                <w:b/>
                <w:bCs/>
                <w:sz w:val="24"/>
              </w:rPr>
              <w:t>编号</w:t>
            </w:r>
          </w:p>
        </w:tc>
        <w:tc>
          <w:tcPr>
            <w:tcW w:w="3803"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pPr>
              <w:widowControl/>
              <w:kinsoku w:val="0"/>
              <w:autoSpaceDE w:val="0"/>
              <w:autoSpaceDN w:val="0"/>
              <w:adjustRightInd w:val="0"/>
              <w:snapToGrid w:val="0"/>
              <w:jc w:val="center"/>
              <w:textAlignment w:val="baseline"/>
              <w:rPr>
                <w:rFonts w:ascii="仿宋" w:hAnsi="仿宋" w:eastAsia="仿宋" w:cs="仿宋"/>
                <w:b/>
                <w:bCs/>
                <w:sz w:val="24"/>
              </w:rPr>
            </w:pPr>
            <w:r>
              <w:rPr>
                <w:rFonts w:hint="eastAsia" w:ascii="仿宋" w:hAnsi="仿宋" w:eastAsia="仿宋" w:cs="仿宋"/>
                <w:b/>
                <w:bCs/>
                <w:sz w:val="24"/>
              </w:rPr>
              <w:t>毕业要求</w:t>
            </w:r>
          </w:p>
        </w:tc>
        <w:tc>
          <w:tcPr>
            <w:tcW w:w="689"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pPr>
              <w:widowControl/>
              <w:kinsoku w:val="0"/>
              <w:autoSpaceDE w:val="0"/>
              <w:autoSpaceDN w:val="0"/>
              <w:adjustRightInd w:val="0"/>
              <w:snapToGrid w:val="0"/>
              <w:jc w:val="center"/>
              <w:textAlignment w:val="baseline"/>
              <w:rPr>
                <w:rFonts w:ascii="仿宋" w:hAnsi="仿宋" w:eastAsia="仿宋" w:cs="仿宋"/>
                <w:b/>
                <w:bCs/>
                <w:sz w:val="24"/>
              </w:rPr>
            </w:pPr>
            <w:r>
              <w:rPr>
                <w:rFonts w:hint="eastAsia" w:ascii="仿宋" w:hAnsi="仿宋" w:eastAsia="仿宋" w:cs="仿宋"/>
                <w:b/>
                <w:bCs/>
                <w:sz w:val="24"/>
              </w:rPr>
              <w:t>培养规格</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1</w:t>
            </w:r>
          </w:p>
        </w:tc>
        <w:tc>
          <w:tcPr>
            <w:tcW w:w="3803" w:type="pct"/>
            <w:tcBorders>
              <w:top w:val="single" w:color="auto" w:sz="6" w:space="0"/>
              <w:left w:val="single" w:color="auto" w:sz="8" w:space="0"/>
              <w:bottom w:val="single" w:color="auto" w:sz="6" w:space="0"/>
              <w:right w:val="single" w:color="auto" w:sz="6" w:space="0"/>
            </w:tcBorders>
            <w:vAlign w:val="center"/>
          </w:tcPr>
          <w:p>
            <w:pPr>
              <w:jc w:val="left"/>
              <w:rPr>
                <w:rFonts w:ascii="仿宋" w:hAnsi="仿宋" w:eastAsia="仿宋" w:cs="仿宋"/>
                <w:sz w:val="24"/>
              </w:rPr>
            </w:pPr>
            <w:r>
              <w:rPr>
                <w:rFonts w:hint="eastAsia" w:ascii="仿宋" w:hAnsi="仿宋" w:eastAsia="仿宋" w:cs="仿宋"/>
                <w:sz w:val="24"/>
              </w:rPr>
              <w:t>1.能够达到国家规定的大学生体质健康标准，具有健康的体魄和良好的心理素质</w:t>
            </w:r>
          </w:p>
        </w:tc>
        <w:tc>
          <w:tcPr>
            <w:tcW w:w="689" w:type="pct"/>
            <w:tcBorders>
              <w:top w:val="single" w:color="auto" w:sz="6" w:space="0"/>
              <w:left w:val="single" w:color="auto" w:sz="8" w:space="0"/>
              <w:bottom w:val="single" w:color="auto" w:sz="6" w:space="0"/>
              <w:right w:val="single" w:color="auto" w:sz="6" w:space="0"/>
            </w:tcBorders>
            <w:vAlign w:val="center"/>
          </w:tcPr>
          <w:p>
            <w:pPr>
              <w:adjustRightInd w:val="0"/>
              <w:snapToGrid w:val="0"/>
              <w:jc w:val="center"/>
              <w:rPr>
                <w:rFonts w:ascii="仿宋" w:hAnsi="仿宋" w:eastAsia="仿宋" w:cs="仿宋"/>
                <w:sz w:val="24"/>
              </w:rPr>
            </w:pPr>
            <w:r>
              <w:rPr>
                <w:rFonts w:hint="eastAsia" w:ascii="仿宋" w:hAnsi="仿宋" w:eastAsia="仿宋" w:cs="仿宋"/>
                <w:sz w:val="24"/>
              </w:rPr>
              <w:t>A1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2</w:t>
            </w:r>
          </w:p>
        </w:tc>
        <w:tc>
          <w:tcPr>
            <w:tcW w:w="3803" w:type="pct"/>
            <w:tcBorders>
              <w:top w:val="single" w:color="auto" w:sz="6" w:space="0"/>
              <w:left w:val="single" w:color="auto" w:sz="8" w:space="0"/>
              <w:bottom w:val="single" w:color="auto" w:sz="6" w:space="0"/>
              <w:right w:val="single" w:color="auto" w:sz="6" w:space="0"/>
            </w:tcBorders>
            <w:vAlign w:val="center"/>
          </w:tcPr>
          <w:p>
            <w:pPr>
              <w:jc w:val="left"/>
              <w:rPr>
                <w:rFonts w:ascii="仿宋" w:hAnsi="仿宋" w:eastAsia="仿宋" w:cs="仿宋"/>
                <w:sz w:val="24"/>
              </w:rPr>
            </w:pPr>
            <w:r>
              <w:rPr>
                <w:rFonts w:hint="eastAsia" w:ascii="仿宋" w:hAnsi="仿宋" w:eastAsia="仿宋" w:cs="仿宋"/>
                <w:sz w:val="24"/>
              </w:rPr>
              <w:t>具有良好的职业道德、人文修养和行业行为规范</w:t>
            </w:r>
          </w:p>
        </w:tc>
        <w:tc>
          <w:tcPr>
            <w:tcW w:w="689" w:type="pct"/>
            <w:tcBorders>
              <w:top w:val="single" w:color="auto" w:sz="6" w:space="0"/>
              <w:left w:val="single" w:color="auto" w:sz="8" w:space="0"/>
              <w:bottom w:val="single" w:color="auto" w:sz="6" w:space="0"/>
              <w:right w:val="single" w:color="auto" w:sz="6" w:space="0"/>
            </w:tcBorders>
            <w:vAlign w:val="center"/>
          </w:tcPr>
          <w:p>
            <w:pPr>
              <w:adjustRightInd w:val="0"/>
              <w:snapToGrid w:val="0"/>
              <w:jc w:val="center"/>
              <w:rPr>
                <w:rFonts w:ascii="仿宋" w:hAnsi="仿宋" w:eastAsia="仿宋" w:cs="仿宋"/>
                <w:sz w:val="24"/>
              </w:rPr>
            </w:pPr>
            <w:r>
              <w:rPr>
                <w:rFonts w:hint="eastAsia" w:ascii="仿宋" w:hAnsi="仿宋" w:eastAsia="仿宋" w:cs="仿宋"/>
                <w:sz w:val="24"/>
              </w:rPr>
              <w:t>A2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3</w:t>
            </w:r>
          </w:p>
        </w:tc>
        <w:tc>
          <w:tcPr>
            <w:tcW w:w="3803" w:type="pct"/>
            <w:tcBorders>
              <w:top w:val="single" w:color="auto" w:sz="6" w:space="0"/>
              <w:left w:val="single" w:color="auto" w:sz="8" w:space="0"/>
              <w:bottom w:val="single" w:color="auto" w:sz="6" w:space="0"/>
              <w:right w:val="single" w:color="auto" w:sz="6" w:space="0"/>
            </w:tcBorders>
            <w:vAlign w:val="center"/>
          </w:tcPr>
          <w:p>
            <w:pPr>
              <w:jc w:val="left"/>
              <w:rPr>
                <w:rFonts w:ascii="仿宋" w:hAnsi="仿宋" w:eastAsia="仿宋" w:cs="仿宋"/>
                <w:sz w:val="24"/>
              </w:rPr>
            </w:pPr>
            <w:r>
              <w:rPr>
                <w:rFonts w:hint="eastAsia" w:ascii="仿宋" w:hAnsi="仿宋" w:eastAsia="仿宋" w:cs="仿宋"/>
                <w:sz w:val="24"/>
              </w:rPr>
              <w:t>具有自主学习意识和终身学习意识，有不断学习、适应发展和创新的能力</w:t>
            </w:r>
          </w:p>
        </w:tc>
        <w:tc>
          <w:tcPr>
            <w:tcW w:w="689" w:type="pct"/>
            <w:tcBorders>
              <w:top w:val="single" w:color="auto" w:sz="6" w:space="0"/>
              <w:left w:val="single" w:color="auto" w:sz="8" w:space="0"/>
              <w:bottom w:val="single" w:color="auto" w:sz="6" w:space="0"/>
              <w:right w:val="single" w:color="auto" w:sz="6" w:space="0"/>
            </w:tcBorders>
            <w:vAlign w:val="center"/>
          </w:tcPr>
          <w:p>
            <w:pPr>
              <w:adjustRightInd w:val="0"/>
              <w:snapToGrid w:val="0"/>
              <w:jc w:val="center"/>
              <w:rPr>
                <w:rFonts w:ascii="仿宋" w:hAnsi="仿宋" w:eastAsia="仿宋" w:cs="仿宋"/>
                <w:sz w:val="24"/>
              </w:rPr>
            </w:pPr>
            <w:r>
              <w:rPr>
                <w:rFonts w:hint="eastAsia" w:ascii="仿宋" w:hAnsi="仿宋" w:eastAsia="仿宋" w:cs="仿宋"/>
                <w:sz w:val="24"/>
              </w:rPr>
              <w:t>A2，A4，C1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4</w:t>
            </w:r>
          </w:p>
        </w:tc>
        <w:tc>
          <w:tcPr>
            <w:tcW w:w="3803" w:type="pct"/>
            <w:tcBorders>
              <w:top w:val="single" w:color="auto" w:sz="6" w:space="0"/>
              <w:left w:val="single" w:color="auto" w:sz="8" w:space="0"/>
              <w:bottom w:val="single" w:color="auto" w:sz="6" w:space="0"/>
              <w:right w:val="single" w:color="auto" w:sz="6" w:space="0"/>
            </w:tcBorders>
            <w:vAlign w:val="center"/>
          </w:tcPr>
          <w:p>
            <w:pPr>
              <w:jc w:val="left"/>
              <w:rPr>
                <w:rFonts w:ascii="仿宋" w:hAnsi="仿宋" w:eastAsia="仿宋" w:cs="仿宋"/>
                <w:sz w:val="24"/>
              </w:rPr>
            </w:pPr>
            <w:r>
              <w:rPr>
                <w:rFonts w:hint="eastAsia" w:ascii="仿宋" w:hAnsi="仿宋" w:eastAsia="仿宋" w:cs="仿宋"/>
                <w:sz w:val="24"/>
              </w:rPr>
              <w:t>能够运用英语、信息技术的基本知识将护理的工作问题加以描述并进行分析，综合解决相关护理文书等问题</w:t>
            </w:r>
          </w:p>
        </w:tc>
        <w:tc>
          <w:tcPr>
            <w:tcW w:w="689" w:type="pct"/>
            <w:tcBorders>
              <w:top w:val="single" w:color="auto" w:sz="6" w:space="0"/>
              <w:left w:val="single" w:color="auto" w:sz="8" w:space="0"/>
              <w:bottom w:val="single" w:color="auto" w:sz="6" w:space="0"/>
              <w:right w:val="single" w:color="auto" w:sz="6" w:space="0"/>
            </w:tcBorders>
            <w:vAlign w:val="center"/>
          </w:tcPr>
          <w:p>
            <w:pPr>
              <w:adjustRightInd w:val="0"/>
              <w:snapToGrid w:val="0"/>
              <w:jc w:val="center"/>
              <w:rPr>
                <w:rFonts w:ascii="仿宋" w:hAnsi="仿宋" w:eastAsia="仿宋" w:cs="仿宋"/>
                <w:sz w:val="24"/>
              </w:rPr>
            </w:pPr>
            <w:r>
              <w:rPr>
                <w:rFonts w:hint="eastAsia" w:ascii="仿宋" w:hAnsi="仿宋" w:eastAsia="仿宋" w:cs="仿宋"/>
                <w:sz w:val="24"/>
              </w:rPr>
              <w:t>A4，A5，B1，C3</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5</w:t>
            </w:r>
          </w:p>
        </w:tc>
        <w:tc>
          <w:tcPr>
            <w:tcW w:w="3803" w:type="pct"/>
            <w:tcBorders>
              <w:top w:val="single" w:color="auto" w:sz="6" w:space="0"/>
              <w:left w:val="single" w:color="auto" w:sz="8" w:space="0"/>
              <w:bottom w:val="single" w:color="auto" w:sz="6" w:space="0"/>
              <w:right w:val="single" w:color="auto" w:sz="6" w:space="0"/>
            </w:tcBorders>
            <w:vAlign w:val="center"/>
          </w:tcPr>
          <w:p>
            <w:pPr>
              <w:jc w:val="left"/>
              <w:rPr>
                <w:rFonts w:ascii="仿宋" w:hAnsi="仿宋" w:eastAsia="仿宋" w:cs="仿宋"/>
                <w:sz w:val="24"/>
              </w:rPr>
            </w:pPr>
            <w:r>
              <w:rPr>
                <w:rFonts w:hint="eastAsia" w:ascii="仿宋" w:hAnsi="仿宋" w:eastAsia="仿宋" w:cs="仿宋"/>
                <w:sz w:val="24"/>
              </w:rPr>
              <w:t>维护良好的护士职业形象，具有团结协作、沟通交流的能力</w:t>
            </w:r>
          </w:p>
        </w:tc>
        <w:tc>
          <w:tcPr>
            <w:tcW w:w="689" w:type="pct"/>
            <w:tcBorders>
              <w:top w:val="single" w:color="auto" w:sz="6" w:space="0"/>
              <w:left w:val="single" w:color="auto" w:sz="8" w:space="0"/>
              <w:bottom w:val="single" w:color="auto" w:sz="6" w:space="0"/>
              <w:right w:val="single" w:color="auto" w:sz="6" w:space="0"/>
            </w:tcBorders>
            <w:vAlign w:val="center"/>
          </w:tcPr>
          <w:p>
            <w:pPr>
              <w:adjustRightInd w:val="0"/>
              <w:snapToGrid w:val="0"/>
              <w:jc w:val="center"/>
              <w:rPr>
                <w:rFonts w:ascii="仿宋" w:hAnsi="仿宋" w:eastAsia="仿宋" w:cs="仿宋"/>
                <w:sz w:val="24"/>
              </w:rPr>
            </w:pPr>
            <w:r>
              <w:rPr>
                <w:rFonts w:hint="eastAsia" w:ascii="仿宋" w:hAnsi="仿宋" w:eastAsia="仿宋" w:cs="仿宋"/>
                <w:sz w:val="24"/>
              </w:rPr>
              <w:t>A6，C6</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6</w:t>
            </w:r>
          </w:p>
        </w:tc>
        <w:tc>
          <w:tcPr>
            <w:tcW w:w="3803" w:type="pct"/>
            <w:tcBorders>
              <w:top w:val="single" w:color="auto" w:sz="6" w:space="0"/>
              <w:left w:val="single" w:color="auto" w:sz="8" w:space="0"/>
              <w:bottom w:val="single" w:color="auto" w:sz="6" w:space="0"/>
              <w:right w:val="single" w:color="auto" w:sz="6" w:space="0"/>
            </w:tcBorders>
            <w:vAlign w:val="center"/>
          </w:tcPr>
          <w:p>
            <w:pPr>
              <w:jc w:val="left"/>
              <w:rPr>
                <w:rFonts w:ascii="仿宋" w:hAnsi="仿宋" w:eastAsia="仿宋" w:cs="仿宋"/>
                <w:sz w:val="24"/>
              </w:rPr>
            </w:pPr>
            <w:r>
              <w:rPr>
                <w:rFonts w:hint="eastAsia" w:ascii="仿宋" w:hAnsi="仿宋" w:eastAsia="仿宋" w:cs="仿宋"/>
                <w:sz w:val="24"/>
              </w:rPr>
              <w:t>具有较全面的护理学基础理论、医学基础知识</w:t>
            </w:r>
          </w:p>
        </w:tc>
        <w:tc>
          <w:tcPr>
            <w:tcW w:w="689" w:type="pct"/>
            <w:tcBorders>
              <w:top w:val="single" w:color="auto" w:sz="6" w:space="0"/>
              <w:left w:val="single" w:color="auto" w:sz="8" w:space="0"/>
              <w:bottom w:val="single" w:color="auto" w:sz="6" w:space="0"/>
              <w:right w:val="single" w:color="auto" w:sz="6" w:space="0"/>
            </w:tcBorders>
            <w:vAlign w:val="center"/>
          </w:tcPr>
          <w:p>
            <w:pPr>
              <w:adjustRightInd w:val="0"/>
              <w:snapToGrid w:val="0"/>
              <w:jc w:val="center"/>
              <w:rPr>
                <w:rFonts w:ascii="仿宋" w:hAnsi="仿宋" w:eastAsia="仿宋" w:cs="仿宋"/>
                <w:sz w:val="24"/>
              </w:rPr>
            </w:pPr>
            <w:r>
              <w:rPr>
                <w:rFonts w:hint="eastAsia" w:ascii="仿宋" w:hAnsi="仿宋" w:eastAsia="仿宋" w:cs="仿宋"/>
                <w:sz w:val="24"/>
              </w:rPr>
              <w:t>A5，B2，B6，C3，C4</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7</w:t>
            </w:r>
          </w:p>
        </w:tc>
        <w:tc>
          <w:tcPr>
            <w:tcW w:w="3803" w:type="pct"/>
            <w:tcBorders>
              <w:top w:val="single" w:color="auto" w:sz="6" w:space="0"/>
              <w:left w:val="single" w:color="auto" w:sz="8" w:space="0"/>
              <w:bottom w:val="single" w:color="auto" w:sz="6" w:space="0"/>
              <w:right w:val="single" w:color="auto" w:sz="6" w:space="0"/>
            </w:tcBorders>
            <w:vAlign w:val="center"/>
          </w:tcPr>
          <w:p>
            <w:pPr>
              <w:jc w:val="left"/>
              <w:rPr>
                <w:rFonts w:ascii="仿宋" w:hAnsi="仿宋" w:eastAsia="仿宋" w:cs="仿宋"/>
                <w:sz w:val="24"/>
              </w:rPr>
            </w:pPr>
            <w:r>
              <w:rPr>
                <w:rFonts w:hint="eastAsia" w:ascii="仿宋" w:hAnsi="仿宋" w:eastAsia="仿宋" w:cs="仿宋"/>
                <w:sz w:val="24"/>
              </w:rPr>
              <w:t>具备为护理对象提供整体护理的能力</w:t>
            </w:r>
          </w:p>
        </w:tc>
        <w:tc>
          <w:tcPr>
            <w:tcW w:w="689" w:type="pct"/>
            <w:tcBorders>
              <w:top w:val="single" w:color="auto" w:sz="6" w:space="0"/>
              <w:left w:val="single" w:color="auto" w:sz="8" w:space="0"/>
              <w:bottom w:val="single" w:color="auto" w:sz="6" w:space="0"/>
              <w:right w:val="single" w:color="auto" w:sz="6" w:space="0"/>
            </w:tcBorders>
            <w:vAlign w:val="center"/>
          </w:tcPr>
          <w:p>
            <w:pPr>
              <w:adjustRightInd w:val="0"/>
              <w:snapToGrid w:val="0"/>
              <w:jc w:val="center"/>
              <w:rPr>
                <w:rFonts w:ascii="仿宋" w:hAnsi="仿宋" w:eastAsia="仿宋" w:cs="仿宋"/>
                <w:sz w:val="24"/>
              </w:rPr>
            </w:pPr>
            <w:r>
              <w:rPr>
                <w:rFonts w:hint="eastAsia" w:ascii="仿宋" w:hAnsi="仿宋" w:eastAsia="仿宋" w:cs="仿宋"/>
                <w:sz w:val="24"/>
              </w:rPr>
              <w:t>B3，B7，C4，C5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8</w:t>
            </w:r>
          </w:p>
        </w:tc>
        <w:tc>
          <w:tcPr>
            <w:tcW w:w="3803" w:type="pct"/>
            <w:tcBorders>
              <w:top w:val="single" w:color="auto" w:sz="6" w:space="0"/>
              <w:left w:val="single" w:color="auto" w:sz="8" w:space="0"/>
              <w:bottom w:val="single" w:color="auto" w:sz="6" w:space="0"/>
              <w:right w:val="single" w:color="auto" w:sz="6" w:space="0"/>
            </w:tcBorders>
            <w:vAlign w:val="center"/>
          </w:tcPr>
          <w:p>
            <w:pPr>
              <w:jc w:val="left"/>
              <w:rPr>
                <w:rFonts w:ascii="仿宋" w:hAnsi="仿宋" w:eastAsia="仿宋" w:cs="仿宋"/>
                <w:sz w:val="24"/>
              </w:rPr>
            </w:pPr>
            <w:r>
              <w:rPr>
                <w:rFonts w:hint="eastAsia" w:ascii="仿宋" w:hAnsi="仿宋" w:eastAsia="仿宋" w:cs="仿宋"/>
                <w:sz w:val="24"/>
              </w:rPr>
              <w:t>具有规范的基础护理和专科护理操作以及分析和解决护理实践中一般问题的能力</w:t>
            </w:r>
          </w:p>
        </w:tc>
        <w:tc>
          <w:tcPr>
            <w:tcW w:w="689" w:type="pct"/>
            <w:tcBorders>
              <w:top w:val="single" w:color="auto" w:sz="6" w:space="0"/>
              <w:left w:val="single" w:color="auto" w:sz="8" w:space="0"/>
              <w:bottom w:val="single" w:color="auto" w:sz="6" w:space="0"/>
              <w:right w:val="single" w:color="auto" w:sz="6" w:space="0"/>
            </w:tcBorders>
            <w:vAlign w:val="center"/>
          </w:tcPr>
          <w:p>
            <w:pPr>
              <w:adjustRightInd w:val="0"/>
              <w:snapToGrid w:val="0"/>
              <w:jc w:val="center"/>
              <w:rPr>
                <w:rFonts w:ascii="仿宋" w:hAnsi="仿宋" w:eastAsia="仿宋" w:cs="仿宋"/>
                <w:sz w:val="24"/>
              </w:rPr>
            </w:pPr>
            <w:r>
              <w:rPr>
                <w:rFonts w:hint="eastAsia" w:ascii="仿宋" w:hAnsi="仿宋" w:eastAsia="仿宋" w:cs="仿宋"/>
                <w:sz w:val="24"/>
              </w:rPr>
              <w:t>A6，B5，C5，C8</w:t>
            </w:r>
          </w:p>
          <w:p>
            <w:pPr>
              <w:adjustRightInd w:val="0"/>
              <w:snapToGrid w:val="0"/>
              <w:jc w:val="center"/>
              <w:rPr>
                <w:rFonts w:ascii="仿宋" w:hAnsi="仿宋" w:eastAsia="仿宋" w:cs="仿宋"/>
                <w:sz w:val="24"/>
              </w:rPr>
            </w:pPr>
            <w:r>
              <w:rPr>
                <w:rFonts w:hint="eastAsia" w:ascii="仿宋" w:hAnsi="仿宋" w:eastAsia="仿宋" w:cs="仿宋"/>
                <w:sz w:val="24"/>
              </w:rPr>
              <w:t>C9,C10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9</w:t>
            </w:r>
          </w:p>
        </w:tc>
        <w:tc>
          <w:tcPr>
            <w:tcW w:w="3803" w:type="pct"/>
            <w:tcBorders>
              <w:top w:val="single" w:color="auto" w:sz="6" w:space="0"/>
              <w:left w:val="single" w:color="auto" w:sz="8" w:space="0"/>
              <w:bottom w:val="single" w:color="auto" w:sz="6" w:space="0"/>
              <w:right w:val="single" w:color="auto" w:sz="6" w:space="0"/>
            </w:tcBorders>
            <w:vAlign w:val="center"/>
          </w:tcPr>
          <w:p>
            <w:pPr>
              <w:jc w:val="left"/>
              <w:rPr>
                <w:rFonts w:ascii="仿宋" w:hAnsi="仿宋" w:eastAsia="仿宋" w:cs="仿宋"/>
                <w:sz w:val="24"/>
              </w:rPr>
            </w:pPr>
            <w:r>
              <w:rPr>
                <w:rFonts w:hint="eastAsia" w:ascii="仿宋" w:hAnsi="仿宋" w:eastAsia="仿宋" w:cs="仿宋"/>
                <w:sz w:val="24"/>
              </w:rPr>
              <w:t>能够对急危重症患者进行应急处理、配合抢救能力，具有突发公共卫生事件的应急救护能力</w:t>
            </w:r>
          </w:p>
        </w:tc>
        <w:tc>
          <w:tcPr>
            <w:tcW w:w="689" w:type="pct"/>
            <w:tcBorders>
              <w:top w:val="single" w:color="auto" w:sz="6" w:space="0"/>
              <w:left w:val="single" w:color="auto" w:sz="8" w:space="0"/>
              <w:bottom w:val="single" w:color="auto" w:sz="6" w:space="0"/>
              <w:right w:val="single" w:color="auto" w:sz="6" w:space="0"/>
            </w:tcBorders>
            <w:vAlign w:val="center"/>
          </w:tcPr>
          <w:p>
            <w:pPr>
              <w:adjustRightInd w:val="0"/>
              <w:snapToGrid w:val="0"/>
              <w:jc w:val="center"/>
              <w:rPr>
                <w:rFonts w:ascii="仿宋" w:hAnsi="仿宋" w:eastAsia="仿宋" w:cs="仿宋"/>
                <w:sz w:val="24"/>
              </w:rPr>
            </w:pPr>
            <w:r>
              <w:rPr>
                <w:rFonts w:hint="eastAsia" w:ascii="仿宋" w:hAnsi="仿宋" w:eastAsia="仿宋" w:cs="仿宋"/>
                <w:sz w:val="24"/>
              </w:rPr>
              <w:t>A6，B4，C1，C4，C7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7"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10</w:t>
            </w:r>
          </w:p>
        </w:tc>
        <w:tc>
          <w:tcPr>
            <w:tcW w:w="3803" w:type="pct"/>
            <w:tcBorders>
              <w:top w:val="single" w:color="auto" w:sz="6" w:space="0"/>
              <w:left w:val="single" w:color="auto" w:sz="8" w:space="0"/>
              <w:bottom w:val="single" w:color="auto" w:sz="6" w:space="0"/>
              <w:right w:val="single" w:color="auto" w:sz="6" w:space="0"/>
            </w:tcBorders>
            <w:vAlign w:val="center"/>
          </w:tcPr>
          <w:p>
            <w:pPr>
              <w:jc w:val="left"/>
              <w:rPr>
                <w:rFonts w:ascii="仿宋" w:hAnsi="仿宋" w:eastAsia="仿宋" w:cs="仿宋"/>
                <w:sz w:val="24"/>
              </w:rPr>
            </w:pPr>
            <w:r>
              <w:rPr>
                <w:rFonts w:hint="eastAsia" w:ascii="仿宋" w:hAnsi="仿宋" w:eastAsia="仿宋" w:cs="仿宋"/>
                <w:sz w:val="24"/>
              </w:rPr>
              <w:t>能够在各级医疗卫生机构，从事基层临床护理、心理护理、健康咨询、健康教育等护理工作</w:t>
            </w:r>
          </w:p>
        </w:tc>
        <w:tc>
          <w:tcPr>
            <w:tcW w:w="689" w:type="pct"/>
            <w:tcBorders>
              <w:top w:val="single" w:color="auto" w:sz="6" w:space="0"/>
              <w:left w:val="single" w:color="auto" w:sz="8" w:space="0"/>
              <w:bottom w:val="single" w:color="auto" w:sz="6" w:space="0"/>
              <w:right w:val="single" w:color="auto" w:sz="6" w:space="0"/>
            </w:tcBorders>
            <w:vAlign w:val="center"/>
          </w:tcPr>
          <w:p>
            <w:pPr>
              <w:adjustRightInd w:val="0"/>
              <w:snapToGrid w:val="0"/>
              <w:jc w:val="center"/>
              <w:rPr>
                <w:rFonts w:ascii="仿宋" w:hAnsi="仿宋" w:eastAsia="仿宋" w:cs="仿宋"/>
                <w:sz w:val="24"/>
              </w:rPr>
            </w:pPr>
            <w:r>
              <w:rPr>
                <w:rFonts w:hint="eastAsia" w:ascii="仿宋" w:hAnsi="仿宋" w:eastAsia="仿宋" w:cs="仿宋"/>
                <w:sz w:val="24"/>
              </w:rPr>
              <w:t>A4，B2，C1，C3，C8</w:t>
            </w:r>
          </w:p>
        </w:tc>
      </w:tr>
    </w:tbl>
    <w:p>
      <w:pPr>
        <w:spacing w:line="360" w:lineRule="auto"/>
        <w:jc w:val="center"/>
        <w:rPr>
          <w:rFonts w:ascii="仿宋" w:hAnsi="仿宋" w:eastAsia="仿宋" w:cs="仿宋"/>
          <w:b/>
          <w:bCs/>
          <w:sz w:val="24"/>
        </w:rPr>
      </w:pPr>
      <w:bookmarkStart w:id="701" w:name="_Toc3120"/>
      <w:r>
        <w:rPr>
          <w:rFonts w:hint="eastAsia" w:ascii="仿宋" w:hAnsi="仿宋" w:eastAsia="仿宋" w:cs="仿宋"/>
          <w:b/>
          <w:bCs/>
          <w:sz w:val="24"/>
        </w:rPr>
        <w:t>表32  毕业要求对应指标点</w:t>
      </w:r>
      <w:bookmarkEnd w:id="701"/>
    </w:p>
    <w:tbl>
      <w:tblPr>
        <w:tblStyle w:val="10"/>
        <w:tblW w:w="5151"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34"/>
        <w:gridCol w:w="1232"/>
        <w:gridCol w:w="971"/>
        <w:gridCol w:w="4811"/>
        <w:gridCol w:w="849"/>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tblHeader/>
          <w:jc w:val="center"/>
        </w:trPr>
        <w:tc>
          <w:tcPr>
            <w:tcW w:w="479"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pPr>
              <w:jc w:val="center"/>
              <w:rPr>
                <w:rFonts w:ascii="仿宋" w:hAnsi="仿宋" w:eastAsia="仿宋" w:cs="仿宋"/>
                <w:b/>
                <w:bCs/>
                <w:sz w:val="24"/>
              </w:rPr>
            </w:pPr>
            <w:r>
              <w:rPr>
                <w:rFonts w:hint="eastAsia" w:ascii="仿宋" w:hAnsi="仿宋" w:eastAsia="仿宋" w:cs="仿宋"/>
                <w:b/>
                <w:bCs/>
                <w:sz w:val="24"/>
              </w:rPr>
              <w:t>编号</w:t>
            </w:r>
          </w:p>
        </w:tc>
        <w:tc>
          <w:tcPr>
            <w:tcW w:w="708"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pPr>
              <w:jc w:val="center"/>
              <w:rPr>
                <w:rFonts w:ascii="仿宋" w:hAnsi="仿宋" w:eastAsia="仿宋" w:cs="仿宋"/>
                <w:b/>
                <w:bCs/>
                <w:sz w:val="24"/>
              </w:rPr>
            </w:pPr>
            <w:r>
              <w:rPr>
                <w:rFonts w:hint="eastAsia" w:ascii="仿宋" w:hAnsi="仿宋" w:eastAsia="仿宋" w:cs="仿宋"/>
                <w:b/>
                <w:bCs/>
                <w:sz w:val="24"/>
              </w:rPr>
              <w:t>毕业要求</w:t>
            </w:r>
          </w:p>
        </w:tc>
        <w:tc>
          <w:tcPr>
            <w:tcW w:w="558"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pPr>
              <w:jc w:val="center"/>
              <w:rPr>
                <w:rFonts w:ascii="仿宋" w:hAnsi="仿宋" w:eastAsia="仿宋" w:cs="仿宋"/>
                <w:b/>
                <w:bCs/>
                <w:sz w:val="24"/>
              </w:rPr>
            </w:pPr>
            <w:r>
              <w:rPr>
                <w:rFonts w:hint="eastAsia" w:ascii="仿宋" w:hAnsi="仿宋" w:eastAsia="仿宋" w:cs="仿宋"/>
                <w:b/>
                <w:bCs/>
                <w:sz w:val="24"/>
              </w:rPr>
              <w:t>指标点编号</w:t>
            </w:r>
          </w:p>
        </w:tc>
        <w:tc>
          <w:tcPr>
            <w:tcW w:w="2765"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pPr>
              <w:jc w:val="center"/>
              <w:rPr>
                <w:rFonts w:ascii="仿宋" w:hAnsi="仿宋" w:eastAsia="仿宋" w:cs="仿宋"/>
                <w:b/>
                <w:bCs/>
                <w:sz w:val="24"/>
              </w:rPr>
            </w:pPr>
            <w:r>
              <w:rPr>
                <w:rFonts w:hint="eastAsia" w:ascii="仿宋" w:hAnsi="仿宋" w:eastAsia="仿宋" w:cs="仿宋"/>
                <w:b/>
                <w:bCs/>
                <w:sz w:val="24"/>
              </w:rPr>
              <w:t>指标点内容</w:t>
            </w:r>
          </w:p>
        </w:tc>
        <w:tc>
          <w:tcPr>
            <w:tcW w:w="488" w:type="pct"/>
            <w:tcBorders>
              <w:top w:val="single" w:color="auto" w:sz="8" w:space="0"/>
              <w:left w:val="single" w:color="auto" w:sz="8" w:space="0"/>
              <w:bottom w:val="single" w:color="auto" w:sz="6" w:space="0"/>
              <w:right w:val="single" w:color="auto" w:sz="6" w:space="0"/>
            </w:tcBorders>
            <w:tcMar>
              <w:left w:w="68" w:type="dxa"/>
              <w:right w:w="68" w:type="dxa"/>
            </w:tcMar>
            <w:vAlign w:val="center"/>
          </w:tcPr>
          <w:p>
            <w:pPr>
              <w:jc w:val="center"/>
              <w:rPr>
                <w:rFonts w:ascii="仿宋" w:hAnsi="仿宋" w:eastAsia="仿宋" w:cs="仿宋"/>
                <w:b/>
                <w:bCs/>
                <w:sz w:val="24"/>
              </w:rPr>
            </w:pPr>
            <w:r>
              <w:rPr>
                <w:rFonts w:hint="eastAsia" w:ascii="仿宋" w:hAnsi="仿宋" w:eastAsia="仿宋" w:cs="仿宋"/>
                <w:b/>
                <w:bCs/>
                <w:sz w:val="24"/>
              </w:rPr>
              <w:t>培养规格</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1</w:t>
            </w:r>
          </w:p>
        </w:tc>
        <w:tc>
          <w:tcPr>
            <w:tcW w:w="708" w:type="pct"/>
            <w:vMerge w:val="restar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2"/>
                <w:sz w:val="24"/>
              </w:rPr>
              <w:t>道德素养</w:t>
            </w: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3"/>
                <w:sz w:val="24"/>
              </w:rPr>
              <w:t>1-1</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3"/>
                <w:sz w:val="24"/>
                <w:szCs w:val="24"/>
                <w:lang w:eastAsia="zh-CN"/>
              </w:rPr>
              <w:t>坚定拥护中国共产党领导和我国社会主</w:t>
            </w:r>
            <w:r>
              <w:rPr>
                <w:rFonts w:hint="eastAsia" w:ascii="仿宋" w:hAnsi="仿宋" w:eastAsia="仿宋" w:cs="仿宋"/>
                <w:spacing w:val="-4"/>
                <w:sz w:val="24"/>
                <w:szCs w:val="24"/>
                <w:lang w:eastAsia="zh-CN"/>
              </w:rPr>
              <w:t>义制度，在习近平新时代中国特色社会主义思想指引下，践行社会主义核心价值观，具有深厚</w:t>
            </w:r>
            <w:r>
              <w:rPr>
                <w:rFonts w:hint="eastAsia" w:ascii="仿宋" w:hAnsi="仿宋" w:eastAsia="仿宋" w:cs="仿宋"/>
                <w:spacing w:val="-1"/>
                <w:sz w:val="24"/>
                <w:szCs w:val="24"/>
                <w:lang w:eastAsia="zh-CN"/>
              </w:rPr>
              <w:t>的爱国情怀和中华民族自豪感。</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A1、B5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708" w:type="pct"/>
            <w:vMerge w:val="continue"/>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9"/>
                <w:sz w:val="24"/>
              </w:rPr>
              <w:t>1-2</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9"/>
                <w:sz w:val="24"/>
                <w:szCs w:val="24"/>
                <w:lang w:eastAsia="zh-CN"/>
              </w:rPr>
              <w:t>贯彻党的实践方针，遵纪守法、崇尚宪法、遵法守纪、崇德向善、</w:t>
            </w:r>
            <w:r>
              <w:rPr>
                <w:rFonts w:hint="eastAsia" w:ascii="仿宋" w:hAnsi="仿宋" w:eastAsia="仿宋" w:cs="仿宋"/>
                <w:spacing w:val="-7"/>
                <w:sz w:val="24"/>
                <w:szCs w:val="24"/>
                <w:lang w:eastAsia="zh-CN"/>
              </w:rPr>
              <w:t>诚实可信、尊重生命、热爱劳动，履行道德准则和行为规范，具有社</w:t>
            </w:r>
            <w:r>
              <w:rPr>
                <w:rFonts w:hint="eastAsia" w:ascii="仿宋" w:hAnsi="仿宋" w:eastAsia="仿宋" w:cs="仿宋"/>
                <w:spacing w:val="-4"/>
                <w:sz w:val="24"/>
                <w:szCs w:val="24"/>
                <w:lang w:eastAsia="zh-CN"/>
              </w:rPr>
              <w:t>会责任感和社会参与意识。</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A10、B6</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708" w:type="pct"/>
            <w:vMerge w:val="continue"/>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9"/>
                <w:sz w:val="24"/>
              </w:rPr>
              <w:t>1-3</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9"/>
                <w:sz w:val="24"/>
                <w:szCs w:val="24"/>
                <w:lang w:eastAsia="zh-CN"/>
              </w:rPr>
              <w:t>具有良好的身心素质和人文素养，具有感受美、表现美、鉴赏美、</w:t>
            </w:r>
            <w:r>
              <w:rPr>
                <w:rFonts w:hint="eastAsia" w:ascii="仿宋" w:hAnsi="仿宋" w:eastAsia="仿宋" w:cs="仿宋"/>
                <w:spacing w:val="-4"/>
                <w:sz w:val="24"/>
                <w:szCs w:val="24"/>
                <w:lang w:eastAsia="zh-CN"/>
              </w:rPr>
              <w:t>创造美的能力。</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A7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2</w:t>
            </w:r>
          </w:p>
        </w:tc>
        <w:tc>
          <w:tcPr>
            <w:tcW w:w="708" w:type="pct"/>
            <w:vMerge w:val="restart"/>
            <w:tcBorders>
              <w:top w:val="single" w:color="auto" w:sz="6" w:space="0"/>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2"/>
                <w:sz w:val="24"/>
              </w:rPr>
              <w:t>职业素养</w:t>
            </w: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8"/>
                <w:sz w:val="24"/>
              </w:rPr>
              <w:t>2-1</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8"/>
                <w:sz w:val="24"/>
                <w:szCs w:val="24"/>
                <w:lang w:eastAsia="zh-CN"/>
              </w:rPr>
              <w:t>认同和热爱护理相关工作，具有救死</w:t>
            </w:r>
            <w:r>
              <w:rPr>
                <w:rFonts w:hint="eastAsia" w:ascii="仿宋" w:hAnsi="仿宋" w:eastAsia="仿宋" w:cs="仿宋"/>
                <w:spacing w:val="-9"/>
                <w:sz w:val="24"/>
                <w:szCs w:val="24"/>
                <w:lang w:eastAsia="zh-CN"/>
              </w:rPr>
              <w:t>扶伤、无私奉献、严谨规范、</w:t>
            </w:r>
            <w:r>
              <w:rPr>
                <w:rFonts w:hint="eastAsia" w:ascii="仿宋" w:hAnsi="仿宋" w:eastAsia="仿宋" w:cs="仿宋"/>
                <w:spacing w:val="-2"/>
                <w:sz w:val="24"/>
                <w:szCs w:val="24"/>
                <w:lang w:eastAsia="zh-CN"/>
              </w:rPr>
              <w:t>合作创新的职业精神</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A3、A8</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8"/>
                <w:sz w:val="24"/>
              </w:rPr>
              <w:t>2-2</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8"/>
                <w:sz w:val="24"/>
                <w:szCs w:val="24"/>
                <w:lang w:eastAsia="zh-CN"/>
              </w:rPr>
              <w:t>勇于奋斗、乐观向上，具有自我管理</w:t>
            </w:r>
            <w:r>
              <w:rPr>
                <w:rFonts w:hint="eastAsia" w:ascii="仿宋" w:hAnsi="仿宋" w:eastAsia="仿宋" w:cs="仿宋"/>
                <w:spacing w:val="-9"/>
                <w:sz w:val="24"/>
                <w:szCs w:val="24"/>
                <w:lang w:eastAsia="zh-CN"/>
              </w:rPr>
              <w:t>能力、职业生涯规划的意识，</w:t>
            </w:r>
            <w:r>
              <w:rPr>
                <w:rFonts w:hint="eastAsia" w:ascii="仿宋" w:hAnsi="仿宋" w:eastAsia="仿宋" w:cs="仿宋"/>
                <w:spacing w:val="-4"/>
                <w:sz w:val="24"/>
                <w:szCs w:val="24"/>
                <w:lang w:eastAsia="zh-CN"/>
              </w:rPr>
              <w:t>有较强的集体意识</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A4</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3</w:t>
            </w:r>
          </w:p>
        </w:tc>
        <w:tc>
          <w:tcPr>
            <w:tcW w:w="708" w:type="pct"/>
            <w:vMerge w:val="restart"/>
            <w:tcBorders>
              <w:top w:val="single" w:color="auto" w:sz="6" w:space="0"/>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2"/>
                <w:sz w:val="24"/>
              </w:rPr>
              <w:t>身心发展</w:t>
            </w: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1"/>
                <w:sz w:val="24"/>
              </w:rPr>
              <w:t>3-1</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rPr>
            </w:pPr>
            <w:r>
              <w:rPr>
                <w:rFonts w:hint="eastAsia" w:ascii="仿宋" w:hAnsi="仿宋" w:eastAsia="仿宋" w:cs="仿宋"/>
                <w:spacing w:val="-1"/>
                <w:sz w:val="24"/>
                <w:szCs w:val="24"/>
              </w:rPr>
              <w:t>具有健康的体魄、心理和健全的人格</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C8</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3-2</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热爱劳动并积极参与劳动实践</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A9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3"/>
                <w:sz w:val="24"/>
              </w:rPr>
              <w:t>3-3</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11"/>
                <w:sz w:val="24"/>
                <w:szCs w:val="24"/>
                <w:lang w:eastAsia="zh-CN"/>
              </w:rPr>
              <w:t>能够应对学习和生活上的相关问题，具有良好的心理素质和承受能力以及情绪的自我调节能力</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B10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4</w:t>
            </w:r>
          </w:p>
        </w:tc>
        <w:tc>
          <w:tcPr>
            <w:tcW w:w="708" w:type="pct"/>
            <w:vMerge w:val="restart"/>
            <w:tcBorders>
              <w:top w:val="single" w:color="auto" w:sz="6" w:space="0"/>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2"/>
                <w:sz w:val="24"/>
              </w:rPr>
              <w:t>安全意识</w:t>
            </w: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1"/>
                <w:sz w:val="24"/>
              </w:rPr>
              <w:t>4-1</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6"/>
                <w:sz w:val="24"/>
                <w:szCs w:val="24"/>
                <w:lang w:eastAsia="zh-CN"/>
              </w:rPr>
              <w:t>掌握实验室安全管理相关知识</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A2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1"/>
                <w:sz w:val="24"/>
              </w:rPr>
              <w:t>4-2</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1"/>
                <w:sz w:val="24"/>
                <w:szCs w:val="24"/>
                <w:lang w:eastAsia="zh-CN"/>
              </w:rPr>
              <w:t>掌握护理职业防护相关知识</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B8</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4-3</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具备正确安全处理突发公共卫生事件及突发事件的能力</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B7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4-4</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11"/>
                <w:sz w:val="24"/>
                <w:szCs w:val="24"/>
                <w:lang w:eastAsia="zh-CN"/>
              </w:rPr>
              <w:t>具备正确安全使用药物的能力</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C9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5</w:t>
            </w:r>
          </w:p>
        </w:tc>
        <w:tc>
          <w:tcPr>
            <w:tcW w:w="708" w:type="pct"/>
            <w:vMerge w:val="restart"/>
            <w:tcBorders>
              <w:top w:val="single" w:color="auto" w:sz="6" w:space="0"/>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2"/>
                <w:sz w:val="24"/>
              </w:rPr>
              <w:t>基础知识</w:t>
            </w: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9"/>
                <w:sz w:val="24"/>
              </w:rPr>
              <w:t>5-1</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9"/>
                <w:sz w:val="24"/>
                <w:szCs w:val="24"/>
                <w:lang w:eastAsia="zh-CN"/>
              </w:rPr>
              <w:t>掌握人体生命全周期的正常结构、功能、心理状态及其发展变化，</w:t>
            </w:r>
            <w:r>
              <w:rPr>
                <w:rFonts w:hint="eastAsia" w:ascii="仿宋" w:hAnsi="仿宋" w:eastAsia="仿宋" w:cs="仿宋"/>
                <w:spacing w:val="-3"/>
                <w:sz w:val="24"/>
                <w:szCs w:val="24"/>
                <w:lang w:eastAsia="zh-CN"/>
              </w:rPr>
              <w:t>以及生命各阶段常见病、多发病的防治和护理原则</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B1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3"/>
                <w:sz w:val="24"/>
              </w:rPr>
              <w:t>5-2</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3"/>
                <w:sz w:val="24"/>
                <w:szCs w:val="24"/>
                <w:lang w:eastAsia="zh-CN"/>
              </w:rPr>
              <w:t>掌握与护理学相关的自然科学、人文和</w:t>
            </w:r>
            <w:r>
              <w:rPr>
                <w:rFonts w:hint="eastAsia" w:ascii="仿宋" w:hAnsi="仿宋" w:eastAsia="仿宋" w:cs="仿宋"/>
                <w:spacing w:val="-4"/>
                <w:sz w:val="24"/>
                <w:szCs w:val="24"/>
                <w:lang w:eastAsia="zh-CN"/>
              </w:rPr>
              <w:t>社会科学的基础知识和科</w:t>
            </w:r>
            <w:r>
              <w:rPr>
                <w:rFonts w:hint="eastAsia" w:ascii="仿宋" w:hAnsi="仿宋" w:eastAsia="仿宋" w:cs="仿宋"/>
                <w:spacing w:val="-3"/>
                <w:sz w:val="24"/>
                <w:szCs w:val="24"/>
                <w:lang w:eastAsia="zh-CN"/>
              </w:rPr>
              <w:t>学方法</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A4</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5-3</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掌握基本的药理知识和临床用药、药品管理知识</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C9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5-4</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掌握护理基本理论知识及护理相关技能等级要求的相关知识</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C1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6</w:t>
            </w:r>
          </w:p>
        </w:tc>
        <w:tc>
          <w:tcPr>
            <w:tcW w:w="708" w:type="pct"/>
            <w:vMerge w:val="restart"/>
            <w:tcBorders>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2"/>
                <w:sz w:val="24"/>
              </w:rPr>
              <w:t>护理评估</w:t>
            </w: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1"/>
                <w:sz w:val="24"/>
              </w:rPr>
              <w:t>6-1</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1"/>
                <w:sz w:val="24"/>
                <w:szCs w:val="24"/>
                <w:lang w:eastAsia="zh-CN"/>
              </w:rPr>
              <w:t>能正确的收集资料、整理分析资料</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C7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3"/>
                <w:sz w:val="24"/>
              </w:rPr>
              <w:t>6-2</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3"/>
                <w:sz w:val="24"/>
                <w:szCs w:val="24"/>
                <w:lang w:eastAsia="zh-CN"/>
              </w:rPr>
              <w:t>具有基本的计算机应用能力，并能够熟</w:t>
            </w:r>
            <w:r>
              <w:rPr>
                <w:rFonts w:hint="eastAsia" w:ascii="仿宋" w:hAnsi="仿宋" w:eastAsia="仿宋" w:cs="仿宋"/>
                <w:spacing w:val="-4"/>
                <w:sz w:val="24"/>
                <w:szCs w:val="24"/>
                <w:lang w:eastAsia="zh-CN"/>
              </w:rPr>
              <w:t>练运用现代信息技术和健</w:t>
            </w:r>
            <w:r>
              <w:rPr>
                <w:rFonts w:hint="eastAsia" w:ascii="仿宋" w:hAnsi="仿宋" w:eastAsia="仿宋" w:cs="仿宋"/>
                <w:sz w:val="24"/>
                <w:szCs w:val="24"/>
                <w:lang w:eastAsia="zh-CN"/>
              </w:rPr>
              <w:t>康大数据开展护理资料整理的能力</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B4</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6-3</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6"/>
                <w:sz w:val="24"/>
                <w:szCs w:val="24"/>
                <w:lang w:eastAsia="zh-CN"/>
              </w:rPr>
              <w:t>掌握对常见疾病症状体征进行护理评估的能力</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C2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6-4</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掌握常见急危重症的护理及配合急救的能力</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B2、C3、C6</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3"/>
                <w:sz w:val="24"/>
              </w:rPr>
              <w:t>6-5</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3"/>
                <w:sz w:val="24"/>
                <w:szCs w:val="24"/>
                <w:lang w:eastAsia="zh-CN"/>
              </w:rPr>
              <w:t>能够初步具有从事社区护理的基本能力，为个体、家庭、社区提</w:t>
            </w:r>
            <w:r>
              <w:rPr>
                <w:rFonts w:hint="eastAsia" w:ascii="仿宋" w:hAnsi="仿宋" w:eastAsia="仿宋" w:cs="仿宋"/>
                <w:spacing w:val="-1"/>
                <w:sz w:val="24"/>
                <w:szCs w:val="24"/>
                <w:lang w:eastAsia="zh-CN"/>
              </w:rPr>
              <w:t>供与其文化相一致的健康保健服务</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B3、C5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6-6</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熟悉不同护理对象的基本心理需要和常</w:t>
            </w:r>
            <w:r>
              <w:rPr>
                <w:rFonts w:hint="eastAsia" w:ascii="仿宋" w:hAnsi="仿宋" w:eastAsia="仿宋" w:cs="仿宋"/>
                <w:spacing w:val="-1"/>
                <w:sz w:val="24"/>
                <w:szCs w:val="24"/>
                <w:lang w:eastAsia="zh-CN"/>
              </w:rPr>
              <w:t>见临床心理问题的评估</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B10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7</w:t>
            </w:r>
          </w:p>
        </w:tc>
        <w:tc>
          <w:tcPr>
            <w:tcW w:w="708" w:type="pct"/>
            <w:vMerge w:val="restart"/>
            <w:tcBorders>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2"/>
                <w:sz w:val="24"/>
              </w:rPr>
              <w:t>制定护理计划</w:t>
            </w: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4"/>
                <w:sz w:val="24"/>
              </w:rPr>
              <w:t>7-1</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4"/>
                <w:sz w:val="24"/>
                <w:szCs w:val="24"/>
                <w:lang w:eastAsia="zh-CN"/>
              </w:rPr>
              <w:t>掌握运用护理理论对护理对象做出诊断及计划的能力，同时具备</w:t>
            </w:r>
            <w:r>
              <w:rPr>
                <w:rFonts w:hint="eastAsia" w:ascii="仿宋" w:hAnsi="仿宋" w:eastAsia="仿宋" w:cs="仿宋"/>
                <w:spacing w:val="1"/>
                <w:sz w:val="24"/>
                <w:szCs w:val="24"/>
                <w:lang w:eastAsia="zh-CN"/>
              </w:rPr>
              <w:t>一定临床决策能力</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C2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7-2</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具有制定生命各阶段常见病、多发病的防治和护理计划的能力</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C4</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7-3</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熟悉不同护理对象的基本心理需要和常见临床心理问题的干预</w:t>
            </w:r>
            <w:r>
              <w:rPr>
                <w:rFonts w:hint="eastAsia" w:ascii="仿宋" w:hAnsi="仿宋" w:eastAsia="仿宋" w:cs="仿宋"/>
                <w:spacing w:val="-3"/>
                <w:sz w:val="24"/>
                <w:szCs w:val="24"/>
                <w:lang w:eastAsia="zh-CN"/>
              </w:rPr>
              <w:t>方法</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B10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8</w:t>
            </w:r>
          </w:p>
        </w:tc>
        <w:tc>
          <w:tcPr>
            <w:tcW w:w="708" w:type="pct"/>
            <w:vMerge w:val="restart"/>
            <w:tcBorders>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2"/>
                <w:sz w:val="24"/>
              </w:rPr>
              <w:t>实施整体护理</w:t>
            </w: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8-1</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具备正确对护理对象实施整体护理的能力</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C2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8-2</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具备运用创新思维分析、研究并解决较复杂护</w:t>
            </w:r>
            <w:r>
              <w:rPr>
                <w:rFonts w:hint="eastAsia" w:ascii="仿宋" w:hAnsi="仿宋" w:eastAsia="仿宋" w:cs="仿宋"/>
                <w:spacing w:val="-1"/>
                <w:sz w:val="24"/>
                <w:szCs w:val="24"/>
                <w:lang w:eastAsia="zh-CN"/>
              </w:rPr>
              <w:t>理问题的能力。</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C7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9</w:t>
            </w:r>
          </w:p>
        </w:tc>
        <w:tc>
          <w:tcPr>
            <w:tcW w:w="708" w:type="pct"/>
            <w:vMerge w:val="restart"/>
            <w:tcBorders>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3"/>
                <w:sz w:val="24"/>
              </w:rPr>
              <w:t>总结反思</w:t>
            </w: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3"/>
                <w:sz w:val="24"/>
              </w:rPr>
              <w:t>9-1</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3"/>
                <w:sz w:val="24"/>
                <w:szCs w:val="24"/>
                <w:lang w:eastAsia="zh-CN"/>
              </w:rPr>
              <w:t>工作中能够总结反思方法和技能，具有终身学习与行业发展的意</w:t>
            </w:r>
            <w:r>
              <w:rPr>
                <w:rFonts w:hint="eastAsia" w:ascii="仿宋" w:hAnsi="仿宋" w:eastAsia="仿宋" w:cs="仿宋"/>
                <w:spacing w:val="-2"/>
                <w:sz w:val="24"/>
                <w:szCs w:val="24"/>
                <w:lang w:eastAsia="zh-CN"/>
              </w:rPr>
              <w:t>识。</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C7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2"/>
                <w:sz w:val="24"/>
              </w:rPr>
              <w:t>9-2</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pacing w:val="-2"/>
                <w:sz w:val="24"/>
                <w:szCs w:val="24"/>
                <w:lang w:eastAsia="zh-CN"/>
              </w:rPr>
              <w:t>了解国内外护理行业发展动态，专业知识和技术能力，能够适应</w:t>
            </w:r>
            <w:r>
              <w:rPr>
                <w:rFonts w:hint="eastAsia" w:ascii="仿宋" w:hAnsi="仿宋" w:eastAsia="仿宋" w:cs="仿宋"/>
                <w:spacing w:val="-1"/>
                <w:sz w:val="24"/>
                <w:szCs w:val="24"/>
                <w:lang w:eastAsia="zh-CN"/>
              </w:rPr>
              <w:t>高科技和智能领域发展需求。</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A8</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restart"/>
            <w:tcBorders>
              <w:top w:val="single" w:color="auto" w:sz="6" w:space="0"/>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10</w:t>
            </w:r>
          </w:p>
        </w:tc>
        <w:tc>
          <w:tcPr>
            <w:tcW w:w="708" w:type="pct"/>
            <w:vMerge w:val="restart"/>
            <w:tcBorders>
              <w:left w:val="single" w:color="auto" w:sz="8"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pacing w:val="3"/>
                <w:sz w:val="24"/>
              </w:rPr>
              <w:t>沟通合作</w:t>
            </w: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10-1</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掌握沟通合作技能，具有与患者进行有效沟通的能力。</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A5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10-2</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具备团队精神，与护理对象和工作人员有效沟通和合作的能力</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A6</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79" w:type="pct"/>
            <w:vMerge w:val="continue"/>
            <w:tcBorders>
              <w:left w:val="single" w:color="auto" w:sz="8" w:space="0"/>
              <w:bottom w:val="single" w:color="auto" w:sz="6" w:space="0"/>
              <w:right w:val="single" w:color="auto" w:sz="6" w:space="0"/>
            </w:tcBorders>
            <w:vAlign w:val="center"/>
          </w:tcPr>
          <w:p>
            <w:pPr>
              <w:jc w:val="center"/>
              <w:rPr>
                <w:rFonts w:ascii="仿宋" w:hAnsi="仿宋" w:eastAsia="仿宋" w:cs="仿宋"/>
                <w:sz w:val="24"/>
              </w:rPr>
            </w:pPr>
          </w:p>
        </w:tc>
        <w:tc>
          <w:tcPr>
            <w:tcW w:w="708" w:type="pct"/>
            <w:vMerge w:val="continue"/>
            <w:tcBorders>
              <w:left w:val="single" w:color="auto" w:sz="8" w:space="0"/>
              <w:right w:val="single" w:color="auto" w:sz="6" w:space="0"/>
            </w:tcBorders>
            <w:vAlign w:val="center"/>
          </w:tcPr>
          <w:p>
            <w:pPr>
              <w:jc w:val="center"/>
              <w:rPr>
                <w:rFonts w:ascii="仿宋" w:hAnsi="仿宋" w:eastAsia="仿宋" w:cs="仿宋"/>
                <w:sz w:val="24"/>
              </w:rPr>
            </w:pPr>
          </w:p>
        </w:tc>
        <w:tc>
          <w:tcPr>
            <w:tcW w:w="55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10-3</w:t>
            </w:r>
          </w:p>
        </w:tc>
        <w:tc>
          <w:tcPr>
            <w:tcW w:w="2765" w:type="pct"/>
            <w:tcBorders>
              <w:top w:val="single" w:color="auto" w:sz="6" w:space="0"/>
              <w:left w:val="single" w:color="auto" w:sz="8" w:space="0"/>
              <w:bottom w:val="single" w:color="auto" w:sz="6" w:space="0"/>
              <w:right w:val="single" w:color="auto" w:sz="6" w:space="0"/>
            </w:tcBorders>
            <w:vAlign w:val="center"/>
          </w:tcPr>
          <w:p>
            <w:pPr>
              <w:pStyle w:val="15"/>
              <w:jc w:val="left"/>
              <w:rPr>
                <w:rFonts w:ascii="仿宋" w:hAnsi="仿宋" w:eastAsia="仿宋" w:cs="仿宋"/>
                <w:sz w:val="24"/>
                <w:szCs w:val="24"/>
                <w:lang w:eastAsia="zh-CN"/>
              </w:rPr>
            </w:pPr>
            <w:r>
              <w:rPr>
                <w:rFonts w:hint="eastAsia" w:ascii="仿宋" w:hAnsi="仿宋" w:eastAsia="仿宋" w:cs="仿宋"/>
                <w:sz w:val="24"/>
                <w:szCs w:val="24"/>
                <w:lang w:eastAsia="zh-CN"/>
              </w:rPr>
              <w:t>获得相关专业职业等级证书</w:t>
            </w:r>
          </w:p>
        </w:tc>
        <w:tc>
          <w:tcPr>
            <w:tcW w:w="488" w:type="pct"/>
            <w:tcBorders>
              <w:top w:val="single" w:color="auto" w:sz="6" w:space="0"/>
              <w:left w:val="single" w:color="auto" w:sz="8" w:space="0"/>
              <w:bottom w:val="single" w:color="auto" w:sz="6" w:space="0"/>
              <w:right w:val="single" w:color="auto" w:sz="6" w:space="0"/>
            </w:tcBorders>
            <w:vAlign w:val="center"/>
          </w:tcPr>
          <w:p>
            <w:pPr>
              <w:jc w:val="center"/>
              <w:rPr>
                <w:rFonts w:ascii="仿宋" w:hAnsi="仿宋" w:eastAsia="仿宋" w:cs="仿宋"/>
                <w:sz w:val="24"/>
              </w:rPr>
            </w:pPr>
            <w:r>
              <w:rPr>
                <w:rFonts w:hint="eastAsia" w:ascii="仿宋" w:hAnsi="仿宋" w:eastAsia="仿宋" w:cs="仿宋"/>
                <w:sz w:val="24"/>
              </w:rPr>
              <w:t>B9、C10</w:t>
            </w:r>
          </w:p>
        </w:tc>
      </w:tr>
    </w:tbl>
    <w:p>
      <w:pPr>
        <w:rPr>
          <w:rFonts w:ascii="黑体" w:hAnsi="黑体" w:eastAsia="黑体" w:cs="黑体"/>
          <w:b/>
          <w:bCs/>
          <w:color w:val="000000"/>
          <w:kern w:val="0"/>
          <w:sz w:val="32"/>
          <w:szCs w:val="32"/>
          <w:lang w:bidi="ar"/>
        </w:rPr>
      </w:pPr>
      <w:bookmarkStart w:id="702" w:name="_Toc8550"/>
      <w:bookmarkStart w:id="703" w:name="_Toc17115"/>
      <w:r>
        <w:rPr>
          <w:rFonts w:hint="eastAsia" w:ascii="黑体" w:hAnsi="黑体" w:eastAsia="黑体" w:cs="黑体"/>
          <w:b/>
          <w:bCs/>
          <w:color w:val="000000"/>
          <w:kern w:val="0"/>
          <w:sz w:val="32"/>
          <w:szCs w:val="32"/>
          <w:lang w:bidi="ar"/>
        </w:rPr>
        <w:br w:type="page"/>
      </w:r>
    </w:p>
    <w:bookmarkEnd w:id="702"/>
    <w:bookmarkEnd w:id="703"/>
    <w:p>
      <w:pPr>
        <w:pStyle w:val="4"/>
        <w:spacing w:line="360" w:lineRule="auto"/>
        <w:ind w:firstLine="562" w:firstLineChars="200"/>
        <w:jc w:val="left"/>
        <w:rPr>
          <w:rFonts w:ascii="仿宋" w:hAnsi="仿宋" w:eastAsia="仿宋"/>
          <w:b/>
          <w:bCs/>
          <w:sz w:val="28"/>
          <w:szCs w:val="28"/>
        </w:rPr>
        <w:sectPr>
          <w:headerReference r:id="rId15" w:type="default"/>
          <w:pgSz w:w="11906" w:h="16838"/>
          <w:pgMar w:top="1440" w:right="1800" w:bottom="1440" w:left="1800" w:header="851" w:footer="992" w:gutter="0"/>
          <w:pgNumType w:fmt="decimal"/>
          <w:cols w:space="0" w:num="1"/>
          <w:docGrid w:type="lines" w:linePitch="312" w:charSpace="0"/>
        </w:sectPr>
      </w:pPr>
    </w:p>
    <w:p>
      <w:pPr>
        <w:pStyle w:val="4"/>
        <w:spacing w:line="360" w:lineRule="auto"/>
        <w:ind w:firstLine="562" w:firstLineChars="200"/>
        <w:jc w:val="left"/>
        <w:outlineLvl w:val="0"/>
        <w:rPr>
          <w:rFonts w:ascii="仿宋" w:hAnsi="仿宋" w:eastAsia="仿宋" w:cs="仿宋"/>
          <w:b/>
          <w:bCs/>
          <w:kern w:val="0"/>
          <w:sz w:val="28"/>
          <w:szCs w:val="28"/>
          <w:lang w:eastAsia="zh-CN" w:bidi="ar"/>
        </w:rPr>
      </w:pPr>
      <w:bookmarkStart w:id="704" w:name="_Toc5733"/>
      <w:bookmarkStart w:id="705" w:name="_Toc30251"/>
      <w:bookmarkStart w:id="706" w:name="_Toc15604"/>
      <w:r>
        <w:rPr>
          <w:rFonts w:hint="eastAsia" w:ascii="仿宋" w:hAnsi="仿宋" w:eastAsia="仿宋" w:cs="仿宋"/>
          <w:b/>
          <w:bCs/>
          <w:kern w:val="0"/>
          <w:sz w:val="28"/>
          <w:szCs w:val="28"/>
          <w:lang w:eastAsia="zh-CN" w:bidi="ar"/>
        </w:rPr>
        <w:t>十、附录</w:t>
      </w:r>
      <w:bookmarkEnd w:id="704"/>
      <w:bookmarkEnd w:id="705"/>
      <w:bookmarkEnd w:id="706"/>
    </w:p>
    <w:p>
      <w:pPr>
        <w:pStyle w:val="4"/>
        <w:spacing w:line="360" w:lineRule="auto"/>
        <w:ind w:firstLine="562" w:firstLineChars="200"/>
        <w:jc w:val="left"/>
        <w:outlineLvl w:val="0"/>
        <w:rPr>
          <w:rFonts w:ascii="仿宋" w:hAnsi="仿宋" w:eastAsia="仿宋" w:cs="仿宋"/>
          <w:b/>
          <w:bCs/>
          <w:kern w:val="0"/>
          <w:sz w:val="28"/>
          <w:szCs w:val="28"/>
          <w:lang w:eastAsia="zh-CN" w:bidi="ar"/>
        </w:rPr>
      </w:pPr>
      <w:bookmarkStart w:id="707" w:name="bookmark25"/>
      <w:bookmarkEnd w:id="707"/>
      <w:bookmarkStart w:id="708" w:name="bookmark24"/>
      <w:bookmarkEnd w:id="708"/>
      <w:bookmarkStart w:id="709" w:name="_Toc14425"/>
      <w:bookmarkStart w:id="710" w:name="_Toc7219"/>
      <w:bookmarkStart w:id="711" w:name="_Toc11892"/>
      <w:r>
        <w:rPr>
          <w:rFonts w:hint="eastAsia" w:ascii="仿宋" w:hAnsi="仿宋" w:eastAsia="仿宋" w:cs="仿宋"/>
          <w:b/>
          <w:bCs/>
          <w:kern w:val="0"/>
          <w:sz w:val="28"/>
          <w:szCs w:val="28"/>
          <w:lang w:eastAsia="zh-CN" w:bidi="ar"/>
        </w:rPr>
        <w:t>附录1：专业人才培养方案主要编制依据</w:t>
      </w:r>
      <w:bookmarkEnd w:id="709"/>
      <w:bookmarkEnd w:id="710"/>
      <w:bookmarkEnd w:id="711"/>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[1]国务院关于印发《国家职业教育改革实施方案》的通知（国发〔2019〕4号）</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[2]教育部和中央军委国防动员部关于印发《普通高等学校军事课教学大纲》的通知（教体艺〔2019〕1号）</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[3]教育部关于职业院校专业人才培养方案制订与实施工作的指导意见(教职成〔2019〕13号)</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[4]《教育部关于印发〈新时代高校思想政治理论课教学工作基本要求〉的通知》（教社科〔2018〕2号）</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[5]教育部关于印发《高等学校课程思政建设指导纲要》的通知（教高[2020]3号）</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[6]中共中央国务院《关于全面加强新时代大中小学劳动教育的意见》（2020年3月20日）</w:t>
      </w:r>
    </w:p>
    <w:p>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[7]教育部关于印发《职业教育专业目录（2021年）》的通知（教职成〔2021〕2号）</w:t>
      </w:r>
    </w:p>
    <w:p>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[8]《职业教育专业简介》</w:t>
      </w:r>
    </w:p>
    <w:p>
      <w:pPr>
        <w:widowControl/>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[9]教育部等八部门关于印发《职业学校学生实习管理规定》的通知（教职成〔2021〕4号）</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[10]</w:t>
      </w:r>
      <w:r>
        <w:fldChar w:fldCharType="begin"/>
      </w:r>
      <w:r>
        <w:instrText xml:space="preserve"> HYPERLINK "http://www.law-lib.com/law/lawml.asp?bbdw=%D6%D0%B9%B2%D6%D0%D1%EB%B0%EC%B9%AB%CC%FC%20%B9%FA%CE%F1%D4%BA%B0%EC%B9%AB%CC%FC" </w:instrText>
      </w:r>
      <w:r>
        <w:fldChar w:fldCharType="separate"/>
      </w:r>
      <w:r>
        <w:rPr>
          <w:rFonts w:hint="eastAsia" w:ascii="仿宋" w:hAnsi="仿宋" w:eastAsia="仿宋" w:cs="仿宋"/>
          <w:sz w:val="28"/>
          <w:szCs w:val="28"/>
        </w:rPr>
        <w:t>中共中央办公厅、国务院办公厅</w:t>
      </w:r>
      <w:r>
        <w:rPr>
          <w:rFonts w:hint="eastAsia" w:ascii="仿宋" w:hAnsi="仿宋" w:eastAsia="仿宋" w:cs="仿宋"/>
          <w:sz w:val="28"/>
          <w:szCs w:val="28"/>
        </w:rPr>
        <w:fldChar w:fldCharType="end"/>
      </w:r>
      <w:r>
        <w:rPr>
          <w:rFonts w:hint="eastAsia" w:ascii="仿宋" w:hAnsi="仿宋" w:eastAsia="仿宋" w:cs="仿宋"/>
          <w:sz w:val="28"/>
          <w:szCs w:val="28"/>
        </w:rPr>
        <w:t>《关于全面加强和改进新时代学校美育工作的意见》（2020年10月15日）</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[11]关于组织做好职业院校专业人才培养方案制订与实施工作的通知(教职成司函61号文)</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[12]高等职业教育专科英语课程标准（2021版）</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[13]高等职业教育专科信息技术课程标准（2021版）</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[14]兴安职业技术学院2024年专业人才培养方案修订通知</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[15]教育部《护理专业教学标准》</w:t>
      </w:r>
    </w:p>
    <w:p>
      <w:pPr>
        <w:spacing w:line="360" w:lineRule="auto"/>
        <w:ind w:firstLine="562" w:firstLineChars="200"/>
        <w:jc w:val="left"/>
        <w:rPr>
          <w:rFonts w:ascii="仿宋" w:hAnsi="仿宋" w:eastAsia="仿宋" w:cs="仿宋"/>
          <w:b/>
          <w:bCs/>
          <w:kern w:val="0"/>
          <w:sz w:val="28"/>
          <w:szCs w:val="28"/>
          <w:lang w:bidi="ar"/>
        </w:rPr>
      </w:pPr>
      <w:bookmarkStart w:id="712" w:name="_Toc18021"/>
      <w:bookmarkStart w:id="713" w:name="_Toc24381"/>
    </w:p>
    <w:p>
      <w:pPr>
        <w:pStyle w:val="2"/>
        <w:sectPr>
          <w:headerReference r:id="rId16" w:type="default"/>
          <w:pgSz w:w="11906" w:h="16838"/>
          <w:pgMar w:top="1440" w:right="1800" w:bottom="1440" w:left="1800" w:header="851" w:footer="992" w:gutter="0"/>
          <w:pgNumType w:fmt="decimal"/>
          <w:cols w:space="425" w:num="1"/>
          <w:docGrid w:type="lines" w:linePitch="312" w:charSpace="0"/>
        </w:sectPr>
      </w:pPr>
    </w:p>
    <w:p>
      <w:pPr>
        <w:spacing w:line="360" w:lineRule="auto"/>
        <w:ind w:firstLine="562" w:firstLineChars="200"/>
        <w:jc w:val="left"/>
        <w:outlineLvl w:val="0"/>
        <w:rPr>
          <w:rFonts w:ascii="仿宋" w:hAnsi="仿宋" w:eastAsia="仿宋" w:cs="仿宋"/>
          <w:spacing w:val="-3"/>
          <w:sz w:val="28"/>
          <w:szCs w:val="28"/>
          <w14:textOutline w14:w="5105" w14:cap="sq" w14:cmpd="sng" w14:algn="ctr">
            <w14:solidFill>
              <w14:srgbClr w14:val="000000"/>
            </w14:solidFill>
            <w14:prstDash w14:val="solid"/>
            <w14:bevel/>
          </w14:textOutline>
        </w:rPr>
      </w:pPr>
      <w:bookmarkStart w:id="714" w:name="_Toc17403"/>
      <w:r>
        <w:rPr>
          <w:rFonts w:hint="eastAsia" w:ascii="仿宋" w:hAnsi="仿宋" w:eastAsia="仿宋" w:cs="仿宋"/>
          <w:b/>
          <w:bCs/>
          <w:kern w:val="0"/>
          <w:sz w:val="28"/>
          <w:szCs w:val="28"/>
          <w:lang w:bidi="ar"/>
        </w:rPr>
        <w:fldChar w:fldCharType="begin"/>
      </w:r>
      <w:r>
        <w:rPr>
          <w:rFonts w:hint="eastAsia" w:ascii="仿宋" w:hAnsi="仿宋" w:eastAsia="仿宋" w:cs="仿宋"/>
          <w:b/>
          <w:bCs/>
          <w:kern w:val="0"/>
          <w:sz w:val="28"/>
          <w:szCs w:val="28"/>
          <w:lang w:bidi="ar"/>
        </w:rPr>
        <w:instrText xml:space="preserve"> HYPERLINK \l "bookmark27" </w:instrText>
      </w:r>
      <w:r>
        <w:rPr>
          <w:rFonts w:hint="eastAsia" w:ascii="仿宋" w:hAnsi="仿宋" w:eastAsia="仿宋" w:cs="仿宋"/>
          <w:b/>
          <w:bCs/>
          <w:kern w:val="0"/>
          <w:sz w:val="28"/>
          <w:szCs w:val="28"/>
          <w:lang w:bidi="ar"/>
        </w:rPr>
        <w:fldChar w:fldCharType="separate"/>
      </w:r>
      <w:r>
        <w:rPr>
          <w:rFonts w:hint="eastAsia" w:ascii="仿宋" w:hAnsi="仿宋" w:eastAsia="仿宋" w:cs="仿宋"/>
          <w:b/>
          <w:bCs/>
          <w:kern w:val="0"/>
          <w:sz w:val="28"/>
          <w:szCs w:val="28"/>
          <w:lang w:bidi="ar"/>
        </w:rPr>
        <w:t>附录2：</w:t>
      </w:r>
      <w:r>
        <w:rPr>
          <w:rFonts w:hint="eastAsia" w:ascii="仿宋" w:hAnsi="仿宋" w:eastAsia="仿宋" w:cs="仿宋"/>
          <w:b/>
          <w:bCs/>
          <w:kern w:val="0"/>
          <w:sz w:val="28"/>
          <w:szCs w:val="28"/>
          <w:lang w:bidi="ar"/>
        </w:rPr>
        <w:fldChar w:fldCharType="end"/>
      </w:r>
      <w:r>
        <w:rPr>
          <w:rFonts w:hint="eastAsia" w:ascii="仿宋" w:hAnsi="仿宋" w:eastAsia="仿宋" w:cs="仿宋"/>
          <w:b/>
          <w:bCs/>
          <w:kern w:val="0"/>
          <w:sz w:val="28"/>
          <w:szCs w:val="28"/>
          <w:lang w:bidi="ar"/>
        </w:rPr>
        <w:t>人才培养方案主要编制人</w:t>
      </w:r>
      <w:bookmarkEnd w:id="712"/>
      <w:bookmarkEnd w:id="713"/>
      <w:bookmarkEnd w:id="714"/>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1217"/>
        <w:gridCol w:w="3494"/>
        <w:gridCol w:w="1621"/>
        <w:gridCol w:w="1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pPr>
              <w:spacing w:line="600" w:lineRule="auto"/>
              <w:jc w:val="center"/>
              <w:rPr>
                <w:rFonts w:ascii="仿宋" w:hAnsi="仿宋" w:eastAsia="仿宋" w:cs="仿宋"/>
                <w:b/>
                <w:bCs/>
                <w:sz w:val="24"/>
              </w:rPr>
            </w:pPr>
            <w:r>
              <w:rPr>
                <w:rFonts w:hint="eastAsia" w:ascii="仿宋" w:hAnsi="仿宋" w:eastAsia="仿宋" w:cs="仿宋"/>
                <w:b/>
                <w:bCs/>
                <w:sz w:val="24"/>
              </w:rPr>
              <w:t>序号</w:t>
            </w:r>
          </w:p>
        </w:tc>
        <w:tc>
          <w:tcPr>
            <w:tcW w:w="714" w:type="pct"/>
            <w:vAlign w:val="center"/>
          </w:tcPr>
          <w:p>
            <w:pPr>
              <w:spacing w:line="600" w:lineRule="auto"/>
              <w:jc w:val="center"/>
              <w:rPr>
                <w:rFonts w:ascii="仿宋" w:hAnsi="仿宋" w:eastAsia="仿宋" w:cs="仿宋"/>
                <w:b/>
                <w:bCs/>
                <w:sz w:val="24"/>
              </w:rPr>
            </w:pPr>
            <w:r>
              <w:rPr>
                <w:rFonts w:hint="eastAsia" w:ascii="仿宋" w:hAnsi="仿宋" w:eastAsia="仿宋" w:cs="仿宋"/>
                <w:b/>
                <w:bCs/>
                <w:sz w:val="24"/>
              </w:rPr>
              <w:t>姓名</w:t>
            </w:r>
          </w:p>
        </w:tc>
        <w:tc>
          <w:tcPr>
            <w:tcW w:w="2049" w:type="pct"/>
            <w:vAlign w:val="center"/>
          </w:tcPr>
          <w:p>
            <w:pPr>
              <w:spacing w:line="600" w:lineRule="auto"/>
              <w:jc w:val="center"/>
              <w:rPr>
                <w:rFonts w:ascii="仿宋" w:hAnsi="仿宋" w:eastAsia="仿宋" w:cs="仿宋"/>
                <w:b/>
                <w:bCs/>
                <w:sz w:val="24"/>
              </w:rPr>
            </w:pPr>
            <w:r>
              <w:rPr>
                <w:rFonts w:hint="eastAsia" w:ascii="仿宋" w:hAnsi="仿宋" w:eastAsia="仿宋" w:cs="仿宋"/>
                <w:b/>
                <w:bCs/>
                <w:sz w:val="24"/>
              </w:rPr>
              <w:t>单位</w:t>
            </w:r>
          </w:p>
        </w:tc>
        <w:tc>
          <w:tcPr>
            <w:tcW w:w="951" w:type="pct"/>
            <w:vAlign w:val="center"/>
          </w:tcPr>
          <w:p>
            <w:pPr>
              <w:spacing w:line="600" w:lineRule="auto"/>
              <w:jc w:val="center"/>
              <w:rPr>
                <w:rFonts w:ascii="仿宋" w:hAnsi="仿宋" w:eastAsia="仿宋" w:cs="仿宋"/>
                <w:b/>
                <w:bCs/>
                <w:sz w:val="24"/>
              </w:rPr>
            </w:pPr>
            <w:r>
              <w:rPr>
                <w:rFonts w:hint="eastAsia" w:ascii="仿宋" w:hAnsi="仿宋" w:eastAsia="仿宋" w:cs="仿宋"/>
                <w:b/>
                <w:bCs/>
                <w:sz w:val="24"/>
              </w:rPr>
              <w:t>职务</w:t>
            </w:r>
          </w:p>
        </w:tc>
        <w:tc>
          <w:tcPr>
            <w:tcW w:w="817" w:type="pct"/>
            <w:vAlign w:val="center"/>
          </w:tcPr>
          <w:p>
            <w:pPr>
              <w:spacing w:line="600" w:lineRule="auto"/>
              <w:jc w:val="center"/>
              <w:rPr>
                <w:rFonts w:ascii="仿宋" w:hAnsi="仿宋" w:eastAsia="仿宋" w:cs="仿宋"/>
                <w:b/>
                <w:bCs/>
                <w:sz w:val="24"/>
              </w:rPr>
            </w:pPr>
            <w:r>
              <w:rPr>
                <w:rFonts w:hint="eastAsia" w:ascii="仿宋" w:hAnsi="仿宋" w:eastAsia="仿宋" w:cs="仿宋"/>
                <w:b/>
                <w:bCs/>
                <w:sz w:val="24"/>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pPr>
              <w:spacing w:line="600" w:lineRule="auto"/>
              <w:jc w:val="center"/>
              <w:rPr>
                <w:rFonts w:ascii="仿宋" w:hAnsi="仿宋" w:eastAsia="仿宋" w:cs="仿宋"/>
                <w:sz w:val="24"/>
              </w:rPr>
            </w:pPr>
            <w:r>
              <w:rPr>
                <w:rFonts w:hint="eastAsia" w:ascii="仿宋" w:hAnsi="仿宋" w:eastAsia="仿宋" w:cs="仿宋"/>
                <w:sz w:val="24"/>
              </w:rPr>
              <w:t>1</w:t>
            </w:r>
          </w:p>
        </w:tc>
        <w:tc>
          <w:tcPr>
            <w:tcW w:w="714" w:type="pct"/>
            <w:vAlign w:val="center"/>
          </w:tcPr>
          <w:p>
            <w:pPr>
              <w:spacing w:line="600" w:lineRule="auto"/>
              <w:jc w:val="center"/>
              <w:rPr>
                <w:rFonts w:ascii="仿宋" w:hAnsi="仿宋" w:eastAsia="仿宋" w:cs="仿宋"/>
                <w:sz w:val="24"/>
              </w:rPr>
            </w:pPr>
            <w:r>
              <w:rPr>
                <w:rFonts w:hint="eastAsia" w:ascii="仿宋" w:hAnsi="仿宋" w:eastAsia="仿宋" w:cs="仿宋"/>
                <w:sz w:val="24"/>
              </w:rPr>
              <w:t>桂兰</w:t>
            </w:r>
          </w:p>
        </w:tc>
        <w:tc>
          <w:tcPr>
            <w:tcW w:w="2049" w:type="pct"/>
            <w:vAlign w:val="center"/>
          </w:tcPr>
          <w:p>
            <w:pPr>
              <w:spacing w:line="600" w:lineRule="auto"/>
              <w:jc w:val="center"/>
              <w:rPr>
                <w:rFonts w:ascii="仿宋" w:hAnsi="仿宋" w:eastAsia="仿宋" w:cs="仿宋"/>
                <w:sz w:val="24"/>
              </w:rPr>
            </w:pPr>
            <w:r>
              <w:rPr>
                <w:rFonts w:hint="eastAsia" w:ascii="仿宋" w:hAnsi="仿宋" w:eastAsia="仿宋" w:cs="仿宋"/>
                <w:sz w:val="24"/>
              </w:rPr>
              <w:t>兴安职业技术学院医学健康系</w:t>
            </w:r>
          </w:p>
        </w:tc>
        <w:tc>
          <w:tcPr>
            <w:tcW w:w="951" w:type="pct"/>
            <w:vAlign w:val="center"/>
          </w:tcPr>
          <w:p>
            <w:pPr>
              <w:spacing w:line="600" w:lineRule="auto"/>
              <w:jc w:val="center"/>
              <w:rPr>
                <w:rFonts w:ascii="仿宋" w:hAnsi="仿宋" w:eastAsia="仿宋" w:cs="仿宋"/>
                <w:sz w:val="24"/>
              </w:rPr>
            </w:pPr>
            <w:r>
              <w:rPr>
                <w:rFonts w:hint="eastAsia" w:ascii="仿宋" w:hAnsi="仿宋" w:eastAsia="仿宋" w:cs="仿宋"/>
                <w:sz w:val="24"/>
              </w:rPr>
              <w:t>教研室主任</w:t>
            </w:r>
          </w:p>
        </w:tc>
        <w:tc>
          <w:tcPr>
            <w:tcW w:w="817" w:type="pct"/>
            <w:vAlign w:val="center"/>
          </w:tcPr>
          <w:p>
            <w:pPr>
              <w:spacing w:line="600" w:lineRule="auto"/>
              <w:jc w:val="center"/>
              <w:rPr>
                <w:rFonts w:ascii="仿宋" w:hAnsi="仿宋" w:eastAsia="仿宋" w:cs="仿宋"/>
                <w:sz w:val="24"/>
              </w:rPr>
            </w:pPr>
            <w:r>
              <w:rPr>
                <w:rFonts w:hint="eastAsia" w:ascii="仿宋" w:hAnsi="仿宋" w:eastAsia="仿宋" w:cs="仿宋"/>
                <w:sz w:val="24"/>
              </w:rPr>
              <w:t>副教授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pPr>
              <w:spacing w:line="600" w:lineRule="auto"/>
              <w:jc w:val="center"/>
              <w:rPr>
                <w:rFonts w:ascii="仿宋" w:hAnsi="仿宋" w:eastAsia="仿宋" w:cs="仿宋"/>
                <w:sz w:val="24"/>
              </w:rPr>
            </w:pPr>
            <w:r>
              <w:rPr>
                <w:rFonts w:hint="eastAsia" w:ascii="仿宋" w:hAnsi="仿宋" w:eastAsia="仿宋" w:cs="仿宋"/>
                <w:sz w:val="24"/>
              </w:rPr>
              <w:t>2</w:t>
            </w:r>
          </w:p>
        </w:tc>
        <w:tc>
          <w:tcPr>
            <w:tcW w:w="714" w:type="pct"/>
            <w:vAlign w:val="center"/>
          </w:tcPr>
          <w:p>
            <w:pPr>
              <w:spacing w:line="600" w:lineRule="auto"/>
              <w:jc w:val="center"/>
              <w:rPr>
                <w:rFonts w:ascii="仿宋" w:hAnsi="仿宋" w:eastAsia="仿宋" w:cs="仿宋"/>
                <w:sz w:val="24"/>
              </w:rPr>
            </w:pPr>
            <w:r>
              <w:rPr>
                <w:rFonts w:hint="eastAsia" w:ascii="仿宋" w:hAnsi="仿宋" w:eastAsia="仿宋" w:cs="仿宋"/>
                <w:sz w:val="24"/>
              </w:rPr>
              <w:t>苏图</w:t>
            </w:r>
          </w:p>
        </w:tc>
        <w:tc>
          <w:tcPr>
            <w:tcW w:w="2049" w:type="pct"/>
            <w:vAlign w:val="center"/>
          </w:tcPr>
          <w:p>
            <w:pPr>
              <w:spacing w:line="600" w:lineRule="auto"/>
              <w:jc w:val="center"/>
              <w:rPr>
                <w:rFonts w:ascii="仿宋" w:hAnsi="仿宋" w:eastAsia="仿宋" w:cs="仿宋"/>
                <w:sz w:val="24"/>
              </w:rPr>
            </w:pPr>
            <w:r>
              <w:rPr>
                <w:rFonts w:hint="eastAsia" w:ascii="仿宋" w:hAnsi="仿宋" w:eastAsia="仿宋" w:cs="仿宋"/>
                <w:sz w:val="24"/>
              </w:rPr>
              <w:t>兴安职业技术学院医学健康系</w:t>
            </w:r>
          </w:p>
        </w:tc>
        <w:tc>
          <w:tcPr>
            <w:tcW w:w="951" w:type="pct"/>
            <w:vAlign w:val="center"/>
          </w:tcPr>
          <w:p>
            <w:pPr>
              <w:spacing w:line="600" w:lineRule="auto"/>
              <w:jc w:val="center"/>
              <w:rPr>
                <w:rFonts w:ascii="仿宋" w:hAnsi="仿宋" w:eastAsia="仿宋" w:cs="仿宋"/>
                <w:sz w:val="24"/>
              </w:rPr>
            </w:pPr>
            <w:r>
              <w:rPr>
                <w:rFonts w:hint="eastAsia" w:ascii="仿宋" w:hAnsi="仿宋" w:eastAsia="仿宋" w:cs="仿宋"/>
                <w:sz w:val="24"/>
              </w:rPr>
              <w:t>教师</w:t>
            </w:r>
          </w:p>
        </w:tc>
        <w:tc>
          <w:tcPr>
            <w:tcW w:w="817" w:type="pct"/>
            <w:vAlign w:val="center"/>
          </w:tcPr>
          <w:p>
            <w:pPr>
              <w:spacing w:line="600" w:lineRule="auto"/>
              <w:jc w:val="center"/>
              <w:rPr>
                <w:rFonts w:ascii="仿宋" w:hAnsi="仿宋" w:eastAsia="仿宋" w:cs="仿宋"/>
                <w:sz w:val="24"/>
              </w:rPr>
            </w:pPr>
            <w:r>
              <w:rPr>
                <w:rFonts w:hint="eastAsia" w:ascii="仿宋" w:hAnsi="仿宋" w:eastAsia="仿宋" w:cs="仿宋"/>
                <w:sz w:val="24"/>
              </w:rPr>
              <w:t>助教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pPr>
              <w:spacing w:line="600" w:lineRule="auto"/>
              <w:jc w:val="center"/>
              <w:rPr>
                <w:rFonts w:ascii="仿宋" w:hAnsi="仿宋" w:eastAsia="仿宋" w:cs="仿宋"/>
                <w:sz w:val="24"/>
              </w:rPr>
            </w:pPr>
            <w:r>
              <w:rPr>
                <w:rFonts w:hint="eastAsia" w:ascii="仿宋" w:hAnsi="仿宋" w:eastAsia="仿宋" w:cs="仿宋"/>
                <w:sz w:val="24"/>
              </w:rPr>
              <w:t>3</w:t>
            </w:r>
          </w:p>
        </w:tc>
        <w:tc>
          <w:tcPr>
            <w:tcW w:w="714" w:type="pct"/>
            <w:vAlign w:val="center"/>
          </w:tcPr>
          <w:p>
            <w:pPr>
              <w:spacing w:line="600" w:lineRule="auto"/>
              <w:jc w:val="center"/>
              <w:rPr>
                <w:rFonts w:ascii="仿宋" w:hAnsi="仿宋" w:eastAsia="仿宋" w:cs="仿宋"/>
                <w:sz w:val="24"/>
              </w:rPr>
            </w:pPr>
            <w:r>
              <w:rPr>
                <w:rFonts w:hint="eastAsia" w:ascii="仿宋" w:hAnsi="仿宋" w:eastAsia="仿宋" w:cs="仿宋"/>
                <w:sz w:val="24"/>
              </w:rPr>
              <w:t>张慧</w:t>
            </w:r>
          </w:p>
        </w:tc>
        <w:tc>
          <w:tcPr>
            <w:tcW w:w="2049" w:type="pct"/>
            <w:vAlign w:val="center"/>
          </w:tcPr>
          <w:p>
            <w:pPr>
              <w:spacing w:line="600" w:lineRule="auto"/>
              <w:jc w:val="center"/>
              <w:rPr>
                <w:rFonts w:ascii="仿宋" w:hAnsi="仿宋" w:eastAsia="仿宋" w:cs="仿宋"/>
                <w:sz w:val="24"/>
              </w:rPr>
            </w:pPr>
            <w:r>
              <w:rPr>
                <w:rFonts w:hint="eastAsia" w:ascii="仿宋" w:hAnsi="仿宋" w:eastAsia="仿宋" w:cs="仿宋"/>
                <w:sz w:val="24"/>
              </w:rPr>
              <w:t>兴安职业技术学院医学健康系</w:t>
            </w:r>
          </w:p>
        </w:tc>
        <w:tc>
          <w:tcPr>
            <w:tcW w:w="951" w:type="pct"/>
            <w:vAlign w:val="center"/>
          </w:tcPr>
          <w:p>
            <w:pPr>
              <w:spacing w:line="600" w:lineRule="auto"/>
              <w:jc w:val="center"/>
              <w:rPr>
                <w:rFonts w:ascii="仿宋" w:hAnsi="仿宋" w:eastAsia="仿宋" w:cs="仿宋"/>
                <w:sz w:val="24"/>
              </w:rPr>
            </w:pPr>
            <w:r>
              <w:rPr>
                <w:rFonts w:hint="eastAsia" w:ascii="仿宋" w:hAnsi="仿宋" w:eastAsia="仿宋" w:cs="仿宋"/>
                <w:sz w:val="24"/>
              </w:rPr>
              <w:t>教师</w:t>
            </w:r>
          </w:p>
        </w:tc>
        <w:tc>
          <w:tcPr>
            <w:tcW w:w="817" w:type="pct"/>
            <w:vAlign w:val="center"/>
          </w:tcPr>
          <w:p>
            <w:pPr>
              <w:spacing w:line="600" w:lineRule="auto"/>
              <w:jc w:val="center"/>
              <w:rPr>
                <w:rFonts w:ascii="仿宋" w:hAnsi="仿宋" w:eastAsia="仿宋" w:cs="仿宋"/>
                <w:sz w:val="24"/>
              </w:rPr>
            </w:pPr>
            <w:r>
              <w:rPr>
                <w:rFonts w:hint="eastAsia" w:ascii="仿宋" w:hAnsi="仿宋" w:eastAsia="仿宋" w:cs="仿宋"/>
                <w:sz w:val="24"/>
              </w:rPr>
              <w:t>助教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pPr>
              <w:spacing w:line="600" w:lineRule="auto"/>
              <w:jc w:val="center"/>
              <w:rPr>
                <w:rFonts w:ascii="仿宋" w:hAnsi="仿宋" w:eastAsia="仿宋" w:cs="仿宋"/>
                <w:sz w:val="24"/>
              </w:rPr>
            </w:pPr>
            <w:r>
              <w:rPr>
                <w:rFonts w:hint="eastAsia" w:ascii="仿宋" w:hAnsi="仿宋" w:eastAsia="仿宋" w:cs="仿宋"/>
                <w:sz w:val="24"/>
              </w:rPr>
              <w:t>4</w:t>
            </w:r>
          </w:p>
        </w:tc>
        <w:tc>
          <w:tcPr>
            <w:tcW w:w="714" w:type="pct"/>
            <w:vAlign w:val="center"/>
          </w:tcPr>
          <w:p>
            <w:pPr>
              <w:spacing w:line="600" w:lineRule="auto"/>
              <w:jc w:val="center"/>
              <w:rPr>
                <w:rFonts w:ascii="仿宋" w:hAnsi="仿宋" w:eastAsia="仿宋" w:cs="仿宋"/>
                <w:sz w:val="24"/>
              </w:rPr>
            </w:pPr>
            <w:r>
              <w:rPr>
                <w:rFonts w:hint="eastAsia" w:ascii="仿宋" w:hAnsi="仿宋" w:eastAsia="仿宋" w:cs="仿宋"/>
                <w:sz w:val="24"/>
              </w:rPr>
              <w:t>张颖</w:t>
            </w:r>
          </w:p>
        </w:tc>
        <w:tc>
          <w:tcPr>
            <w:tcW w:w="2049" w:type="pct"/>
            <w:vAlign w:val="center"/>
          </w:tcPr>
          <w:p>
            <w:pPr>
              <w:spacing w:line="600" w:lineRule="auto"/>
              <w:jc w:val="center"/>
              <w:rPr>
                <w:rFonts w:ascii="仿宋" w:hAnsi="仿宋" w:eastAsia="仿宋" w:cs="仿宋"/>
                <w:sz w:val="24"/>
              </w:rPr>
            </w:pPr>
            <w:r>
              <w:rPr>
                <w:rFonts w:hint="eastAsia" w:ascii="仿宋" w:hAnsi="仿宋" w:eastAsia="仿宋" w:cs="仿宋"/>
                <w:sz w:val="24"/>
              </w:rPr>
              <w:t>大连春和医学有限责任公司</w:t>
            </w:r>
          </w:p>
        </w:tc>
        <w:tc>
          <w:tcPr>
            <w:tcW w:w="951" w:type="pct"/>
            <w:vAlign w:val="center"/>
          </w:tcPr>
          <w:p>
            <w:pPr>
              <w:spacing w:line="600" w:lineRule="auto"/>
              <w:jc w:val="center"/>
              <w:rPr>
                <w:rFonts w:ascii="仿宋" w:hAnsi="仿宋" w:eastAsia="仿宋" w:cs="仿宋"/>
                <w:sz w:val="24"/>
              </w:rPr>
            </w:pPr>
            <w:r>
              <w:rPr>
                <w:rFonts w:hint="eastAsia" w:ascii="仿宋" w:hAnsi="仿宋" w:eastAsia="仿宋" w:cs="仿宋"/>
                <w:sz w:val="24"/>
              </w:rPr>
              <w:t>教学部主任</w:t>
            </w:r>
          </w:p>
        </w:tc>
        <w:tc>
          <w:tcPr>
            <w:tcW w:w="817" w:type="pct"/>
            <w:vAlign w:val="center"/>
          </w:tcPr>
          <w:p>
            <w:pPr>
              <w:spacing w:line="600" w:lineRule="auto"/>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pPr>
              <w:spacing w:line="600" w:lineRule="auto"/>
              <w:jc w:val="center"/>
              <w:rPr>
                <w:rFonts w:ascii="仿宋" w:hAnsi="仿宋" w:eastAsia="仿宋" w:cs="仿宋"/>
                <w:sz w:val="24"/>
              </w:rPr>
            </w:pPr>
            <w:r>
              <w:rPr>
                <w:rFonts w:hint="eastAsia" w:ascii="仿宋" w:hAnsi="仿宋" w:eastAsia="仿宋" w:cs="仿宋"/>
                <w:sz w:val="24"/>
              </w:rPr>
              <w:t>5</w:t>
            </w:r>
          </w:p>
        </w:tc>
        <w:tc>
          <w:tcPr>
            <w:tcW w:w="714" w:type="pct"/>
            <w:vAlign w:val="center"/>
          </w:tcPr>
          <w:p>
            <w:pPr>
              <w:spacing w:line="600" w:lineRule="auto"/>
              <w:jc w:val="center"/>
              <w:rPr>
                <w:rFonts w:ascii="仿宋" w:hAnsi="仿宋" w:eastAsia="仿宋" w:cs="仿宋"/>
                <w:sz w:val="24"/>
              </w:rPr>
            </w:pPr>
            <w:r>
              <w:rPr>
                <w:rFonts w:hint="eastAsia" w:ascii="仿宋" w:hAnsi="仿宋" w:eastAsia="仿宋" w:cs="仿宋"/>
                <w:sz w:val="24"/>
              </w:rPr>
              <w:t>张丽娟</w:t>
            </w:r>
          </w:p>
        </w:tc>
        <w:tc>
          <w:tcPr>
            <w:tcW w:w="2049" w:type="pct"/>
            <w:vAlign w:val="center"/>
          </w:tcPr>
          <w:p>
            <w:pPr>
              <w:spacing w:line="600" w:lineRule="auto"/>
              <w:jc w:val="center"/>
              <w:rPr>
                <w:rFonts w:ascii="仿宋" w:hAnsi="仿宋" w:eastAsia="仿宋" w:cs="仿宋"/>
                <w:sz w:val="24"/>
              </w:rPr>
            </w:pPr>
            <w:r>
              <w:rPr>
                <w:rFonts w:hint="eastAsia" w:ascii="仿宋" w:hAnsi="仿宋" w:eastAsia="仿宋" w:cs="仿宋"/>
                <w:sz w:val="24"/>
              </w:rPr>
              <w:t>兴安盟人民医院</w:t>
            </w:r>
          </w:p>
        </w:tc>
        <w:tc>
          <w:tcPr>
            <w:tcW w:w="951" w:type="pct"/>
            <w:vAlign w:val="center"/>
          </w:tcPr>
          <w:p>
            <w:pPr>
              <w:spacing w:line="600" w:lineRule="auto"/>
              <w:jc w:val="center"/>
              <w:rPr>
                <w:rFonts w:ascii="仿宋" w:hAnsi="仿宋" w:eastAsia="仿宋" w:cs="仿宋"/>
                <w:sz w:val="24"/>
              </w:rPr>
            </w:pPr>
            <w:r>
              <w:rPr>
                <w:rFonts w:hint="eastAsia" w:ascii="仿宋" w:hAnsi="仿宋" w:eastAsia="仿宋" w:cs="仿宋"/>
                <w:sz w:val="24"/>
              </w:rPr>
              <w:t>耳鼻喉口腔护士长</w:t>
            </w:r>
          </w:p>
        </w:tc>
        <w:tc>
          <w:tcPr>
            <w:tcW w:w="817" w:type="pct"/>
            <w:vAlign w:val="center"/>
          </w:tcPr>
          <w:p>
            <w:pPr>
              <w:spacing w:line="600" w:lineRule="auto"/>
              <w:jc w:val="center"/>
              <w:rPr>
                <w:rFonts w:ascii="仿宋" w:hAnsi="仿宋" w:eastAsia="仿宋" w:cs="仿宋"/>
                <w:sz w:val="24"/>
              </w:rPr>
            </w:pPr>
            <w:r>
              <w:rPr>
                <w:rFonts w:hint="eastAsia" w:ascii="仿宋" w:hAnsi="仿宋" w:eastAsia="仿宋" w:cs="仿宋"/>
                <w:sz w:val="24"/>
              </w:rPr>
              <w:t>主任护士（口腔科）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467" w:type="pct"/>
            <w:vAlign w:val="center"/>
          </w:tcPr>
          <w:p>
            <w:pPr>
              <w:spacing w:line="600" w:lineRule="auto"/>
              <w:jc w:val="center"/>
              <w:rPr>
                <w:rFonts w:ascii="仿宋" w:hAnsi="仿宋" w:eastAsia="仿宋" w:cs="仿宋"/>
                <w:sz w:val="24"/>
              </w:rPr>
            </w:pPr>
            <w:r>
              <w:rPr>
                <w:rFonts w:hint="eastAsia" w:ascii="仿宋" w:hAnsi="仿宋" w:eastAsia="仿宋" w:cs="仿宋"/>
                <w:sz w:val="24"/>
              </w:rPr>
              <w:t>6</w:t>
            </w:r>
          </w:p>
        </w:tc>
        <w:tc>
          <w:tcPr>
            <w:tcW w:w="714" w:type="pct"/>
            <w:vAlign w:val="center"/>
          </w:tcPr>
          <w:p>
            <w:pPr>
              <w:spacing w:line="600" w:lineRule="auto"/>
              <w:jc w:val="center"/>
              <w:rPr>
                <w:rFonts w:ascii="仿宋" w:hAnsi="仿宋" w:eastAsia="仿宋" w:cs="仿宋"/>
                <w:sz w:val="24"/>
              </w:rPr>
            </w:pPr>
            <w:r>
              <w:rPr>
                <w:rFonts w:hint="eastAsia" w:ascii="仿宋" w:hAnsi="仿宋" w:eastAsia="仿宋" w:cs="仿宋"/>
                <w:sz w:val="24"/>
              </w:rPr>
              <w:t>刘蕊</w:t>
            </w:r>
          </w:p>
        </w:tc>
        <w:tc>
          <w:tcPr>
            <w:tcW w:w="2049" w:type="pct"/>
            <w:vAlign w:val="center"/>
          </w:tcPr>
          <w:p>
            <w:pPr>
              <w:spacing w:line="600" w:lineRule="auto"/>
              <w:jc w:val="center"/>
              <w:rPr>
                <w:rFonts w:ascii="仿宋" w:hAnsi="仿宋" w:eastAsia="仿宋" w:cs="仿宋"/>
                <w:sz w:val="24"/>
              </w:rPr>
            </w:pPr>
            <w:r>
              <w:rPr>
                <w:rFonts w:hint="eastAsia" w:ascii="仿宋" w:hAnsi="仿宋" w:eastAsia="仿宋" w:cs="仿宋"/>
                <w:sz w:val="24"/>
              </w:rPr>
              <w:t>兴安盟人民医院</w:t>
            </w:r>
          </w:p>
        </w:tc>
        <w:tc>
          <w:tcPr>
            <w:tcW w:w="951" w:type="pct"/>
            <w:vAlign w:val="center"/>
          </w:tcPr>
          <w:p>
            <w:pPr>
              <w:spacing w:line="600" w:lineRule="auto"/>
              <w:jc w:val="center"/>
              <w:rPr>
                <w:rFonts w:ascii="仿宋" w:hAnsi="仿宋" w:eastAsia="仿宋" w:cs="仿宋"/>
                <w:sz w:val="24"/>
              </w:rPr>
            </w:pPr>
            <w:r>
              <w:rPr>
                <w:rFonts w:hint="eastAsia" w:ascii="仿宋" w:hAnsi="仿宋" w:eastAsia="仿宋" w:cs="仿宋"/>
                <w:sz w:val="24"/>
              </w:rPr>
              <w:t>护理部教学护士长</w:t>
            </w:r>
          </w:p>
        </w:tc>
        <w:tc>
          <w:tcPr>
            <w:tcW w:w="817" w:type="pct"/>
            <w:vAlign w:val="center"/>
          </w:tcPr>
          <w:p>
            <w:pPr>
              <w:spacing w:line="600" w:lineRule="auto"/>
              <w:jc w:val="center"/>
              <w:rPr>
                <w:rFonts w:ascii="仿宋" w:hAnsi="仿宋" w:eastAsia="仿宋" w:cs="仿宋"/>
                <w:sz w:val="24"/>
              </w:rPr>
            </w:pPr>
            <w:r>
              <w:rPr>
                <w:rFonts w:hint="eastAsia" w:ascii="仿宋" w:hAnsi="仿宋" w:eastAsia="仿宋" w:cs="仿宋"/>
                <w:sz w:val="24"/>
              </w:rPr>
              <w:t>主管护师（口腔科）</w:t>
            </w:r>
          </w:p>
        </w:tc>
      </w:tr>
    </w:tbl>
    <w:p>
      <w:pPr>
        <w:rPr>
          <w:rFonts w:ascii="仿宋" w:hAnsi="仿宋" w:eastAsia="仿宋" w:cs="仿宋"/>
          <w:spacing w:val="-3"/>
          <w:sz w:val="28"/>
          <w:szCs w:val="28"/>
          <w14:textOutline w14:w="5105" w14:cap="sq" w14:cmpd="sng" w14:algn="ctr">
            <w14:solidFill>
              <w14:srgbClr w14:val="000000"/>
            </w14:solidFill>
            <w14:prstDash w14:val="solid"/>
            <w14:bevel/>
          </w14:textOutline>
        </w:rPr>
      </w:pPr>
      <w:r>
        <w:rPr>
          <w:rFonts w:hint="eastAsia" w:ascii="仿宋" w:hAnsi="仿宋" w:eastAsia="仿宋" w:cs="仿宋"/>
          <w:spacing w:val="-3"/>
          <w:sz w:val="28"/>
          <w:szCs w:val="28"/>
          <w14:textOutline w14:w="5105" w14:cap="sq" w14:cmpd="sng" w14:algn="ctr">
            <w14:solidFill>
              <w14:srgbClr w14:val="000000"/>
            </w14:solidFill>
            <w14:prstDash w14:val="solid"/>
            <w14:bevel/>
          </w14:textOutline>
        </w:rPr>
        <w:br w:type="page"/>
      </w:r>
    </w:p>
    <w:p>
      <w:pPr>
        <w:spacing w:line="360" w:lineRule="auto"/>
        <w:ind w:firstLine="562" w:firstLineChars="200"/>
        <w:jc w:val="left"/>
        <w:outlineLvl w:val="0"/>
        <w:rPr>
          <w:rFonts w:ascii="仿宋" w:hAnsi="仿宋" w:eastAsia="仿宋" w:cs="仿宋"/>
          <w:b/>
          <w:bCs/>
          <w:kern w:val="0"/>
          <w:sz w:val="28"/>
          <w:szCs w:val="28"/>
          <w:lang w:bidi="ar"/>
        </w:rPr>
        <w:sectPr>
          <w:pgSz w:w="11906" w:h="16838"/>
          <w:pgMar w:top="1440" w:right="1800" w:bottom="1440" w:left="1800" w:header="851" w:footer="992" w:gutter="0"/>
          <w:pgNumType w:fmt="decimal"/>
          <w:cols w:space="425" w:num="1"/>
          <w:docGrid w:type="lines" w:linePitch="312" w:charSpace="0"/>
        </w:sectPr>
      </w:pPr>
      <w:bookmarkStart w:id="715" w:name="_Toc19357"/>
      <w:bookmarkStart w:id="716" w:name="_Toc23137"/>
    </w:p>
    <w:p>
      <w:pPr>
        <w:spacing w:line="360" w:lineRule="auto"/>
        <w:ind w:firstLine="562" w:firstLineChars="200"/>
        <w:outlineLvl w:val="0"/>
        <w:rPr>
          <w:rFonts w:ascii="仿宋" w:hAnsi="仿宋" w:eastAsia="仿宋" w:cs="仿宋"/>
          <w:b/>
          <w:bCs/>
          <w:kern w:val="0"/>
          <w:sz w:val="28"/>
          <w:szCs w:val="28"/>
          <w:lang w:bidi="ar"/>
        </w:rPr>
      </w:pPr>
      <w:bookmarkStart w:id="717" w:name="_Toc7049"/>
      <w:r>
        <w:rPr>
          <w:rFonts w:hint="eastAsia" w:ascii="仿宋" w:hAnsi="仿宋" w:eastAsia="仿宋" w:cs="仿宋"/>
          <w:b/>
          <w:bCs/>
          <w:kern w:val="0"/>
          <w:sz w:val="28"/>
          <w:szCs w:val="28"/>
          <w:lang w:bidi="ar"/>
        </w:rPr>
        <w:t>附录3：校企合作联合培养计划</w:t>
      </w:r>
      <w:bookmarkEnd w:id="715"/>
      <w:bookmarkEnd w:id="716"/>
      <w:bookmarkEnd w:id="717"/>
    </w:p>
    <w:p>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构建了“基于工作任务、课岗融合”职业能力培养为本的专业实践技能课程体系，重新编写了课程标准，建成了相应的教学资源库。体现了“以职业活动为导向，以能力培养为核心，以职业标准为依据，以教学项目为载体，以一体化教学为模式”的职业教育理念</w:t>
      </w:r>
    </w:p>
    <w:p>
      <w:pPr>
        <w:widowControl/>
        <w:kinsoku w:val="0"/>
        <w:topLinePunct/>
        <w:autoSpaceDE w:val="0"/>
        <w:autoSpaceDN w:val="0"/>
        <w:spacing w:line="360" w:lineRule="auto"/>
        <w:ind w:firstLine="516" w:firstLineChars="200"/>
        <w:textAlignment w:val="baseline"/>
        <w:rPr>
          <w:rFonts w:ascii="仿宋" w:hAnsi="仿宋" w:eastAsia="仿宋" w:cs="仿宋"/>
          <w:sz w:val="28"/>
          <w:szCs w:val="28"/>
        </w:rPr>
      </w:pPr>
      <w:r>
        <w:rPr>
          <w:rFonts w:hint="eastAsia" w:ascii="仿宋" w:hAnsi="仿宋" w:eastAsia="仿宋" w:cs="仿宋"/>
          <w:spacing w:val="-11"/>
          <w:sz w:val="28"/>
          <w:szCs w:val="28"/>
        </w:rPr>
        <w:t>1.对接职业岗位群，构建“院校融通，学岗直通”的人才培养模式。</w:t>
      </w:r>
    </w:p>
    <w:p>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2.实施校内课堂—网上课堂—企业课堂“三个课堂”教学模式，推进教学改革。</w:t>
      </w:r>
    </w:p>
    <w:p>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3.学期“1.5+0.5+1”“院校+企业+医院”。</w:t>
      </w:r>
    </w:p>
    <w:p>
      <w:pPr>
        <w:widowControl/>
        <w:kinsoku w:val="0"/>
        <w:topLinePunct/>
        <w:autoSpaceDE w:val="0"/>
        <w:autoSpaceDN w:val="0"/>
        <w:spacing w:line="360"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4.课程体系兼顾升课岗融通，课证融通、毕业与就业“双轨并行。</w:t>
      </w:r>
    </w:p>
    <w:p>
      <w:pPr>
        <w:spacing w:line="360" w:lineRule="auto"/>
        <w:ind w:firstLine="548" w:firstLineChars="200"/>
        <w:rPr>
          <w:rFonts w:ascii="仿宋" w:hAnsi="仿宋" w:eastAsia="仿宋" w:cs="仿宋"/>
          <w:spacing w:val="-3"/>
          <w:sz w:val="28"/>
          <w:szCs w:val="28"/>
          <w14:textOutline w14:w="5105" w14:cap="sq" w14:cmpd="sng" w14:algn="ctr">
            <w14:solidFill>
              <w14:srgbClr w14:val="000000"/>
            </w14:solidFill>
            <w14:prstDash w14:val="solid"/>
            <w14:bevel/>
          </w14:textOutline>
        </w:rPr>
        <w:sectPr>
          <w:pgSz w:w="11906" w:h="16838"/>
          <w:pgMar w:top="1440" w:right="1800" w:bottom="1440" w:left="1800" w:header="851" w:footer="992" w:gutter="0"/>
          <w:pgNumType w:fmt="decimal"/>
          <w:cols w:space="425" w:num="1"/>
          <w:docGrid w:type="lines" w:linePitch="312" w:charSpace="0"/>
        </w:sectPr>
      </w:pPr>
      <w:bookmarkStart w:id="718" w:name="_Toc12497"/>
      <w:bookmarkStart w:id="719" w:name="_Toc24880"/>
    </w:p>
    <w:p>
      <w:pPr>
        <w:spacing w:line="360" w:lineRule="auto"/>
        <w:ind w:firstLine="562" w:firstLineChars="200"/>
        <w:outlineLvl w:val="0"/>
        <w:rPr>
          <w:rFonts w:ascii="仿宋" w:hAnsi="仿宋" w:eastAsia="仿宋" w:cs="仿宋"/>
          <w:b/>
          <w:bCs/>
          <w:kern w:val="0"/>
          <w:sz w:val="28"/>
          <w:szCs w:val="28"/>
          <w:lang w:bidi="ar"/>
        </w:rPr>
      </w:pPr>
      <w:bookmarkStart w:id="720" w:name="_Toc6547"/>
      <w:r>
        <w:rPr>
          <w:rFonts w:hint="eastAsia" w:ascii="仿宋" w:hAnsi="仿宋" w:eastAsia="仿宋" w:cs="仿宋"/>
          <w:b/>
          <w:bCs/>
          <w:kern w:val="0"/>
          <w:sz w:val="28"/>
          <w:szCs w:val="28"/>
          <w:lang w:bidi="ar"/>
        </w:rPr>
        <w:t>附录4：继续学习和深造建议</w:t>
      </w:r>
      <w:bookmarkEnd w:id="718"/>
      <w:bookmarkEnd w:id="719"/>
      <w:bookmarkEnd w:id="720"/>
    </w:p>
    <w:p>
      <w:pPr>
        <w:pStyle w:val="17"/>
        <w:overflowPunct w:val="0"/>
        <w:spacing w:beforeAutospacing="0" w:afterAutospacing="0" w:line="360" w:lineRule="auto"/>
        <w:ind w:firstLine="560" w:firstLineChars="200"/>
        <w:rPr>
          <w:rFonts w:hint="default" w:ascii="黑体" w:hAnsi="黑体" w:eastAsia="黑体" w:cs="黑体"/>
          <w:spacing w:val="-1"/>
          <w:kern w:val="2"/>
          <w:sz w:val="28"/>
          <w:szCs w:val="28"/>
          <w14:textOutline w14:w="5105" w14:cap="sq" w14:cmpd="sng" w14:algn="ctr">
            <w14:solidFill>
              <w14:srgbClr w14:val="000000"/>
            </w14:solidFill>
            <w14:prstDash w14:val="solid"/>
            <w14:bevel/>
          </w14:textOutline>
        </w:rPr>
      </w:pPr>
      <w:r>
        <w:rPr>
          <w:rFonts w:ascii="仿宋" w:hAnsi="仿宋" w:eastAsia="仿宋" w:cs="仿宋"/>
          <w:sz w:val="28"/>
          <w:szCs w:val="28"/>
        </w:rPr>
        <w:t>专科护士毕业后一方面需要学历提升，建议继续学习和深造。医学本身就是需要再学习、再教育的学科。专科护士毕业生可以通过专升本考试、再教育（网络教育、成人本科）等方式提高学历。另一方面需要晋升职称，护士职称阶梯从低到高包括：护士——护师——主管护师——副主任护师——主任护师。这是一个从入门到熟练到精通，不断深化的过程。也是目前衡量一名护士资历的主要评判标准。</w:t>
      </w:r>
    </w:p>
    <w:p>
      <w:pPr>
        <w:overflowPunct w:val="0"/>
        <w:spacing w:line="360" w:lineRule="auto"/>
        <w:ind w:firstLine="548" w:firstLineChars="200"/>
        <w:rPr>
          <w:rFonts w:ascii="仿宋" w:hAnsi="仿宋" w:eastAsia="仿宋" w:cs="仿宋"/>
          <w:spacing w:val="-3"/>
          <w:sz w:val="28"/>
          <w:szCs w:val="28"/>
          <w14:textOutline w14:w="5105" w14:cap="sq" w14:cmpd="sng" w14:algn="ctr">
            <w14:solidFill>
              <w14:srgbClr w14:val="000000"/>
            </w14:solidFill>
            <w14:prstDash w14:val="solid"/>
            <w14:bevel/>
          </w14:textOutline>
        </w:rPr>
      </w:pPr>
    </w:p>
    <w:p>
      <w:pPr>
        <w:spacing w:line="360" w:lineRule="auto"/>
        <w:rPr>
          <w:rFonts w:ascii="仿宋" w:hAnsi="仿宋" w:eastAsia="仿宋" w:cs="仿宋"/>
          <w:spacing w:val="-3"/>
          <w:sz w:val="28"/>
          <w:szCs w:val="28"/>
          <w14:textOutline w14:w="5105" w14:cap="sq" w14:cmpd="sng" w14:algn="ctr">
            <w14:solidFill>
              <w14:srgbClr w14:val="000000"/>
            </w14:solidFill>
            <w14:prstDash w14:val="solid"/>
            <w14:bevel/>
          </w14:textOutline>
        </w:rPr>
        <w:sectPr>
          <w:pgSz w:w="11906" w:h="16838"/>
          <w:pgMar w:top="1440" w:right="1800" w:bottom="1440" w:left="1800" w:header="851" w:footer="992" w:gutter="0"/>
          <w:pgNumType w:fmt="decimal"/>
          <w:cols w:space="425" w:num="1"/>
          <w:docGrid w:type="lines" w:linePitch="312" w:charSpace="0"/>
        </w:sectPr>
      </w:pPr>
    </w:p>
    <w:p>
      <w:pPr>
        <w:spacing w:line="360" w:lineRule="auto"/>
        <w:ind w:firstLine="562" w:firstLineChars="200"/>
        <w:outlineLvl w:val="0"/>
        <w:rPr>
          <w:rFonts w:ascii="仿宋" w:hAnsi="仿宋" w:eastAsia="仿宋" w:cs="仿宋"/>
          <w:b/>
          <w:bCs/>
          <w:kern w:val="0"/>
          <w:sz w:val="28"/>
          <w:szCs w:val="28"/>
          <w:lang w:bidi="ar"/>
        </w:rPr>
      </w:pPr>
      <w:bookmarkStart w:id="721" w:name="_Toc29658"/>
      <w:bookmarkStart w:id="722" w:name="_Toc18529"/>
      <w:bookmarkStart w:id="723" w:name="_Toc22451"/>
      <w:r>
        <w:rPr>
          <w:rFonts w:hint="eastAsia" w:ascii="仿宋" w:hAnsi="仿宋" w:eastAsia="仿宋" w:cs="仿宋"/>
          <w:b/>
          <w:bCs/>
          <w:kern w:val="0"/>
          <w:sz w:val="28"/>
          <w:szCs w:val="28"/>
          <w:lang w:bidi="ar"/>
        </w:rPr>
        <w:t>附录5：教学进程安排表</w:t>
      </w:r>
      <w:bookmarkEnd w:id="721"/>
      <w:bookmarkEnd w:id="722"/>
      <w:bookmarkEnd w:id="723"/>
    </w:p>
    <w:p>
      <w:pPr>
        <w:widowControl/>
        <w:spacing w:line="360" w:lineRule="auto"/>
        <w:jc w:val="center"/>
        <w:rPr>
          <w:rFonts w:ascii="仿宋" w:hAnsi="仿宋" w:eastAsia="仿宋" w:cs="仿宋"/>
          <w:b/>
          <w:bCs/>
          <w:color w:val="000000"/>
          <w:kern w:val="0"/>
          <w:sz w:val="24"/>
          <w:lang w:bidi="ar"/>
        </w:rPr>
      </w:pPr>
      <w:bookmarkStart w:id="724" w:name="_Toc30473"/>
      <w:r>
        <w:rPr>
          <w:rFonts w:hint="eastAsia" w:ascii="仿宋" w:hAnsi="仿宋" w:eastAsia="仿宋" w:cs="仿宋"/>
          <w:b/>
          <w:bCs/>
          <w:color w:val="000000"/>
          <w:kern w:val="0"/>
          <w:sz w:val="24"/>
          <w:lang w:bidi="ar"/>
        </w:rPr>
        <w:t>护理（口腔护理）专业各学期教学周任务安排（教学进程安排表）</w:t>
      </w:r>
      <w:bookmarkEnd w:id="724"/>
    </w:p>
    <w:tbl>
      <w:tblPr>
        <w:tblStyle w:val="10"/>
        <w:tblpPr w:leftFromText="180" w:rightFromText="180" w:vertAnchor="text" w:horzAnchor="page" w:tblpXSpec="center" w:tblpY="235"/>
        <w:tblOverlap w:val="never"/>
        <w:tblW w:w="15500" w:type="dxa"/>
        <w:tblInd w:w="0" w:type="dxa"/>
        <w:tblLayout w:type="fixed"/>
        <w:tblCellMar>
          <w:top w:w="0" w:type="dxa"/>
          <w:left w:w="108" w:type="dxa"/>
          <w:bottom w:w="0" w:type="dxa"/>
          <w:right w:w="108" w:type="dxa"/>
        </w:tblCellMar>
      </w:tblPr>
      <w:tblGrid>
        <w:gridCol w:w="427"/>
        <w:gridCol w:w="478"/>
        <w:gridCol w:w="588"/>
        <w:gridCol w:w="1238"/>
        <w:gridCol w:w="2363"/>
        <w:gridCol w:w="556"/>
        <w:gridCol w:w="564"/>
        <w:gridCol w:w="467"/>
        <w:gridCol w:w="572"/>
        <w:gridCol w:w="512"/>
        <w:gridCol w:w="512"/>
        <w:gridCol w:w="456"/>
        <w:gridCol w:w="542"/>
        <w:gridCol w:w="701"/>
        <w:gridCol w:w="697"/>
        <w:gridCol w:w="536"/>
        <w:gridCol w:w="536"/>
        <w:gridCol w:w="534"/>
        <w:gridCol w:w="524"/>
        <w:gridCol w:w="5"/>
        <w:gridCol w:w="10"/>
        <w:gridCol w:w="1018"/>
        <w:gridCol w:w="1664"/>
      </w:tblGrid>
      <w:tr>
        <w:tblPrEx>
          <w:tblCellMar>
            <w:top w:w="0" w:type="dxa"/>
            <w:left w:w="108" w:type="dxa"/>
            <w:bottom w:w="0" w:type="dxa"/>
            <w:right w:w="108" w:type="dxa"/>
          </w:tblCellMar>
        </w:tblPrEx>
        <w:trPr>
          <w:trHeight w:val="458" w:hRule="atLeast"/>
          <w:tblHeader/>
        </w:trPr>
        <w:tc>
          <w:tcPr>
            <w:tcW w:w="905" w:type="dxa"/>
            <w:gridSpan w:val="2"/>
            <w:vMerge w:val="restart"/>
            <w:tcBorders>
              <w:top w:val="single" w:color="auto" w:sz="4" w:space="0"/>
              <w:left w:val="single" w:color="auto" w:sz="4" w:space="0"/>
              <w:bottom w:val="single" w:color="auto" w:sz="4" w:space="0"/>
              <w:right w:val="single" w:color="auto" w:sz="4" w:space="0"/>
            </w:tcBorders>
            <w:shd w:val="clear" w:color="000000" w:fill="auto"/>
            <w:vAlign w:val="center"/>
          </w:tcPr>
          <w:p>
            <w:pPr>
              <w:widowControl/>
              <w:jc w:val="center"/>
              <w:textAlignment w:val="baseline"/>
              <w:rPr>
                <w:rFonts w:ascii="宋体" w:hAnsi="宋体" w:eastAsia="宋体"/>
                <w:b/>
                <w:bCs/>
                <w:kern w:val="0"/>
                <w:sz w:val="16"/>
                <w:szCs w:val="16"/>
              </w:rPr>
            </w:pPr>
            <w:r>
              <w:rPr>
                <w:rFonts w:hint="eastAsia" w:ascii="宋体" w:hAnsi="宋体"/>
                <w:b/>
                <w:bCs/>
                <w:kern w:val="0"/>
                <w:sz w:val="16"/>
                <w:szCs w:val="16"/>
              </w:rPr>
              <w:t>课程</w:t>
            </w:r>
          </w:p>
          <w:p>
            <w:pPr>
              <w:widowControl/>
              <w:jc w:val="center"/>
              <w:textAlignment w:val="baseline"/>
              <w:rPr>
                <w:rFonts w:ascii="宋体" w:hAnsi="宋体"/>
                <w:b/>
                <w:bCs/>
                <w:kern w:val="0"/>
                <w:sz w:val="16"/>
                <w:szCs w:val="16"/>
              </w:rPr>
            </w:pPr>
            <w:r>
              <w:rPr>
                <w:rFonts w:hint="eastAsia" w:ascii="宋体" w:hAnsi="宋体"/>
                <w:b/>
                <w:bCs/>
                <w:kern w:val="0"/>
                <w:sz w:val="16"/>
                <w:szCs w:val="16"/>
              </w:rPr>
              <w:t>类别</w:t>
            </w:r>
          </w:p>
        </w:tc>
        <w:tc>
          <w:tcPr>
            <w:tcW w:w="588"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序号</w:t>
            </w:r>
          </w:p>
        </w:tc>
        <w:tc>
          <w:tcPr>
            <w:tcW w:w="1238"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课程代码</w:t>
            </w:r>
          </w:p>
        </w:tc>
        <w:tc>
          <w:tcPr>
            <w:tcW w:w="2363"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课程名称</w:t>
            </w:r>
          </w:p>
        </w:tc>
        <w:tc>
          <w:tcPr>
            <w:tcW w:w="1120" w:type="dxa"/>
            <w:gridSpan w:val="2"/>
            <w:tcBorders>
              <w:top w:val="single" w:color="auto" w:sz="4" w:space="0"/>
              <w:left w:val="nil"/>
              <w:bottom w:val="single" w:color="auto" w:sz="4" w:space="0"/>
              <w:right w:val="single" w:color="auto" w:sz="4" w:space="0"/>
            </w:tcBorders>
            <w:shd w:val="clear" w:color="000000" w:fill="auto"/>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课程性质</w:t>
            </w:r>
          </w:p>
        </w:tc>
        <w:tc>
          <w:tcPr>
            <w:tcW w:w="467"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学分</w:t>
            </w:r>
          </w:p>
        </w:tc>
        <w:tc>
          <w:tcPr>
            <w:tcW w:w="1596" w:type="dxa"/>
            <w:gridSpan w:val="3"/>
            <w:tcBorders>
              <w:top w:val="single" w:color="auto" w:sz="4" w:space="0"/>
              <w:left w:val="nil"/>
              <w:bottom w:val="single" w:color="auto" w:sz="4" w:space="0"/>
              <w:right w:val="single" w:color="auto" w:sz="4" w:space="0"/>
            </w:tcBorders>
            <w:shd w:val="clear" w:color="000000" w:fill="auto"/>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教学课时</w:t>
            </w:r>
          </w:p>
        </w:tc>
        <w:tc>
          <w:tcPr>
            <w:tcW w:w="456"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开设学期</w:t>
            </w:r>
          </w:p>
        </w:tc>
        <w:tc>
          <w:tcPr>
            <w:tcW w:w="3546" w:type="dxa"/>
            <w:gridSpan w:val="6"/>
            <w:tcBorders>
              <w:top w:val="single" w:color="auto" w:sz="4" w:space="0"/>
              <w:left w:val="nil"/>
              <w:bottom w:val="single" w:color="auto" w:sz="4" w:space="0"/>
              <w:right w:val="single" w:color="auto" w:sz="4" w:space="0"/>
            </w:tcBorders>
            <w:shd w:val="clear" w:color="000000" w:fill="auto"/>
            <w:vAlign w:val="center"/>
          </w:tcPr>
          <w:p>
            <w:pPr>
              <w:widowControl/>
              <w:spacing w:line="200" w:lineRule="exact"/>
              <w:jc w:val="center"/>
              <w:textAlignment w:val="baseline"/>
              <w:rPr>
                <w:rFonts w:ascii="宋体" w:hAnsi="宋体" w:eastAsia="宋体"/>
                <w:b/>
                <w:bCs/>
                <w:kern w:val="0"/>
                <w:sz w:val="16"/>
                <w:szCs w:val="16"/>
              </w:rPr>
            </w:pPr>
            <w:r>
              <w:rPr>
                <w:rFonts w:hint="eastAsia" w:ascii="宋体" w:hAnsi="宋体"/>
                <w:b/>
                <w:bCs/>
                <w:kern w:val="0"/>
                <w:sz w:val="16"/>
                <w:szCs w:val="16"/>
              </w:rPr>
              <w:t>教学进程(学期、教学活动周数</w:t>
            </w:r>
          </w:p>
          <w:p>
            <w:pPr>
              <w:widowControl/>
              <w:spacing w:line="200" w:lineRule="exact"/>
              <w:jc w:val="center"/>
              <w:textAlignment w:val="baseline"/>
              <w:rPr>
                <w:rFonts w:ascii="宋体" w:hAnsi="宋体"/>
                <w:b/>
                <w:bCs/>
                <w:kern w:val="0"/>
                <w:sz w:val="16"/>
                <w:szCs w:val="16"/>
              </w:rPr>
            </w:pPr>
            <w:r>
              <w:rPr>
                <w:rFonts w:hint="eastAsia" w:ascii="宋体" w:hAnsi="宋体"/>
                <w:b/>
                <w:bCs/>
                <w:kern w:val="0"/>
                <w:sz w:val="16"/>
                <w:szCs w:val="16"/>
              </w:rPr>
              <w:t>课堂教学周数、平均周学时）</w:t>
            </w:r>
          </w:p>
        </w:tc>
        <w:tc>
          <w:tcPr>
            <w:tcW w:w="524"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pPr>
              <w:widowControl/>
              <w:jc w:val="center"/>
              <w:textAlignment w:val="baseline"/>
              <w:rPr>
                <w:rFonts w:ascii="宋体" w:hAnsi="宋体" w:eastAsia="宋体"/>
                <w:b/>
                <w:bCs/>
                <w:kern w:val="0"/>
                <w:sz w:val="16"/>
                <w:szCs w:val="16"/>
              </w:rPr>
            </w:pPr>
            <w:r>
              <w:rPr>
                <w:rFonts w:hint="eastAsia" w:ascii="宋体" w:hAnsi="宋体"/>
                <w:b/>
                <w:bCs/>
                <w:kern w:val="0"/>
                <w:sz w:val="16"/>
                <w:szCs w:val="16"/>
              </w:rPr>
              <w:t>课程</w:t>
            </w:r>
          </w:p>
          <w:p>
            <w:pPr>
              <w:widowControl/>
              <w:jc w:val="center"/>
              <w:textAlignment w:val="baseline"/>
              <w:rPr>
                <w:rFonts w:ascii="宋体" w:hAnsi="宋体"/>
                <w:b/>
                <w:bCs/>
                <w:kern w:val="0"/>
                <w:sz w:val="16"/>
                <w:szCs w:val="16"/>
              </w:rPr>
            </w:pPr>
            <w:r>
              <w:rPr>
                <w:rFonts w:hint="eastAsia" w:ascii="宋体" w:hAnsi="宋体"/>
                <w:b/>
                <w:bCs/>
                <w:kern w:val="0"/>
                <w:sz w:val="16"/>
                <w:szCs w:val="16"/>
              </w:rPr>
              <w:t>考核</w:t>
            </w:r>
          </w:p>
        </w:tc>
        <w:tc>
          <w:tcPr>
            <w:tcW w:w="1033" w:type="dxa"/>
            <w:gridSpan w:val="3"/>
            <w:vMerge w:val="restart"/>
            <w:tcBorders>
              <w:top w:val="single" w:color="auto" w:sz="4" w:space="0"/>
              <w:left w:val="single" w:color="auto" w:sz="4" w:space="0"/>
              <w:bottom w:val="single" w:color="auto" w:sz="4" w:space="0"/>
              <w:right w:val="single" w:color="auto" w:sz="4" w:space="0"/>
            </w:tcBorders>
            <w:shd w:val="clear" w:color="000000" w:fill="auto"/>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开课部门</w:t>
            </w:r>
          </w:p>
        </w:tc>
        <w:tc>
          <w:tcPr>
            <w:tcW w:w="1664" w:type="dxa"/>
            <w:vMerge w:val="restart"/>
            <w:tcBorders>
              <w:top w:val="single" w:color="auto" w:sz="4" w:space="0"/>
              <w:left w:val="single" w:color="auto" w:sz="4" w:space="0"/>
              <w:bottom w:val="single" w:color="auto" w:sz="4" w:space="0"/>
              <w:right w:val="single" w:color="auto" w:sz="4" w:space="0"/>
            </w:tcBorders>
            <w:shd w:val="clear" w:color="000000" w:fill="auto"/>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备注</w:t>
            </w:r>
          </w:p>
        </w:tc>
      </w:tr>
      <w:tr>
        <w:tblPrEx>
          <w:tblCellMar>
            <w:top w:w="0" w:type="dxa"/>
            <w:left w:w="108" w:type="dxa"/>
            <w:bottom w:w="0" w:type="dxa"/>
            <w:right w:w="108" w:type="dxa"/>
          </w:tblCellMar>
        </w:tblPrEx>
        <w:trPr>
          <w:trHeight w:val="270" w:hRule="atLeast"/>
          <w:tblHeader/>
        </w:trPr>
        <w:tc>
          <w:tcPr>
            <w:tcW w:w="90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8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12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236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56"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00" w:lineRule="exact"/>
              <w:jc w:val="center"/>
              <w:textAlignment w:val="baseline"/>
              <w:rPr>
                <w:rFonts w:ascii="宋体" w:hAnsi="宋体" w:eastAsia="宋体"/>
                <w:b/>
                <w:bCs/>
                <w:kern w:val="0"/>
                <w:sz w:val="16"/>
                <w:szCs w:val="16"/>
              </w:rPr>
            </w:pPr>
            <w:r>
              <w:rPr>
                <w:rFonts w:hint="eastAsia" w:ascii="宋体" w:hAnsi="宋体"/>
                <w:b/>
                <w:bCs/>
                <w:kern w:val="0"/>
                <w:sz w:val="16"/>
                <w:szCs w:val="16"/>
              </w:rPr>
              <w:t>课程</w:t>
            </w:r>
          </w:p>
          <w:p>
            <w:pPr>
              <w:widowControl/>
              <w:spacing w:line="200" w:lineRule="exact"/>
              <w:jc w:val="center"/>
              <w:textAlignment w:val="baseline"/>
              <w:rPr>
                <w:rFonts w:ascii="宋体" w:hAnsi="宋体"/>
                <w:b/>
                <w:bCs/>
                <w:kern w:val="0"/>
                <w:sz w:val="16"/>
                <w:szCs w:val="16"/>
              </w:rPr>
            </w:pPr>
            <w:r>
              <w:rPr>
                <w:rFonts w:hint="eastAsia" w:ascii="宋体" w:hAnsi="宋体"/>
                <w:b/>
                <w:bCs/>
                <w:kern w:val="0"/>
                <w:sz w:val="16"/>
                <w:szCs w:val="16"/>
              </w:rPr>
              <w:t>类型(A/B/C)</w:t>
            </w:r>
          </w:p>
        </w:tc>
        <w:tc>
          <w:tcPr>
            <w:tcW w:w="564"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00" w:lineRule="exact"/>
              <w:jc w:val="center"/>
              <w:textAlignment w:val="baseline"/>
              <w:rPr>
                <w:rFonts w:ascii="宋体" w:hAnsi="宋体"/>
                <w:b/>
                <w:bCs/>
                <w:kern w:val="0"/>
                <w:sz w:val="16"/>
                <w:szCs w:val="16"/>
              </w:rPr>
            </w:pPr>
            <w:r>
              <w:rPr>
                <w:rFonts w:hint="eastAsia" w:ascii="宋体" w:hAnsi="宋体"/>
                <w:b/>
                <w:bCs/>
                <w:kern w:val="0"/>
                <w:sz w:val="16"/>
                <w:szCs w:val="16"/>
              </w:rPr>
              <w:t>是否理实一体</w:t>
            </w:r>
          </w:p>
        </w:tc>
        <w:tc>
          <w:tcPr>
            <w:tcW w:w="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7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总计</w:t>
            </w:r>
          </w:p>
        </w:tc>
        <w:tc>
          <w:tcPr>
            <w:tcW w:w="51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理论</w:t>
            </w:r>
          </w:p>
        </w:tc>
        <w:tc>
          <w:tcPr>
            <w:tcW w:w="51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实践</w:t>
            </w:r>
          </w:p>
        </w:tc>
        <w:tc>
          <w:tcPr>
            <w:tcW w:w="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42" w:type="dxa"/>
            <w:tcBorders>
              <w:top w:val="nil"/>
              <w:left w:val="nil"/>
              <w:bottom w:val="single" w:color="auto" w:sz="4" w:space="0"/>
              <w:right w:val="single" w:color="auto" w:sz="4" w:space="0"/>
            </w:tcBorders>
            <w:shd w:val="clear" w:color="auto" w:fill="auto"/>
            <w:vAlign w:val="center"/>
          </w:tcPr>
          <w:p>
            <w:pPr>
              <w:widowControl/>
              <w:spacing w:line="200" w:lineRule="exact"/>
              <w:jc w:val="center"/>
              <w:textAlignment w:val="baseline"/>
              <w:rPr>
                <w:rFonts w:ascii="宋体" w:hAnsi="宋体"/>
                <w:b/>
                <w:bCs/>
                <w:spacing w:val="-23"/>
                <w:kern w:val="0"/>
                <w:sz w:val="16"/>
                <w:szCs w:val="16"/>
              </w:rPr>
            </w:pPr>
            <w:r>
              <w:rPr>
                <w:rFonts w:hint="eastAsia" w:ascii="宋体" w:hAnsi="宋体"/>
                <w:b/>
                <w:bCs/>
                <w:spacing w:val="-23"/>
                <w:kern w:val="0"/>
                <w:sz w:val="16"/>
                <w:szCs w:val="16"/>
              </w:rPr>
              <w:t>1学期</w:t>
            </w:r>
          </w:p>
        </w:tc>
        <w:tc>
          <w:tcPr>
            <w:tcW w:w="701" w:type="dxa"/>
            <w:tcBorders>
              <w:top w:val="nil"/>
              <w:left w:val="nil"/>
              <w:bottom w:val="single" w:color="auto" w:sz="4" w:space="0"/>
              <w:right w:val="single" w:color="auto" w:sz="4" w:space="0"/>
            </w:tcBorders>
            <w:shd w:val="clear" w:color="auto" w:fill="auto"/>
            <w:vAlign w:val="center"/>
          </w:tcPr>
          <w:p>
            <w:pPr>
              <w:widowControl/>
              <w:spacing w:line="200" w:lineRule="exact"/>
              <w:jc w:val="center"/>
              <w:textAlignment w:val="baseline"/>
              <w:rPr>
                <w:rFonts w:ascii="宋体" w:hAnsi="宋体"/>
                <w:b/>
                <w:bCs/>
                <w:spacing w:val="-23"/>
                <w:kern w:val="0"/>
                <w:sz w:val="16"/>
                <w:szCs w:val="16"/>
              </w:rPr>
            </w:pPr>
            <w:r>
              <w:rPr>
                <w:rFonts w:hint="eastAsia" w:ascii="宋体" w:hAnsi="宋体"/>
                <w:b/>
                <w:bCs/>
                <w:spacing w:val="-23"/>
                <w:kern w:val="0"/>
                <w:sz w:val="16"/>
                <w:szCs w:val="16"/>
              </w:rPr>
              <w:t>2学期</w:t>
            </w:r>
          </w:p>
        </w:tc>
        <w:tc>
          <w:tcPr>
            <w:tcW w:w="697" w:type="dxa"/>
            <w:tcBorders>
              <w:top w:val="nil"/>
              <w:left w:val="nil"/>
              <w:bottom w:val="single" w:color="auto" w:sz="4" w:space="0"/>
              <w:right w:val="single" w:color="auto" w:sz="4" w:space="0"/>
            </w:tcBorders>
            <w:shd w:val="clear" w:color="auto" w:fill="auto"/>
            <w:vAlign w:val="center"/>
          </w:tcPr>
          <w:p>
            <w:pPr>
              <w:spacing w:line="200" w:lineRule="exact"/>
              <w:jc w:val="center"/>
              <w:rPr>
                <w:rFonts w:asciiTheme="minorEastAsia" w:hAnsiTheme="minorEastAsia" w:cstheme="minorEastAsia"/>
                <w:b/>
                <w:bCs/>
                <w:spacing w:val="-23"/>
                <w:sz w:val="16"/>
                <w:szCs w:val="16"/>
              </w:rPr>
            </w:pPr>
            <w:r>
              <w:rPr>
                <w:rFonts w:hint="eastAsia" w:asciiTheme="minorEastAsia" w:hAnsiTheme="minorEastAsia" w:cstheme="minorEastAsia"/>
                <w:b/>
                <w:bCs/>
                <w:spacing w:val="-23"/>
                <w:sz w:val="16"/>
                <w:szCs w:val="16"/>
              </w:rPr>
              <w:t>3学期</w:t>
            </w:r>
          </w:p>
        </w:tc>
        <w:tc>
          <w:tcPr>
            <w:tcW w:w="536" w:type="dxa"/>
            <w:tcBorders>
              <w:top w:val="nil"/>
              <w:left w:val="nil"/>
              <w:bottom w:val="single" w:color="auto" w:sz="4" w:space="0"/>
              <w:right w:val="single" w:color="auto" w:sz="4" w:space="0"/>
            </w:tcBorders>
            <w:shd w:val="clear" w:color="auto" w:fill="auto"/>
            <w:vAlign w:val="center"/>
          </w:tcPr>
          <w:p>
            <w:pPr>
              <w:spacing w:line="200" w:lineRule="exact"/>
              <w:jc w:val="center"/>
              <w:rPr>
                <w:rFonts w:asciiTheme="minorEastAsia" w:hAnsiTheme="minorEastAsia" w:cstheme="minorEastAsia"/>
                <w:b/>
                <w:bCs/>
                <w:spacing w:val="-23"/>
                <w:sz w:val="16"/>
                <w:szCs w:val="16"/>
              </w:rPr>
            </w:pPr>
            <w:r>
              <w:rPr>
                <w:rFonts w:hint="eastAsia" w:asciiTheme="minorEastAsia" w:hAnsiTheme="minorEastAsia" w:cstheme="minorEastAsia"/>
                <w:b/>
                <w:bCs/>
                <w:spacing w:val="-23"/>
                <w:sz w:val="16"/>
                <w:szCs w:val="16"/>
              </w:rPr>
              <w:t>4学期</w:t>
            </w:r>
          </w:p>
        </w:tc>
        <w:tc>
          <w:tcPr>
            <w:tcW w:w="536" w:type="dxa"/>
            <w:tcBorders>
              <w:top w:val="nil"/>
              <w:left w:val="nil"/>
              <w:bottom w:val="single" w:color="auto" w:sz="4" w:space="0"/>
              <w:right w:val="single" w:color="auto" w:sz="4" w:space="0"/>
            </w:tcBorders>
            <w:shd w:val="clear" w:color="auto" w:fill="auto"/>
            <w:vAlign w:val="center"/>
          </w:tcPr>
          <w:p>
            <w:pPr>
              <w:spacing w:line="200" w:lineRule="exact"/>
              <w:jc w:val="center"/>
              <w:rPr>
                <w:rFonts w:asciiTheme="minorEastAsia" w:hAnsiTheme="minorEastAsia" w:cstheme="minorEastAsia"/>
                <w:b/>
                <w:bCs/>
                <w:spacing w:val="-23"/>
                <w:sz w:val="16"/>
                <w:szCs w:val="16"/>
              </w:rPr>
            </w:pPr>
            <w:r>
              <w:rPr>
                <w:rFonts w:hint="eastAsia" w:asciiTheme="minorEastAsia" w:hAnsiTheme="minorEastAsia" w:cstheme="minorEastAsia"/>
                <w:b/>
                <w:bCs/>
                <w:spacing w:val="-23"/>
                <w:sz w:val="16"/>
                <w:szCs w:val="16"/>
              </w:rPr>
              <w:t>5学期</w:t>
            </w:r>
          </w:p>
        </w:tc>
        <w:tc>
          <w:tcPr>
            <w:tcW w:w="534" w:type="dxa"/>
            <w:tcBorders>
              <w:top w:val="nil"/>
              <w:left w:val="nil"/>
              <w:bottom w:val="single" w:color="auto" w:sz="4" w:space="0"/>
              <w:right w:val="single" w:color="auto" w:sz="4" w:space="0"/>
            </w:tcBorders>
            <w:shd w:val="clear" w:color="auto" w:fill="auto"/>
            <w:vAlign w:val="center"/>
          </w:tcPr>
          <w:p>
            <w:pPr>
              <w:spacing w:line="200" w:lineRule="exact"/>
              <w:jc w:val="center"/>
              <w:rPr>
                <w:rFonts w:asciiTheme="minorEastAsia" w:hAnsiTheme="minorEastAsia" w:cstheme="minorEastAsia"/>
                <w:b/>
                <w:bCs/>
                <w:spacing w:val="-23"/>
                <w:sz w:val="16"/>
                <w:szCs w:val="16"/>
              </w:rPr>
            </w:pPr>
            <w:r>
              <w:rPr>
                <w:rFonts w:hint="eastAsia" w:asciiTheme="minorEastAsia" w:hAnsiTheme="minorEastAsia" w:cstheme="minorEastAsia"/>
                <w:b/>
                <w:bCs/>
                <w:spacing w:val="-23"/>
                <w:sz w:val="16"/>
                <w:szCs w:val="16"/>
              </w:rPr>
              <w:t>6学期</w:t>
            </w:r>
          </w:p>
        </w:tc>
        <w:tc>
          <w:tcPr>
            <w:tcW w:w="52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1033"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166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b/>
                <w:bCs/>
                <w:kern w:val="0"/>
                <w:sz w:val="16"/>
                <w:szCs w:val="16"/>
              </w:rPr>
            </w:pPr>
          </w:p>
        </w:tc>
      </w:tr>
      <w:tr>
        <w:tblPrEx>
          <w:tblCellMar>
            <w:top w:w="0" w:type="dxa"/>
            <w:left w:w="108" w:type="dxa"/>
            <w:bottom w:w="0" w:type="dxa"/>
            <w:right w:w="108" w:type="dxa"/>
          </w:tblCellMar>
        </w:tblPrEx>
        <w:trPr>
          <w:trHeight w:val="270" w:hRule="atLeast"/>
          <w:tblHeader/>
        </w:trPr>
        <w:tc>
          <w:tcPr>
            <w:tcW w:w="90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8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12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236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56"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6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72"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12"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12"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42" w:type="dxa"/>
            <w:tcBorders>
              <w:top w:val="nil"/>
              <w:left w:val="nil"/>
              <w:bottom w:val="single" w:color="auto" w:sz="4" w:space="0"/>
              <w:right w:val="single" w:color="auto" w:sz="4" w:space="0"/>
            </w:tcBorders>
            <w:shd w:val="clear" w:color="auto" w:fill="auto"/>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20</w:t>
            </w:r>
          </w:p>
        </w:tc>
        <w:tc>
          <w:tcPr>
            <w:tcW w:w="701" w:type="dxa"/>
            <w:tcBorders>
              <w:top w:val="nil"/>
              <w:left w:val="nil"/>
              <w:bottom w:val="single" w:color="auto" w:sz="4" w:space="0"/>
              <w:right w:val="single" w:color="auto" w:sz="4" w:space="0"/>
            </w:tcBorders>
            <w:shd w:val="clear" w:color="auto" w:fill="auto"/>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20</w:t>
            </w:r>
          </w:p>
        </w:tc>
        <w:tc>
          <w:tcPr>
            <w:tcW w:w="697" w:type="dxa"/>
            <w:tcBorders>
              <w:top w:val="nil"/>
              <w:left w:val="nil"/>
              <w:bottom w:val="single" w:color="auto" w:sz="4" w:space="0"/>
              <w:right w:val="single" w:color="auto" w:sz="4" w:space="0"/>
            </w:tcBorders>
            <w:shd w:val="clear" w:color="auto" w:fill="auto"/>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20</w:t>
            </w:r>
          </w:p>
        </w:tc>
        <w:tc>
          <w:tcPr>
            <w:tcW w:w="536" w:type="dxa"/>
            <w:tcBorders>
              <w:top w:val="nil"/>
              <w:left w:val="nil"/>
              <w:bottom w:val="single" w:color="auto" w:sz="4" w:space="0"/>
              <w:right w:val="single" w:color="auto" w:sz="4" w:space="0"/>
            </w:tcBorders>
            <w:shd w:val="clear" w:color="auto" w:fill="auto"/>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20</w:t>
            </w:r>
          </w:p>
        </w:tc>
        <w:tc>
          <w:tcPr>
            <w:tcW w:w="536" w:type="dxa"/>
            <w:tcBorders>
              <w:top w:val="nil"/>
              <w:left w:val="nil"/>
              <w:bottom w:val="single" w:color="auto" w:sz="4" w:space="0"/>
              <w:right w:val="single" w:color="auto" w:sz="4" w:space="0"/>
            </w:tcBorders>
            <w:shd w:val="clear" w:color="auto" w:fill="auto"/>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20</w:t>
            </w:r>
          </w:p>
        </w:tc>
        <w:tc>
          <w:tcPr>
            <w:tcW w:w="534" w:type="dxa"/>
            <w:tcBorders>
              <w:top w:val="nil"/>
              <w:left w:val="nil"/>
              <w:bottom w:val="single" w:color="auto" w:sz="4" w:space="0"/>
              <w:right w:val="single" w:color="auto" w:sz="4" w:space="0"/>
            </w:tcBorders>
            <w:shd w:val="clear" w:color="auto" w:fill="auto"/>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20</w:t>
            </w:r>
          </w:p>
        </w:tc>
        <w:tc>
          <w:tcPr>
            <w:tcW w:w="52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1033"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166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b/>
                <w:bCs/>
                <w:kern w:val="0"/>
                <w:sz w:val="16"/>
                <w:szCs w:val="16"/>
              </w:rPr>
            </w:pPr>
          </w:p>
        </w:tc>
      </w:tr>
      <w:tr>
        <w:tblPrEx>
          <w:tblCellMar>
            <w:top w:w="0" w:type="dxa"/>
            <w:left w:w="108" w:type="dxa"/>
            <w:bottom w:w="0" w:type="dxa"/>
            <w:right w:w="108" w:type="dxa"/>
          </w:tblCellMar>
        </w:tblPrEx>
        <w:trPr>
          <w:trHeight w:val="270" w:hRule="atLeast"/>
          <w:tblHeader/>
        </w:trPr>
        <w:tc>
          <w:tcPr>
            <w:tcW w:w="905"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8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12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236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56"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64"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72"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12"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12"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b/>
                <w:bCs/>
                <w:kern w:val="0"/>
                <w:sz w:val="16"/>
                <w:szCs w:val="16"/>
              </w:rPr>
            </w:pPr>
          </w:p>
        </w:tc>
        <w:tc>
          <w:tcPr>
            <w:tcW w:w="542" w:type="dxa"/>
            <w:tcBorders>
              <w:top w:val="nil"/>
              <w:left w:val="nil"/>
              <w:bottom w:val="single" w:color="auto" w:sz="4" w:space="0"/>
              <w:right w:val="single" w:color="auto" w:sz="4" w:space="0"/>
            </w:tcBorders>
            <w:shd w:val="clear" w:color="auto" w:fill="auto"/>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16</w:t>
            </w:r>
          </w:p>
        </w:tc>
        <w:tc>
          <w:tcPr>
            <w:tcW w:w="701" w:type="dxa"/>
            <w:tcBorders>
              <w:top w:val="nil"/>
              <w:left w:val="nil"/>
              <w:bottom w:val="single" w:color="auto" w:sz="4" w:space="0"/>
              <w:right w:val="single" w:color="auto" w:sz="4" w:space="0"/>
            </w:tcBorders>
            <w:shd w:val="clear" w:color="auto" w:fill="auto"/>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18</w:t>
            </w:r>
          </w:p>
        </w:tc>
        <w:tc>
          <w:tcPr>
            <w:tcW w:w="697" w:type="dxa"/>
            <w:tcBorders>
              <w:top w:val="nil"/>
              <w:left w:val="nil"/>
              <w:bottom w:val="single" w:color="auto" w:sz="4" w:space="0"/>
              <w:right w:val="single" w:color="auto" w:sz="4" w:space="0"/>
            </w:tcBorders>
            <w:shd w:val="clear" w:color="auto" w:fill="auto"/>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18</w:t>
            </w:r>
          </w:p>
        </w:tc>
        <w:tc>
          <w:tcPr>
            <w:tcW w:w="536" w:type="dxa"/>
            <w:tcBorders>
              <w:top w:val="nil"/>
              <w:left w:val="nil"/>
              <w:bottom w:val="single" w:color="auto" w:sz="4" w:space="0"/>
              <w:right w:val="single" w:color="auto" w:sz="4" w:space="0"/>
            </w:tcBorders>
            <w:shd w:val="clear" w:color="auto" w:fill="auto"/>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14</w:t>
            </w:r>
          </w:p>
        </w:tc>
        <w:tc>
          <w:tcPr>
            <w:tcW w:w="536" w:type="dxa"/>
            <w:tcBorders>
              <w:top w:val="nil"/>
              <w:left w:val="nil"/>
              <w:bottom w:val="single" w:color="auto" w:sz="4" w:space="0"/>
              <w:right w:val="single" w:color="auto" w:sz="4" w:space="0"/>
            </w:tcBorders>
            <w:shd w:val="clear" w:color="auto" w:fill="auto"/>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0</w:t>
            </w:r>
          </w:p>
        </w:tc>
        <w:tc>
          <w:tcPr>
            <w:tcW w:w="534" w:type="dxa"/>
            <w:tcBorders>
              <w:top w:val="nil"/>
              <w:left w:val="nil"/>
              <w:bottom w:val="single" w:color="auto" w:sz="4" w:space="0"/>
              <w:right w:val="single" w:color="auto" w:sz="4" w:space="0"/>
            </w:tcBorders>
            <w:shd w:val="clear" w:color="auto" w:fill="auto"/>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0</w:t>
            </w:r>
          </w:p>
        </w:tc>
        <w:tc>
          <w:tcPr>
            <w:tcW w:w="52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1033"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166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b/>
                <w:bCs/>
                <w:kern w:val="0"/>
                <w:sz w:val="16"/>
                <w:szCs w:val="16"/>
              </w:rPr>
            </w:pPr>
          </w:p>
        </w:tc>
      </w:tr>
      <w:tr>
        <w:tblPrEx>
          <w:tblCellMar>
            <w:top w:w="0" w:type="dxa"/>
            <w:left w:w="108" w:type="dxa"/>
            <w:bottom w:w="0" w:type="dxa"/>
            <w:right w:w="108" w:type="dxa"/>
          </w:tblCellMar>
        </w:tblPrEx>
        <w:trPr>
          <w:trHeight w:val="383" w:hRule="atLeast"/>
          <w:tblHeader/>
        </w:trPr>
        <w:tc>
          <w:tcPr>
            <w:tcW w:w="427" w:type="dxa"/>
            <w:vMerge w:val="restart"/>
            <w:tcBorders>
              <w:top w:val="nil"/>
              <w:left w:val="single" w:color="auto" w:sz="4" w:space="0"/>
              <w:bottom w:val="single" w:color="auto" w:sz="4" w:space="0"/>
              <w:right w:val="single" w:color="auto" w:sz="4" w:space="0"/>
            </w:tcBorders>
            <w:shd w:val="clear" w:color="auto" w:fill="auto"/>
            <w:textDirection w:val="tbRlV"/>
            <w:vAlign w:val="center"/>
          </w:tcPr>
          <w:p>
            <w:pPr>
              <w:widowControl/>
              <w:jc w:val="center"/>
              <w:textAlignment w:val="baseline"/>
              <w:rPr>
                <w:rFonts w:ascii="宋体" w:hAnsi="宋体"/>
                <w:kern w:val="0"/>
                <w:sz w:val="16"/>
                <w:szCs w:val="16"/>
              </w:rPr>
            </w:pPr>
            <w:r>
              <w:rPr>
                <w:rFonts w:hint="eastAsia" w:ascii="宋体" w:hAnsi="宋体"/>
                <w:kern w:val="0"/>
                <w:sz w:val="16"/>
                <w:szCs w:val="16"/>
              </w:rPr>
              <w:t>公共基础课</w:t>
            </w:r>
          </w:p>
        </w:tc>
        <w:tc>
          <w:tcPr>
            <w:tcW w:w="478" w:type="dxa"/>
            <w:vMerge w:val="restart"/>
            <w:tcBorders>
              <w:top w:val="nil"/>
              <w:left w:val="single" w:color="auto" w:sz="4" w:space="0"/>
              <w:bottom w:val="single" w:color="auto" w:sz="4" w:space="0"/>
              <w:right w:val="single" w:color="auto" w:sz="4" w:space="0"/>
            </w:tcBorders>
            <w:shd w:val="clear" w:color="auto" w:fill="auto"/>
            <w:textDirection w:val="tbRlV"/>
            <w:vAlign w:val="center"/>
          </w:tcPr>
          <w:p>
            <w:pPr>
              <w:widowControl/>
              <w:jc w:val="center"/>
              <w:textAlignment w:val="baseline"/>
              <w:rPr>
                <w:rFonts w:ascii="宋体" w:hAnsi="宋体"/>
                <w:kern w:val="0"/>
                <w:sz w:val="16"/>
                <w:szCs w:val="16"/>
              </w:rPr>
            </w:pPr>
            <w:r>
              <w:rPr>
                <w:rFonts w:hint="eastAsia" w:ascii="宋体" w:hAnsi="宋体"/>
                <w:kern w:val="0"/>
                <w:sz w:val="16"/>
                <w:szCs w:val="16"/>
              </w:rPr>
              <w:t>公共必修课</w:t>
            </w: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1900001323</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思想道德与法治</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宋体" w:eastAsia="等线"/>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54</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22</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spacing w:line="200" w:lineRule="exact"/>
              <w:jc w:val="center"/>
              <w:rPr>
                <w:rFonts w:ascii="宋体" w:hAnsi="宋体"/>
                <w:kern w:val="0"/>
                <w:sz w:val="15"/>
                <w:szCs w:val="15"/>
              </w:rPr>
            </w:pPr>
            <w:r>
              <w:rPr>
                <w:rFonts w:ascii="Times New Roman" w:hAnsi="Times New Roman" w:eastAsia="宋体" w:cs="Times New Roman"/>
                <w:kern w:val="0"/>
                <w:sz w:val="15"/>
                <w:szCs w:val="15"/>
              </w:rPr>
              <w:t>马克思主义教学部</w:t>
            </w:r>
          </w:p>
        </w:tc>
        <w:tc>
          <w:tcPr>
            <w:tcW w:w="1664" w:type="dxa"/>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2</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1900001324</w:t>
            </w:r>
          </w:p>
        </w:tc>
        <w:tc>
          <w:tcPr>
            <w:tcW w:w="2363" w:type="dxa"/>
            <w:tcBorders>
              <w:top w:val="nil"/>
              <w:left w:val="nil"/>
              <w:bottom w:val="single" w:color="auto" w:sz="4" w:space="0"/>
              <w:right w:val="single" w:color="auto" w:sz="4" w:space="0"/>
            </w:tcBorders>
            <w:shd w:val="clear" w:color="auto" w:fill="auto"/>
            <w:noWrap/>
            <w:vAlign w:val="center"/>
          </w:tcPr>
          <w:p>
            <w:pPr>
              <w:spacing w:line="200" w:lineRule="exact"/>
              <w:jc w:val="center"/>
              <w:rPr>
                <w:rFonts w:ascii="宋体" w:hAnsi="宋体"/>
                <w:kern w:val="0"/>
                <w:sz w:val="15"/>
                <w:szCs w:val="15"/>
              </w:rPr>
            </w:pPr>
            <w:r>
              <w:rPr>
                <w:rFonts w:ascii="Times New Roman" w:hAnsi="Times New Roman" w:eastAsia="宋体" w:cs="Times New Roman"/>
                <w:kern w:val="0"/>
                <w:sz w:val="15"/>
                <w:szCs w:val="15"/>
              </w:rPr>
              <w:t>毛泽东思想和中国特色社会主义理论体系概论</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宋体" w:eastAsia="等线"/>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38</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38</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spacing w:line="200" w:lineRule="exact"/>
              <w:jc w:val="center"/>
              <w:rPr>
                <w:rFonts w:ascii="宋体" w:hAnsi="宋体"/>
                <w:kern w:val="0"/>
                <w:sz w:val="15"/>
                <w:szCs w:val="15"/>
              </w:rPr>
            </w:pPr>
            <w:r>
              <w:rPr>
                <w:rFonts w:ascii="Times New Roman" w:hAnsi="Times New Roman" w:eastAsia="宋体" w:cs="Times New Roman"/>
                <w:kern w:val="0"/>
                <w:sz w:val="15"/>
                <w:szCs w:val="15"/>
              </w:rPr>
              <w:t>马克思主义教学部</w:t>
            </w:r>
          </w:p>
        </w:tc>
        <w:tc>
          <w:tcPr>
            <w:tcW w:w="1664" w:type="dxa"/>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3</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1900001303</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形势与政策</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left"/>
              <w:rPr>
                <w:rFonts w:ascii="等线" w:hAnsi="宋体" w:eastAsia="等线"/>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1-4</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spacing w:val="-20"/>
                <w:kern w:val="0"/>
                <w:sz w:val="15"/>
                <w:szCs w:val="15"/>
              </w:rPr>
              <w:t>2/4W</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spacing w:val="-20"/>
                <w:kern w:val="0"/>
                <w:sz w:val="15"/>
                <w:szCs w:val="15"/>
              </w:rPr>
              <w:t>2/4W</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spacing w:val="-20"/>
                <w:kern w:val="0"/>
                <w:sz w:val="15"/>
                <w:szCs w:val="15"/>
              </w:rPr>
              <w:t>2/4W</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spacing w:val="-20"/>
                <w:kern w:val="0"/>
                <w:sz w:val="15"/>
                <w:szCs w:val="15"/>
              </w:rPr>
              <w:t>2/4W</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spacing w:line="200" w:lineRule="exact"/>
              <w:jc w:val="center"/>
              <w:rPr>
                <w:rFonts w:ascii="宋体" w:hAnsi="宋体"/>
                <w:kern w:val="0"/>
                <w:sz w:val="15"/>
                <w:szCs w:val="15"/>
              </w:rPr>
            </w:pPr>
            <w:r>
              <w:rPr>
                <w:rFonts w:ascii="Times New Roman" w:hAnsi="Times New Roman" w:eastAsia="宋体" w:cs="Times New Roman"/>
                <w:kern w:val="0"/>
                <w:sz w:val="15"/>
                <w:szCs w:val="15"/>
              </w:rPr>
              <w:t>马克思主义教学部</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不计入周学时平均值</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4</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1900001304</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职业规划与就业指导</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B</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是</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宋体" w:cs="仿宋"/>
                <w:color w:val="auto"/>
                <w:kern w:val="0"/>
                <w:sz w:val="15"/>
                <w:szCs w:val="15"/>
                <w:lang w:val="en-US" w:eastAsia="zh-CN"/>
              </w:rPr>
            </w:pPr>
            <w:r>
              <w:rPr>
                <w:rFonts w:ascii="Times New Roman" w:hAnsi="Times New Roman" w:eastAsia="宋体" w:cs="Times New Roman"/>
                <w:color w:val="auto"/>
                <w:kern w:val="0"/>
                <w:sz w:val="15"/>
                <w:szCs w:val="15"/>
              </w:rPr>
              <w:t>1</w:t>
            </w:r>
            <w:r>
              <w:rPr>
                <w:rFonts w:hint="eastAsia" w:ascii="Times New Roman" w:hAnsi="Times New Roman" w:eastAsia="宋体" w:cs="Times New Roman"/>
                <w:color w:val="auto"/>
                <w:kern w:val="0"/>
                <w:sz w:val="15"/>
                <w:szCs w:val="15"/>
                <w:lang w:val="en-US" w:eastAsia="zh-CN"/>
              </w:rPr>
              <w:t>8</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宋体" w:cs="仿宋"/>
                <w:color w:val="auto"/>
                <w:kern w:val="0"/>
                <w:sz w:val="15"/>
                <w:szCs w:val="15"/>
                <w:lang w:val="en-US" w:eastAsia="zh-CN"/>
              </w:rPr>
            </w:pPr>
            <w:r>
              <w:rPr>
                <w:rFonts w:ascii="Times New Roman" w:hAnsi="Times New Roman" w:eastAsia="宋体" w:cs="Times New Roman"/>
                <w:color w:val="auto"/>
                <w:kern w:val="0"/>
                <w:sz w:val="15"/>
                <w:szCs w:val="15"/>
              </w:rPr>
              <w:t>1</w:t>
            </w:r>
            <w:r>
              <w:rPr>
                <w:rFonts w:hint="eastAsia" w:ascii="Times New Roman" w:hAnsi="Times New Roman" w:eastAsia="宋体" w:cs="Times New Roman"/>
                <w:color w:val="auto"/>
                <w:kern w:val="0"/>
                <w:sz w:val="15"/>
                <w:szCs w:val="15"/>
                <w:lang w:val="en-US" w:eastAsia="zh-CN"/>
              </w:rPr>
              <w:t>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2</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auto"/>
                <w:kern w:val="0"/>
                <w:sz w:val="15"/>
                <w:szCs w:val="15"/>
                <w:lang w:val="en-US" w:eastAsia="zh-CN"/>
              </w:rPr>
            </w:pPr>
            <w:r>
              <w:rPr>
                <w:rFonts w:hint="eastAsia" w:ascii="仿宋" w:hAnsi="仿宋" w:eastAsia="仿宋" w:cs="仿宋"/>
                <w:color w:val="auto"/>
                <w:kern w:val="0"/>
                <w:sz w:val="15"/>
                <w:szCs w:val="15"/>
                <w:lang w:val="en-US" w:eastAsia="zh-CN"/>
              </w:rPr>
              <w:t>3</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　</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color w:val="auto"/>
                <w:kern w:val="0"/>
                <w:sz w:val="15"/>
                <w:szCs w:val="15"/>
              </w:rPr>
            </w:pP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2/1-</w:t>
            </w:r>
            <w:r>
              <w:rPr>
                <w:rFonts w:hint="eastAsia" w:ascii="Times New Roman" w:hAnsi="Times New Roman" w:eastAsia="宋体" w:cs="Times New Roman"/>
                <w:color w:val="auto"/>
                <w:kern w:val="0"/>
                <w:sz w:val="15"/>
                <w:szCs w:val="15"/>
                <w:lang w:val="en-US" w:eastAsia="zh-CN"/>
              </w:rPr>
              <w:t>9</w:t>
            </w:r>
            <w:r>
              <w:rPr>
                <w:rFonts w:ascii="Times New Roman" w:hAnsi="Times New Roman" w:eastAsia="宋体" w:cs="Times New Roman"/>
                <w:color w:val="auto"/>
                <w:kern w:val="0"/>
                <w:sz w:val="15"/>
                <w:szCs w:val="15"/>
              </w:rPr>
              <w:t>W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招就处</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周学时平均值1</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5</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1900001305</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创新创业基础（理论）</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18</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18</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auto"/>
                <w:kern w:val="0"/>
                <w:sz w:val="15"/>
                <w:szCs w:val="15"/>
                <w:lang w:val="en-US" w:eastAsia="zh-CN"/>
              </w:rPr>
            </w:pPr>
            <w:r>
              <w:rPr>
                <w:rFonts w:hint="eastAsia" w:ascii="仿宋" w:hAnsi="仿宋" w:eastAsia="仿宋" w:cs="仿宋"/>
                <w:color w:val="auto"/>
                <w:kern w:val="0"/>
                <w:sz w:val="15"/>
                <w:szCs w:val="15"/>
                <w:lang w:val="en-US" w:eastAsia="zh-CN"/>
              </w:rPr>
              <w:t>3</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　</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color w:val="auto"/>
                <w:kern w:val="0"/>
                <w:sz w:val="15"/>
                <w:szCs w:val="15"/>
              </w:rPr>
            </w:pPr>
          </w:p>
        </w:tc>
        <w:tc>
          <w:tcPr>
            <w:tcW w:w="697" w:type="dxa"/>
            <w:tcBorders>
              <w:top w:val="nil"/>
              <w:left w:val="nil"/>
              <w:bottom w:val="single" w:color="auto" w:sz="4" w:space="0"/>
              <w:right w:val="single" w:color="auto" w:sz="4" w:space="0"/>
            </w:tcBorders>
            <w:shd w:val="clear" w:color="000000" w:fill="auto"/>
            <w:noWrap/>
            <w:vAlign w:val="center"/>
          </w:tcPr>
          <w:p>
            <w:pPr>
              <w:widowControl/>
              <w:jc w:val="both"/>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2/</w:t>
            </w:r>
            <w:r>
              <w:rPr>
                <w:rFonts w:hint="eastAsia" w:ascii="Times New Roman" w:hAnsi="Times New Roman" w:eastAsia="宋体" w:cs="Times New Roman"/>
                <w:color w:val="auto"/>
                <w:kern w:val="0"/>
                <w:sz w:val="15"/>
                <w:szCs w:val="15"/>
                <w:lang w:val="en-US" w:eastAsia="zh-CN"/>
              </w:rPr>
              <w:t>10</w:t>
            </w:r>
            <w:r>
              <w:rPr>
                <w:rFonts w:ascii="Times New Roman" w:hAnsi="Times New Roman" w:eastAsia="宋体" w:cs="Times New Roman"/>
                <w:color w:val="auto"/>
                <w:kern w:val="0"/>
                <w:sz w:val="15"/>
                <w:szCs w:val="15"/>
              </w:rPr>
              <w:t>-1</w:t>
            </w:r>
            <w:r>
              <w:rPr>
                <w:rFonts w:hint="eastAsia" w:ascii="Times New Roman" w:hAnsi="Times New Roman" w:eastAsia="宋体" w:cs="Times New Roman"/>
                <w:color w:val="auto"/>
                <w:kern w:val="0"/>
                <w:sz w:val="15"/>
                <w:szCs w:val="15"/>
                <w:lang w:val="en-US" w:eastAsia="zh-CN"/>
              </w:rPr>
              <w:t>8</w:t>
            </w:r>
            <w:r>
              <w:rPr>
                <w:rFonts w:ascii="Times New Roman" w:hAnsi="Times New Roman" w:eastAsia="宋体" w:cs="Times New Roman"/>
                <w:color w:val="auto"/>
                <w:kern w:val="0"/>
                <w:sz w:val="15"/>
                <w:szCs w:val="15"/>
              </w:rPr>
              <w:t>W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color w:val="auto"/>
                <w:kern w:val="0"/>
                <w:sz w:val="15"/>
                <w:szCs w:val="15"/>
              </w:rPr>
            </w:pPr>
            <w:r>
              <w:rPr>
                <w:rFonts w:ascii="Times New Roman" w:hAnsi="Times New Roman" w:eastAsia="宋体" w:cs="Times New Roman"/>
                <w:color w:val="auto"/>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eastAsia="宋体"/>
                <w:kern w:val="0"/>
                <w:sz w:val="15"/>
                <w:szCs w:val="15"/>
              </w:rPr>
            </w:pPr>
            <w:r>
              <w:rPr>
                <w:rFonts w:ascii="Times New Roman" w:hAnsi="Times New Roman" w:eastAsia="宋体" w:cs="Times New Roman"/>
                <w:kern w:val="0"/>
                <w:sz w:val="15"/>
                <w:szCs w:val="15"/>
              </w:rPr>
              <w:t>招就处</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周学时平均值1</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6</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1900001306</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体育I</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C</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eastAsia="宋体"/>
                <w:kern w:val="0"/>
                <w:sz w:val="15"/>
                <w:szCs w:val="15"/>
              </w:rPr>
            </w:pPr>
            <w:r>
              <w:rPr>
                <w:rFonts w:ascii="Times New Roman" w:hAnsi="Times New Roman" w:eastAsia="宋体" w:cs="Times New Roman"/>
                <w:kern w:val="0"/>
                <w:sz w:val="15"/>
                <w:szCs w:val="15"/>
              </w:rPr>
              <w:t>体育系</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7</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1900001307</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体育II</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C</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30</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体育系</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8</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1900001308</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体育选项I</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C</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30</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体育系</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必选</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9</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1900001309</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体育选项II</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C</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30</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4</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体育系</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必选</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10</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1900001325</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信息技术I</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B</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是</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信息工程系</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线上+线下</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11</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1900001326</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信息技术II</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B</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是</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信息工程系</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线上+线下</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12</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1900001311</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大学英语/日语I</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公共教学部</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13</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1900001312</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大学英语/日语II</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公共教学部</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14</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1900001321</w:t>
            </w:r>
          </w:p>
        </w:tc>
        <w:tc>
          <w:tcPr>
            <w:tcW w:w="2363" w:type="dxa"/>
            <w:tcBorders>
              <w:top w:val="nil"/>
              <w:left w:val="nil"/>
              <w:bottom w:val="single" w:color="auto" w:sz="4" w:space="0"/>
              <w:right w:val="single" w:color="auto" w:sz="4" w:space="0"/>
            </w:tcBorders>
            <w:shd w:val="clear" w:color="auto" w:fill="auto"/>
            <w:noWrap/>
            <w:vAlign w:val="center"/>
          </w:tcPr>
          <w:p>
            <w:pPr>
              <w:widowControl/>
              <w:tabs>
                <w:tab w:val="center" w:pos="1317"/>
                <w:tab w:val="right" w:pos="2514"/>
              </w:tabs>
              <w:jc w:val="center"/>
              <w:rPr>
                <w:rFonts w:ascii="宋体" w:hAnsi="宋体"/>
                <w:kern w:val="0"/>
                <w:sz w:val="15"/>
                <w:szCs w:val="15"/>
              </w:rPr>
            </w:pPr>
            <w:r>
              <w:rPr>
                <w:rFonts w:ascii="Times New Roman" w:hAnsi="Times New Roman" w:eastAsia="宋体" w:cs="Times New Roman"/>
                <w:kern w:val="0"/>
                <w:sz w:val="15"/>
                <w:szCs w:val="15"/>
              </w:rPr>
              <w:t>大学英语/日语(选项）I</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公共教学部</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必选</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15</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1900001322</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大学英语/日语(选项）II</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4</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公共教学部</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必选</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16</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1900001313</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大学生心理健康教育</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B</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是</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1-2</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2/7w</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2/9w　</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eastAsia="宋体"/>
                <w:kern w:val="0"/>
                <w:sz w:val="15"/>
                <w:szCs w:val="15"/>
              </w:rPr>
            </w:pPr>
            <w:r>
              <w:rPr>
                <w:rFonts w:ascii="Times New Roman" w:hAnsi="Times New Roman" w:eastAsia="宋体" w:cs="Times New Roman"/>
                <w:kern w:val="0"/>
                <w:sz w:val="15"/>
                <w:szCs w:val="15"/>
              </w:rPr>
              <w:t>学生处</w:t>
            </w:r>
          </w:p>
        </w:tc>
        <w:tc>
          <w:tcPr>
            <w:tcW w:w="1664" w:type="dxa"/>
            <w:tcBorders>
              <w:top w:val="nil"/>
              <w:left w:val="nil"/>
              <w:bottom w:val="single" w:color="auto" w:sz="4" w:space="0"/>
              <w:right w:val="single" w:color="auto" w:sz="4" w:space="0"/>
            </w:tcBorders>
            <w:vAlign w:val="center"/>
          </w:tcPr>
          <w:p>
            <w:pPr>
              <w:widowControl/>
              <w:spacing w:line="200" w:lineRule="exact"/>
              <w:jc w:val="center"/>
              <w:rPr>
                <w:rFonts w:ascii="宋体" w:hAnsi="宋体"/>
                <w:kern w:val="0"/>
                <w:sz w:val="15"/>
                <w:szCs w:val="15"/>
              </w:rPr>
            </w:pPr>
            <w:r>
              <w:rPr>
                <w:rFonts w:ascii="Times New Roman" w:hAnsi="Times New Roman" w:eastAsia="宋体" w:cs="Times New Roman"/>
                <w:spacing w:val="-11"/>
                <w:kern w:val="0"/>
                <w:sz w:val="15"/>
                <w:szCs w:val="15"/>
              </w:rPr>
              <w:t>开设学期一年级1-2学期</w:t>
            </w:r>
            <w:r>
              <w:rPr>
                <w:rFonts w:ascii="Times New Roman" w:hAnsi="Times New Roman" w:eastAsia="宋体" w:cs="Times New Roman"/>
                <w:kern w:val="0"/>
                <w:sz w:val="15"/>
                <w:szCs w:val="15"/>
              </w:rPr>
              <w:t>　</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17</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1900001314</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军事理论</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学生处</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18</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kern w:val="0"/>
                <w:sz w:val="15"/>
                <w:szCs w:val="15"/>
              </w:rPr>
            </w:pPr>
            <w:r>
              <w:rPr>
                <w:rFonts w:ascii="Times New Roman" w:hAnsi="Times New Roman" w:eastAsia="宋体" w:cs="Times New Roman"/>
                <w:kern w:val="0"/>
                <w:sz w:val="15"/>
                <w:szCs w:val="15"/>
              </w:rPr>
              <w:t>1900001328</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军事训练（入学教育）</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kern w:val="0"/>
                <w:sz w:val="15"/>
                <w:szCs w:val="15"/>
              </w:rPr>
            </w:pPr>
            <w:r>
              <w:rPr>
                <w:rFonts w:ascii="Times New Roman" w:hAnsi="Times New Roman" w:eastAsia="宋体" w:cs="Times New Roman"/>
                <w:kern w:val="0"/>
                <w:sz w:val="15"/>
                <w:szCs w:val="15"/>
              </w:rPr>
              <w:t>C</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168</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168</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学生处</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不计入周学时平均值</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kern w:val="0"/>
                <w:sz w:val="15"/>
                <w:szCs w:val="15"/>
              </w:rPr>
            </w:pPr>
            <w:r>
              <w:rPr>
                <w:rFonts w:hint="eastAsia" w:ascii="Times New Roman" w:hAnsi="Times New Roman" w:eastAsia="宋体" w:cs="Times New Roman"/>
                <w:kern w:val="0"/>
                <w:sz w:val="15"/>
                <w:szCs w:val="15"/>
                <w:lang w:val="en-US" w:eastAsia="zh-CN"/>
              </w:rPr>
              <w:t>24</w:t>
            </w:r>
            <w:r>
              <w:rPr>
                <w:rFonts w:ascii="Times New Roman" w:hAnsi="Times New Roman" w:eastAsia="宋体" w:cs="Times New Roman"/>
                <w:kern w:val="0"/>
                <w:sz w:val="15"/>
                <w:szCs w:val="15"/>
              </w:rPr>
              <w:t>00001327</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hint="eastAsia" w:ascii="Times New Roman" w:hAnsi="Times New Roman" w:eastAsia="宋体" w:cs="Times New Roman"/>
                <w:kern w:val="0"/>
                <w:sz w:val="15"/>
                <w:szCs w:val="15"/>
                <w:lang w:val="en-US" w:eastAsia="zh-CN"/>
              </w:rPr>
              <w:t>国家</w:t>
            </w:r>
            <w:r>
              <w:rPr>
                <w:rFonts w:ascii="Times New Roman" w:hAnsi="Times New Roman" w:eastAsia="宋体" w:cs="Times New Roman"/>
                <w:kern w:val="0"/>
                <w:sz w:val="15"/>
                <w:szCs w:val="15"/>
              </w:rPr>
              <w:t>安全教育</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仿宋"/>
                <w:kern w:val="0"/>
                <w:sz w:val="15"/>
                <w:szCs w:val="15"/>
              </w:rPr>
            </w:pP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jc w:val="center"/>
              <w:rPr>
                <w:rFonts w:hint="default" w:ascii="宋体" w:hAnsi="宋体" w:eastAsiaTheme="minorEastAsia"/>
                <w:kern w:val="0"/>
                <w:sz w:val="15"/>
                <w:szCs w:val="15"/>
                <w:lang w:val="en-US" w:eastAsia="zh-CN"/>
              </w:rPr>
            </w:pPr>
            <w:r>
              <w:rPr>
                <w:rFonts w:hint="eastAsia" w:ascii="Times New Roman" w:hAnsi="Times New Roman" w:eastAsia="宋体" w:cs="Times New Roman"/>
                <w:kern w:val="0"/>
                <w:sz w:val="15"/>
                <w:szCs w:val="15"/>
                <w:lang w:val="en-US" w:eastAsia="zh-CN"/>
              </w:rPr>
              <w:t>公共教学部</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周学时平均值1</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20</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1900001317</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劳动教育</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　</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学生处</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周学时平均值1　</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21</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hint="eastAsia" w:ascii="Times New Roman" w:hAnsi="Times New Roman" w:eastAsia="宋体" w:cs="Times New Roman"/>
                <w:kern w:val="0"/>
                <w:sz w:val="15"/>
                <w:szCs w:val="15"/>
                <w:lang w:val="en-US" w:eastAsia="zh-CN"/>
              </w:rPr>
              <w:t>24</w:t>
            </w:r>
            <w:r>
              <w:rPr>
                <w:rFonts w:ascii="Times New Roman" w:hAnsi="Times New Roman" w:eastAsia="宋体" w:cs="Times New Roman"/>
                <w:kern w:val="0"/>
                <w:sz w:val="15"/>
                <w:szCs w:val="15"/>
              </w:rPr>
              <w:t>00001320</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中华民族共同体概论</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32</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4</w:t>
            </w:r>
          </w:p>
        </w:tc>
        <w:tc>
          <w:tcPr>
            <w:tcW w:w="542"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01"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97"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仿宋"/>
                <w:kern w:val="0"/>
                <w:sz w:val="15"/>
                <w:szCs w:val="15"/>
              </w:rPr>
            </w:pPr>
          </w:p>
        </w:tc>
        <w:tc>
          <w:tcPr>
            <w:tcW w:w="536"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spacing w:line="200" w:lineRule="exact"/>
              <w:jc w:val="center"/>
              <w:rPr>
                <w:rFonts w:ascii="宋体" w:hAnsi="宋体"/>
                <w:kern w:val="0"/>
                <w:sz w:val="15"/>
                <w:szCs w:val="15"/>
              </w:rPr>
            </w:pPr>
            <w:r>
              <w:rPr>
                <w:rFonts w:ascii="Times New Roman" w:hAnsi="Times New Roman" w:eastAsia="宋体" w:cs="Times New Roman"/>
                <w:kern w:val="0"/>
                <w:sz w:val="15"/>
                <w:szCs w:val="15"/>
              </w:rPr>
              <w:t>马克思主义教学部</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　</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Times New Roman"/>
                <w:kern w:val="0"/>
                <w:sz w:val="15"/>
                <w:szCs w:val="15"/>
              </w:rPr>
            </w:pPr>
            <w:r>
              <w:rPr>
                <w:rFonts w:ascii="Times New Roman" w:hAnsi="Times New Roman" w:eastAsia="宋体" w:cs="Times New Roman"/>
                <w:kern w:val="0"/>
                <w:sz w:val="15"/>
                <w:szCs w:val="15"/>
              </w:rPr>
              <w:t>22</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kern w:val="0"/>
                <w:sz w:val="15"/>
                <w:szCs w:val="15"/>
              </w:rPr>
            </w:pPr>
            <w:r>
              <w:rPr>
                <w:rFonts w:ascii="Times New Roman" w:hAnsi="Times New Roman" w:eastAsia="宋体" w:cs="Times New Roman"/>
                <w:kern w:val="0"/>
                <w:sz w:val="15"/>
                <w:szCs w:val="15"/>
              </w:rPr>
              <w:t>1900001329</w:t>
            </w:r>
          </w:p>
        </w:tc>
        <w:tc>
          <w:tcPr>
            <w:tcW w:w="2363" w:type="dxa"/>
            <w:tcBorders>
              <w:top w:val="nil"/>
              <w:left w:val="nil"/>
              <w:bottom w:val="single" w:color="auto" w:sz="4" w:space="0"/>
              <w:right w:val="single" w:color="auto" w:sz="4" w:space="0"/>
            </w:tcBorders>
            <w:shd w:val="clear" w:color="auto" w:fill="auto"/>
            <w:noWrap/>
            <w:vAlign w:val="center"/>
          </w:tcPr>
          <w:p>
            <w:pPr>
              <w:spacing w:line="200" w:lineRule="exact"/>
              <w:jc w:val="center"/>
              <w:rPr>
                <w:rFonts w:ascii="宋体" w:hAnsi="宋体"/>
                <w:kern w:val="0"/>
                <w:sz w:val="15"/>
                <w:szCs w:val="15"/>
              </w:rPr>
            </w:pPr>
            <w:r>
              <w:rPr>
                <w:rFonts w:ascii="Times New Roman" w:hAnsi="Times New Roman" w:eastAsia="宋体" w:cs="Times New Roman"/>
                <w:kern w:val="0"/>
                <w:sz w:val="15"/>
                <w:szCs w:val="15"/>
              </w:rPr>
              <w:t>习近平新时代中国特色社会主义思想概论</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仿宋"/>
                <w:kern w:val="0"/>
                <w:sz w:val="15"/>
                <w:szCs w:val="15"/>
              </w:rPr>
            </w:pP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54</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18</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24" w:type="dxa"/>
            <w:tcBorders>
              <w:top w:val="nil"/>
              <w:left w:val="nil"/>
              <w:bottom w:val="single" w:color="auto" w:sz="4" w:space="0"/>
              <w:right w:val="single" w:color="auto" w:sz="4" w:space="0"/>
            </w:tcBorders>
            <w:vAlign w:val="center"/>
          </w:tcPr>
          <w:p>
            <w:pPr>
              <w:widowControl/>
              <w:jc w:val="center"/>
              <w:rPr>
                <w:rFonts w:ascii="宋体" w:hAnsi="宋体" w:eastAsia="宋体" w:cs="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spacing w:line="200" w:lineRule="exact"/>
              <w:jc w:val="center"/>
              <w:rPr>
                <w:rFonts w:ascii="宋体" w:hAnsi="宋体" w:eastAsia="宋体" w:cs="宋体"/>
                <w:kern w:val="0"/>
                <w:sz w:val="15"/>
                <w:szCs w:val="15"/>
              </w:rPr>
            </w:pPr>
            <w:r>
              <w:rPr>
                <w:rFonts w:ascii="Times New Roman" w:hAnsi="Times New Roman" w:eastAsia="宋体" w:cs="Times New Roman"/>
                <w:kern w:val="0"/>
                <w:sz w:val="15"/>
                <w:szCs w:val="15"/>
              </w:rPr>
              <w:t>马克思主义教学部</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kern w:val="0"/>
                <w:sz w:val="15"/>
                <w:szCs w:val="15"/>
              </w:rPr>
            </w:pPr>
            <w:r>
              <w:rPr>
                <w:rFonts w:ascii="Times New Roman" w:hAnsi="Times New Roman" w:eastAsia="宋体" w:cs="Times New Roman"/>
                <w:kern w:val="0"/>
                <w:sz w:val="15"/>
                <w:szCs w:val="15"/>
              </w:rPr>
              <w:t>23</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kern w:val="0"/>
                <w:sz w:val="15"/>
                <w:szCs w:val="15"/>
              </w:rPr>
            </w:pPr>
            <w:r>
              <w:rPr>
                <w:rFonts w:ascii="Times New Roman" w:hAnsi="Times New Roman" w:eastAsia="宋体" w:cs="Times New Roman"/>
                <w:kern w:val="0"/>
                <w:sz w:val="15"/>
                <w:szCs w:val="15"/>
              </w:rPr>
              <w:t>1900001330</w:t>
            </w:r>
          </w:p>
        </w:tc>
        <w:tc>
          <w:tcPr>
            <w:tcW w:w="2363" w:type="dxa"/>
            <w:tcBorders>
              <w:top w:val="nil"/>
              <w:left w:val="nil"/>
              <w:bottom w:val="single" w:color="auto" w:sz="4" w:space="0"/>
              <w:right w:val="single" w:color="auto" w:sz="4" w:space="0"/>
            </w:tcBorders>
            <w:shd w:val="clear" w:color="auto" w:fill="auto"/>
            <w:noWrap/>
            <w:vAlign w:val="center"/>
          </w:tcPr>
          <w:p>
            <w:pPr>
              <w:spacing w:line="200" w:lineRule="exact"/>
              <w:jc w:val="center"/>
              <w:rPr>
                <w:rFonts w:ascii="宋体" w:hAnsi="宋体"/>
                <w:kern w:val="0"/>
                <w:sz w:val="15"/>
                <w:szCs w:val="15"/>
              </w:rPr>
            </w:pPr>
            <w:r>
              <w:rPr>
                <w:rFonts w:ascii="Times New Roman" w:hAnsi="Times New Roman" w:eastAsia="宋体" w:cs="Times New Roman"/>
                <w:kern w:val="0"/>
                <w:sz w:val="15"/>
                <w:szCs w:val="15"/>
              </w:rPr>
              <w:t>大学语文</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A</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仿宋"/>
                <w:kern w:val="0"/>
                <w:sz w:val="15"/>
                <w:szCs w:val="15"/>
              </w:rPr>
            </w:pP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36</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0</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3</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2</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p>
        </w:tc>
        <w:tc>
          <w:tcPr>
            <w:tcW w:w="524" w:type="dxa"/>
            <w:tcBorders>
              <w:top w:val="nil"/>
              <w:left w:val="nil"/>
              <w:bottom w:val="single" w:color="auto" w:sz="4" w:space="0"/>
              <w:right w:val="single" w:color="auto" w:sz="4" w:space="0"/>
            </w:tcBorders>
            <w:vAlign w:val="center"/>
          </w:tcPr>
          <w:p>
            <w:pPr>
              <w:widowControl/>
              <w:jc w:val="center"/>
              <w:rPr>
                <w:rFonts w:ascii="宋体" w:hAnsi="宋体" w:cs="宋体"/>
                <w:kern w:val="0"/>
                <w:sz w:val="15"/>
                <w:szCs w:val="15"/>
              </w:rPr>
            </w:pPr>
            <w:r>
              <w:rPr>
                <w:rFonts w:ascii="Times New Roman" w:hAnsi="Times New Roman" w:eastAsia="宋体" w:cs="Times New Roman"/>
                <w:kern w:val="0"/>
                <w:sz w:val="15"/>
                <w:szCs w:val="15"/>
              </w:rPr>
              <w:t>考试</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eastAsia="宋体"/>
                <w:kern w:val="0"/>
                <w:sz w:val="15"/>
                <w:szCs w:val="15"/>
              </w:rPr>
            </w:pPr>
            <w:r>
              <w:rPr>
                <w:rFonts w:ascii="Times New Roman" w:hAnsi="Times New Roman" w:eastAsia="宋体" w:cs="Times New Roman"/>
                <w:kern w:val="0"/>
                <w:sz w:val="15"/>
                <w:szCs w:val="15"/>
              </w:rPr>
              <w:t>师范教育系</w:t>
            </w:r>
          </w:p>
        </w:tc>
        <w:tc>
          <w:tcPr>
            <w:tcW w:w="166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27</w:t>
            </w:r>
          </w:p>
        </w:tc>
        <w:tc>
          <w:tcPr>
            <w:tcW w:w="12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1900001319</w:t>
            </w:r>
          </w:p>
        </w:tc>
        <w:tc>
          <w:tcPr>
            <w:tcW w:w="236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大学生综合素质教育</w:t>
            </w:r>
          </w:p>
        </w:tc>
        <w:tc>
          <w:tcPr>
            <w:tcW w:w="5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6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46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5</w:t>
            </w:r>
          </w:p>
        </w:tc>
        <w:tc>
          <w:tcPr>
            <w:tcW w:w="57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45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42"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701"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697"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6"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34" w:type="dxa"/>
            <w:tcBorders>
              <w:top w:val="nil"/>
              <w:left w:val="nil"/>
              <w:bottom w:val="single" w:color="auto" w:sz="4" w:space="0"/>
              <w:right w:val="single" w:color="auto" w:sz="4" w:space="0"/>
            </w:tcBorders>
            <w:shd w:val="clear" w:color="000000" w:fill="auto"/>
            <w:noWrap/>
            <w:vAlign w:val="center"/>
          </w:tcPr>
          <w:p>
            <w:pPr>
              <w:widowControl/>
              <w:jc w:val="center"/>
              <w:rPr>
                <w:rFonts w:ascii="仿宋" w:hAnsi="仿宋" w:eastAsia="仿宋" w:cs="仿宋"/>
                <w:kern w:val="0"/>
                <w:sz w:val="15"/>
                <w:szCs w:val="15"/>
              </w:rPr>
            </w:pPr>
            <w:r>
              <w:rPr>
                <w:rFonts w:ascii="Times New Roman" w:hAnsi="Times New Roman" w:eastAsia="宋体" w:cs="Times New Roman"/>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考查</w:t>
            </w:r>
          </w:p>
        </w:tc>
        <w:tc>
          <w:tcPr>
            <w:tcW w:w="1033" w:type="dxa"/>
            <w:gridSpan w:val="3"/>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ascii="Times New Roman" w:hAnsi="Times New Roman" w:eastAsia="宋体" w:cs="Times New Roman"/>
                <w:kern w:val="0"/>
                <w:sz w:val="15"/>
                <w:szCs w:val="15"/>
              </w:rPr>
              <w:t>多部门</w:t>
            </w:r>
          </w:p>
        </w:tc>
        <w:tc>
          <w:tcPr>
            <w:tcW w:w="166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kern w:val="0"/>
                <w:sz w:val="15"/>
                <w:szCs w:val="15"/>
              </w:rPr>
            </w:pPr>
            <w:r>
              <w:rPr>
                <w:rFonts w:hint="eastAsia" w:ascii="Times New Roman" w:hAnsi="Times New Roman" w:eastAsia="宋体" w:cs="Times New Roman"/>
                <w:kern w:val="0"/>
                <w:sz w:val="15"/>
                <w:szCs w:val="15"/>
              </w:rPr>
              <w:t>按照《兴安职业技术学院学生综合素质考核方案》执行</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5309" w:type="dxa"/>
            <w:gridSpan w:val="5"/>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小计</w:t>
            </w:r>
          </w:p>
        </w:tc>
        <w:tc>
          <w:tcPr>
            <w:tcW w:w="467" w:type="dxa"/>
            <w:tcBorders>
              <w:top w:val="nil"/>
              <w:left w:val="nil"/>
              <w:bottom w:val="single" w:color="auto" w:sz="4" w:space="0"/>
              <w:right w:val="single" w:color="auto" w:sz="4" w:space="0"/>
            </w:tcBorders>
            <w:noWrap/>
            <w:vAlign w:val="center"/>
          </w:tcPr>
          <w:p>
            <w:pPr>
              <w:widowControl/>
              <w:jc w:val="center"/>
              <w:textAlignment w:val="baseline"/>
              <w:rPr>
                <w:rFonts w:ascii="仿宋" w:hAnsi="仿宋" w:eastAsia="仿宋" w:cs="仿宋"/>
                <w:b/>
                <w:kern w:val="0"/>
                <w:sz w:val="16"/>
                <w:szCs w:val="16"/>
              </w:rPr>
            </w:pPr>
            <w:r>
              <w:rPr>
                <w:rFonts w:hint="eastAsia" w:ascii="仿宋" w:hAnsi="仿宋" w:eastAsia="仿宋" w:cs="仿宋"/>
                <w:b/>
                <w:kern w:val="0"/>
                <w:sz w:val="16"/>
                <w:szCs w:val="16"/>
              </w:rPr>
              <w:t>48</w:t>
            </w:r>
          </w:p>
        </w:tc>
        <w:tc>
          <w:tcPr>
            <w:tcW w:w="572" w:type="dxa"/>
            <w:tcBorders>
              <w:top w:val="nil"/>
              <w:left w:val="nil"/>
              <w:bottom w:val="single" w:color="auto" w:sz="4" w:space="0"/>
              <w:right w:val="single" w:color="auto" w:sz="4" w:space="0"/>
            </w:tcBorders>
            <w:noWrap/>
            <w:vAlign w:val="center"/>
          </w:tcPr>
          <w:p>
            <w:pPr>
              <w:widowControl/>
              <w:jc w:val="center"/>
              <w:textAlignment w:val="baseline"/>
              <w:rPr>
                <w:rFonts w:hint="eastAsia" w:ascii="仿宋" w:hAnsi="仿宋" w:eastAsia="仿宋" w:cs="仿宋"/>
                <w:b/>
                <w:kern w:val="0"/>
                <w:sz w:val="16"/>
                <w:szCs w:val="16"/>
                <w:lang w:val="en-US" w:eastAsia="zh-CN"/>
              </w:rPr>
            </w:pPr>
            <w:r>
              <w:rPr>
                <w:rFonts w:hint="eastAsia" w:ascii="仿宋" w:hAnsi="仿宋" w:eastAsia="仿宋" w:cs="仿宋"/>
                <w:b/>
                <w:kern w:val="0"/>
                <w:sz w:val="16"/>
                <w:szCs w:val="16"/>
              </w:rPr>
              <w:t>86</w:t>
            </w:r>
            <w:r>
              <w:rPr>
                <w:rFonts w:hint="eastAsia" w:ascii="仿宋" w:hAnsi="仿宋" w:eastAsia="仿宋" w:cs="仿宋"/>
                <w:b/>
                <w:kern w:val="0"/>
                <w:sz w:val="16"/>
                <w:szCs w:val="16"/>
                <w:lang w:val="en-US" w:eastAsia="zh-CN"/>
              </w:rPr>
              <w:t>8</w:t>
            </w:r>
          </w:p>
        </w:tc>
        <w:tc>
          <w:tcPr>
            <w:tcW w:w="512" w:type="dxa"/>
            <w:tcBorders>
              <w:top w:val="nil"/>
              <w:left w:val="nil"/>
              <w:bottom w:val="single" w:color="auto" w:sz="4" w:space="0"/>
              <w:right w:val="single" w:color="auto" w:sz="4" w:space="0"/>
            </w:tcBorders>
            <w:noWrap/>
            <w:vAlign w:val="center"/>
          </w:tcPr>
          <w:p>
            <w:pPr>
              <w:widowControl/>
              <w:jc w:val="center"/>
              <w:textAlignment w:val="baseline"/>
              <w:rPr>
                <w:rFonts w:hint="default" w:ascii="仿宋" w:hAnsi="仿宋" w:eastAsia="仿宋" w:cs="仿宋"/>
                <w:b/>
                <w:kern w:val="0"/>
                <w:sz w:val="16"/>
                <w:szCs w:val="16"/>
                <w:lang w:val="en-US" w:eastAsia="zh-CN"/>
              </w:rPr>
            </w:pPr>
            <w:r>
              <w:rPr>
                <w:rFonts w:hint="eastAsia" w:ascii="仿宋" w:hAnsi="仿宋" w:eastAsia="仿宋" w:cs="仿宋"/>
                <w:b/>
                <w:kern w:val="0"/>
                <w:sz w:val="16"/>
                <w:szCs w:val="16"/>
              </w:rPr>
              <w:t>4</w:t>
            </w:r>
            <w:r>
              <w:rPr>
                <w:rFonts w:hint="eastAsia" w:ascii="仿宋" w:hAnsi="仿宋" w:eastAsia="仿宋" w:cs="仿宋"/>
                <w:b/>
                <w:kern w:val="0"/>
                <w:sz w:val="16"/>
                <w:szCs w:val="16"/>
                <w:lang w:val="en-US" w:eastAsia="zh-CN"/>
              </w:rPr>
              <w:t>50</w:t>
            </w:r>
          </w:p>
        </w:tc>
        <w:tc>
          <w:tcPr>
            <w:tcW w:w="512" w:type="dxa"/>
            <w:tcBorders>
              <w:top w:val="nil"/>
              <w:left w:val="nil"/>
              <w:bottom w:val="single" w:color="auto" w:sz="4" w:space="0"/>
              <w:right w:val="single" w:color="auto" w:sz="4" w:space="0"/>
            </w:tcBorders>
            <w:noWrap/>
            <w:vAlign w:val="center"/>
          </w:tcPr>
          <w:p>
            <w:pPr>
              <w:widowControl/>
              <w:jc w:val="center"/>
              <w:textAlignment w:val="baseline"/>
              <w:rPr>
                <w:rFonts w:ascii="仿宋" w:hAnsi="仿宋" w:eastAsia="仿宋" w:cs="仿宋"/>
                <w:b/>
                <w:kern w:val="0"/>
                <w:sz w:val="16"/>
                <w:szCs w:val="16"/>
              </w:rPr>
            </w:pPr>
            <w:r>
              <w:rPr>
                <w:rFonts w:ascii="Times New Roman" w:hAnsi="Times New Roman" w:eastAsia="宋体" w:cs="Times New Roman"/>
                <w:b/>
                <w:bCs/>
                <w:kern w:val="0"/>
                <w:sz w:val="15"/>
                <w:szCs w:val="15"/>
              </w:rPr>
              <w:t>368</w:t>
            </w:r>
          </w:p>
        </w:tc>
        <w:tc>
          <w:tcPr>
            <w:tcW w:w="456"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b/>
                <w:bCs/>
                <w:kern w:val="0"/>
                <w:sz w:val="15"/>
                <w:szCs w:val="15"/>
              </w:rPr>
            </w:pPr>
          </w:p>
        </w:tc>
        <w:tc>
          <w:tcPr>
            <w:tcW w:w="542"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p>
        </w:tc>
        <w:tc>
          <w:tcPr>
            <w:tcW w:w="701"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p>
        </w:tc>
        <w:tc>
          <w:tcPr>
            <w:tcW w:w="697"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p>
        </w:tc>
        <w:tc>
          <w:tcPr>
            <w:tcW w:w="536"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p>
        </w:tc>
        <w:tc>
          <w:tcPr>
            <w:tcW w:w="536"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p>
        </w:tc>
        <w:tc>
          <w:tcPr>
            <w:tcW w:w="534"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p>
        </w:tc>
        <w:tc>
          <w:tcPr>
            <w:tcW w:w="1557" w:type="dxa"/>
            <w:gridSpan w:val="4"/>
            <w:tcBorders>
              <w:top w:val="single" w:color="auto" w:sz="4" w:space="0"/>
              <w:left w:val="nil"/>
              <w:bottom w:val="single" w:color="auto" w:sz="4" w:space="0"/>
              <w:right w:val="single" w:color="auto" w:sz="4" w:space="0"/>
            </w:tcBorders>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　</w:t>
            </w:r>
          </w:p>
        </w:tc>
        <w:tc>
          <w:tcPr>
            <w:tcW w:w="1664" w:type="dxa"/>
            <w:tcBorders>
              <w:top w:val="nil"/>
              <w:left w:val="nil"/>
              <w:bottom w:val="single" w:color="auto" w:sz="4" w:space="0"/>
              <w:right w:val="single" w:color="auto" w:sz="4" w:space="0"/>
            </w:tcBorders>
            <w:noWrap/>
            <w:vAlign w:val="center"/>
          </w:tcPr>
          <w:p>
            <w:pPr>
              <w:widowControl/>
              <w:jc w:val="center"/>
              <w:rPr>
                <w:rFonts w:ascii="宋体" w:hAnsi="宋体"/>
                <w:kern w:val="0"/>
                <w:sz w:val="15"/>
                <w:szCs w:val="15"/>
              </w:rPr>
            </w:pPr>
            <w:r>
              <w:rPr>
                <w:rFonts w:hint="eastAsia" w:ascii="宋体" w:hAnsi="宋体"/>
                <w:kern w:val="0"/>
                <w:sz w:val="15"/>
                <w:szCs w:val="15"/>
              </w:rPr>
              <w:t>　</w:t>
            </w:r>
          </w:p>
        </w:tc>
      </w:tr>
      <w:tr>
        <w:tblPrEx>
          <w:tblCellMar>
            <w:top w:w="0" w:type="dxa"/>
            <w:left w:w="108" w:type="dxa"/>
            <w:bottom w:w="0" w:type="dxa"/>
            <w:right w:w="108" w:type="dxa"/>
          </w:tblCellMar>
        </w:tblPrEx>
        <w:trPr>
          <w:trHeight w:val="320" w:hRule="atLeast"/>
          <w:tblHeader/>
        </w:trPr>
        <w:tc>
          <w:tcPr>
            <w:tcW w:w="427" w:type="dxa"/>
            <w:vMerge w:val="continue"/>
            <w:tcBorders>
              <w:top w:val="nil"/>
              <w:left w:val="single" w:color="auto" w:sz="4" w:space="0"/>
              <w:bottom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restart"/>
            <w:tcBorders>
              <w:top w:val="nil"/>
              <w:left w:val="single" w:color="auto" w:sz="4" w:space="0"/>
              <w:bottom w:val="single" w:color="auto" w:sz="4" w:space="0"/>
              <w:right w:val="single" w:color="auto" w:sz="4" w:space="0"/>
            </w:tcBorders>
            <w:textDirection w:val="tbRlV"/>
            <w:vAlign w:val="center"/>
          </w:tcPr>
          <w:p>
            <w:pPr>
              <w:widowControl/>
              <w:jc w:val="center"/>
              <w:textAlignment w:val="baseline"/>
              <w:rPr>
                <w:rFonts w:ascii="宋体" w:hAnsi="宋体"/>
                <w:kern w:val="0"/>
                <w:sz w:val="16"/>
                <w:szCs w:val="16"/>
              </w:rPr>
            </w:pPr>
            <w:r>
              <w:rPr>
                <w:rFonts w:hint="eastAsia" w:ascii="宋体" w:hAnsi="宋体"/>
                <w:kern w:val="0"/>
                <w:sz w:val="16"/>
                <w:szCs w:val="16"/>
              </w:rPr>
              <w:t>公共选修课</w:t>
            </w:r>
          </w:p>
        </w:tc>
        <w:tc>
          <w:tcPr>
            <w:tcW w:w="588" w:type="dxa"/>
            <w:tcBorders>
              <w:top w:val="nil"/>
              <w:left w:val="nil"/>
              <w:bottom w:val="single" w:color="auto" w:sz="4" w:space="0"/>
              <w:right w:val="single" w:color="auto" w:sz="4" w:space="0"/>
            </w:tcBorders>
            <w:vAlign w:val="center"/>
          </w:tcPr>
          <w:p>
            <w:pPr>
              <w:widowControl/>
              <w:jc w:val="center"/>
              <w:textAlignment w:val="baseline"/>
              <w:rPr>
                <w:rFonts w:ascii="宋体" w:hAnsi="宋体"/>
                <w:kern w:val="0"/>
                <w:sz w:val="16"/>
                <w:szCs w:val="16"/>
              </w:rPr>
            </w:pPr>
            <w:r>
              <w:rPr>
                <w:rFonts w:hint="eastAsia" w:ascii="宋体" w:hAnsi="宋体"/>
                <w:kern w:val="0"/>
                <w:sz w:val="16"/>
                <w:szCs w:val="16"/>
              </w:rPr>
              <w:t>1</w:t>
            </w:r>
          </w:p>
        </w:tc>
        <w:tc>
          <w:tcPr>
            <w:tcW w:w="1238" w:type="dxa"/>
            <w:tcBorders>
              <w:top w:val="nil"/>
              <w:left w:val="nil"/>
              <w:bottom w:val="single" w:color="auto" w:sz="4" w:space="0"/>
              <w:right w:val="single" w:color="auto" w:sz="4" w:space="0"/>
            </w:tcBorders>
            <w:vAlign w:val="center"/>
          </w:tcPr>
          <w:p>
            <w:pPr>
              <w:widowControl/>
              <w:jc w:val="center"/>
              <w:textAlignment w:val="baseline"/>
              <w:rPr>
                <w:rFonts w:ascii="宋体" w:hAnsi="宋体"/>
                <w:kern w:val="0"/>
                <w:sz w:val="16"/>
                <w:szCs w:val="16"/>
              </w:rPr>
            </w:pPr>
            <w:r>
              <w:rPr>
                <w:rFonts w:hint="eastAsia" w:ascii="宋体" w:hAnsi="宋体"/>
                <w:kern w:val="0"/>
                <w:sz w:val="16"/>
                <w:szCs w:val="16"/>
              </w:rPr>
              <w:t>—</w:t>
            </w:r>
          </w:p>
        </w:tc>
        <w:tc>
          <w:tcPr>
            <w:tcW w:w="2363" w:type="dxa"/>
            <w:tcBorders>
              <w:top w:val="nil"/>
              <w:left w:val="nil"/>
              <w:bottom w:val="single" w:color="auto" w:sz="4" w:space="0"/>
              <w:right w:val="single" w:color="auto" w:sz="4" w:space="0"/>
            </w:tcBorders>
            <w:vAlign w:val="center"/>
          </w:tcPr>
          <w:p>
            <w:pPr>
              <w:widowControl/>
              <w:jc w:val="center"/>
              <w:rPr>
                <w:rFonts w:ascii="宋体" w:hAnsi="宋体"/>
                <w:kern w:val="0"/>
                <w:sz w:val="15"/>
                <w:szCs w:val="15"/>
              </w:rPr>
            </w:pPr>
            <w:r>
              <w:rPr>
                <w:rFonts w:hint="eastAsia" w:ascii="宋体" w:hAnsi="宋体"/>
                <w:kern w:val="0"/>
                <w:sz w:val="15"/>
                <w:szCs w:val="15"/>
              </w:rPr>
              <w:t>公选（艺术）</w:t>
            </w:r>
          </w:p>
        </w:tc>
        <w:tc>
          <w:tcPr>
            <w:tcW w:w="556" w:type="dxa"/>
            <w:tcBorders>
              <w:top w:val="nil"/>
              <w:left w:val="nil"/>
              <w:bottom w:val="single" w:color="auto" w:sz="4" w:space="0"/>
              <w:right w:val="single" w:color="auto" w:sz="4" w:space="0"/>
            </w:tcBorders>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B</w:t>
            </w:r>
          </w:p>
        </w:tc>
        <w:tc>
          <w:tcPr>
            <w:tcW w:w="564"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是</w:t>
            </w:r>
          </w:p>
        </w:tc>
        <w:tc>
          <w:tcPr>
            <w:tcW w:w="467" w:type="dxa"/>
            <w:tcBorders>
              <w:top w:val="nil"/>
              <w:left w:val="nil"/>
              <w:bottom w:val="single" w:color="auto" w:sz="4" w:space="0"/>
              <w:right w:val="single" w:color="auto" w:sz="4" w:space="0"/>
            </w:tcBorders>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572"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36</w:t>
            </w:r>
          </w:p>
        </w:tc>
        <w:tc>
          <w:tcPr>
            <w:tcW w:w="512" w:type="dxa"/>
            <w:tcBorders>
              <w:top w:val="nil"/>
              <w:left w:val="nil"/>
              <w:bottom w:val="single" w:color="auto" w:sz="4" w:space="0"/>
              <w:right w:val="single" w:color="auto" w:sz="4" w:space="0"/>
            </w:tcBorders>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18</w:t>
            </w:r>
          </w:p>
        </w:tc>
        <w:tc>
          <w:tcPr>
            <w:tcW w:w="512"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18</w:t>
            </w:r>
          </w:p>
        </w:tc>
        <w:tc>
          <w:tcPr>
            <w:tcW w:w="456"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2-4</w:t>
            </w:r>
          </w:p>
        </w:tc>
        <w:tc>
          <w:tcPr>
            <w:tcW w:w="542"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1934" w:type="dxa"/>
            <w:gridSpan w:val="3"/>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536"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534"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textAlignment w:val="baseline"/>
              <w:rPr>
                <w:rFonts w:ascii="宋体" w:hAnsi="宋体"/>
                <w:kern w:val="0"/>
                <w:sz w:val="16"/>
                <w:szCs w:val="16"/>
              </w:rPr>
            </w:pPr>
            <w:r>
              <w:rPr>
                <w:rFonts w:hint="eastAsia" w:ascii="宋体" w:hAnsi="宋体"/>
                <w:kern w:val="0"/>
                <w:sz w:val="15"/>
                <w:szCs w:val="15"/>
              </w:rPr>
              <w:t>考查</w:t>
            </w:r>
          </w:p>
        </w:tc>
        <w:tc>
          <w:tcPr>
            <w:tcW w:w="1033" w:type="dxa"/>
            <w:gridSpan w:val="3"/>
            <w:tcBorders>
              <w:top w:val="nil"/>
              <w:left w:val="nil"/>
              <w:bottom w:val="single" w:color="auto" w:sz="4" w:space="0"/>
              <w:right w:val="single" w:color="auto" w:sz="4" w:space="0"/>
            </w:tcBorders>
            <w:noWrap/>
            <w:vAlign w:val="center"/>
          </w:tcPr>
          <w:p>
            <w:pPr>
              <w:widowControl/>
              <w:jc w:val="left"/>
              <w:textAlignment w:val="baseline"/>
              <w:rPr>
                <w:rFonts w:ascii="宋体" w:hAnsi="宋体"/>
                <w:kern w:val="0"/>
                <w:sz w:val="16"/>
                <w:szCs w:val="16"/>
              </w:rPr>
            </w:pPr>
            <w:r>
              <w:rPr>
                <w:rFonts w:hint="eastAsia" w:ascii="宋体" w:hAnsi="宋体"/>
                <w:kern w:val="0"/>
                <w:sz w:val="16"/>
                <w:szCs w:val="16"/>
              </w:rPr>
              <w:t>　</w:t>
            </w:r>
          </w:p>
        </w:tc>
        <w:tc>
          <w:tcPr>
            <w:tcW w:w="1664"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hAnsi="宋体"/>
                <w:kern w:val="0"/>
                <w:sz w:val="15"/>
                <w:szCs w:val="15"/>
              </w:rPr>
            </w:pPr>
            <w:r>
              <w:rPr>
                <w:rFonts w:hint="eastAsia" w:ascii="宋体" w:hAnsi="宋体"/>
                <w:kern w:val="0"/>
                <w:sz w:val="15"/>
                <w:szCs w:val="15"/>
              </w:rPr>
              <w:t>具体名称见附表，选课方式见通知。</w:t>
            </w:r>
          </w:p>
        </w:tc>
      </w:tr>
      <w:tr>
        <w:tblPrEx>
          <w:tblCellMar>
            <w:top w:w="0" w:type="dxa"/>
            <w:left w:w="108" w:type="dxa"/>
            <w:bottom w:w="0" w:type="dxa"/>
            <w:right w:w="108" w:type="dxa"/>
          </w:tblCellMar>
        </w:tblPrEx>
        <w:trPr>
          <w:trHeight w:val="424" w:hRule="atLeast"/>
          <w:tblHeader/>
        </w:trPr>
        <w:tc>
          <w:tcPr>
            <w:tcW w:w="427" w:type="dxa"/>
            <w:vMerge w:val="continue"/>
            <w:tcBorders>
              <w:top w:val="nil"/>
              <w:left w:val="single" w:color="auto" w:sz="4" w:space="0"/>
              <w:bottom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vAlign w:val="center"/>
          </w:tcPr>
          <w:p>
            <w:pPr>
              <w:widowControl/>
              <w:jc w:val="center"/>
              <w:textAlignment w:val="baseline"/>
              <w:rPr>
                <w:rFonts w:ascii="宋体" w:hAnsi="宋体"/>
                <w:kern w:val="0"/>
                <w:sz w:val="16"/>
                <w:szCs w:val="16"/>
              </w:rPr>
            </w:pPr>
            <w:r>
              <w:rPr>
                <w:rFonts w:hint="eastAsia" w:ascii="宋体" w:hAnsi="宋体"/>
                <w:kern w:val="0"/>
                <w:sz w:val="16"/>
                <w:szCs w:val="16"/>
              </w:rPr>
              <w:t>2</w:t>
            </w:r>
          </w:p>
        </w:tc>
        <w:tc>
          <w:tcPr>
            <w:tcW w:w="1238" w:type="dxa"/>
            <w:tcBorders>
              <w:top w:val="nil"/>
              <w:left w:val="nil"/>
              <w:bottom w:val="single" w:color="auto" w:sz="4" w:space="0"/>
              <w:right w:val="single" w:color="auto" w:sz="4" w:space="0"/>
            </w:tcBorders>
            <w:vAlign w:val="center"/>
          </w:tcPr>
          <w:p>
            <w:pPr>
              <w:widowControl/>
              <w:jc w:val="center"/>
              <w:textAlignment w:val="baseline"/>
              <w:rPr>
                <w:rFonts w:ascii="宋体" w:hAnsi="宋体"/>
                <w:kern w:val="0"/>
                <w:sz w:val="16"/>
                <w:szCs w:val="16"/>
              </w:rPr>
            </w:pPr>
            <w:r>
              <w:rPr>
                <w:rFonts w:hint="eastAsia" w:ascii="宋体" w:hAnsi="宋体"/>
                <w:kern w:val="0"/>
                <w:sz w:val="16"/>
                <w:szCs w:val="16"/>
              </w:rPr>
              <w:t>—</w:t>
            </w:r>
          </w:p>
        </w:tc>
        <w:tc>
          <w:tcPr>
            <w:tcW w:w="2363" w:type="dxa"/>
            <w:tcBorders>
              <w:top w:val="nil"/>
              <w:left w:val="nil"/>
              <w:bottom w:val="single" w:color="auto" w:sz="4" w:space="0"/>
              <w:right w:val="single" w:color="auto" w:sz="4" w:space="0"/>
            </w:tcBorders>
            <w:vAlign w:val="center"/>
          </w:tcPr>
          <w:p>
            <w:pPr>
              <w:widowControl/>
              <w:jc w:val="center"/>
              <w:rPr>
                <w:rFonts w:ascii="宋体" w:hAnsi="宋体" w:eastAsia="宋体"/>
                <w:kern w:val="0"/>
                <w:sz w:val="15"/>
                <w:szCs w:val="15"/>
              </w:rPr>
            </w:pPr>
            <w:r>
              <w:rPr>
                <w:rFonts w:hint="eastAsia" w:ascii="宋体" w:hAnsi="宋体"/>
                <w:kern w:val="0"/>
                <w:sz w:val="15"/>
                <w:szCs w:val="15"/>
              </w:rPr>
              <w:t>公选（五史）</w:t>
            </w:r>
          </w:p>
        </w:tc>
        <w:tc>
          <w:tcPr>
            <w:tcW w:w="556" w:type="dxa"/>
            <w:tcBorders>
              <w:top w:val="nil"/>
              <w:left w:val="nil"/>
              <w:bottom w:val="single" w:color="auto" w:sz="4" w:space="0"/>
              <w:right w:val="single" w:color="auto" w:sz="4" w:space="0"/>
            </w:tcBorders>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B</w:t>
            </w:r>
          </w:p>
        </w:tc>
        <w:tc>
          <w:tcPr>
            <w:tcW w:w="564"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是</w:t>
            </w:r>
          </w:p>
        </w:tc>
        <w:tc>
          <w:tcPr>
            <w:tcW w:w="467" w:type="dxa"/>
            <w:tcBorders>
              <w:top w:val="nil"/>
              <w:left w:val="nil"/>
              <w:bottom w:val="single" w:color="auto" w:sz="4" w:space="0"/>
              <w:right w:val="single" w:color="auto" w:sz="4" w:space="0"/>
            </w:tcBorders>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572"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36</w:t>
            </w:r>
          </w:p>
        </w:tc>
        <w:tc>
          <w:tcPr>
            <w:tcW w:w="512" w:type="dxa"/>
            <w:tcBorders>
              <w:top w:val="nil"/>
              <w:left w:val="nil"/>
              <w:bottom w:val="single" w:color="auto" w:sz="4" w:space="0"/>
              <w:right w:val="single" w:color="auto" w:sz="4" w:space="0"/>
            </w:tcBorders>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18</w:t>
            </w:r>
          </w:p>
        </w:tc>
        <w:tc>
          <w:tcPr>
            <w:tcW w:w="512"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18</w:t>
            </w:r>
          </w:p>
        </w:tc>
        <w:tc>
          <w:tcPr>
            <w:tcW w:w="456"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2-4</w:t>
            </w:r>
          </w:p>
        </w:tc>
        <w:tc>
          <w:tcPr>
            <w:tcW w:w="542"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2470" w:type="dxa"/>
            <w:gridSpan w:val="4"/>
            <w:tcBorders>
              <w:top w:val="nil"/>
              <w:left w:val="nil"/>
              <w:bottom w:val="single" w:color="auto" w:sz="4" w:space="0"/>
              <w:right w:val="single" w:color="auto" w:sz="4" w:space="0"/>
            </w:tcBorders>
            <w:noWrap/>
            <w:vAlign w:val="center"/>
          </w:tcPr>
          <w:p>
            <w:pPr>
              <w:widowControl/>
              <w:ind w:firstLine="750" w:firstLineChars="500"/>
              <w:rPr>
                <w:rFonts w:ascii="仿宋" w:hAnsi="仿宋" w:eastAsia="仿宋" w:cs="仿宋"/>
                <w:kern w:val="0"/>
                <w:sz w:val="15"/>
                <w:szCs w:val="15"/>
              </w:rPr>
            </w:pPr>
            <w:r>
              <w:rPr>
                <w:rFonts w:hint="eastAsia" w:ascii="仿宋" w:hAnsi="仿宋" w:eastAsia="仿宋" w:cs="仿宋"/>
                <w:kern w:val="0"/>
                <w:sz w:val="15"/>
                <w:szCs w:val="15"/>
              </w:rPr>
              <w:t>2</w:t>
            </w:r>
          </w:p>
        </w:tc>
        <w:tc>
          <w:tcPr>
            <w:tcW w:w="534"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textAlignment w:val="baseline"/>
              <w:rPr>
                <w:rFonts w:ascii="宋体" w:hAnsi="宋体"/>
                <w:kern w:val="0"/>
                <w:sz w:val="16"/>
                <w:szCs w:val="16"/>
              </w:rPr>
            </w:pPr>
            <w:r>
              <w:rPr>
                <w:rFonts w:hint="eastAsia" w:ascii="宋体" w:hAnsi="宋体"/>
                <w:kern w:val="0"/>
                <w:sz w:val="15"/>
                <w:szCs w:val="15"/>
              </w:rPr>
              <w:t>考查</w:t>
            </w:r>
          </w:p>
        </w:tc>
        <w:tc>
          <w:tcPr>
            <w:tcW w:w="1033" w:type="dxa"/>
            <w:gridSpan w:val="3"/>
            <w:tcBorders>
              <w:top w:val="nil"/>
              <w:left w:val="nil"/>
              <w:bottom w:val="single" w:color="auto" w:sz="4" w:space="0"/>
              <w:right w:val="single" w:color="auto" w:sz="4" w:space="0"/>
            </w:tcBorders>
            <w:noWrap/>
            <w:vAlign w:val="center"/>
          </w:tcPr>
          <w:p>
            <w:pPr>
              <w:widowControl/>
              <w:jc w:val="left"/>
              <w:textAlignment w:val="baseline"/>
              <w:rPr>
                <w:rFonts w:ascii="宋体" w:hAnsi="宋体"/>
                <w:kern w:val="0"/>
                <w:sz w:val="16"/>
                <w:szCs w:val="16"/>
              </w:rPr>
            </w:pPr>
            <w:r>
              <w:rPr>
                <w:rFonts w:hint="eastAsia" w:ascii="宋体" w:hAnsi="宋体"/>
                <w:kern w:val="0"/>
                <w:sz w:val="16"/>
                <w:szCs w:val="16"/>
              </w:rPr>
              <w:t>　</w:t>
            </w:r>
          </w:p>
        </w:tc>
        <w:tc>
          <w:tcPr>
            <w:tcW w:w="1664" w:type="dxa"/>
            <w:vMerge w:val="continue"/>
            <w:tcBorders>
              <w:top w:val="nil"/>
              <w:left w:val="single" w:color="auto" w:sz="4" w:space="0"/>
              <w:bottom w:val="single" w:color="auto" w:sz="4" w:space="0"/>
              <w:right w:val="single" w:color="auto" w:sz="4" w:space="0"/>
            </w:tcBorders>
            <w:vAlign w:val="center"/>
          </w:tcPr>
          <w:p>
            <w:pPr>
              <w:widowControl/>
              <w:jc w:val="left"/>
              <w:textAlignment w:val="baseline"/>
              <w:rPr>
                <w:rFonts w:ascii="宋体" w:hAnsi="宋体"/>
                <w:kern w:val="0"/>
                <w:sz w:val="16"/>
                <w:szCs w:val="16"/>
              </w:rPr>
            </w:pPr>
          </w:p>
        </w:tc>
      </w:tr>
      <w:tr>
        <w:tblPrEx>
          <w:tblCellMar>
            <w:top w:w="0" w:type="dxa"/>
            <w:left w:w="108" w:type="dxa"/>
            <w:bottom w:w="0" w:type="dxa"/>
            <w:right w:w="108" w:type="dxa"/>
          </w:tblCellMar>
        </w:tblPrEx>
        <w:trPr>
          <w:trHeight w:val="306" w:hRule="atLeast"/>
          <w:tblHeader/>
        </w:trPr>
        <w:tc>
          <w:tcPr>
            <w:tcW w:w="427" w:type="dxa"/>
            <w:vMerge w:val="continue"/>
            <w:tcBorders>
              <w:top w:val="nil"/>
              <w:left w:val="single" w:color="auto" w:sz="4" w:space="0"/>
              <w:bottom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588" w:type="dxa"/>
            <w:tcBorders>
              <w:top w:val="nil"/>
              <w:left w:val="nil"/>
              <w:bottom w:val="single" w:color="auto" w:sz="4" w:space="0"/>
              <w:right w:val="single" w:color="auto" w:sz="4" w:space="0"/>
            </w:tcBorders>
            <w:vAlign w:val="center"/>
          </w:tcPr>
          <w:p>
            <w:pPr>
              <w:widowControl/>
              <w:jc w:val="center"/>
              <w:textAlignment w:val="baseline"/>
              <w:rPr>
                <w:rFonts w:ascii="宋体" w:hAnsi="宋体"/>
                <w:kern w:val="0"/>
                <w:sz w:val="16"/>
                <w:szCs w:val="16"/>
              </w:rPr>
            </w:pPr>
            <w:r>
              <w:rPr>
                <w:rFonts w:hint="eastAsia" w:ascii="宋体" w:hAnsi="宋体"/>
                <w:kern w:val="0"/>
                <w:sz w:val="16"/>
                <w:szCs w:val="16"/>
              </w:rPr>
              <w:t>3</w:t>
            </w:r>
          </w:p>
        </w:tc>
        <w:tc>
          <w:tcPr>
            <w:tcW w:w="1238" w:type="dxa"/>
            <w:tcBorders>
              <w:top w:val="nil"/>
              <w:left w:val="nil"/>
              <w:bottom w:val="single" w:color="auto" w:sz="4" w:space="0"/>
              <w:right w:val="single" w:color="auto" w:sz="4" w:space="0"/>
            </w:tcBorders>
            <w:vAlign w:val="center"/>
          </w:tcPr>
          <w:p>
            <w:pPr>
              <w:widowControl/>
              <w:jc w:val="center"/>
              <w:textAlignment w:val="baseline"/>
              <w:rPr>
                <w:rFonts w:ascii="宋体" w:hAnsi="宋体"/>
                <w:kern w:val="0"/>
                <w:sz w:val="16"/>
                <w:szCs w:val="16"/>
              </w:rPr>
            </w:pPr>
            <w:r>
              <w:rPr>
                <w:rFonts w:hint="eastAsia" w:ascii="宋体" w:hAnsi="宋体"/>
                <w:kern w:val="0"/>
                <w:sz w:val="16"/>
                <w:szCs w:val="16"/>
              </w:rPr>
              <w:t>—</w:t>
            </w:r>
          </w:p>
        </w:tc>
        <w:tc>
          <w:tcPr>
            <w:tcW w:w="2363" w:type="dxa"/>
            <w:tcBorders>
              <w:top w:val="nil"/>
              <w:left w:val="nil"/>
              <w:bottom w:val="single" w:color="auto" w:sz="4" w:space="0"/>
              <w:right w:val="single" w:color="auto" w:sz="4" w:space="0"/>
            </w:tcBorders>
            <w:vAlign w:val="center"/>
          </w:tcPr>
          <w:p>
            <w:pPr>
              <w:widowControl/>
              <w:jc w:val="center"/>
              <w:rPr>
                <w:rFonts w:ascii="宋体" w:hAnsi="宋体" w:eastAsia="宋体"/>
                <w:kern w:val="0"/>
                <w:sz w:val="15"/>
                <w:szCs w:val="15"/>
              </w:rPr>
            </w:pPr>
            <w:r>
              <w:rPr>
                <w:rFonts w:hint="eastAsia" w:ascii="宋体" w:hAnsi="宋体"/>
                <w:kern w:val="0"/>
                <w:sz w:val="15"/>
                <w:szCs w:val="15"/>
              </w:rPr>
              <w:t>公选（素养）</w:t>
            </w:r>
          </w:p>
        </w:tc>
        <w:tc>
          <w:tcPr>
            <w:tcW w:w="556" w:type="dxa"/>
            <w:tcBorders>
              <w:top w:val="nil"/>
              <w:left w:val="nil"/>
              <w:bottom w:val="single" w:color="auto" w:sz="4" w:space="0"/>
              <w:right w:val="single" w:color="auto" w:sz="4" w:space="0"/>
            </w:tcBorders>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B</w:t>
            </w:r>
          </w:p>
        </w:tc>
        <w:tc>
          <w:tcPr>
            <w:tcW w:w="564"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是</w:t>
            </w:r>
          </w:p>
        </w:tc>
        <w:tc>
          <w:tcPr>
            <w:tcW w:w="467" w:type="dxa"/>
            <w:tcBorders>
              <w:top w:val="nil"/>
              <w:left w:val="nil"/>
              <w:bottom w:val="single" w:color="auto" w:sz="4" w:space="0"/>
              <w:right w:val="single" w:color="auto" w:sz="4" w:space="0"/>
            </w:tcBorders>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572"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36</w:t>
            </w:r>
          </w:p>
        </w:tc>
        <w:tc>
          <w:tcPr>
            <w:tcW w:w="512" w:type="dxa"/>
            <w:tcBorders>
              <w:top w:val="nil"/>
              <w:left w:val="nil"/>
              <w:bottom w:val="single" w:color="auto" w:sz="4" w:space="0"/>
              <w:right w:val="single" w:color="auto" w:sz="4" w:space="0"/>
            </w:tcBorders>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18</w:t>
            </w:r>
          </w:p>
        </w:tc>
        <w:tc>
          <w:tcPr>
            <w:tcW w:w="512"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18</w:t>
            </w:r>
          </w:p>
        </w:tc>
        <w:tc>
          <w:tcPr>
            <w:tcW w:w="456"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2-4</w:t>
            </w:r>
          </w:p>
        </w:tc>
        <w:tc>
          <w:tcPr>
            <w:tcW w:w="542"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2470" w:type="dxa"/>
            <w:gridSpan w:val="4"/>
            <w:tcBorders>
              <w:top w:val="nil"/>
              <w:left w:val="nil"/>
              <w:bottom w:val="single" w:color="auto" w:sz="4" w:space="0"/>
              <w:right w:val="single" w:color="auto" w:sz="4" w:space="0"/>
            </w:tcBorders>
            <w:noWrap/>
            <w:vAlign w:val="center"/>
          </w:tcPr>
          <w:p>
            <w:pPr>
              <w:widowControl/>
              <w:ind w:firstLine="600" w:firstLineChars="400"/>
              <w:rPr>
                <w:rFonts w:ascii="仿宋" w:hAnsi="仿宋" w:eastAsia="仿宋" w:cs="仿宋"/>
                <w:kern w:val="0"/>
                <w:sz w:val="15"/>
                <w:szCs w:val="15"/>
              </w:rPr>
            </w:pPr>
            <w:r>
              <w:rPr>
                <w:rFonts w:hint="eastAsia" w:ascii="仿宋" w:hAnsi="仿宋" w:eastAsia="仿宋" w:cs="仿宋"/>
                <w:kern w:val="0"/>
                <w:sz w:val="15"/>
                <w:szCs w:val="15"/>
              </w:rPr>
              <w:t>　2</w:t>
            </w:r>
          </w:p>
        </w:tc>
        <w:tc>
          <w:tcPr>
            <w:tcW w:w="534"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524" w:type="dxa"/>
            <w:tcBorders>
              <w:top w:val="nil"/>
              <w:left w:val="nil"/>
              <w:bottom w:val="single" w:color="auto" w:sz="4" w:space="0"/>
              <w:right w:val="single" w:color="auto" w:sz="4" w:space="0"/>
            </w:tcBorders>
            <w:vAlign w:val="center"/>
          </w:tcPr>
          <w:p>
            <w:pPr>
              <w:widowControl/>
              <w:jc w:val="center"/>
              <w:textAlignment w:val="baseline"/>
              <w:rPr>
                <w:rFonts w:ascii="宋体" w:hAnsi="宋体"/>
                <w:kern w:val="0"/>
                <w:sz w:val="16"/>
                <w:szCs w:val="16"/>
              </w:rPr>
            </w:pPr>
            <w:r>
              <w:rPr>
                <w:rFonts w:hint="eastAsia" w:ascii="宋体" w:hAnsi="宋体"/>
                <w:kern w:val="0"/>
                <w:sz w:val="15"/>
                <w:szCs w:val="15"/>
              </w:rPr>
              <w:t>考查</w:t>
            </w:r>
          </w:p>
        </w:tc>
        <w:tc>
          <w:tcPr>
            <w:tcW w:w="1033" w:type="dxa"/>
            <w:gridSpan w:val="3"/>
            <w:tcBorders>
              <w:top w:val="nil"/>
              <w:left w:val="nil"/>
              <w:bottom w:val="single" w:color="auto" w:sz="4" w:space="0"/>
              <w:right w:val="single" w:color="auto" w:sz="4" w:space="0"/>
            </w:tcBorders>
            <w:noWrap/>
            <w:vAlign w:val="center"/>
          </w:tcPr>
          <w:p>
            <w:pPr>
              <w:widowControl/>
              <w:jc w:val="left"/>
              <w:textAlignment w:val="baseline"/>
              <w:rPr>
                <w:rFonts w:ascii="宋体" w:hAnsi="宋体"/>
                <w:kern w:val="0"/>
                <w:sz w:val="16"/>
                <w:szCs w:val="16"/>
              </w:rPr>
            </w:pPr>
            <w:r>
              <w:rPr>
                <w:rFonts w:hint="eastAsia" w:ascii="宋体" w:hAnsi="宋体"/>
                <w:kern w:val="0"/>
                <w:sz w:val="16"/>
                <w:szCs w:val="16"/>
              </w:rPr>
              <w:t>　</w:t>
            </w:r>
          </w:p>
        </w:tc>
        <w:tc>
          <w:tcPr>
            <w:tcW w:w="1664" w:type="dxa"/>
            <w:vMerge w:val="continue"/>
            <w:tcBorders>
              <w:top w:val="nil"/>
              <w:left w:val="single" w:color="auto" w:sz="4" w:space="0"/>
              <w:bottom w:val="single" w:color="auto" w:sz="4" w:space="0"/>
              <w:right w:val="single" w:color="auto" w:sz="4" w:space="0"/>
            </w:tcBorders>
            <w:vAlign w:val="center"/>
          </w:tcPr>
          <w:p>
            <w:pPr>
              <w:widowControl/>
              <w:jc w:val="left"/>
              <w:textAlignment w:val="baseline"/>
              <w:rPr>
                <w:rFonts w:ascii="宋体" w:hAnsi="宋体"/>
                <w:kern w:val="0"/>
                <w:sz w:val="16"/>
                <w:szCs w:val="16"/>
              </w:rPr>
            </w:pP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top w:val="nil"/>
              <w:left w:val="single" w:color="auto" w:sz="4" w:space="0"/>
              <w:bottom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5309" w:type="dxa"/>
            <w:gridSpan w:val="5"/>
            <w:tcBorders>
              <w:top w:val="single" w:color="auto" w:sz="4" w:space="0"/>
              <w:left w:val="nil"/>
              <w:bottom w:val="single" w:color="auto" w:sz="4" w:space="0"/>
              <w:right w:val="single" w:color="auto" w:sz="4" w:space="0"/>
            </w:tcBorders>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小计</w:t>
            </w:r>
          </w:p>
        </w:tc>
        <w:tc>
          <w:tcPr>
            <w:tcW w:w="467" w:type="dxa"/>
            <w:tcBorders>
              <w:top w:val="nil"/>
              <w:left w:val="nil"/>
              <w:bottom w:val="single" w:color="auto" w:sz="4" w:space="0"/>
              <w:right w:val="single" w:color="auto" w:sz="4" w:space="0"/>
            </w:tcBorders>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6</w:t>
            </w:r>
          </w:p>
        </w:tc>
        <w:tc>
          <w:tcPr>
            <w:tcW w:w="572" w:type="dxa"/>
            <w:tcBorders>
              <w:top w:val="nil"/>
              <w:left w:val="nil"/>
              <w:bottom w:val="single" w:color="auto" w:sz="4" w:space="0"/>
              <w:right w:val="single" w:color="auto" w:sz="4" w:space="0"/>
            </w:tcBorders>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108</w:t>
            </w:r>
          </w:p>
        </w:tc>
        <w:tc>
          <w:tcPr>
            <w:tcW w:w="512" w:type="dxa"/>
            <w:tcBorders>
              <w:top w:val="nil"/>
              <w:left w:val="nil"/>
              <w:bottom w:val="single" w:color="auto" w:sz="4" w:space="0"/>
              <w:right w:val="single" w:color="auto" w:sz="4" w:space="0"/>
            </w:tcBorders>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108</w:t>
            </w:r>
          </w:p>
        </w:tc>
        <w:tc>
          <w:tcPr>
            <w:tcW w:w="512" w:type="dxa"/>
            <w:tcBorders>
              <w:top w:val="nil"/>
              <w:left w:val="nil"/>
              <w:bottom w:val="single" w:color="auto" w:sz="4" w:space="0"/>
              <w:right w:val="single" w:color="auto" w:sz="4" w:space="0"/>
            </w:tcBorders>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0</w:t>
            </w:r>
          </w:p>
        </w:tc>
        <w:tc>
          <w:tcPr>
            <w:tcW w:w="456"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　</w:t>
            </w:r>
          </w:p>
        </w:tc>
        <w:tc>
          <w:tcPr>
            <w:tcW w:w="542"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p>
        </w:tc>
        <w:tc>
          <w:tcPr>
            <w:tcW w:w="701"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697"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536"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2</w:t>
            </w:r>
          </w:p>
        </w:tc>
        <w:tc>
          <w:tcPr>
            <w:tcW w:w="536"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0</w:t>
            </w:r>
          </w:p>
        </w:tc>
        <w:tc>
          <w:tcPr>
            <w:tcW w:w="534" w:type="dxa"/>
            <w:tcBorders>
              <w:top w:val="nil"/>
              <w:left w:val="nil"/>
              <w:bottom w:val="single" w:color="auto" w:sz="4" w:space="0"/>
              <w:right w:val="single" w:color="auto" w:sz="4" w:space="0"/>
            </w:tcBorders>
            <w:noWrap/>
            <w:vAlign w:val="center"/>
          </w:tcPr>
          <w:p>
            <w:pPr>
              <w:widowControl/>
              <w:jc w:val="center"/>
              <w:rPr>
                <w:rFonts w:ascii="仿宋" w:hAnsi="仿宋" w:eastAsia="仿宋" w:cs="仿宋"/>
                <w:kern w:val="0"/>
                <w:sz w:val="15"/>
                <w:szCs w:val="15"/>
              </w:rPr>
            </w:pPr>
            <w:r>
              <w:rPr>
                <w:rFonts w:hint="eastAsia" w:ascii="仿宋" w:hAnsi="仿宋" w:eastAsia="仿宋" w:cs="仿宋"/>
                <w:kern w:val="0"/>
                <w:sz w:val="15"/>
                <w:szCs w:val="15"/>
              </w:rPr>
              <w:t>0</w:t>
            </w:r>
          </w:p>
        </w:tc>
        <w:tc>
          <w:tcPr>
            <w:tcW w:w="1557" w:type="dxa"/>
            <w:gridSpan w:val="4"/>
            <w:tcBorders>
              <w:top w:val="single" w:color="auto" w:sz="4" w:space="0"/>
              <w:left w:val="nil"/>
              <w:bottom w:val="single" w:color="auto" w:sz="4" w:space="0"/>
              <w:right w:val="single" w:color="auto" w:sz="4" w:space="0"/>
            </w:tcBorders>
            <w:noWrap/>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　</w:t>
            </w:r>
          </w:p>
        </w:tc>
        <w:tc>
          <w:tcPr>
            <w:tcW w:w="1664" w:type="dxa"/>
            <w:tcBorders>
              <w:top w:val="nil"/>
              <w:left w:val="nil"/>
              <w:bottom w:val="single" w:color="auto" w:sz="4" w:space="0"/>
              <w:right w:val="single" w:color="auto" w:sz="4" w:space="0"/>
            </w:tcBorders>
            <w:noWrap/>
            <w:vAlign w:val="center"/>
          </w:tcPr>
          <w:p>
            <w:pPr>
              <w:widowControl/>
              <w:jc w:val="left"/>
              <w:textAlignment w:val="baseline"/>
              <w:rPr>
                <w:rFonts w:ascii="宋体" w:hAnsi="宋体"/>
                <w:b/>
                <w:bCs/>
                <w:kern w:val="0"/>
                <w:sz w:val="16"/>
                <w:szCs w:val="16"/>
              </w:rPr>
            </w:pPr>
            <w:r>
              <w:rPr>
                <w:rFonts w:hint="eastAsia" w:ascii="宋体" w:hAnsi="宋体"/>
                <w:b/>
                <w:bCs/>
                <w:kern w:val="0"/>
                <w:sz w:val="16"/>
                <w:szCs w:val="16"/>
              </w:rPr>
              <w:t>　</w:t>
            </w:r>
          </w:p>
        </w:tc>
      </w:tr>
      <w:tr>
        <w:tblPrEx>
          <w:tblCellMar>
            <w:top w:w="0" w:type="dxa"/>
            <w:left w:w="108" w:type="dxa"/>
            <w:bottom w:w="0" w:type="dxa"/>
            <w:right w:w="108" w:type="dxa"/>
          </w:tblCellMar>
        </w:tblPrEx>
        <w:trPr>
          <w:trHeight w:val="383" w:hRule="atLeast"/>
          <w:tblHeader/>
        </w:trPr>
        <w:tc>
          <w:tcPr>
            <w:tcW w:w="427" w:type="dxa"/>
            <w:vMerge w:val="continue"/>
            <w:tcBorders>
              <w:top w:val="nil"/>
              <w:left w:val="single" w:color="auto" w:sz="4" w:space="0"/>
              <w:bottom w:val="nil"/>
              <w:right w:val="single" w:color="auto" w:sz="4" w:space="0"/>
            </w:tcBorders>
            <w:vAlign w:val="center"/>
          </w:tcPr>
          <w:p>
            <w:pPr>
              <w:widowControl/>
              <w:jc w:val="left"/>
              <w:textAlignment w:val="baseline"/>
              <w:rPr>
                <w:rFonts w:ascii="宋体" w:hAnsi="宋体"/>
                <w:kern w:val="0"/>
                <w:sz w:val="16"/>
                <w:szCs w:val="16"/>
              </w:rPr>
            </w:pPr>
          </w:p>
        </w:tc>
        <w:tc>
          <w:tcPr>
            <w:tcW w:w="5787" w:type="dxa"/>
            <w:gridSpan w:val="6"/>
            <w:tcBorders>
              <w:top w:val="single" w:color="auto" w:sz="4" w:space="0"/>
              <w:left w:val="nil"/>
              <w:bottom w:val="single" w:color="auto" w:sz="4" w:space="0"/>
              <w:right w:val="single" w:color="auto" w:sz="4" w:space="0"/>
            </w:tcBorders>
            <w:vAlign w:val="center"/>
          </w:tcPr>
          <w:p>
            <w:pPr>
              <w:widowControl/>
              <w:jc w:val="center"/>
              <w:textAlignment w:val="baseline"/>
              <w:rPr>
                <w:rFonts w:ascii="宋体" w:hAnsi="宋体"/>
                <w:b/>
                <w:bCs/>
                <w:kern w:val="0"/>
                <w:sz w:val="16"/>
                <w:szCs w:val="16"/>
              </w:rPr>
            </w:pPr>
            <w:r>
              <w:rPr>
                <w:rFonts w:hint="eastAsia" w:ascii="宋体" w:hAnsi="宋体"/>
                <w:b/>
                <w:bCs/>
                <w:kern w:val="0"/>
                <w:sz w:val="16"/>
                <w:szCs w:val="16"/>
              </w:rPr>
              <w:t>公共基础课累计、占总学时比例</w:t>
            </w:r>
          </w:p>
        </w:tc>
        <w:tc>
          <w:tcPr>
            <w:tcW w:w="467" w:type="dxa"/>
            <w:tcBorders>
              <w:top w:val="nil"/>
              <w:left w:val="nil"/>
              <w:bottom w:val="nil"/>
              <w:right w:val="single" w:color="auto" w:sz="4" w:space="0"/>
            </w:tcBorders>
            <w:noWrap/>
            <w:vAlign w:val="center"/>
          </w:tcPr>
          <w:p>
            <w:pPr>
              <w:widowControl/>
              <w:jc w:val="center"/>
              <w:textAlignment w:val="baseline"/>
              <w:rPr>
                <w:rFonts w:ascii="仿宋" w:hAnsi="仿宋" w:eastAsia="仿宋" w:cs="仿宋"/>
                <w:b/>
                <w:color w:val="000000" w:themeColor="text1"/>
                <w:kern w:val="0"/>
                <w:sz w:val="16"/>
                <w:szCs w:val="16"/>
                <w14:textFill>
                  <w14:solidFill>
                    <w14:schemeClr w14:val="tx1"/>
                  </w14:solidFill>
                </w14:textFill>
              </w:rPr>
            </w:pPr>
            <w:r>
              <w:rPr>
                <w:rFonts w:hint="eastAsia" w:ascii="仿宋" w:hAnsi="仿宋" w:eastAsia="仿宋" w:cs="仿宋"/>
                <w:b/>
                <w:color w:val="000000" w:themeColor="text1"/>
                <w:kern w:val="0"/>
                <w:sz w:val="16"/>
                <w:szCs w:val="16"/>
                <w14:textFill>
                  <w14:solidFill>
                    <w14:schemeClr w14:val="tx1"/>
                  </w14:solidFill>
                </w14:textFill>
              </w:rPr>
              <w:t>54</w:t>
            </w:r>
          </w:p>
        </w:tc>
        <w:tc>
          <w:tcPr>
            <w:tcW w:w="572" w:type="dxa"/>
            <w:tcBorders>
              <w:top w:val="nil"/>
              <w:left w:val="nil"/>
              <w:bottom w:val="nil"/>
              <w:right w:val="single" w:color="auto" w:sz="4" w:space="0"/>
            </w:tcBorders>
            <w:noWrap/>
            <w:vAlign w:val="center"/>
          </w:tcPr>
          <w:p>
            <w:pPr>
              <w:widowControl/>
              <w:jc w:val="center"/>
              <w:textAlignment w:val="baseline"/>
              <w:rPr>
                <w:rFonts w:hint="eastAsia" w:ascii="仿宋" w:hAnsi="仿宋" w:eastAsia="仿宋" w:cs="仿宋"/>
                <w:b/>
                <w:color w:val="000000" w:themeColor="text1"/>
                <w:kern w:val="0"/>
                <w:sz w:val="16"/>
                <w:szCs w:val="16"/>
                <w:lang w:val="en-US" w:eastAsia="zh-CN"/>
                <w14:textFill>
                  <w14:solidFill>
                    <w14:schemeClr w14:val="tx1"/>
                  </w14:solidFill>
                </w14:textFill>
              </w:rPr>
            </w:pPr>
            <w:r>
              <w:rPr>
                <w:rFonts w:hint="eastAsia" w:ascii="仿宋" w:hAnsi="仿宋" w:eastAsia="仿宋" w:cs="仿宋"/>
                <w:b/>
                <w:color w:val="000000" w:themeColor="text1"/>
                <w:kern w:val="0"/>
                <w:sz w:val="16"/>
                <w:szCs w:val="16"/>
                <w14:textFill>
                  <w14:solidFill>
                    <w14:schemeClr w14:val="tx1"/>
                  </w14:solidFill>
                </w14:textFill>
              </w:rPr>
              <w:t>97</w:t>
            </w:r>
            <w:r>
              <w:rPr>
                <w:rFonts w:hint="eastAsia" w:ascii="仿宋" w:hAnsi="仿宋" w:eastAsia="仿宋" w:cs="仿宋"/>
                <w:b/>
                <w:color w:val="000000" w:themeColor="text1"/>
                <w:kern w:val="0"/>
                <w:sz w:val="16"/>
                <w:szCs w:val="16"/>
                <w:lang w:val="en-US" w:eastAsia="zh-CN"/>
                <w14:textFill>
                  <w14:solidFill>
                    <w14:schemeClr w14:val="tx1"/>
                  </w14:solidFill>
                </w14:textFill>
              </w:rPr>
              <w:t>6</w:t>
            </w:r>
          </w:p>
        </w:tc>
        <w:tc>
          <w:tcPr>
            <w:tcW w:w="512" w:type="dxa"/>
            <w:tcBorders>
              <w:top w:val="nil"/>
              <w:left w:val="nil"/>
              <w:bottom w:val="nil"/>
              <w:right w:val="single" w:color="auto" w:sz="4" w:space="0"/>
            </w:tcBorders>
            <w:noWrap/>
            <w:vAlign w:val="center"/>
          </w:tcPr>
          <w:p>
            <w:pPr>
              <w:widowControl/>
              <w:jc w:val="center"/>
              <w:textAlignment w:val="baseline"/>
              <w:rPr>
                <w:rFonts w:hint="eastAsia" w:ascii="仿宋" w:hAnsi="仿宋" w:eastAsia="仿宋" w:cs="仿宋"/>
                <w:b/>
                <w:color w:val="000000" w:themeColor="text1"/>
                <w:kern w:val="0"/>
                <w:sz w:val="16"/>
                <w:szCs w:val="16"/>
                <w:lang w:val="en-US" w:eastAsia="zh-CN"/>
                <w14:textFill>
                  <w14:solidFill>
                    <w14:schemeClr w14:val="tx1"/>
                  </w14:solidFill>
                </w14:textFill>
              </w:rPr>
            </w:pPr>
            <w:r>
              <w:rPr>
                <w:rFonts w:hint="eastAsia" w:ascii="仿宋" w:hAnsi="仿宋" w:eastAsia="仿宋" w:cs="仿宋"/>
                <w:b/>
                <w:color w:val="000000" w:themeColor="text1"/>
                <w:kern w:val="0"/>
                <w:sz w:val="16"/>
                <w:szCs w:val="16"/>
                <w14:textFill>
                  <w14:solidFill>
                    <w14:schemeClr w14:val="tx1"/>
                  </w14:solidFill>
                </w14:textFill>
              </w:rPr>
              <w:t>60</w:t>
            </w:r>
            <w:r>
              <w:rPr>
                <w:rFonts w:hint="eastAsia" w:ascii="仿宋" w:hAnsi="仿宋" w:eastAsia="仿宋" w:cs="仿宋"/>
                <w:b/>
                <w:color w:val="000000" w:themeColor="text1"/>
                <w:kern w:val="0"/>
                <w:sz w:val="16"/>
                <w:szCs w:val="16"/>
                <w:lang w:val="en-US" w:eastAsia="zh-CN"/>
                <w14:textFill>
                  <w14:solidFill>
                    <w14:schemeClr w14:val="tx1"/>
                  </w14:solidFill>
                </w14:textFill>
              </w:rPr>
              <w:t>8</w:t>
            </w:r>
          </w:p>
        </w:tc>
        <w:tc>
          <w:tcPr>
            <w:tcW w:w="512" w:type="dxa"/>
            <w:tcBorders>
              <w:top w:val="nil"/>
              <w:left w:val="nil"/>
              <w:bottom w:val="nil"/>
              <w:right w:val="single" w:color="auto" w:sz="4" w:space="0"/>
            </w:tcBorders>
            <w:noWrap/>
            <w:vAlign w:val="center"/>
          </w:tcPr>
          <w:p>
            <w:pPr>
              <w:widowControl/>
              <w:textAlignment w:val="baseline"/>
              <w:rPr>
                <w:rFonts w:ascii="仿宋" w:hAnsi="仿宋" w:eastAsia="仿宋" w:cs="仿宋"/>
                <w:b/>
                <w:color w:val="000000" w:themeColor="text1"/>
                <w:kern w:val="0"/>
                <w:sz w:val="16"/>
                <w:szCs w:val="16"/>
                <w14:textFill>
                  <w14:solidFill>
                    <w14:schemeClr w14:val="tx1"/>
                  </w14:solidFill>
                </w14:textFill>
              </w:rPr>
            </w:pPr>
            <w:r>
              <w:rPr>
                <w:rFonts w:hint="eastAsia" w:ascii="仿宋" w:hAnsi="仿宋" w:eastAsia="仿宋" w:cs="仿宋"/>
                <w:b/>
                <w:color w:val="000000" w:themeColor="text1"/>
                <w:kern w:val="0"/>
                <w:sz w:val="16"/>
                <w:szCs w:val="16"/>
                <w14:textFill>
                  <w14:solidFill>
                    <w14:schemeClr w14:val="tx1"/>
                  </w14:solidFill>
                </w14:textFill>
              </w:rPr>
              <w:t>368</w:t>
            </w:r>
          </w:p>
        </w:tc>
        <w:tc>
          <w:tcPr>
            <w:tcW w:w="456" w:type="dxa"/>
            <w:tcBorders>
              <w:top w:val="nil"/>
              <w:left w:val="nil"/>
              <w:bottom w:val="nil"/>
              <w:right w:val="single" w:color="auto" w:sz="4" w:space="0"/>
            </w:tcBorders>
            <w:noWrap/>
            <w:vAlign w:val="center"/>
          </w:tcPr>
          <w:p>
            <w:pPr>
              <w:widowControl/>
              <w:jc w:val="center"/>
              <w:rPr>
                <w:rFonts w:ascii="仿宋" w:hAnsi="仿宋" w:eastAsia="仿宋" w:cs="仿宋"/>
                <w:color w:val="000000" w:themeColor="text1"/>
                <w:kern w:val="0"/>
                <w:sz w:val="15"/>
                <w:szCs w:val="15"/>
                <w14:textFill>
                  <w14:solidFill>
                    <w14:schemeClr w14:val="tx1"/>
                  </w14:solidFill>
                </w14:textFill>
              </w:rPr>
            </w:pPr>
            <w:r>
              <w:rPr>
                <w:rFonts w:hint="eastAsia" w:ascii="仿宋" w:hAnsi="仿宋" w:eastAsia="仿宋" w:cs="仿宋"/>
                <w:color w:val="000000" w:themeColor="text1"/>
                <w:kern w:val="0"/>
                <w:sz w:val="15"/>
                <w:szCs w:val="15"/>
                <w14:textFill>
                  <w14:solidFill>
                    <w14:schemeClr w14:val="tx1"/>
                  </w14:solidFill>
                </w14:textFill>
              </w:rPr>
              <w:t>　</w:t>
            </w:r>
          </w:p>
        </w:tc>
        <w:tc>
          <w:tcPr>
            <w:tcW w:w="542" w:type="dxa"/>
            <w:tcBorders>
              <w:top w:val="nil"/>
              <w:left w:val="nil"/>
              <w:bottom w:val="nil"/>
              <w:right w:val="single" w:color="auto" w:sz="4" w:space="0"/>
            </w:tcBorders>
            <w:noWrap/>
            <w:vAlign w:val="center"/>
          </w:tcPr>
          <w:p>
            <w:pPr>
              <w:widowControl/>
              <w:jc w:val="center"/>
              <w:rPr>
                <w:rFonts w:ascii="仿宋" w:hAnsi="仿宋" w:eastAsia="仿宋" w:cs="仿宋"/>
                <w:color w:val="000000" w:themeColor="text1"/>
                <w:kern w:val="0"/>
                <w:sz w:val="15"/>
                <w:szCs w:val="15"/>
                <w14:textFill>
                  <w14:solidFill>
                    <w14:schemeClr w14:val="tx1"/>
                  </w14:solidFill>
                </w14:textFill>
              </w:rPr>
            </w:pPr>
            <w:r>
              <w:rPr>
                <w:rFonts w:hint="eastAsia" w:ascii="仿宋" w:hAnsi="仿宋" w:eastAsia="仿宋" w:cs="仿宋"/>
                <w:color w:val="000000" w:themeColor="text1"/>
                <w:kern w:val="0"/>
                <w:sz w:val="15"/>
                <w:szCs w:val="15"/>
                <w14:textFill>
                  <w14:solidFill>
                    <w14:schemeClr w14:val="tx1"/>
                  </w14:solidFill>
                </w14:textFill>
              </w:rPr>
              <w:t>12</w:t>
            </w:r>
          </w:p>
        </w:tc>
        <w:tc>
          <w:tcPr>
            <w:tcW w:w="701" w:type="dxa"/>
            <w:tcBorders>
              <w:top w:val="nil"/>
              <w:left w:val="nil"/>
              <w:bottom w:val="nil"/>
              <w:right w:val="single" w:color="auto" w:sz="4" w:space="0"/>
            </w:tcBorders>
            <w:noWrap/>
            <w:vAlign w:val="center"/>
          </w:tcPr>
          <w:p>
            <w:pPr>
              <w:widowControl/>
              <w:jc w:val="center"/>
              <w:rPr>
                <w:rFonts w:hint="eastAsia" w:ascii="仿宋" w:hAnsi="仿宋" w:eastAsia="仿宋" w:cs="仿宋"/>
                <w:color w:val="000000" w:themeColor="text1"/>
                <w:kern w:val="0"/>
                <w:sz w:val="15"/>
                <w:szCs w:val="15"/>
                <w:lang w:val="en-US" w:eastAsia="zh-CN"/>
                <w14:textFill>
                  <w14:solidFill>
                    <w14:schemeClr w14:val="tx1"/>
                  </w14:solidFill>
                </w14:textFill>
              </w:rPr>
            </w:pPr>
            <w:r>
              <w:rPr>
                <w:rFonts w:hint="eastAsia" w:ascii="仿宋" w:hAnsi="仿宋" w:eastAsia="仿宋" w:cs="仿宋"/>
                <w:color w:val="000000" w:themeColor="text1"/>
                <w:kern w:val="0"/>
                <w:sz w:val="15"/>
                <w:szCs w:val="15"/>
                <w14:textFill>
                  <w14:solidFill>
                    <w14:schemeClr w14:val="tx1"/>
                  </w14:solidFill>
                </w14:textFill>
              </w:rPr>
              <w:t>1</w:t>
            </w:r>
            <w:r>
              <w:rPr>
                <w:rFonts w:hint="eastAsia" w:ascii="仿宋" w:hAnsi="仿宋" w:eastAsia="仿宋" w:cs="仿宋"/>
                <w:color w:val="000000" w:themeColor="text1"/>
                <w:kern w:val="0"/>
                <w:sz w:val="15"/>
                <w:szCs w:val="15"/>
                <w:lang w:val="en-US" w:eastAsia="zh-CN"/>
                <w14:textFill>
                  <w14:solidFill>
                    <w14:schemeClr w14:val="tx1"/>
                  </w14:solidFill>
                </w14:textFill>
              </w:rPr>
              <w:t>5</w:t>
            </w:r>
          </w:p>
        </w:tc>
        <w:tc>
          <w:tcPr>
            <w:tcW w:w="697" w:type="dxa"/>
            <w:tcBorders>
              <w:top w:val="nil"/>
              <w:left w:val="nil"/>
              <w:bottom w:val="nil"/>
              <w:right w:val="single" w:color="auto" w:sz="4" w:space="0"/>
            </w:tcBorders>
            <w:noWrap/>
            <w:vAlign w:val="center"/>
          </w:tcPr>
          <w:p>
            <w:pPr>
              <w:widowControl/>
              <w:jc w:val="center"/>
              <w:rPr>
                <w:rFonts w:hint="eastAsia" w:ascii="仿宋" w:hAnsi="仿宋" w:eastAsia="仿宋" w:cs="仿宋"/>
                <w:color w:val="000000" w:themeColor="text1"/>
                <w:kern w:val="0"/>
                <w:sz w:val="15"/>
                <w:szCs w:val="15"/>
                <w:lang w:val="en-US" w:eastAsia="zh-CN"/>
                <w14:textFill>
                  <w14:solidFill>
                    <w14:schemeClr w14:val="tx1"/>
                  </w14:solidFill>
                </w14:textFill>
              </w:rPr>
            </w:pPr>
            <w:r>
              <w:rPr>
                <w:rFonts w:hint="eastAsia" w:ascii="仿宋" w:hAnsi="仿宋" w:eastAsia="仿宋" w:cs="仿宋"/>
                <w:color w:val="000000" w:themeColor="text1"/>
                <w:kern w:val="0"/>
                <w:sz w:val="15"/>
                <w:szCs w:val="15"/>
                <w14:textFill>
                  <w14:solidFill>
                    <w14:schemeClr w14:val="tx1"/>
                  </w14:solidFill>
                </w14:textFill>
              </w:rPr>
              <w:t>1</w:t>
            </w:r>
            <w:r>
              <w:rPr>
                <w:rFonts w:hint="eastAsia" w:ascii="仿宋" w:hAnsi="仿宋" w:eastAsia="仿宋" w:cs="仿宋"/>
                <w:color w:val="000000" w:themeColor="text1"/>
                <w:kern w:val="0"/>
                <w:sz w:val="15"/>
                <w:szCs w:val="15"/>
                <w:lang w:val="en-US" w:eastAsia="zh-CN"/>
                <w14:textFill>
                  <w14:solidFill>
                    <w14:schemeClr w14:val="tx1"/>
                  </w14:solidFill>
                </w14:textFill>
              </w:rPr>
              <w:t>2</w:t>
            </w:r>
          </w:p>
        </w:tc>
        <w:tc>
          <w:tcPr>
            <w:tcW w:w="536" w:type="dxa"/>
            <w:tcBorders>
              <w:top w:val="nil"/>
              <w:left w:val="nil"/>
              <w:bottom w:val="nil"/>
              <w:right w:val="single" w:color="auto" w:sz="4" w:space="0"/>
            </w:tcBorders>
            <w:noWrap/>
            <w:vAlign w:val="center"/>
          </w:tcPr>
          <w:p>
            <w:pPr>
              <w:widowControl/>
              <w:jc w:val="center"/>
              <w:rPr>
                <w:rFonts w:ascii="仿宋" w:hAnsi="仿宋" w:eastAsia="仿宋" w:cs="仿宋"/>
                <w:color w:val="000000" w:themeColor="text1"/>
                <w:kern w:val="0"/>
                <w:sz w:val="15"/>
                <w:szCs w:val="15"/>
                <w14:textFill>
                  <w14:solidFill>
                    <w14:schemeClr w14:val="tx1"/>
                  </w14:solidFill>
                </w14:textFill>
              </w:rPr>
            </w:pPr>
            <w:r>
              <w:rPr>
                <w:rFonts w:hint="eastAsia" w:ascii="仿宋" w:hAnsi="仿宋" w:eastAsia="仿宋" w:cs="仿宋"/>
                <w:color w:val="000000" w:themeColor="text1"/>
                <w:kern w:val="0"/>
                <w:sz w:val="15"/>
                <w:szCs w:val="15"/>
                <w14:textFill>
                  <w14:solidFill>
                    <w14:schemeClr w14:val="tx1"/>
                  </w14:solidFill>
                </w14:textFill>
              </w:rPr>
              <w:t>8</w:t>
            </w:r>
          </w:p>
        </w:tc>
        <w:tc>
          <w:tcPr>
            <w:tcW w:w="536" w:type="dxa"/>
            <w:tcBorders>
              <w:top w:val="nil"/>
              <w:left w:val="nil"/>
              <w:bottom w:val="nil"/>
              <w:right w:val="single" w:color="auto" w:sz="4" w:space="0"/>
            </w:tcBorders>
            <w:noWrap/>
            <w:vAlign w:val="center"/>
          </w:tcPr>
          <w:p>
            <w:pPr>
              <w:widowControl/>
              <w:jc w:val="center"/>
              <w:rPr>
                <w:rFonts w:ascii="仿宋" w:hAnsi="仿宋" w:eastAsia="仿宋" w:cs="仿宋"/>
                <w:color w:val="000000" w:themeColor="text1"/>
                <w:kern w:val="0"/>
                <w:sz w:val="15"/>
                <w:szCs w:val="15"/>
                <w14:textFill>
                  <w14:solidFill>
                    <w14:schemeClr w14:val="tx1"/>
                  </w14:solidFill>
                </w14:textFill>
              </w:rPr>
            </w:pPr>
            <w:r>
              <w:rPr>
                <w:rFonts w:hint="eastAsia" w:ascii="仿宋" w:hAnsi="仿宋" w:eastAsia="仿宋" w:cs="仿宋"/>
                <w:color w:val="000000" w:themeColor="text1"/>
                <w:kern w:val="0"/>
                <w:sz w:val="15"/>
                <w:szCs w:val="15"/>
                <w14:textFill>
                  <w14:solidFill>
                    <w14:schemeClr w14:val="tx1"/>
                  </w14:solidFill>
                </w14:textFill>
              </w:rPr>
              <w:t>0</w:t>
            </w:r>
          </w:p>
        </w:tc>
        <w:tc>
          <w:tcPr>
            <w:tcW w:w="534" w:type="dxa"/>
            <w:tcBorders>
              <w:top w:val="nil"/>
              <w:left w:val="nil"/>
              <w:bottom w:val="nil"/>
              <w:right w:val="single" w:color="auto" w:sz="4" w:space="0"/>
            </w:tcBorders>
            <w:noWrap/>
            <w:vAlign w:val="center"/>
          </w:tcPr>
          <w:p>
            <w:pPr>
              <w:widowControl/>
              <w:jc w:val="center"/>
              <w:rPr>
                <w:rFonts w:ascii="仿宋" w:hAnsi="仿宋" w:eastAsia="仿宋" w:cs="仿宋"/>
                <w:color w:val="000000" w:themeColor="text1"/>
                <w:kern w:val="0"/>
                <w:sz w:val="15"/>
                <w:szCs w:val="15"/>
                <w14:textFill>
                  <w14:solidFill>
                    <w14:schemeClr w14:val="tx1"/>
                  </w14:solidFill>
                </w14:textFill>
              </w:rPr>
            </w:pPr>
            <w:r>
              <w:rPr>
                <w:rFonts w:hint="eastAsia" w:ascii="仿宋" w:hAnsi="仿宋" w:eastAsia="仿宋" w:cs="仿宋"/>
                <w:color w:val="000000" w:themeColor="text1"/>
                <w:kern w:val="0"/>
                <w:sz w:val="15"/>
                <w:szCs w:val="15"/>
                <w14:textFill>
                  <w14:solidFill>
                    <w14:schemeClr w14:val="tx1"/>
                  </w14:solidFill>
                </w14:textFill>
              </w:rPr>
              <w:t>0</w:t>
            </w:r>
          </w:p>
        </w:tc>
        <w:tc>
          <w:tcPr>
            <w:tcW w:w="1557" w:type="dxa"/>
            <w:gridSpan w:val="4"/>
            <w:tcBorders>
              <w:top w:val="single" w:color="auto" w:sz="4" w:space="0"/>
              <w:left w:val="nil"/>
              <w:bottom w:val="single" w:color="auto" w:sz="4" w:space="0"/>
              <w:right w:val="single" w:color="auto" w:sz="4" w:space="0"/>
            </w:tcBorders>
            <w:noWrap/>
            <w:vAlign w:val="center"/>
          </w:tcPr>
          <w:p>
            <w:pPr>
              <w:widowControl/>
              <w:jc w:val="center"/>
              <w:textAlignment w:val="baseline"/>
              <w:rPr>
                <w:rFonts w:ascii="宋体" w:hAnsi="宋体"/>
                <w:b/>
                <w:bCs/>
                <w:color w:val="000000" w:themeColor="text1"/>
                <w:kern w:val="0"/>
                <w:sz w:val="16"/>
                <w:szCs w:val="16"/>
                <w14:textFill>
                  <w14:solidFill>
                    <w14:schemeClr w14:val="tx1"/>
                  </w14:solidFill>
                </w14:textFill>
              </w:rPr>
            </w:pPr>
            <w:r>
              <w:rPr>
                <w:rFonts w:hint="eastAsia" w:ascii="宋体" w:hAnsi="宋体"/>
                <w:b/>
                <w:bCs/>
                <w:color w:val="000000" w:themeColor="text1"/>
                <w:kern w:val="0"/>
                <w:sz w:val="16"/>
                <w:szCs w:val="16"/>
                <w14:textFill>
                  <w14:solidFill>
                    <w14:schemeClr w14:val="tx1"/>
                  </w14:solidFill>
                </w14:textFill>
              </w:rPr>
              <w:t>3</w:t>
            </w:r>
            <w:r>
              <w:rPr>
                <w:rFonts w:hint="eastAsia" w:ascii="宋体" w:hAnsi="宋体"/>
                <w:b/>
                <w:bCs/>
                <w:color w:val="000000" w:themeColor="text1"/>
                <w:kern w:val="0"/>
                <w:sz w:val="16"/>
                <w:szCs w:val="16"/>
                <w:lang w:val="en-US" w:eastAsia="zh-CN"/>
                <w14:textFill>
                  <w14:solidFill>
                    <w14:schemeClr w14:val="tx1"/>
                  </w14:solidFill>
                </w14:textFill>
              </w:rPr>
              <w:t>5</w:t>
            </w:r>
            <w:r>
              <w:rPr>
                <w:rFonts w:hint="eastAsia" w:ascii="宋体" w:hAnsi="宋体"/>
                <w:b/>
                <w:bCs/>
                <w:color w:val="000000" w:themeColor="text1"/>
                <w:kern w:val="0"/>
                <w:sz w:val="16"/>
                <w:szCs w:val="16"/>
                <w14:textFill>
                  <w14:solidFill>
                    <w14:schemeClr w14:val="tx1"/>
                  </w14:solidFill>
                </w14:textFill>
              </w:rPr>
              <w:t>.</w:t>
            </w:r>
            <w:r>
              <w:rPr>
                <w:rFonts w:hint="eastAsia" w:ascii="宋体" w:hAnsi="宋体"/>
                <w:b/>
                <w:bCs/>
                <w:color w:val="000000" w:themeColor="text1"/>
                <w:kern w:val="0"/>
                <w:sz w:val="16"/>
                <w:szCs w:val="16"/>
                <w:lang w:val="en-US" w:eastAsia="zh-CN"/>
                <w14:textFill>
                  <w14:solidFill>
                    <w14:schemeClr w14:val="tx1"/>
                  </w14:solidFill>
                </w14:textFill>
              </w:rPr>
              <w:t>5</w:t>
            </w:r>
            <w:r>
              <w:rPr>
                <w:rFonts w:hint="eastAsia" w:ascii="宋体" w:hAnsi="宋体"/>
                <w:b/>
                <w:bCs/>
                <w:color w:val="000000" w:themeColor="text1"/>
                <w:kern w:val="0"/>
                <w:sz w:val="16"/>
                <w:szCs w:val="16"/>
                <w14:textFill>
                  <w14:solidFill>
                    <w14:schemeClr w14:val="tx1"/>
                  </w14:solidFill>
                </w14:textFill>
              </w:rPr>
              <w:t>%</w:t>
            </w:r>
          </w:p>
        </w:tc>
        <w:tc>
          <w:tcPr>
            <w:tcW w:w="1664" w:type="dxa"/>
            <w:tcBorders>
              <w:top w:val="nil"/>
              <w:left w:val="nil"/>
              <w:bottom w:val="nil"/>
              <w:right w:val="single" w:color="auto" w:sz="4" w:space="0"/>
            </w:tcBorders>
            <w:noWrap/>
            <w:vAlign w:val="center"/>
          </w:tcPr>
          <w:p>
            <w:pPr>
              <w:widowControl/>
              <w:jc w:val="left"/>
              <w:textAlignment w:val="baseline"/>
              <w:rPr>
                <w:rFonts w:ascii="宋体" w:hAnsi="宋体"/>
                <w:b/>
                <w:bCs/>
                <w:kern w:val="0"/>
                <w:sz w:val="16"/>
                <w:szCs w:val="16"/>
              </w:rPr>
            </w:pPr>
            <w:r>
              <w:rPr>
                <w:rFonts w:hint="eastAsia" w:ascii="宋体" w:hAnsi="宋体"/>
                <w:b/>
                <w:bCs/>
                <w:kern w:val="0"/>
                <w:sz w:val="16"/>
                <w:szCs w:val="16"/>
              </w:rPr>
              <w:t>　</w:t>
            </w:r>
          </w:p>
        </w:tc>
      </w:tr>
      <w:tr>
        <w:tblPrEx>
          <w:tblCellMar>
            <w:top w:w="0" w:type="dxa"/>
            <w:left w:w="108" w:type="dxa"/>
            <w:bottom w:w="0" w:type="dxa"/>
            <w:right w:w="108" w:type="dxa"/>
          </w:tblCellMar>
        </w:tblPrEx>
        <w:trPr>
          <w:trHeight w:val="383" w:hRule="atLeast"/>
          <w:tblHeader/>
        </w:trPr>
        <w:tc>
          <w:tcPr>
            <w:tcW w:w="427" w:type="dxa"/>
            <w:vMerge w:val="restart"/>
            <w:tcBorders>
              <w:top w:val="single" w:color="auto" w:sz="4" w:space="0"/>
              <w:left w:val="single" w:color="auto" w:sz="4" w:space="0"/>
              <w:right w:val="single" w:color="auto" w:sz="4" w:space="0"/>
            </w:tcBorders>
            <w:textDirection w:val="tbRlV"/>
            <w:vAlign w:val="center"/>
          </w:tcPr>
          <w:p>
            <w:pPr>
              <w:widowControl/>
              <w:jc w:val="center"/>
              <w:textAlignment w:val="baseline"/>
              <w:rPr>
                <w:rFonts w:ascii="宋体" w:hAnsi="宋体" w:eastAsia="Arial" w:cs="Arial"/>
                <w:snapToGrid w:val="0"/>
                <w:kern w:val="0"/>
                <w:sz w:val="16"/>
                <w:szCs w:val="16"/>
                <w:lang w:eastAsia="en-US"/>
              </w:rPr>
            </w:pPr>
            <w:r>
              <w:rPr>
                <w:rFonts w:hint="eastAsia" w:ascii="宋体" w:hAnsi="宋体"/>
                <w:kern w:val="0"/>
                <w:sz w:val="16"/>
                <w:szCs w:val="16"/>
              </w:rPr>
              <w:t>专业（技能）课</w:t>
            </w:r>
          </w:p>
        </w:tc>
        <w:tc>
          <w:tcPr>
            <w:tcW w:w="478"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extDirection w:val="tbRlV"/>
            <w:vAlign w:val="center"/>
          </w:tcPr>
          <w:p>
            <w:pPr>
              <w:widowControl/>
              <w:jc w:val="center"/>
              <w:textAlignment w:val="baseline"/>
              <w:rPr>
                <w:rFonts w:ascii="宋体" w:hAnsi="宋体"/>
                <w:kern w:val="0"/>
                <w:sz w:val="16"/>
                <w:szCs w:val="16"/>
              </w:rPr>
            </w:pPr>
          </w:p>
          <w:p>
            <w:pPr>
              <w:widowControl/>
              <w:jc w:val="center"/>
              <w:textAlignment w:val="baseline"/>
              <w:rPr>
                <w:rFonts w:ascii="宋体" w:hAnsi="宋体"/>
                <w:kern w:val="0"/>
                <w:sz w:val="16"/>
                <w:szCs w:val="16"/>
              </w:rPr>
            </w:pPr>
            <w:r>
              <w:rPr>
                <w:rFonts w:hint="eastAsia" w:ascii="宋体" w:hAnsi="宋体"/>
                <w:kern w:val="0"/>
                <w:sz w:val="16"/>
                <w:szCs w:val="16"/>
              </w:rPr>
              <w:t>专业基础课</w:t>
            </w:r>
          </w:p>
          <w:p>
            <w:pPr>
              <w:widowControl/>
              <w:jc w:val="center"/>
              <w:textAlignment w:val="baseline"/>
              <w:rPr>
                <w:rFonts w:ascii="宋体" w:hAnsi="宋体" w:eastAsia="Arial" w:cs="Arial"/>
                <w:snapToGrid w:val="0"/>
                <w:kern w:val="0"/>
                <w:sz w:val="16"/>
                <w:szCs w:val="16"/>
              </w:rPr>
            </w:pPr>
            <w:r>
              <w:rPr>
                <w:rFonts w:hint="eastAsia" w:ascii="宋体" w:hAnsi="宋体"/>
                <w:kern w:val="0"/>
                <w:sz w:val="16"/>
                <w:szCs w:val="16"/>
              </w:rPr>
              <w:t>课专业基础课</w:t>
            </w:r>
          </w:p>
        </w:tc>
        <w:tc>
          <w:tcPr>
            <w:tcW w:w="588"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1</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rPr>
                <w:rFonts w:ascii="宋体" w:hAnsi="宋体" w:eastAsia="Arial" w:cs="Arial"/>
                <w:snapToGrid w:val="0"/>
                <w:kern w:val="0"/>
                <w:sz w:val="15"/>
                <w:szCs w:val="15"/>
                <w:lang w:eastAsia="en-US"/>
              </w:rPr>
            </w:pPr>
            <w:r>
              <w:rPr>
                <w:rFonts w:hint="eastAsia" w:ascii="仿宋" w:hAnsi="仿宋" w:eastAsia="仿宋" w:cs="仿宋"/>
                <w:kern w:val="0"/>
                <w:sz w:val="15"/>
                <w:szCs w:val="15"/>
              </w:rPr>
              <w:t>2401151301</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仿宋" w:hAnsi="仿宋" w:eastAsia="仿宋" w:cs="Arial"/>
                <w:snapToGrid w:val="0"/>
                <w:kern w:val="0"/>
                <w:sz w:val="15"/>
                <w:szCs w:val="15"/>
                <w:lang w:eastAsia="en-US"/>
              </w:rPr>
            </w:pPr>
            <w:r>
              <w:rPr>
                <w:rFonts w:hint="eastAsia" w:ascii="Times New Roman" w:hAnsi="Times New Roman" w:eastAsia="宋体" w:cs="Times New Roman"/>
                <w:sz w:val="15"/>
                <w:szCs w:val="15"/>
              </w:rPr>
              <w:t xml:space="preserve">人体解剖学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eastAsia="Arial"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rPr>
                <w:rFonts w:hint="eastAsia" w:ascii="宋体" w:hAnsi="宋体" w:eastAsia="宋体" w:cs="Arial"/>
                <w:snapToGrid w:val="0"/>
                <w:kern w:val="0"/>
                <w:sz w:val="15"/>
                <w:szCs w:val="15"/>
                <w:lang w:val="en-US" w:eastAsia="zh-CN"/>
              </w:rPr>
            </w:pPr>
            <w:r>
              <w:rPr>
                <w:rFonts w:hint="eastAsia" w:ascii="宋体" w:hAnsi="宋体" w:eastAsia="宋体" w:cs="Arial"/>
                <w:snapToGrid w:val="0"/>
                <w:kern w:val="0"/>
                <w:sz w:val="15"/>
                <w:szCs w:val="15"/>
                <w:lang w:val="en-US" w:eastAsia="zh-CN"/>
              </w:rPr>
              <w:t>5</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rPr>
                <w:rFonts w:hint="eastAsia" w:ascii="宋体" w:hAnsi="宋体" w:eastAsia="仿宋" w:cs="Arial"/>
                <w:snapToGrid w:val="0"/>
                <w:kern w:val="0"/>
                <w:sz w:val="15"/>
                <w:szCs w:val="15"/>
                <w:lang w:val="en-US" w:eastAsia="zh-CN"/>
              </w:rPr>
            </w:pPr>
            <w:r>
              <w:rPr>
                <w:rFonts w:hint="eastAsia" w:ascii="仿宋" w:hAnsi="仿宋" w:eastAsia="仿宋" w:cs="仿宋"/>
                <w:kern w:val="0"/>
                <w:sz w:val="15"/>
                <w:szCs w:val="15"/>
                <w:lang w:val="en-US" w:eastAsia="zh-CN"/>
              </w:rPr>
              <w:t>90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rPr>
                <w:rFonts w:hint="default" w:ascii="宋体" w:hAnsi="宋体" w:eastAsia="仿宋" w:cs="Arial"/>
                <w:snapToGrid w:val="0"/>
                <w:color w:val="000000" w:themeColor="text1"/>
                <w:kern w:val="0"/>
                <w:sz w:val="15"/>
                <w:szCs w:val="15"/>
                <w:lang w:val="en-US" w:eastAsia="zh-CN"/>
                <w14:textFill>
                  <w14:solidFill>
                    <w14:schemeClr w14:val="tx1"/>
                  </w14:solidFill>
                </w14:textFill>
              </w:rPr>
            </w:pPr>
            <w:r>
              <w:rPr>
                <w:rFonts w:hint="eastAsia" w:ascii="宋体" w:hAnsi="宋体" w:eastAsia="仿宋" w:cs="Arial"/>
                <w:snapToGrid w:val="0"/>
                <w:color w:val="000000" w:themeColor="text1"/>
                <w:kern w:val="0"/>
                <w:sz w:val="15"/>
                <w:szCs w:val="15"/>
                <w:lang w:val="en-US" w:eastAsia="zh-CN"/>
                <w14:textFill>
                  <w14:solidFill>
                    <w14:schemeClr w14:val="tx1"/>
                  </w14:solidFill>
                </w14:textFill>
              </w:rPr>
              <w:t>45</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45</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rPr>
                <w:rFonts w:ascii="宋体" w:hAnsi="宋体" w:eastAsia="Arial" w:cs="Arial"/>
                <w:snapToGrid w:val="0"/>
                <w:kern w:val="0"/>
                <w:sz w:val="15"/>
                <w:szCs w:val="15"/>
                <w:lang w:eastAsia="en-US"/>
              </w:rPr>
            </w:pPr>
            <w:r>
              <w:rPr>
                <w:rFonts w:hint="eastAsia" w:ascii="仿宋" w:hAnsi="仿宋" w:eastAsia="仿宋" w:cs="仿宋"/>
                <w:kern w:val="0"/>
                <w:sz w:val="15"/>
                <w:szCs w:val="15"/>
              </w:rPr>
              <w:t>1</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rPr>
                <w:rFonts w:hint="default" w:ascii="仿宋" w:hAnsi="仿宋" w:eastAsia="仿宋" w:cs="Arial"/>
                <w:snapToGrid w:val="0"/>
                <w:kern w:val="0"/>
                <w:sz w:val="15"/>
                <w:szCs w:val="15"/>
                <w:lang w:val="en-US" w:eastAsia="zh-CN"/>
              </w:rPr>
            </w:pPr>
            <w:r>
              <w:rPr>
                <w:rFonts w:hint="eastAsia" w:ascii="仿宋" w:hAnsi="仿宋" w:eastAsia="仿宋" w:cs="Arial"/>
                <w:snapToGrid w:val="0"/>
                <w:kern w:val="0"/>
                <w:sz w:val="15"/>
                <w:szCs w:val="15"/>
                <w:lang w:val="en-US" w:eastAsia="zh-CN"/>
              </w:rPr>
              <w:t>6</w:t>
            </w: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rPr>
                <w:rFonts w:ascii="仿宋" w:hAnsi="仿宋" w:eastAsia="仿宋" w:cs="Arial"/>
                <w:snapToGrid w:val="0"/>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2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kern w:val="0"/>
                <w:sz w:val="15"/>
                <w:szCs w:val="15"/>
              </w:rPr>
            </w:pPr>
            <w:r>
              <w:rPr>
                <w:rFonts w:hint="eastAsia" w:ascii="宋体" w:hAnsi="宋体"/>
                <w:kern w:val="0"/>
                <w:sz w:val="15"/>
                <w:szCs w:val="15"/>
              </w:rPr>
              <w:t>考试</w:t>
            </w:r>
          </w:p>
        </w:tc>
        <w:tc>
          <w:tcPr>
            <w:tcW w:w="1033" w:type="dxa"/>
            <w:gridSpan w:val="3"/>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textAlignment w:val="baseline"/>
              <w:rPr>
                <w:rFonts w:ascii="宋体" w:hAnsi="宋体" w:eastAsia="Arial" w:cs="Arial"/>
                <w:b/>
                <w:bCs/>
                <w:snapToGrid w:val="0"/>
                <w:kern w:val="0"/>
                <w:sz w:val="15"/>
                <w:szCs w:val="15"/>
                <w:lang w:eastAsia="en-US"/>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left"/>
              <w:textAlignment w:val="baseline"/>
              <w:rPr>
                <w:rFonts w:ascii="宋体" w:hAnsi="宋体" w:eastAsia="Arial" w:cs="Arial"/>
                <w:b/>
                <w:bCs/>
                <w:snapToGrid w:val="0"/>
                <w:kern w:val="0"/>
                <w:sz w:val="15"/>
                <w:szCs w:val="15"/>
                <w:lang w:eastAsia="en-US"/>
              </w:rPr>
            </w:pPr>
            <w:r>
              <w:rPr>
                <w:rFonts w:hint="eastAsia" w:ascii="宋体" w:hAnsi="宋体" w:eastAsia="宋体" w:cs="宋体"/>
                <w:kern w:val="0"/>
                <w:sz w:val="15"/>
                <w:szCs w:val="15"/>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2</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r>
              <w:rPr>
                <w:rFonts w:hint="eastAsia" w:ascii="仿宋" w:hAnsi="仿宋" w:eastAsia="仿宋" w:cs="仿宋"/>
                <w:sz w:val="15"/>
                <w:szCs w:val="15"/>
              </w:rPr>
              <w:t>2401151302</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仿宋" w:hAnsi="仿宋" w:eastAsia="仿宋" w:cs="Arial"/>
                <w:snapToGrid w:val="0"/>
                <w:kern w:val="0"/>
                <w:sz w:val="15"/>
                <w:szCs w:val="15"/>
                <w:lang w:eastAsia="en-US"/>
              </w:rPr>
            </w:pPr>
            <w:r>
              <w:rPr>
                <w:rFonts w:hint="eastAsia" w:ascii="Times New Roman" w:hAnsi="Times New Roman" w:eastAsia="宋体" w:cs="Times New Roman"/>
                <w:sz w:val="15"/>
                <w:szCs w:val="15"/>
              </w:rPr>
              <w:t xml:space="preserve">组织胚胎学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eastAsia="Arial"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rPr>
            </w:pPr>
            <w:r>
              <w:rPr>
                <w:rFonts w:hint="eastAsia" w:ascii="仿宋" w:hAnsi="仿宋" w:eastAsia="仿宋" w:cs="仿宋"/>
                <w:sz w:val="15"/>
                <w:szCs w:val="15"/>
              </w:rPr>
              <w:t>1.5</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kern w:val="0"/>
                <w:sz w:val="15"/>
                <w:szCs w:val="15"/>
                <w:lang w:val="en-US" w:eastAsia="zh-CN"/>
              </w:rPr>
            </w:pPr>
            <w:r>
              <w:rPr>
                <w:rFonts w:hint="eastAsia" w:ascii="宋体" w:hAnsi="宋体" w:eastAsia="宋体" w:cs="Arial"/>
                <w:snapToGrid w:val="0"/>
                <w:color w:val="auto"/>
                <w:kern w:val="0"/>
                <w:sz w:val="15"/>
                <w:szCs w:val="15"/>
                <w:lang w:val="en-US" w:eastAsia="zh-CN"/>
              </w:rPr>
              <w:t>30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15</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15</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r>
              <w:rPr>
                <w:rFonts w:hint="eastAsia" w:ascii="仿宋" w:hAnsi="仿宋" w:eastAsia="仿宋" w:cs="仿宋"/>
                <w:snapToGrid w:val="0"/>
                <w:color w:val="000000" w:themeColor="text1"/>
                <w:kern w:val="0"/>
                <w:sz w:val="15"/>
                <w:szCs w:val="15"/>
                <w14:textFill>
                  <w14:solidFill>
                    <w14:schemeClr w14:val="tx1"/>
                  </w14:solidFill>
                </w14:textFill>
              </w:rPr>
              <w:t>1</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仿宋" w:hAnsi="仿宋" w:eastAsia="仿宋" w:cs="Arial"/>
                <w:snapToGrid w:val="0"/>
                <w:kern w:val="0"/>
                <w:sz w:val="15"/>
                <w:szCs w:val="15"/>
                <w:lang w:eastAsia="en-US"/>
              </w:rPr>
            </w:pPr>
            <w:r>
              <w:rPr>
                <w:rFonts w:hint="eastAsia" w:ascii="仿宋" w:hAnsi="仿宋" w:eastAsia="仿宋" w:cs="仿宋"/>
                <w:sz w:val="15"/>
                <w:szCs w:val="15"/>
              </w:rPr>
              <w:t>2</w:t>
            </w: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仿宋" w:hAnsi="仿宋" w:eastAsia="仿宋" w:cs="Arial"/>
                <w:snapToGrid w:val="0"/>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2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kern w:val="0"/>
                <w:sz w:val="15"/>
                <w:szCs w:val="15"/>
              </w:rPr>
            </w:pPr>
            <w:r>
              <w:rPr>
                <w:rFonts w:hint="eastAsia" w:ascii="宋体" w:hAnsi="宋体"/>
                <w:kern w:val="0"/>
                <w:sz w:val="15"/>
                <w:szCs w:val="15"/>
              </w:rPr>
              <w:t>考试</w:t>
            </w:r>
          </w:p>
        </w:tc>
        <w:tc>
          <w:tcPr>
            <w:tcW w:w="1033" w:type="dxa"/>
            <w:gridSpan w:val="3"/>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b/>
                <w:bCs/>
                <w:snapToGrid w:val="0"/>
                <w:kern w:val="0"/>
                <w:sz w:val="15"/>
                <w:szCs w:val="15"/>
                <w:lang w:eastAsia="en-US"/>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left"/>
              <w:textAlignment w:val="baseline"/>
              <w:rPr>
                <w:rFonts w:ascii="宋体" w:hAnsi="宋体" w:eastAsia="Arial" w:cs="Arial"/>
                <w:b/>
                <w:bCs/>
                <w:snapToGrid w:val="0"/>
                <w:kern w:val="0"/>
                <w:sz w:val="15"/>
                <w:szCs w:val="15"/>
                <w:lang w:eastAsia="en-US"/>
              </w:rPr>
            </w:pPr>
            <w:r>
              <w:rPr>
                <w:rFonts w:hint="eastAsia" w:ascii="宋体" w:hAnsi="宋体" w:eastAsia="宋体" w:cs="宋体"/>
                <w:kern w:val="0"/>
                <w:sz w:val="15"/>
                <w:szCs w:val="15"/>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3</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r>
              <w:rPr>
                <w:rFonts w:hint="eastAsia" w:ascii="仿宋" w:hAnsi="仿宋" w:eastAsia="仿宋" w:cs="仿宋"/>
                <w:sz w:val="15"/>
                <w:szCs w:val="15"/>
              </w:rPr>
              <w:t>2401151303</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仿宋" w:hAnsi="仿宋" w:eastAsia="仿宋" w:cs="Arial"/>
                <w:snapToGrid w:val="0"/>
                <w:kern w:val="0"/>
                <w:sz w:val="15"/>
                <w:szCs w:val="15"/>
                <w:lang w:eastAsia="en-US"/>
              </w:rPr>
            </w:pPr>
            <w:r>
              <w:rPr>
                <w:rFonts w:hint="eastAsia" w:ascii="Times New Roman" w:hAnsi="Times New Roman" w:eastAsia="宋体" w:cs="Times New Roman"/>
                <w:sz w:val="15"/>
                <w:szCs w:val="15"/>
              </w:rPr>
              <w:t xml:space="preserve">生物化学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eastAsia="Arial"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rPr>
            </w:pPr>
            <w:r>
              <w:rPr>
                <w:rFonts w:ascii="仿宋" w:hAnsi="仿宋" w:eastAsia="仿宋" w:cs="仿宋"/>
                <w:sz w:val="15"/>
                <w:szCs w:val="15"/>
              </w:rPr>
              <w:t>1.5</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kern w:val="0"/>
                <w:sz w:val="15"/>
                <w:szCs w:val="15"/>
                <w:lang w:val="en-US" w:eastAsia="zh-CN"/>
              </w:rPr>
            </w:pPr>
            <w:r>
              <w:rPr>
                <w:rFonts w:hint="eastAsia" w:ascii="宋体" w:hAnsi="宋体" w:eastAsia="宋体" w:cs="Arial"/>
                <w:snapToGrid w:val="0"/>
                <w:kern w:val="0"/>
                <w:sz w:val="15"/>
                <w:szCs w:val="15"/>
                <w:lang w:val="en-US" w:eastAsia="zh-CN"/>
              </w:rPr>
              <w:t>30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15</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15</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r>
              <w:rPr>
                <w:rFonts w:hint="eastAsia" w:ascii="仿宋" w:hAnsi="仿宋" w:eastAsia="仿宋" w:cs="仿宋"/>
                <w:snapToGrid w:val="0"/>
                <w:color w:val="000000" w:themeColor="text1"/>
                <w:kern w:val="0"/>
                <w:sz w:val="15"/>
                <w:szCs w:val="15"/>
                <w14:textFill>
                  <w14:solidFill>
                    <w14:schemeClr w14:val="tx1"/>
                  </w14:solidFill>
                </w14:textFill>
              </w:rPr>
              <w:t>1</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仿宋" w:hAnsi="仿宋" w:eastAsia="仿宋" w:cs="Arial"/>
                <w:snapToGrid w:val="0"/>
                <w:kern w:val="0"/>
                <w:sz w:val="15"/>
                <w:szCs w:val="15"/>
                <w:lang w:eastAsia="en-US"/>
              </w:rPr>
            </w:pPr>
            <w:r>
              <w:rPr>
                <w:rFonts w:hint="eastAsia" w:ascii="仿宋" w:hAnsi="仿宋" w:eastAsia="仿宋" w:cs="仿宋"/>
                <w:sz w:val="15"/>
                <w:szCs w:val="15"/>
              </w:rPr>
              <w:t>2</w:t>
            </w: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仿宋" w:hAnsi="仿宋" w:eastAsia="仿宋" w:cs="Arial"/>
                <w:snapToGrid w:val="0"/>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2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kern w:val="0"/>
                <w:sz w:val="15"/>
                <w:szCs w:val="15"/>
              </w:rPr>
            </w:pPr>
            <w:r>
              <w:rPr>
                <w:rFonts w:hint="eastAsia" w:ascii="宋体" w:hAnsi="宋体"/>
                <w:kern w:val="0"/>
                <w:sz w:val="15"/>
                <w:szCs w:val="15"/>
              </w:rPr>
              <w:t>考试</w:t>
            </w:r>
          </w:p>
        </w:tc>
        <w:tc>
          <w:tcPr>
            <w:tcW w:w="1033" w:type="dxa"/>
            <w:gridSpan w:val="3"/>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b/>
                <w:bCs/>
                <w:snapToGrid w:val="0"/>
                <w:kern w:val="0"/>
                <w:sz w:val="15"/>
                <w:szCs w:val="15"/>
                <w:lang w:eastAsia="en-US"/>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left"/>
              <w:textAlignment w:val="baseline"/>
              <w:rPr>
                <w:rFonts w:ascii="宋体" w:hAnsi="宋体" w:eastAsia="Arial" w:cs="Arial"/>
                <w:b/>
                <w:bCs/>
                <w:snapToGrid w:val="0"/>
                <w:kern w:val="0"/>
                <w:sz w:val="15"/>
                <w:szCs w:val="15"/>
                <w:lang w:eastAsia="en-US"/>
              </w:rPr>
            </w:pPr>
            <w:r>
              <w:rPr>
                <w:rFonts w:hint="eastAsia" w:ascii="宋体" w:hAnsi="宋体" w:eastAsia="宋体" w:cs="宋体"/>
                <w:kern w:val="0"/>
                <w:sz w:val="15"/>
                <w:szCs w:val="15"/>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4</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r>
              <w:rPr>
                <w:rFonts w:hint="eastAsia" w:ascii="仿宋" w:hAnsi="仿宋" w:eastAsia="仿宋" w:cs="仿宋"/>
                <w:sz w:val="15"/>
                <w:szCs w:val="15"/>
              </w:rPr>
              <w:t>2401151304</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仿宋" w:hAnsi="仿宋" w:eastAsia="仿宋" w:cs="Arial"/>
                <w:snapToGrid w:val="0"/>
                <w:kern w:val="0"/>
                <w:sz w:val="15"/>
                <w:szCs w:val="15"/>
                <w:lang w:eastAsia="en-US"/>
              </w:rPr>
            </w:pPr>
            <w:r>
              <w:rPr>
                <w:rFonts w:hint="eastAsia" w:ascii="Times New Roman" w:hAnsi="Times New Roman" w:eastAsia="宋体" w:cs="Times New Roman"/>
                <w:sz w:val="15"/>
                <w:szCs w:val="15"/>
              </w:rPr>
              <w:t xml:space="preserve">护理学导论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eastAsia="Arial"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rPr>
            </w:pPr>
            <w:r>
              <w:rPr>
                <w:rFonts w:ascii="仿宋" w:hAnsi="仿宋" w:eastAsia="仿宋" w:cs="仿宋"/>
                <w:sz w:val="15"/>
                <w:szCs w:val="15"/>
              </w:rPr>
              <w:t>1.5</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kern w:val="0"/>
                <w:sz w:val="15"/>
                <w:szCs w:val="15"/>
                <w:lang w:val="en-US" w:eastAsia="zh-CN"/>
              </w:rPr>
            </w:pPr>
            <w:r>
              <w:rPr>
                <w:rFonts w:hint="eastAsia" w:ascii="宋体" w:hAnsi="宋体" w:eastAsia="宋体" w:cs="Arial"/>
                <w:snapToGrid w:val="0"/>
                <w:kern w:val="0"/>
                <w:sz w:val="15"/>
                <w:szCs w:val="15"/>
                <w:lang w:val="en-US" w:eastAsia="zh-CN"/>
              </w:rPr>
              <w:t>30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15</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15</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r>
              <w:rPr>
                <w:rFonts w:hint="eastAsia" w:ascii="仿宋" w:hAnsi="仿宋" w:eastAsia="仿宋" w:cs="仿宋"/>
                <w:snapToGrid w:val="0"/>
                <w:color w:val="000000" w:themeColor="text1"/>
                <w:kern w:val="0"/>
                <w:sz w:val="15"/>
                <w:szCs w:val="15"/>
                <w14:textFill>
                  <w14:solidFill>
                    <w14:schemeClr w14:val="tx1"/>
                  </w14:solidFill>
                </w14:textFill>
              </w:rPr>
              <w:t>1</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仿宋" w:hAnsi="仿宋" w:eastAsia="仿宋" w:cs="Arial"/>
                <w:snapToGrid w:val="0"/>
                <w:kern w:val="0"/>
                <w:sz w:val="15"/>
                <w:szCs w:val="15"/>
                <w:lang w:eastAsia="en-US"/>
              </w:rPr>
            </w:pPr>
            <w:r>
              <w:rPr>
                <w:rFonts w:hint="eastAsia" w:ascii="仿宋" w:hAnsi="仿宋" w:eastAsia="仿宋" w:cs="仿宋"/>
                <w:sz w:val="15"/>
                <w:szCs w:val="15"/>
              </w:rPr>
              <w:t>2</w:t>
            </w: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仿宋" w:hAnsi="仿宋" w:eastAsia="仿宋" w:cs="Arial"/>
                <w:snapToGrid w:val="0"/>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2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kern w:val="0"/>
                <w:sz w:val="15"/>
                <w:szCs w:val="15"/>
              </w:rPr>
            </w:pPr>
            <w:r>
              <w:rPr>
                <w:rFonts w:hint="eastAsia" w:ascii="宋体" w:hAnsi="宋体"/>
                <w:kern w:val="0"/>
                <w:sz w:val="15"/>
                <w:szCs w:val="15"/>
              </w:rPr>
              <w:t>考试</w:t>
            </w:r>
          </w:p>
        </w:tc>
        <w:tc>
          <w:tcPr>
            <w:tcW w:w="1033" w:type="dxa"/>
            <w:gridSpan w:val="3"/>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b/>
                <w:bCs/>
                <w:snapToGrid w:val="0"/>
                <w:kern w:val="0"/>
                <w:sz w:val="15"/>
                <w:szCs w:val="15"/>
                <w:lang w:eastAsia="en-US"/>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left"/>
              <w:textAlignment w:val="baseline"/>
              <w:rPr>
                <w:rFonts w:ascii="宋体" w:hAnsi="宋体" w:eastAsia="Arial" w:cs="Arial"/>
                <w:bCs/>
                <w:snapToGrid w:val="0"/>
                <w:kern w:val="0"/>
                <w:sz w:val="15"/>
                <w:szCs w:val="15"/>
                <w:lang w:eastAsia="en-US"/>
              </w:rPr>
            </w:pPr>
            <w:r>
              <w:rPr>
                <w:rFonts w:hint="eastAsia" w:ascii="宋体" w:hAnsi="宋体" w:eastAsia="宋体" w:cs="宋体"/>
                <w:bCs/>
                <w:kern w:val="0"/>
                <w:sz w:val="15"/>
                <w:szCs w:val="15"/>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5</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r>
              <w:rPr>
                <w:rFonts w:hint="eastAsia" w:ascii="仿宋" w:hAnsi="仿宋" w:eastAsia="仿宋" w:cs="仿宋"/>
                <w:sz w:val="15"/>
                <w:szCs w:val="15"/>
              </w:rPr>
              <w:t>2401151305</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生理学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eastAsia="Arial"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kern w:val="0"/>
                <w:sz w:val="15"/>
                <w:szCs w:val="15"/>
                <w:lang w:val="en-US" w:eastAsia="zh-CN"/>
              </w:rPr>
            </w:pPr>
            <w:r>
              <w:rPr>
                <w:rFonts w:hint="eastAsia" w:ascii="宋体" w:hAnsi="宋体" w:eastAsia="宋体" w:cs="Arial"/>
                <w:snapToGrid w:val="0"/>
                <w:kern w:val="0"/>
                <w:sz w:val="15"/>
                <w:szCs w:val="15"/>
                <w:lang w:val="en-US" w:eastAsia="zh-CN"/>
              </w:rPr>
              <w:t>2.5</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kern w:val="0"/>
                <w:sz w:val="15"/>
                <w:szCs w:val="15"/>
                <w:lang w:val="en-US" w:eastAsia="zh-CN"/>
              </w:rPr>
            </w:pPr>
            <w:r>
              <w:rPr>
                <w:rFonts w:hint="eastAsia" w:ascii="宋体" w:hAnsi="宋体" w:eastAsia="宋体" w:cs="Arial"/>
                <w:snapToGrid w:val="0"/>
                <w:kern w:val="0"/>
                <w:sz w:val="15"/>
                <w:szCs w:val="15"/>
                <w:lang w:val="en-US" w:eastAsia="zh-CN"/>
              </w:rPr>
              <w:t>50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仿宋" w:cs="Arial"/>
                <w:snapToGrid w:val="0"/>
                <w:color w:val="000000" w:themeColor="text1"/>
                <w:kern w:val="0"/>
                <w:sz w:val="15"/>
                <w:szCs w:val="15"/>
                <w:lang w:val="en-US" w:eastAsia="zh-CN"/>
                <w14:textFill>
                  <w14:solidFill>
                    <w14:schemeClr w14:val="tx1"/>
                  </w14:solidFill>
                </w14:textFill>
              </w:rPr>
            </w:pPr>
            <w:r>
              <w:rPr>
                <w:rFonts w:hint="eastAsia" w:ascii="宋体" w:hAnsi="宋体" w:eastAsia="仿宋" w:cs="Arial"/>
                <w:snapToGrid w:val="0"/>
                <w:color w:val="000000" w:themeColor="text1"/>
                <w:kern w:val="0"/>
                <w:sz w:val="15"/>
                <w:szCs w:val="15"/>
                <w:lang w:val="en-US" w:eastAsia="zh-CN"/>
                <w14:textFill>
                  <w14:solidFill>
                    <w14:schemeClr w14:val="tx1"/>
                  </w14:solidFill>
                </w14:textFill>
              </w:rPr>
              <w:t>25</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25</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lang w:eastAsia="en-US"/>
              </w:rPr>
            </w:pPr>
            <w:r>
              <w:rPr>
                <w:rFonts w:hint="eastAsia" w:ascii="仿宋" w:hAnsi="仿宋" w:eastAsia="仿宋" w:cs="仿宋"/>
                <w:sz w:val="15"/>
                <w:szCs w:val="15"/>
              </w:rPr>
              <w:t>1</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仿宋" w:hAnsi="仿宋" w:eastAsia="仿宋" w:cs="Arial"/>
                <w:snapToGrid w:val="0"/>
                <w:kern w:val="0"/>
                <w:sz w:val="15"/>
                <w:szCs w:val="15"/>
                <w:lang w:val="en-US" w:eastAsia="zh-CN"/>
              </w:rPr>
            </w:pPr>
            <w:r>
              <w:rPr>
                <w:rFonts w:ascii="仿宋" w:hAnsi="仿宋" w:eastAsia="仿宋" w:cs="仿宋"/>
                <w:sz w:val="15"/>
                <w:szCs w:val="15"/>
              </w:rPr>
              <w:t>4</w:t>
            </w:r>
            <w:r>
              <w:rPr>
                <w:rFonts w:hint="eastAsia" w:ascii="仿宋" w:hAnsi="仿宋" w:eastAsia="仿宋" w:cs="仿宋"/>
                <w:sz w:val="15"/>
                <w:szCs w:val="15"/>
                <w:lang w:val="en-US" w:eastAsia="zh-CN"/>
              </w:rPr>
              <w:t>/5W3/10W</w:t>
            </w: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仿宋" w:hAnsi="仿宋" w:eastAsia="仿宋" w:cs="Arial"/>
                <w:snapToGrid w:val="0"/>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2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kern w:val="0"/>
                <w:sz w:val="15"/>
                <w:szCs w:val="15"/>
              </w:rPr>
            </w:pPr>
            <w:r>
              <w:rPr>
                <w:rFonts w:hint="eastAsia" w:ascii="宋体" w:hAnsi="宋体"/>
                <w:kern w:val="0"/>
                <w:sz w:val="15"/>
                <w:szCs w:val="15"/>
              </w:rPr>
              <w:t>考试</w:t>
            </w:r>
          </w:p>
        </w:tc>
        <w:tc>
          <w:tcPr>
            <w:tcW w:w="1033" w:type="dxa"/>
            <w:gridSpan w:val="3"/>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textAlignment w:val="baseline"/>
              <w:rPr>
                <w:rFonts w:ascii="宋体" w:hAnsi="宋体" w:eastAsia="Arial" w:cs="Arial"/>
                <w:snapToGrid w:val="0"/>
                <w:kern w:val="0"/>
                <w:sz w:val="15"/>
                <w:szCs w:val="15"/>
                <w:lang w:eastAsia="en-US"/>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left"/>
              <w:textAlignment w:val="baseline"/>
              <w:rPr>
                <w:rFonts w:ascii="宋体" w:hAnsi="宋体" w:eastAsia="Arial" w:cs="Arial"/>
                <w:snapToGrid w:val="0"/>
                <w:kern w:val="0"/>
                <w:sz w:val="15"/>
                <w:szCs w:val="15"/>
                <w:lang w:eastAsia="en-US"/>
              </w:rPr>
            </w:pPr>
            <w:r>
              <w:rPr>
                <w:rFonts w:hint="eastAsia" w:ascii="宋体" w:hAnsi="宋体" w:eastAsia="宋体" w:cs="宋体"/>
                <w:kern w:val="0"/>
                <w:sz w:val="15"/>
                <w:szCs w:val="15"/>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6</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r>
              <w:rPr>
                <w:rFonts w:hint="eastAsia" w:ascii="仿宋" w:hAnsi="仿宋" w:eastAsia="仿宋" w:cs="仿宋"/>
                <w:sz w:val="15"/>
                <w:szCs w:val="15"/>
              </w:rPr>
              <w:t>2401151306</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病原生物与免疫学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eastAsia="Arial"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kern w:val="0"/>
                <w:sz w:val="15"/>
                <w:szCs w:val="15"/>
                <w:lang w:val="en-US" w:eastAsia="zh-CN"/>
              </w:rPr>
            </w:pPr>
            <w:r>
              <w:rPr>
                <w:rFonts w:hint="eastAsia" w:ascii="宋体" w:hAnsi="宋体" w:eastAsia="宋体" w:cs="Arial"/>
                <w:snapToGrid w:val="0"/>
                <w:kern w:val="0"/>
                <w:sz w:val="15"/>
                <w:szCs w:val="15"/>
                <w:lang w:val="en-US" w:eastAsia="zh-CN"/>
              </w:rPr>
              <w:t>2.5</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仿宋" w:cs="Arial"/>
                <w:snapToGrid w:val="0"/>
                <w:kern w:val="0"/>
                <w:sz w:val="15"/>
                <w:szCs w:val="15"/>
                <w:lang w:val="en-US" w:eastAsia="zh-CN"/>
              </w:rPr>
            </w:pPr>
            <w:r>
              <w:rPr>
                <w:rFonts w:hint="eastAsia" w:ascii="宋体" w:hAnsi="宋体" w:eastAsia="仿宋" w:cs="Arial"/>
                <w:snapToGrid w:val="0"/>
                <w:kern w:val="0"/>
                <w:sz w:val="15"/>
                <w:szCs w:val="15"/>
                <w:lang w:val="en-US" w:eastAsia="zh-CN"/>
              </w:rPr>
              <w:t>48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24</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24</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lang w:eastAsia="en-US"/>
              </w:rPr>
            </w:pPr>
            <w:r>
              <w:rPr>
                <w:rFonts w:hint="eastAsia" w:ascii="仿宋" w:hAnsi="仿宋" w:eastAsia="仿宋" w:cs="仿宋"/>
                <w:sz w:val="15"/>
                <w:szCs w:val="15"/>
              </w:rPr>
              <w:t>1</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仿宋" w:hAnsi="仿宋" w:eastAsia="仿宋" w:cs="Arial"/>
                <w:snapToGrid w:val="0"/>
                <w:kern w:val="0"/>
                <w:sz w:val="15"/>
                <w:szCs w:val="15"/>
                <w:lang w:val="en-US" w:eastAsia="zh-CN"/>
              </w:rPr>
            </w:pPr>
            <w:r>
              <w:rPr>
                <w:rFonts w:hint="eastAsia" w:ascii="仿宋" w:hAnsi="仿宋" w:eastAsia="仿宋" w:cs="Arial"/>
                <w:snapToGrid w:val="0"/>
                <w:kern w:val="0"/>
                <w:sz w:val="15"/>
                <w:szCs w:val="15"/>
                <w:lang w:val="en-US" w:eastAsia="zh-CN"/>
              </w:rPr>
              <w:t>2/4</w:t>
            </w: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仿宋" w:hAnsi="仿宋" w:eastAsia="仿宋" w:cs="Arial"/>
                <w:snapToGrid w:val="0"/>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2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kern w:val="0"/>
                <w:sz w:val="15"/>
                <w:szCs w:val="15"/>
              </w:rPr>
            </w:pPr>
            <w:r>
              <w:rPr>
                <w:rFonts w:hint="eastAsia" w:ascii="宋体" w:hAnsi="宋体"/>
                <w:kern w:val="0"/>
                <w:sz w:val="15"/>
                <w:szCs w:val="15"/>
              </w:rPr>
              <w:t>考试</w:t>
            </w:r>
          </w:p>
        </w:tc>
        <w:tc>
          <w:tcPr>
            <w:tcW w:w="1033" w:type="dxa"/>
            <w:gridSpan w:val="3"/>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b/>
                <w:bCs/>
                <w:snapToGrid w:val="0"/>
                <w:kern w:val="0"/>
                <w:sz w:val="15"/>
                <w:szCs w:val="15"/>
                <w:lang w:eastAsia="en-US"/>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left"/>
              <w:textAlignment w:val="baseline"/>
              <w:rPr>
                <w:rFonts w:ascii="宋体" w:hAnsi="宋体" w:eastAsia="Arial" w:cs="Arial"/>
                <w:b/>
                <w:bCs/>
                <w:snapToGrid w:val="0"/>
                <w:kern w:val="0"/>
                <w:sz w:val="15"/>
                <w:szCs w:val="15"/>
                <w:lang w:eastAsia="en-US"/>
              </w:rPr>
            </w:pPr>
            <w:r>
              <w:rPr>
                <w:rFonts w:hint="eastAsia" w:ascii="宋体" w:hAnsi="宋体" w:eastAsia="宋体" w:cs="宋体"/>
                <w:kern w:val="0"/>
                <w:sz w:val="15"/>
                <w:szCs w:val="15"/>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7</w:t>
            </w:r>
          </w:p>
        </w:tc>
        <w:tc>
          <w:tcPr>
            <w:tcW w:w="1238" w:type="dxa"/>
            <w:tcBorders>
              <w:top w:val="single" w:color="auto" w:sz="4" w:space="0"/>
              <w:left w:val="nil"/>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r>
              <w:rPr>
                <w:rFonts w:hint="eastAsia" w:ascii="仿宋" w:hAnsi="仿宋" w:eastAsia="仿宋" w:cs="仿宋"/>
                <w:sz w:val="15"/>
                <w:szCs w:val="15"/>
              </w:rPr>
              <w:t>2401151307</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病理学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eastAsia="Arial"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eastAsia" w:ascii="宋体" w:hAnsi="宋体" w:eastAsia="宋体" w:cs="Arial"/>
                <w:snapToGrid w:val="0"/>
                <w:kern w:val="0"/>
                <w:sz w:val="15"/>
                <w:szCs w:val="15"/>
                <w:lang w:val="en-US" w:eastAsia="zh-CN"/>
              </w:rPr>
            </w:pPr>
            <w:r>
              <w:rPr>
                <w:rFonts w:hint="eastAsia" w:ascii="宋体" w:hAnsi="宋体" w:eastAsia="宋体" w:cs="Arial"/>
                <w:snapToGrid w:val="0"/>
                <w:kern w:val="0"/>
                <w:sz w:val="15"/>
                <w:szCs w:val="15"/>
                <w:lang w:val="en-US" w:eastAsia="zh-CN"/>
              </w:rPr>
              <w:t>2</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kern w:val="0"/>
                <w:sz w:val="15"/>
                <w:szCs w:val="15"/>
                <w:lang w:val="en-US" w:eastAsia="zh-CN"/>
              </w:rPr>
            </w:pPr>
            <w:r>
              <w:rPr>
                <w:rFonts w:hint="eastAsia" w:ascii="宋体" w:hAnsi="宋体" w:eastAsia="宋体" w:cs="Arial"/>
                <w:snapToGrid w:val="0"/>
                <w:kern w:val="0"/>
                <w:sz w:val="15"/>
                <w:szCs w:val="15"/>
                <w:lang w:val="en-US" w:eastAsia="zh-CN"/>
              </w:rPr>
              <w:t>36</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18</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宋体" w:cs="Arial"/>
                <w:snapToGrid w:val="0"/>
                <w:kern w:val="0"/>
                <w:sz w:val="15"/>
                <w:szCs w:val="15"/>
              </w:rPr>
            </w:pPr>
            <w:r>
              <w:rPr>
                <w:rFonts w:hint="eastAsia" w:ascii="仿宋" w:hAnsi="仿宋" w:eastAsia="仿宋" w:cs="仿宋"/>
                <w:sz w:val="15"/>
                <w:szCs w:val="15"/>
              </w:rPr>
              <w:t>2</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仿宋" w:hAnsi="仿宋" w:eastAsia="仿宋" w:cs="Arial"/>
                <w:snapToGrid w:val="0"/>
                <w:kern w:val="0"/>
                <w:sz w:val="15"/>
                <w:szCs w:val="15"/>
                <w:lang w:eastAsia="en-US"/>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hint="default" w:ascii="仿宋" w:hAnsi="仿宋" w:eastAsia="仿宋" w:cs="Arial"/>
                <w:snapToGrid w:val="0"/>
                <w:kern w:val="0"/>
                <w:sz w:val="15"/>
                <w:szCs w:val="15"/>
                <w:lang w:val="en-US" w:eastAsia="zh-CN"/>
              </w:rPr>
            </w:pPr>
            <w:r>
              <w:rPr>
                <w:rFonts w:hint="eastAsia" w:ascii="仿宋" w:hAnsi="仿宋" w:eastAsia="仿宋" w:cs="Arial"/>
                <w:snapToGrid w:val="0"/>
                <w:kern w:val="0"/>
                <w:sz w:val="15"/>
                <w:szCs w:val="15"/>
                <w:lang w:val="en-US" w:eastAsia="zh-CN"/>
              </w:rPr>
              <w:t>2</w:t>
            </w: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snapToGrid w:val="0"/>
                <w:kern w:val="0"/>
                <w:sz w:val="15"/>
                <w:szCs w:val="15"/>
                <w:lang w:eastAsia="en-US"/>
              </w:rPr>
            </w:pPr>
          </w:p>
        </w:tc>
        <w:tc>
          <w:tcPr>
            <w:tcW w:w="52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kern w:val="0"/>
                <w:sz w:val="15"/>
                <w:szCs w:val="15"/>
              </w:rPr>
            </w:pPr>
            <w:r>
              <w:rPr>
                <w:rFonts w:hint="eastAsia" w:ascii="宋体" w:hAnsi="宋体"/>
                <w:kern w:val="0"/>
                <w:sz w:val="15"/>
                <w:szCs w:val="15"/>
              </w:rPr>
              <w:t>考试</w:t>
            </w:r>
          </w:p>
        </w:tc>
        <w:tc>
          <w:tcPr>
            <w:tcW w:w="1033" w:type="dxa"/>
            <w:gridSpan w:val="3"/>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center"/>
              <w:textAlignment w:val="baseline"/>
              <w:rPr>
                <w:rFonts w:ascii="宋体" w:hAnsi="宋体" w:eastAsia="Arial" w:cs="Arial"/>
                <w:b/>
                <w:bCs/>
                <w:snapToGrid w:val="0"/>
                <w:kern w:val="0"/>
                <w:sz w:val="15"/>
                <w:szCs w:val="15"/>
                <w:lang w:eastAsia="en-US"/>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widowControl/>
              <w:jc w:val="left"/>
              <w:textAlignment w:val="baseline"/>
              <w:rPr>
                <w:rFonts w:ascii="宋体" w:hAnsi="宋体" w:eastAsia="宋体" w:cs="宋体"/>
                <w:kern w:val="0"/>
                <w:sz w:val="15"/>
                <w:szCs w:val="15"/>
              </w:rPr>
            </w:pPr>
            <w:r>
              <w:rPr>
                <w:rFonts w:hint="eastAsia" w:ascii="宋体" w:hAnsi="宋体" w:eastAsia="宋体" w:cs="宋体"/>
                <w:kern w:val="0"/>
                <w:sz w:val="15"/>
                <w:szCs w:val="15"/>
              </w:rPr>
              <w:t>岗课赛证融通课</w:t>
            </w:r>
          </w:p>
          <w:p>
            <w:pPr>
              <w:widowControl/>
              <w:jc w:val="left"/>
              <w:textAlignment w:val="baseline"/>
              <w:rPr>
                <w:rFonts w:ascii="宋体" w:hAnsi="宋体" w:eastAsia="Arial" w:cs="Arial"/>
                <w:b/>
                <w:bCs/>
                <w:snapToGrid w:val="0"/>
                <w:kern w:val="0"/>
                <w:sz w:val="15"/>
                <w:szCs w:val="15"/>
                <w:lang w:eastAsia="en-US"/>
              </w:rPr>
            </w:pP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6"/>
                <w:szCs w:val="16"/>
                <w:lang w:eastAsia="en-US"/>
              </w:rPr>
            </w:pPr>
            <w:r>
              <w:rPr>
                <w:rFonts w:hint="eastAsia" w:ascii="宋体" w:hAnsi="宋体"/>
                <w:color w:val="000000" w:themeColor="text1"/>
                <w:kern w:val="0"/>
                <w:sz w:val="16"/>
                <w:szCs w:val="16"/>
                <w14:textFill>
                  <w14:solidFill>
                    <w14:schemeClr w14:val="tx1"/>
                  </w14:solidFill>
                </w14:textFill>
              </w:rPr>
              <w:t>8</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cs="Arial" w:asciiTheme="majorEastAsia" w:hAnsiTheme="majorEastAsia" w:eastAsiaTheme="majorEastAsia"/>
                <w:snapToGrid w:val="0"/>
                <w:kern w:val="0"/>
                <w:sz w:val="16"/>
                <w:szCs w:val="16"/>
                <w:lang w:eastAsia="en-US"/>
              </w:rPr>
            </w:pPr>
            <w:r>
              <w:rPr>
                <w:rFonts w:hint="eastAsia" w:cs="仿宋" w:asciiTheme="majorEastAsia" w:hAnsiTheme="majorEastAsia" w:eastAsiaTheme="majorEastAsia"/>
                <w:sz w:val="16"/>
                <w:szCs w:val="16"/>
              </w:rPr>
              <w:t>2401151308</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cs="Arial" w:asciiTheme="majorEastAsia" w:hAnsiTheme="majorEastAsia" w:eastAsiaTheme="majorEastAsia"/>
                <w:snapToGrid w:val="0"/>
                <w:kern w:val="0"/>
                <w:sz w:val="16"/>
                <w:szCs w:val="16"/>
                <w:lang w:eastAsia="en-US"/>
              </w:rPr>
            </w:pPr>
            <w:r>
              <w:rPr>
                <w:rFonts w:hint="eastAsia" w:cs="Times New Roman" w:asciiTheme="majorEastAsia" w:hAnsiTheme="majorEastAsia" w:eastAsiaTheme="majorEastAsia"/>
                <w:sz w:val="16"/>
                <w:szCs w:val="16"/>
              </w:rPr>
              <w:t xml:space="preserve">护理药理学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eastAsia="Arial"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kern w:val="0"/>
                <w:sz w:val="15"/>
                <w:szCs w:val="15"/>
              </w:rPr>
            </w:pPr>
            <w:r>
              <w:rPr>
                <w:rFonts w:hint="eastAsia" w:ascii="仿宋" w:hAnsi="仿宋" w:eastAsia="仿宋" w:cs="仿宋"/>
                <w:sz w:val="15"/>
                <w:szCs w:val="15"/>
              </w:rPr>
              <w:t>4</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eastAsia" w:ascii="宋体" w:hAnsi="宋体" w:eastAsia="仿宋" w:cs="Arial"/>
                <w:snapToGrid w:val="0"/>
                <w:kern w:val="0"/>
                <w:sz w:val="15"/>
                <w:szCs w:val="15"/>
                <w:lang w:val="en-US" w:eastAsia="zh-CN"/>
              </w:rPr>
            </w:pPr>
            <w:r>
              <w:rPr>
                <w:rFonts w:hint="eastAsia" w:ascii="仿宋" w:hAnsi="仿宋" w:eastAsia="仿宋" w:cs="仿宋"/>
                <w:sz w:val="15"/>
                <w:szCs w:val="15"/>
              </w:rPr>
              <w:t>7</w:t>
            </w:r>
            <w:r>
              <w:rPr>
                <w:rFonts w:hint="eastAsia" w:ascii="仿宋" w:hAnsi="仿宋" w:eastAsia="仿宋" w:cs="仿宋"/>
                <w:sz w:val="15"/>
                <w:szCs w:val="15"/>
                <w:lang w:val="en-US" w:eastAsia="zh-CN"/>
              </w:rPr>
              <w:t>2</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36</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eastAsia"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3</w:t>
            </w:r>
            <w:r>
              <w:rPr>
                <w:rFonts w:hint="eastAsia" w:ascii="仿宋" w:hAnsi="仿宋" w:eastAsia="仿宋" w:cs="仿宋"/>
                <w:color w:val="000000" w:themeColor="text1"/>
                <w:sz w:val="15"/>
                <w:szCs w:val="15"/>
                <w:lang w:val="en-US" w:eastAsia="zh-CN"/>
                <w14:textFill>
                  <w14:solidFill>
                    <w14:schemeClr w14:val="tx1"/>
                  </w14:solidFill>
                </w14:textFill>
              </w:rPr>
              <w:t>6</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仿宋" w:hAnsi="仿宋" w:eastAsia="仿宋" w:cs="仿宋"/>
                <w:snapToGrid w:val="0"/>
                <w:color w:val="000000" w:themeColor="text1"/>
                <w:kern w:val="0"/>
                <w:sz w:val="15"/>
                <w:szCs w:val="15"/>
                <w14:textFill>
                  <w14:solidFill>
                    <w14:schemeClr w14:val="tx1"/>
                  </w14:solidFill>
                </w14:textFill>
              </w:rPr>
              <w:t>2</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rPr>
            </w:pPr>
            <w:r>
              <w:rPr>
                <w:rFonts w:hint="eastAsia" w:ascii="仿宋" w:hAnsi="仿宋" w:eastAsia="仿宋" w:cs="仿宋"/>
                <w:sz w:val="15"/>
                <w:szCs w:val="15"/>
              </w:rPr>
              <w:t>4</w:t>
            </w: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2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rPr>
            </w:pPr>
            <w:r>
              <w:rPr>
                <w:rFonts w:hint="eastAsia" w:ascii="宋体" w:hAnsi="宋体"/>
                <w:kern w:val="0"/>
                <w:sz w:val="15"/>
                <w:szCs w:val="15"/>
              </w:rPr>
              <w:t>考试</w:t>
            </w:r>
          </w:p>
        </w:tc>
        <w:tc>
          <w:tcPr>
            <w:tcW w:w="1033"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textAlignment w:val="baseline"/>
              <w:rPr>
                <w:rFonts w:ascii="宋体" w:hAnsi="宋体" w:eastAsia="宋体" w:cs="宋体"/>
                <w:kern w:val="0"/>
                <w:sz w:val="15"/>
                <w:szCs w:val="15"/>
              </w:rPr>
            </w:pPr>
            <w:r>
              <w:rPr>
                <w:rFonts w:hint="eastAsia" w:ascii="宋体" w:hAnsi="宋体" w:eastAsia="宋体" w:cs="宋体"/>
                <w:kern w:val="0"/>
                <w:sz w:val="15"/>
                <w:szCs w:val="15"/>
              </w:rPr>
              <w:t>岗课赛证融通课</w:t>
            </w:r>
          </w:p>
          <w:p>
            <w:pPr>
              <w:widowControl/>
              <w:jc w:val="left"/>
              <w:textAlignment w:val="baseline"/>
              <w:rPr>
                <w:rFonts w:ascii="宋体" w:hAnsi="宋体" w:eastAsia="Arial" w:cs="Arial"/>
                <w:snapToGrid w:val="0"/>
                <w:kern w:val="0"/>
                <w:sz w:val="15"/>
                <w:szCs w:val="15"/>
                <w:lang w:eastAsia="en-US"/>
              </w:rPr>
            </w:pP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5309"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cs="Times New Roman"/>
                <w:sz w:val="15"/>
                <w:szCs w:val="15"/>
              </w:rPr>
            </w:pPr>
            <w:r>
              <w:rPr>
                <w:rFonts w:hint="default" w:ascii="Times New Roman" w:hAnsi="Times New Roman" w:eastAsia="宋体" w:cs="Times New Roman"/>
                <w:bCs/>
                <w:sz w:val="15"/>
                <w:szCs w:val="15"/>
              </w:rPr>
              <w:t>小计</w:t>
            </w:r>
          </w:p>
        </w:tc>
        <w:tc>
          <w:tcPr>
            <w:tcW w:w="4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Times New Roman" w:hAnsi="Times New Roman" w:eastAsia="仿宋" w:cs="Times New Roman"/>
                <w:snapToGrid w:val="0"/>
                <w:color w:val="000000" w:themeColor="text1"/>
                <w:kern w:val="0"/>
                <w:sz w:val="15"/>
                <w:szCs w:val="15"/>
                <w:lang w:val="en-US" w:eastAsia="zh-CN"/>
                <w14:textFill>
                  <w14:solidFill>
                    <w14:schemeClr w14:val="tx1"/>
                  </w14:solidFill>
                </w14:textFill>
              </w:rPr>
            </w:pPr>
            <w:r>
              <w:rPr>
                <w:rFonts w:hint="eastAsia" w:ascii="Times New Roman" w:hAnsi="Times New Roman" w:eastAsia="仿宋" w:cs="Times New Roman"/>
                <w:snapToGrid w:val="0"/>
                <w:color w:val="000000" w:themeColor="text1"/>
                <w:kern w:val="0"/>
                <w:sz w:val="15"/>
                <w:szCs w:val="15"/>
                <w:lang w:val="en-US" w:eastAsia="zh-CN"/>
                <w14:textFill>
                  <w14:solidFill>
                    <w14:schemeClr w14:val="tx1"/>
                  </w14:solidFill>
                </w14:textFill>
              </w:rPr>
              <w:t>20.5</w:t>
            </w:r>
          </w:p>
        </w:tc>
        <w:tc>
          <w:tcPr>
            <w:tcW w:w="57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Times New Roman" w:hAnsi="Times New Roman" w:eastAsia="宋体" w:cs="Times New Roman"/>
                <w:snapToGrid w:val="0"/>
                <w:color w:val="000000" w:themeColor="text1"/>
                <w:kern w:val="0"/>
                <w:sz w:val="15"/>
                <w:szCs w:val="15"/>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13"/>
                <w:szCs w:val="13"/>
                <w:lang w:val="en-US" w:eastAsia="zh-CN"/>
                <w14:textFill>
                  <w14:solidFill>
                    <w14:schemeClr w14:val="tx1"/>
                  </w14:solidFill>
                </w14:textFill>
              </w:rPr>
              <w:t>386</w:t>
            </w:r>
          </w:p>
        </w:tc>
        <w:tc>
          <w:tcPr>
            <w:tcW w:w="51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Times New Roman" w:hAnsi="Times New Roman" w:eastAsia="仿宋" w:cs="Times New Roman"/>
                <w:snapToGrid w:val="0"/>
                <w:color w:val="000000" w:themeColor="text1"/>
                <w:kern w:val="0"/>
                <w:sz w:val="15"/>
                <w:szCs w:val="15"/>
                <w:lang w:val="en-US" w:eastAsia="zh-CN"/>
                <w14:textFill>
                  <w14:solidFill>
                    <w14:schemeClr w14:val="tx1"/>
                  </w14:solidFill>
                </w14:textFill>
              </w:rPr>
            </w:pPr>
            <w:r>
              <w:rPr>
                <w:rFonts w:hint="eastAsia" w:ascii="Times New Roman" w:hAnsi="Times New Roman" w:eastAsia="仿宋" w:cs="Times New Roman"/>
                <w:snapToGrid w:val="0"/>
                <w:color w:val="000000" w:themeColor="text1"/>
                <w:kern w:val="0"/>
                <w:sz w:val="15"/>
                <w:szCs w:val="15"/>
                <w:lang w:val="en-US" w:eastAsia="zh-CN"/>
                <w14:textFill>
                  <w14:solidFill>
                    <w14:schemeClr w14:val="tx1"/>
                  </w14:solidFill>
                </w14:textFill>
              </w:rPr>
              <w:t>193</w:t>
            </w:r>
          </w:p>
        </w:tc>
        <w:tc>
          <w:tcPr>
            <w:tcW w:w="51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Times New Roman" w:hAnsi="Times New Roman" w:eastAsia="仿宋" w:cs="Times New Roman"/>
                <w:snapToGrid w:val="0"/>
                <w:color w:val="000000" w:themeColor="text1"/>
                <w:kern w:val="0"/>
                <w:sz w:val="15"/>
                <w:szCs w:val="15"/>
                <w:lang w:val="en-US" w:eastAsia="zh-CN"/>
                <w14:textFill>
                  <w14:solidFill>
                    <w14:schemeClr w14:val="tx1"/>
                  </w14:solidFill>
                </w14:textFill>
              </w:rPr>
            </w:pPr>
            <w:r>
              <w:rPr>
                <w:rFonts w:hint="eastAsia" w:ascii="Times New Roman" w:hAnsi="Times New Roman" w:eastAsia="仿宋" w:cs="Times New Roman"/>
                <w:snapToGrid w:val="0"/>
                <w:color w:val="000000" w:themeColor="text1"/>
                <w:kern w:val="0"/>
                <w:sz w:val="15"/>
                <w:szCs w:val="15"/>
                <w:lang w:val="en-US" w:eastAsia="zh-CN"/>
                <w14:textFill>
                  <w14:solidFill>
                    <w14:schemeClr w14:val="tx1"/>
                  </w14:solidFill>
                </w14:textFill>
              </w:rPr>
              <w:t>193</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Times New Roman" w:hAnsi="Times New Roman" w:eastAsia="Arial" w:cs="Times New Roman"/>
                <w:snapToGrid w:val="0"/>
                <w:kern w:val="0"/>
                <w:sz w:val="15"/>
                <w:szCs w:val="15"/>
                <w:lang w:eastAsia="en-US"/>
              </w:rPr>
            </w:pPr>
          </w:p>
        </w:tc>
        <w:tc>
          <w:tcPr>
            <w:tcW w:w="54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Times New Roman" w:hAnsi="Times New Roman" w:eastAsia="仿宋" w:cs="Times New Roman"/>
                <w:snapToGrid w:val="0"/>
                <w:kern w:val="0"/>
                <w:sz w:val="15"/>
                <w:szCs w:val="15"/>
              </w:rPr>
            </w:pPr>
            <w:r>
              <w:rPr>
                <w:rFonts w:hint="default" w:ascii="Times New Roman" w:hAnsi="Times New Roman" w:eastAsia="仿宋" w:cs="Times New Roman"/>
                <w:snapToGrid w:val="0"/>
                <w:kern w:val="0"/>
                <w:sz w:val="15"/>
                <w:szCs w:val="15"/>
              </w:rPr>
              <w:t>19</w:t>
            </w:r>
          </w:p>
        </w:tc>
        <w:tc>
          <w:tcPr>
            <w:tcW w:w="70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eastAsia" w:ascii="Times New Roman" w:hAnsi="Times New Roman" w:eastAsia="宋体" w:cs="Times New Roman"/>
                <w:snapToGrid w:val="0"/>
                <w:kern w:val="0"/>
                <w:sz w:val="15"/>
                <w:szCs w:val="15"/>
                <w:lang w:val="en-US" w:eastAsia="zh-CN"/>
              </w:rPr>
            </w:pPr>
            <w:r>
              <w:rPr>
                <w:rFonts w:hint="eastAsia" w:ascii="Times New Roman" w:hAnsi="Times New Roman" w:eastAsia="宋体" w:cs="Times New Roman"/>
                <w:snapToGrid w:val="0"/>
                <w:kern w:val="0"/>
                <w:sz w:val="15"/>
                <w:szCs w:val="15"/>
                <w:lang w:val="en-US" w:eastAsia="zh-CN"/>
              </w:rPr>
              <w:t>6</w:t>
            </w:r>
          </w:p>
        </w:tc>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Arial"/>
                <w:snapToGrid w:val="0"/>
                <w:kern w:val="0"/>
                <w:sz w:val="18"/>
                <w:szCs w:val="18"/>
              </w:rPr>
            </w:pPr>
          </w:p>
        </w:tc>
        <w:tc>
          <w:tcPr>
            <w:tcW w:w="53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Arial" w:cs="Arial"/>
                <w:snapToGrid w:val="0"/>
                <w:kern w:val="0"/>
                <w:sz w:val="16"/>
                <w:szCs w:val="16"/>
                <w:lang w:eastAsia="en-US"/>
              </w:rPr>
            </w:pP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kern w:val="0"/>
                <w:sz w:val="16"/>
                <w:szCs w:val="16"/>
                <w:lang w:eastAsia="en-US"/>
              </w:rPr>
            </w:pPr>
          </w:p>
        </w:tc>
        <w:tc>
          <w:tcPr>
            <w:tcW w:w="53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kern w:val="0"/>
                <w:sz w:val="16"/>
                <w:szCs w:val="16"/>
                <w:lang w:eastAsia="en-US"/>
              </w:rPr>
            </w:pPr>
          </w:p>
        </w:tc>
        <w:tc>
          <w:tcPr>
            <w:tcW w:w="52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kern w:val="0"/>
                <w:sz w:val="15"/>
                <w:szCs w:val="15"/>
                <w:lang w:eastAsia="en-US"/>
              </w:rPr>
            </w:pPr>
          </w:p>
        </w:tc>
        <w:tc>
          <w:tcPr>
            <w:tcW w:w="1033" w:type="dxa"/>
            <w:gridSpan w:val="3"/>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kern w:val="0"/>
                <w:sz w:val="16"/>
                <w:szCs w:val="16"/>
                <w:lang w:eastAsia="en-US"/>
              </w:rPr>
            </w:pPr>
          </w:p>
        </w:tc>
        <w:tc>
          <w:tcPr>
            <w:tcW w:w="1664" w:type="dxa"/>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eastAsia="Arial" w:cs="Arial"/>
                <w:snapToGrid w:val="0"/>
                <w:kern w:val="0"/>
                <w:sz w:val="16"/>
                <w:szCs w:val="16"/>
                <w:lang w:eastAsia="en-US"/>
              </w:rPr>
            </w:pP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restart"/>
            <w:tcBorders>
              <w:top w:val="single" w:color="auto" w:sz="4" w:space="0"/>
              <w:left w:val="single" w:color="auto" w:sz="4" w:space="0"/>
              <w:right w:val="single" w:color="auto" w:sz="4" w:space="0"/>
            </w:tcBorders>
            <w:vAlign w:val="center"/>
          </w:tcPr>
          <w:p>
            <w:pPr>
              <w:widowControl/>
              <w:jc w:val="left"/>
              <w:textAlignment w:val="baseline"/>
              <w:rPr>
                <w:rFonts w:ascii="宋体" w:hAnsi="宋体"/>
                <w:bCs/>
                <w:kern w:val="0"/>
                <w:sz w:val="16"/>
                <w:szCs w:val="16"/>
              </w:rPr>
            </w:pPr>
            <w:r>
              <w:rPr>
                <w:rFonts w:hint="eastAsia" w:ascii="宋体" w:hAnsi="宋体"/>
                <w:bCs/>
                <w:kern w:val="0"/>
                <w:sz w:val="16"/>
                <w:szCs w:val="16"/>
              </w:rPr>
              <w:t>专业核心课</w:t>
            </w: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宋体" w:hAnsi="宋体"/>
                <w:color w:val="000000" w:themeColor="text1"/>
                <w:kern w:val="0"/>
                <w:sz w:val="15"/>
                <w:szCs w:val="15"/>
                <w14:textFill>
                  <w14:solidFill>
                    <w14:schemeClr w14:val="tx1"/>
                  </w14:solidFill>
                </w14:textFill>
              </w:rPr>
              <w:t>1</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2401151309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基础护理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等线" w:hAnsi="宋体" w:eastAsia="等线"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6</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default" w:ascii="等线" w:hAnsi="宋体" w:eastAsia="仿宋" w:cs="Arial"/>
                <w:snapToGrid w:val="0"/>
                <w:color w:val="000000" w:themeColor="text1"/>
                <w:kern w:val="0"/>
                <w:sz w:val="15"/>
                <w:szCs w:val="15"/>
                <w:lang w:val="en-US" w:eastAsia="zh-CN"/>
                <w14:textFill>
                  <w14:solidFill>
                    <w14:schemeClr w14:val="tx1"/>
                  </w14:solidFill>
                </w14:textFill>
              </w:rPr>
            </w:pPr>
            <w:r>
              <w:rPr>
                <w:rFonts w:hint="eastAsia" w:ascii="等线" w:hAnsi="宋体" w:eastAsia="仿宋" w:cs="Arial"/>
                <w:snapToGrid w:val="0"/>
                <w:color w:val="000000" w:themeColor="text1"/>
                <w:kern w:val="0"/>
                <w:sz w:val="15"/>
                <w:szCs w:val="15"/>
                <w:lang w:val="en-US" w:eastAsia="zh-CN"/>
                <w14:textFill>
                  <w14:solidFill>
                    <w14:schemeClr w14:val="tx1"/>
                  </w14:solidFill>
                </w14:textFill>
              </w:rPr>
              <w:t>108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28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80</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仿宋" w:hAnsi="仿宋" w:eastAsia="仿宋" w:cs="仿宋"/>
                <w:snapToGrid w:val="0"/>
                <w:color w:val="000000" w:themeColor="text1"/>
                <w:kern w:val="0"/>
                <w:sz w:val="15"/>
                <w:szCs w:val="15"/>
                <w14:textFill>
                  <w14:solidFill>
                    <w14:schemeClr w14:val="tx1"/>
                  </w14:solidFill>
                </w14:textFill>
              </w:rPr>
              <w:t>2</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default" w:ascii="宋体" w:hAnsi="宋体" w:eastAsia="宋体" w:cs="Arial"/>
                <w:snapToGrid w:val="0"/>
                <w:kern w:val="0"/>
                <w:sz w:val="15"/>
                <w:szCs w:val="15"/>
                <w:lang w:val="en-US" w:eastAsia="zh-CN"/>
              </w:rPr>
            </w:pPr>
            <w:r>
              <w:rPr>
                <w:rFonts w:hint="eastAsia" w:ascii="宋体" w:hAnsi="宋体" w:eastAsia="宋体" w:cs="Arial"/>
                <w:snapToGrid w:val="0"/>
                <w:kern w:val="0"/>
                <w:sz w:val="15"/>
                <w:szCs w:val="15"/>
                <w:lang w:val="en-US" w:eastAsia="zh-CN"/>
              </w:rPr>
              <w:t>6</w:t>
            </w: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29"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lang w:eastAsia="en-US"/>
              </w:rPr>
            </w:pPr>
            <w:r>
              <w:rPr>
                <w:rFonts w:hint="eastAsia" w:ascii="宋体" w:hAnsi="宋体"/>
                <w:kern w:val="0"/>
                <w:sz w:val="15"/>
                <w:szCs w:val="15"/>
              </w:rPr>
              <w:t>考试</w:t>
            </w:r>
          </w:p>
        </w:tc>
        <w:tc>
          <w:tcPr>
            <w:tcW w:w="1028"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kern w:val="0"/>
                <w:sz w:val="15"/>
                <w:szCs w:val="15"/>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tcPr>
          <w:p>
            <w:pPr>
              <w:rPr>
                <w:sz w:val="16"/>
                <w:szCs w:val="16"/>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宋体" w:hAnsi="宋体"/>
                <w:color w:val="000000" w:themeColor="text1"/>
                <w:kern w:val="0"/>
                <w:sz w:val="15"/>
                <w:szCs w:val="15"/>
                <w14:textFill>
                  <w14:solidFill>
                    <w14:schemeClr w14:val="tx1"/>
                  </w14:solidFill>
                </w14:textFill>
              </w:rPr>
              <w:t>2</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2401151310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健康评估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等线" w:hAnsi="宋体" w:eastAsia="等线"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3</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54</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20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34</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仿宋" w:hAnsi="仿宋" w:eastAsia="仿宋" w:cs="仿宋"/>
                <w:snapToGrid w:val="0"/>
                <w:color w:val="000000" w:themeColor="text1"/>
                <w:kern w:val="0"/>
                <w:sz w:val="15"/>
                <w:szCs w:val="15"/>
                <w14:textFill>
                  <w14:solidFill>
                    <w14:schemeClr w14:val="tx1"/>
                  </w14:solidFill>
                </w14:textFill>
              </w:rPr>
              <w:t>2</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rPr>
            </w:pPr>
            <w:r>
              <w:rPr>
                <w:rFonts w:hint="eastAsia" w:ascii="仿宋" w:hAnsi="仿宋" w:eastAsia="仿宋" w:cs="仿宋"/>
                <w:sz w:val="15"/>
                <w:szCs w:val="15"/>
              </w:rPr>
              <w:t>3</w:t>
            </w: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29"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lang w:eastAsia="en-US"/>
              </w:rPr>
            </w:pPr>
            <w:r>
              <w:rPr>
                <w:rFonts w:hint="eastAsia" w:ascii="宋体" w:hAnsi="宋体"/>
                <w:kern w:val="0"/>
                <w:sz w:val="15"/>
                <w:szCs w:val="15"/>
              </w:rPr>
              <w:t>考试</w:t>
            </w:r>
          </w:p>
        </w:tc>
        <w:tc>
          <w:tcPr>
            <w:tcW w:w="1028"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kern w:val="0"/>
                <w:sz w:val="15"/>
                <w:szCs w:val="15"/>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tcPr>
          <w:p>
            <w:pPr>
              <w:rPr>
                <w:sz w:val="16"/>
                <w:szCs w:val="16"/>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rPr>
            </w:pPr>
            <w:r>
              <w:rPr>
                <w:rFonts w:hint="eastAsia" w:ascii="宋体" w:hAnsi="宋体"/>
                <w:color w:val="000000" w:themeColor="text1"/>
                <w:kern w:val="0"/>
                <w:sz w:val="15"/>
                <w:szCs w:val="15"/>
                <w14:textFill>
                  <w14:solidFill>
                    <w14:schemeClr w14:val="tx1"/>
                  </w14:solidFill>
                </w14:textFill>
              </w:rPr>
              <w:t>3</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2401151311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妇产科护理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等线" w:hAnsi="宋体" w:eastAsia="等线"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4</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eastAsia"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7</w:t>
            </w:r>
            <w:r>
              <w:rPr>
                <w:rFonts w:hint="eastAsia" w:ascii="仿宋" w:hAnsi="仿宋" w:eastAsia="仿宋" w:cs="仿宋"/>
                <w:color w:val="000000" w:themeColor="text1"/>
                <w:sz w:val="15"/>
                <w:szCs w:val="15"/>
                <w:lang w:val="en-US" w:eastAsia="zh-CN"/>
                <w14:textFill>
                  <w14:solidFill>
                    <w14:schemeClr w14:val="tx1"/>
                  </w14:solidFill>
                </w14:textFill>
              </w:rPr>
              <w:t>2</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Arial"/>
                <w:snapToGrid w:val="0"/>
                <w:color w:val="000000" w:themeColor="text1"/>
                <w:kern w:val="0"/>
                <w:sz w:val="15"/>
                <w:szCs w:val="15"/>
                <w14:textFill>
                  <w14:solidFill>
                    <w14:schemeClr w14:val="tx1"/>
                  </w14:solidFill>
                </w14:textFill>
              </w:rPr>
              <w:t>42</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Arial"/>
                <w:snapToGrid w:val="0"/>
                <w:color w:val="000000" w:themeColor="text1"/>
                <w:kern w:val="0"/>
                <w:sz w:val="15"/>
                <w:szCs w:val="15"/>
                <w14:textFill>
                  <w14:solidFill>
                    <w14:schemeClr w14:val="tx1"/>
                  </w14:solidFill>
                </w14:textFill>
              </w:rPr>
              <w:t>30</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仿宋" w:hAnsi="仿宋" w:eastAsia="仿宋" w:cs="仿宋"/>
                <w:snapToGrid w:val="0"/>
                <w:color w:val="000000" w:themeColor="text1"/>
                <w:kern w:val="0"/>
                <w:sz w:val="15"/>
                <w:szCs w:val="15"/>
                <w14:textFill>
                  <w14:solidFill>
                    <w14:schemeClr w14:val="tx1"/>
                  </w14:solidFill>
                </w14:textFill>
              </w:rPr>
              <w:t>3</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kern w:val="0"/>
                <w:sz w:val="15"/>
                <w:szCs w:val="15"/>
              </w:rPr>
            </w:pPr>
            <w:r>
              <w:rPr>
                <w:rFonts w:hint="eastAsia" w:ascii="仿宋" w:hAnsi="仿宋" w:eastAsia="仿宋" w:cs="仿宋"/>
                <w:sz w:val="15"/>
                <w:szCs w:val="15"/>
              </w:rPr>
              <w:t>4</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29"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lang w:eastAsia="en-US"/>
              </w:rPr>
            </w:pPr>
            <w:r>
              <w:rPr>
                <w:rFonts w:hint="eastAsia" w:ascii="宋体" w:hAnsi="宋体"/>
                <w:kern w:val="0"/>
                <w:sz w:val="15"/>
                <w:szCs w:val="15"/>
              </w:rPr>
              <w:t>考试</w:t>
            </w:r>
          </w:p>
        </w:tc>
        <w:tc>
          <w:tcPr>
            <w:tcW w:w="1028"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kern w:val="0"/>
                <w:sz w:val="15"/>
                <w:szCs w:val="15"/>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tcPr>
          <w:p>
            <w:pPr>
              <w:rPr>
                <w:sz w:val="16"/>
                <w:szCs w:val="16"/>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rPr>
            </w:pPr>
            <w:r>
              <w:rPr>
                <w:rFonts w:hint="eastAsia" w:ascii="宋体" w:hAnsi="宋体"/>
                <w:color w:val="000000" w:themeColor="text1"/>
                <w:kern w:val="0"/>
                <w:sz w:val="15"/>
                <w:szCs w:val="15"/>
                <w14:textFill>
                  <w14:solidFill>
                    <w14:schemeClr w14:val="tx1"/>
                  </w14:solidFill>
                </w14:textFill>
              </w:rPr>
              <w:t>4</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2401151312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儿科护理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等线" w:hAnsi="宋体" w:eastAsia="等线"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4</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eastAsia"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7</w:t>
            </w:r>
            <w:r>
              <w:rPr>
                <w:rFonts w:hint="eastAsia" w:ascii="仿宋" w:hAnsi="仿宋" w:eastAsia="仿宋" w:cs="仿宋"/>
                <w:color w:val="000000" w:themeColor="text1"/>
                <w:sz w:val="15"/>
                <w:szCs w:val="15"/>
                <w:lang w:val="en-US" w:eastAsia="zh-CN"/>
                <w14:textFill>
                  <w14:solidFill>
                    <w14:schemeClr w14:val="tx1"/>
                  </w14:solidFill>
                </w14:textFill>
              </w:rPr>
              <w:t>2</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Arial"/>
                <w:snapToGrid w:val="0"/>
                <w:color w:val="000000" w:themeColor="text1"/>
                <w:kern w:val="0"/>
                <w:sz w:val="15"/>
                <w:szCs w:val="15"/>
                <w14:textFill>
                  <w14:solidFill>
                    <w14:schemeClr w14:val="tx1"/>
                  </w14:solidFill>
                </w14:textFill>
              </w:rPr>
              <w:t>42</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Arial"/>
                <w:snapToGrid w:val="0"/>
                <w:color w:val="000000" w:themeColor="text1"/>
                <w:kern w:val="0"/>
                <w:sz w:val="15"/>
                <w:szCs w:val="15"/>
                <w14:textFill>
                  <w14:solidFill>
                    <w14:schemeClr w14:val="tx1"/>
                  </w14:solidFill>
                </w14:textFill>
              </w:rPr>
              <w:t>30</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仿宋" w:hAnsi="仿宋" w:eastAsia="仿宋" w:cs="仿宋"/>
                <w:snapToGrid w:val="0"/>
                <w:color w:val="000000" w:themeColor="text1"/>
                <w:kern w:val="0"/>
                <w:sz w:val="15"/>
                <w:szCs w:val="15"/>
                <w14:textFill>
                  <w14:solidFill>
                    <w14:schemeClr w14:val="tx1"/>
                  </w14:solidFill>
                </w14:textFill>
              </w:rPr>
              <w:t>3</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kern w:val="0"/>
                <w:sz w:val="15"/>
                <w:szCs w:val="15"/>
              </w:rPr>
            </w:pPr>
            <w:r>
              <w:rPr>
                <w:rFonts w:hint="eastAsia" w:ascii="仿宋" w:hAnsi="仿宋" w:eastAsia="仿宋" w:cs="仿宋"/>
                <w:sz w:val="15"/>
                <w:szCs w:val="15"/>
              </w:rPr>
              <w:t>4</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29"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lang w:eastAsia="en-US"/>
              </w:rPr>
            </w:pPr>
            <w:r>
              <w:rPr>
                <w:rFonts w:hint="eastAsia" w:ascii="宋体" w:hAnsi="宋体"/>
                <w:kern w:val="0"/>
                <w:sz w:val="15"/>
                <w:szCs w:val="15"/>
              </w:rPr>
              <w:t>考试</w:t>
            </w:r>
          </w:p>
        </w:tc>
        <w:tc>
          <w:tcPr>
            <w:tcW w:w="1028"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kern w:val="0"/>
                <w:sz w:val="15"/>
                <w:szCs w:val="15"/>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tcPr>
          <w:p>
            <w:pPr>
              <w:rPr>
                <w:sz w:val="16"/>
                <w:szCs w:val="16"/>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rPr>
            </w:pPr>
            <w:r>
              <w:rPr>
                <w:rFonts w:hint="eastAsia" w:ascii="宋体" w:hAnsi="宋体"/>
                <w:color w:val="000000" w:themeColor="text1"/>
                <w:kern w:val="0"/>
                <w:sz w:val="15"/>
                <w:szCs w:val="15"/>
                <w14:textFill>
                  <w14:solidFill>
                    <w14:schemeClr w14:val="tx1"/>
                  </w14:solidFill>
                </w14:textFill>
              </w:rPr>
              <w:t>5</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2401151313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内科护理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等线" w:hAnsi="宋体" w:eastAsia="等线"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6</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108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eastAsia"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14:textFill>
                  <w14:solidFill>
                    <w14:schemeClr w14:val="tx1"/>
                  </w14:solidFill>
                </w14:textFill>
              </w:rPr>
              <w:t>5</w:t>
            </w: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eastAsia"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5</w:t>
            </w:r>
            <w:r>
              <w:rPr>
                <w:rFonts w:hint="eastAsia" w:ascii="仿宋" w:hAnsi="仿宋" w:eastAsia="仿宋" w:cs="仿宋"/>
                <w:color w:val="000000" w:themeColor="text1"/>
                <w:sz w:val="15"/>
                <w:szCs w:val="15"/>
                <w:lang w:val="en-US" w:eastAsia="zh-CN"/>
                <w14:textFill>
                  <w14:solidFill>
                    <w14:schemeClr w14:val="tx1"/>
                  </w14:solidFill>
                </w14:textFill>
              </w:rPr>
              <w:t>8</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r>
              <w:rPr>
                <w:rFonts w:hint="eastAsia" w:ascii="仿宋" w:hAnsi="仿宋" w:eastAsia="仿宋" w:cs="仿宋"/>
                <w:sz w:val="15"/>
                <w:szCs w:val="15"/>
              </w:rPr>
              <w:t>3</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kern w:val="0"/>
                <w:sz w:val="15"/>
                <w:szCs w:val="15"/>
              </w:rPr>
            </w:pPr>
            <w:r>
              <w:rPr>
                <w:rFonts w:ascii="仿宋" w:hAnsi="仿宋" w:eastAsia="仿宋" w:cs="仿宋"/>
                <w:sz w:val="15"/>
                <w:szCs w:val="15"/>
              </w:rPr>
              <w:t>6</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29"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lang w:eastAsia="en-US"/>
              </w:rPr>
            </w:pPr>
            <w:r>
              <w:rPr>
                <w:rFonts w:hint="eastAsia" w:ascii="宋体" w:hAnsi="宋体"/>
                <w:kern w:val="0"/>
                <w:sz w:val="15"/>
                <w:szCs w:val="15"/>
              </w:rPr>
              <w:t>考试</w:t>
            </w:r>
          </w:p>
        </w:tc>
        <w:tc>
          <w:tcPr>
            <w:tcW w:w="1028"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kern w:val="0"/>
                <w:sz w:val="15"/>
                <w:szCs w:val="15"/>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tcPr>
          <w:p>
            <w:pPr>
              <w:rPr>
                <w:sz w:val="16"/>
                <w:szCs w:val="16"/>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rPr>
            </w:pPr>
            <w:r>
              <w:rPr>
                <w:rFonts w:hint="eastAsia" w:ascii="宋体" w:hAnsi="宋体"/>
                <w:color w:val="000000" w:themeColor="text1"/>
                <w:kern w:val="0"/>
                <w:sz w:val="15"/>
                <w:szCs w:val="15"/>
                <w14:textFill>
                  <w14:solidFill>
                    <w14:schemeClr w14:val="tx1"/>
                  </w14:solidFill>
                </w14:textFill>
              </w:rPr>
              <w:t>6</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2401151314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外科护理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等线" w:hAnsi="宋体" w:eastAsia="等线"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6</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108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Arial"/>
                <w:snapToGrid w:val="0"/>
                <w:color w:val="000000" w:themeColor="text1"/>
                <w:kern w:val="0"/>
                <w:sz w:val="15"/>
                <w:szCs w:val="15"/>
                <w14:textFill>
                  <w14:solidFill>
                    <w14:schemeClr w14:val="tx1"/>
                  </w14:solidFill>
                </w14:textFill>
              </w:rPr>
              <w:t>50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58</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r>
              <w:rPr>
                <w:rFonts w:hint="eastAsia" w:ascii="仿宋" w:hAnsi="仿宋" w:eastAsia="仿宋" w:cs="仿宋"/>
                <w:sz w:val="15"/>
                <w:szCs w:val="15"/>
              </w:rPr>
              <w:t>3</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kern w:val="0"/>
                <w:sz w:val="15"/>
                <w:szCs w:val="15"/>
              </w:rPr>
            </w:pPr>
            <w:r>
              <w:rPr>
                <w:rFonts w:hint="eastAsia" w:ascii="仿宋" w:hAnsi="仿宋" w:eastAsia="仿宋" w:cs="仿宋"/>
                <w:sz w:val="15"/>
                <w:szCs w:val="15"/>
              </w:rPr>
              <w:t>6</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29"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lang w:eastAsia="en-US"/>
              </w:rPr>
            </w:pPr>
            <w:r>
              <w:rPr>
                <w:rFonts w:hint="eastAsia" w:ascii="宋体" w:hAnsi="宋体"/>
                <w:kern w:val="0"/>
                <w:sz w:val="15"/>
                <w:szCs w:val="15"/>
              </w:rPr>
              <w:t>考试</w:t>
            </w:r>
          </w:p>
        </w:tc>
        <w:tc>
          <w:tcPr>
            <w:tcW w:w="1028"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kern w:val="0"/>
                <w:sz w:val="15"/>
                <w:szCs w:val="15"/>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tcPr>
          <w:p>
            <w:pPr>
              <w:rPr>
                <w:sz w:val="16"/>
                <w:szCs w:val="16"/>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rPr>
            </w:pPr>
            <w:r>
              <w:rPr>
                <w:rFonts w:hint="eastAsia" w:ascii="宋体" w:hAnsi="宋体"/>
                <w:color w:val="000000" w:themeColor="text1"/>
                <w:kern w:val="0"/>
                <w:sz w:val="15"/>
                <w:szCs w:val="15"/>
                <w14:textFill>
                  <w14:solidFill>
                    <w14:schemeClr w14:val="tx1"/>
                  </w14:solidFill>
                </w14:textFill>
              </w:rPr>
              <w:t>7</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2401151315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急危重症护理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仿宋" w:hAnsi="仿宋" w:eastAsia="仿宋" w:cs="Arial"/>
                <w:snapToGrid w:val="0"/>
                <w:kern w:val="0"/>
                <w:sz w:val="15"/>
                <w:szCs w:val="15"/>
                <w:lang w:eastAsia="en-US"/>
              </w:rPr>
            </w:pPr>
            <w:r>
              <w:rPr>
                <w:rFonts w:hint="eastAsia" w:ascii="宋体" w:hAnsi="宋体" w:eastAsia="宋体" w:cs="宋体"/>
                <w:kern w:val="0"/>
                <w:sz w:val="15"/>
                <w:szCs w:val="15"/>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等线" w:hAnsi="宋体" w:eastAsia="等线" w:cs="Arial"/>
                <w:snapToGrid w:val="0"/>
                <w:kern w:val="0"/>
                <w:sz w:val="15"/>
                <w:szCs w:val="15"/>
                <w:lang w:eastAsia="en-US"/>
              </w:rPr>
            </w:pPr>
            <w:r>
              <w:rPr>
                <w:rFonts w:hint="eastAsia" w:ascii="宋体" w:hAnsi="宋体" w:eastAsia="宋体" w:cs="宋体"/>
                <w:kern w:val="0"/>
                <w:sz w:val="15"/>
                <w:szCs w:val="15"/>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2</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36</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ascii="仿宋" w:hAnsi="仿宋" w:eastAsia="仿宋" w:cs="仿宋"/>
                <w:snapToGrid w:val="0"/>
                <w:color w:val="000000" w:themeColor="text1"/>
                <w:kern w:val="0"/>
                <w:sz w:val="15"/>
                <w:szCs w:val="15"/>
                <w14:textFill>
                  <w14:solidFill>
                    <w14:schemeClr w14:val="tx1"/>
                  </w14:solidFill>
                </w14:textFill>
              </w:rPr>
              <w:t>18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ascii="仿宋" w:hAnsi="仿宋" w:eastAsia="仿宋" w:cs="仿宋"/>
                <w:color w:val="000000" w:themeColor="text1"/>
                <w:sz w:val="15"/>
                <w:szCs w:val="15"/>
                <w14:textFill>
                  <w14:solidFill>
                    <w14:schemeClr w14:val="tx1"/>
                  </w14:solidFill>
                </w14:textFill>
              </w:rPr>
              <w:t>1</w:t>
            </w:r>
            <w:r>
              <w:rPr>
                <w:rFonts w:hint="eastAsia" w:ascii="仿宋" w:hAnsi="仿宋" w:eastAsia="仿宋" w:cs="仿宋"/>
                <w:color w:val="000000" w:themeColor="text1"/>
                <w:sz w:val="15"/>
                <w:szCs w:val="15"/>
                <w14:textFill>
                  <w14:solidFill>
                    <w14:schemeClr w14:val="tx1"/>
                  </w14:solidFill>
                </w14:textFill>
              </w:rPr>
              <w:t>8</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仿宋" w:hAnsi="仿宋" w:eastAsia="仿宋" w:cs="仿宋"/>
                <w:snapToGrid w:val="0"/>
                <w:color w:val="000000" w:themeColor="text1"/>
                <w:kern w:val="0"/>
                <w:sz w:val="15"/>
                <w:szCs w:val="15"/>
                <w14:textFill>
                  <w14:solidFill>
                    <w14:schemeClr w14:val="tx1"/>
                  </w14:solidFill>
                </w14:textFill>
              </w:rPr>
              <w:t>3</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kern w:val="0"/>
                <w:sz w:val="15"/>
                <w:szCs w:val="15"/>
              </w:rPr>
            </w:pPr>
            <w:r>
              <w:rPr>
                <w:rFonts w:hint="eastAsia" w:ascii="仿宋" w:hAnsi="仿宋" w:eastAsia="仿宋" w:cs="仿宋"/>
                <w:sz w:val="15"/>
                <w:szCs w:val="15"/>
              </w:rPr>
              <w:t>2</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29"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lang w:eastAsia="en-US"/>
              </w:rPr>
            </w:pPr>
            <w:r>
              <w:rPr>
                <w:rFonts w:hint="eastAsia" w:ascii="宋体" w:hAnsi="宋体"/>
                <w:kern w:val="0"/>
                <w:sz w:val="15"/>
                <w:szCs w:val="15"/>
              </w:rPr>
              <w:t>考试</w:t>
            </w:r>
          </w:p>
        </w:tc>
        <w:tc>
          <w:tcPr>
            <w:tcW w:w="1028"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kern w:val="0"/>
                <w:sz w:val="15"/>
                <w:szCs w:val="15"/>
              </w:rPr>
            </w:pPr>
            <w:r>
              <w:rPr>
                <w:rFonts w:hint="eastAsia" w:ascii="宋体" w:hAnsi="宋体" w:eastAsia="宋体" w:cs="宋体"/>
                <w:snapToGrid w:val="0"/>
                <w:kern w:val="0"/>
                <w:sz w:val="15"/>
                <w:szCs w:val="15"/>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tcPr>
          <w:p>
            <w:pPr>
              <w:rPr>
                <w:sz w:val="16"/>
                <w:szCs w:val="16"/>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widowControl/>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6"/>
                <w:szCs w:val="16"/>
              </w:rPr>
            </w:pPr>
            <w:r>
              <w:rPr>
                <w:rFonts w:hint="eastAsia" w:ascii="宋体" w:hAnsi="宋体"/>
                <w:color w:val="000000" w:themeColor="text1"/>
                <w:kern w:val="0"/>
                <w:sz w:val="16"/>
                <w:szCs w:val="16"/>
                <w14:textFill>
                  <w14:solidFill>
                    <w14:schemeClr w14:val="tx1"/>
                  </w14:solidFill>
                </w14:textFill>
              </w:rPr>
              <w:t>8</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2401151316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Arial" w:cs="Arial"/>
                <w:snapToGrid w:val="0"/>
                <w:kern w:val="0"/>
                <w:sz w:val="15"/>
                <w:szCs w:val="15"/>
                <w:lang w:eastAsia="en-US"/>
              </w:rPr>
            </w:pPr>
            <w:r>
              <w:rPr>
                <w:rFonts w:hint="eastAsia" w:ascii="Times New Roman" w:hAnsi="Times New Roman" w:eastAsia="宋体" w:cs="Times New Roman"/>
                <w:sz w:val="15"/>
                <w:szCs w:val="15"/>
              </w:rPr>
              <w:t xml:space="preserve">口腔护理1.2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仿宋" w:hAnsi="仿宋" w:eastAsia="仿宋" w:cs="Arial"/>
                <w:snapToGrid w:val="0"/>
                <w:kern w:val="0"/>
                <w:sz w:val="15"/>
                <w:szCs w:val="15"/>
                <w:lang w:val="en-US" w:eastAsia="zh-CN"/>
              </w:rPr>
            </w:pPr>
            <w:r>
              <w:rPr>
                <w:rFonts w:hint="eastAsia" w:ascii="仿宋" w:hAnsi="仿宋" w:eastAsia="仿宋" w:cs="Arial"/>
                <w:snapToGrid w:val="0"/>
                <w:kern w:val="0"/>
                <w:sz w:val="15"/>
                <w:szCs w:val="15"/>
                <w:lang w:val="en-US" w:eastAsia="zh-CN"/>
              </w:rPr>
              <w:t>C</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等线" w:hAnsi="宋体" w:eastAsia="等线" w:cs="Arial"/>
                <w:snapToGrid w:val="0"/>
                <w:kern w:val="0"/>
                <w:sz w:val="15"/>
                <w:szCs w:val="15"/>
                <w:lang w:eastAsia="en-US"/>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2.5</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color w:val="000000" w:themeColor="text1"/>
                <w:kern w:val="0"/>
                <w:sz w:val="15"/>
                <w:szCs w:val="15"/>
                <w14:textFill>
                  <w14:solidFill>
                    <w14:schemeClr w14:val="tx1"/>
                  </w14:solidFill>
                </w14:textFill>
              </w:rPr>
            </w:pPr>
            <w:r>
              <w:rPr>
                <w:rFonts w:hint="eastAsia" w:ascii="仿宋" w:hAnsi="仿宋" w:eastAsia="仿宋" w:cs="仿宋"/>
                <w:color w:val="000000" w:themeColor="text1"/>
                <w:sz w:val="15"/>
                <w:szCs w:val="15"/>
                <w14:textFill>
                  <w14:solidFill>
                    <w14:schemeClr w14:val="tx1"/>
                  </w14:solidFill>
                </w14:textFill>
              </w:rPr>
              <w:t>52</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eastAsia"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0</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hint="default" w:ascii="仿宋" w:hAnsi="仿宋" w:eastAsia="仿宋" w:cs="Arial"/>
                <w:snapToGrid w:val="0"/>
                <w:color w:val="000000" w:themeColor="text1"/>
                <w:kern w:val="0"/>
                <w:sz w:val="15"/>
                <w:szCs w:val="15"/>
                <w:lang w:val="en-US" w:eastAsia="zh-CN"/>
                <w14:textFill>
                  <w14:solidFill>
                    <w14:schemeClr w14:val="tx1"/>
                  </w14:solidFill>
                </w14:textFill>
              </w:rPr>
            </w:pPr>
            <w:r>
              <w:rPr>
                <w:rFonts w:hint="eastAsia" w:ascii="仿宋" w:hAnsi="仿宋" w:eastAsia="仿宋" w:cs="Arial"/>
                <w:snapToGrid w:val="0"/>
                <w:color w:val="000000" w:themeColor="text1"/>
                <w:kern w:val="0"/>
                <w:sz w:val="15"/>
                <w:szCs w:val="15"/>
                <w:lang w:val="en-US" w:eastAsia="zh-CN"/>
                <w14:textFill>
                  <w14:solidFill>
                    <w14:schemeClr w14:val="tx1"/>
                  </w14:solidFill>
                </w14:textFill>
              </w:rPr>
              <w:t>52</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仿宋" w:hAnsi="仿宋" w:eastAsia="仿宋" w:cs="仿宋"/>
                <w:snapToGrid w:val="0"/>
                <w:color w:val="000000" w:themeColor="text1"/>
                <w:kern w:val="0"/>
                <w:sz w:val="15"/>
                <w:szCs w:val="15"/>
                <w14:textFill>
                  <w14:solidFill>
                    <w14:schemeClr w14:val="tx1"/>
                  </w14:solidFill>
                </w14:textFill>
              </w:rPr>
              <w:t>4</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仿宋" w:hAnsi="仿宋" w:eastAsia="仿宋" w:cs="Arial"/>
                <w:snapToGrid w:val="0"/>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center"/>
              <w:rPr>
                <w:rFonts w:ascii="宋体" w:hAnsi="宋体" w:eastAsia="Arial" w:cs="Arial"/>
                <w:snapToGrid w:val="0"/>
                <w:kern w:val="0"/>
                <w:sz w:val="15"/>
                <w:szCs w:val="15"/>
                <w:lang w:eastAsia="en-US"/>
              </w:rPr>
            </w:pPr>
            <w:r>
              <w:rPr>
                <w:rFonts w:hint="eastAsia" w:ascii="仿宋" w:hAnsi="仿宋" w:eastAsia="仿宋" w:cs="仿宋"/>
                <w:sz w:val="15"/>
                <w:szCs w:val="15"/>
              </w:rPr>
              <w:t>3</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p>
        </w:tc>
        <w:tc>
          <w:tcPr>
            <w:tcW w:w="529"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lang w:eastAsia="en-US"/>
              </w:rPr>
            </w:pPr>
            <w:r>
              <w:rPr>
                <w:rFonts w:hint="eastAsia" w:ascii="宋体" w:hAnsi="宋体"/>
                <w:kern w:val="0"/>
                <w:sz w:val="15"/>
                <w:szCs w:val="15"/>
              </w:rPr>
              <w:t>考试</w:t>
            </w:r>
          </w:p>
        </w:tc>
        <w:tc>
          <w:tcPr>
            <w:tcW w:w="1028"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kern w:val="0"/>
                <w:sz w:val="15"/>
                <w:szCs w:val="15"/>
              </w:rPr>
            </w:pPr>
            <w:r>
              <w:rPr>
                <w:rFonts w:hint="eastAsia" w:ascii="宋体" w:hAnsi="宋体" w:eastAsia="宋体" w:cs="宋体"/>
                <w:snapToGrid w:val="0"/>
                <w:color w:val="000000" w:themeColor="text1"/>
                <w:kern w:val="0"/>
                <w:sz w:val="15"/>
                <w:szCs w:val="15"/>
                <w14:textFill>
                  <w14:solidFill>
                    <w14:schemeClr w14:val="tx1"/>
                  </w14:solidFill>
                </w14:textFill>
              </w:rPr>
              <w:t>企业（大连春和）</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textAlignment w:val="baseline"/>
              <w:rPr>
                <w:rFonts w:ascii="宋体" w:hAnsi="宋体" w:eastAsia="Arial" w:cs="Arial"/>
                <w:snapToGrid w:val="0"/>
                <w:kern w:val="0"/>
                <w:sz w:val="15"/>
                <w:szCs w:val="15"/>
                <w:lang w:eastAsia="en-US"/>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bottom w:val="single" w:color="auto" w:sz="4" w:space="0"/>
              <w:right w:val="single" w:color="auto" w:sz="4" w:space="0"/>
            </w:tcBorders>
            <w:vAlign w:val="center"/>
          </w:tcPr>
          <w:p>
            <w:pPr>
              <w:jc w:val="left"/>
              <w:textAlignment w:val="baseline"/>
              <w:rPr>
                <w:rFonts w:ascii="宋体" w:hAnsi="宋体"/>
                <w:b/>
                <w:bCs/>
                <w:kern w:val="0"/>
                <w:sz w:val="16"/>
                <w:szCs w:val="16"/>
              </w:rPr>
            </w:pPr>
          </w:p>
        </w:tc>
        <w:tc>
          <w:tcPr>
            <w:tcW w:w="5309" w:type="dxa"/>
            <w:gridSpan w:val="5"/>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宋体" w:hAnsi="宋体" w:eastAsia="宋体" w:cs="宋体"/>
                <w:color w:val="000000" w:themeColor="text1"/>
                <w:kern w:val="0"/>
                <w:sz w:val="16"/>
                <w:szCs w:val="16"/>
                <w14:textFill>
                  <w14:solidFill>
                    <w14:schemeClr w14:val="tx1"/>
                  </w14:solidFill>
                </w14:textFill>
              </w:rPr>
            </w:pPr>
            <w:r>
              <w:rPr>
                <w:rFonts w:hint="eastAsia" w:ascii="宋体" w:hAnsi="宋体"/>
                <w:bCs/>
                <w:kern w:val="0"/>
                <w:sz w:val="16"/>
                <w:szCs w:val="16"/>
              </w:rPr>
              <w:t>小计</w:t>
            </w:r>
          </w:p>
        </w:tc>
        <w:tc>
          <w:tcPr>
            <w:tcW w:w="467"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color w:val="000000" w:themeColor="text1"/>
                <w:sz w:val="15"/>
                <w:szCs w:val="15"/>
                <w:lang w:val="en-US" w:eastAsia="zh-CN"/>
                <w14:textFill>
                  <w14:solidFill>
                    <w14:schemeClr w14:val="tx1"/>
                  </w14:solidFill>
                </w14:textFill>
              </w:rPr>
            </w:pPr>
            <w:r>
              <w:rPr>
                <w:rFonts w:hint="eastAsia" w:ascii="Times New Roman" w:hAnsi="Times New Roman" w:eastAsia="仿宋" w:cs="Times New Roman"/>
                <w:color w:val="000000" w:themeColor="text1"/>
                <w:sz w:val="15"/>
                <w:szCs w:val="15"/>
                <w:lang w:val="en-US" w:eastAsia="zh-CN"/>
                <w14:textFill>
                  <w14:solidFill>
                    <w14:schemeClr w14:val="tx1"/>
                  </w14:solidFill>
                </w14:textFill>
              </w:rPr>
              <w:t>33.5</w:t>
            </w:r>
          </w:p>
        </w:tc>
        <w:tc>
          <w:tcPr>
            <w:tcW w:w="57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color w:val="000000" w:themeColor="text1"/>
                <w:sz w:val="15"/>
                <w:szCs w:val="15"/>
                <w:lang w:val="en-US" w:eastAsia="zh-CN"/>
                <w14:textFill>
                  <w14:solidFill>
                    <w14:schemeClr w14:val="tx1"/>
                  </w14:solidFill>
                </w14:textFill>
              </w:rPr>
            </w:pPr>
            <w:r>
              <w:rPr>
                <w:rFonts w:hint="eastAsia" w:ascii="仿宋" w:hAnsi="仿宋" w:eastAsia="仿宋" w:cs="仿宋"/>
                <w:bCs/>
                <w:color w:val="000000" w:themeColor="text1"/>
                <w:sz w:val="15"/>
                <w:szCs w:val="15"/>
                <w14:textFill>
                  <w14:solidFill>
                    <w14:schemeClr w14:val="tx1"/>
                  </w14:solidFill>
                </w14:textFill>
              </w:rPr>
              <w:t>61</w:t>
            </w:r>
            <w:r>
              <w:rPr>
                <w:rFonts w:hint="eastAsia" w:ascii="仿宋" w:hAnsi="仿宋" w:eastAsia="仿宋" w:cs="仿宋"/>
                <w:bCs/>
                <w:color w:val="000000" w:themeColor="text1"/>
                <w:sz w:val="15"/>
                <w:szCs w:val="15"/>
                <w:lang w:val="en-US" w:eastAsia="zh-CN"/>
                <w14:textFill>
                  <w14:solidFill>
                    <w14:schemeClr w14:val="tx1"/>
                  </w14:solidFill>
                </w14:textFill>
              </w:rPr>
              <w:t xml:space="preserve">0 </w:t>
            </w:r>
          </w:p>
        </w:tc>
        <w:tc>
          <w:tcPr>
            <w:tcW w:w="51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250</w:t>
            </w:r>
          </w:p>
        </w:tc>
        <w:tc>
          <w:tcPr>
            <w:tcW w:w="51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360</w:t>
            </w:r>
          </w:p>
        </w:tc>
        <w:tc>
          <w:tcPr>
            <w:tcW w:w="45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Arial"/>
                <w:snapToGrid w:val="0"/>
                <w:color w:val="000000" w:themeColor="text1"/>
                <w:kern w:val="0"/>
                <w:sz w:val="15"/>
                <w:szCs w:val="15"/>
                <w14:textFill>
                  <w14:solidFill>
                    <w14:schemeClr w14:val="tx1"/>
                  </w14:solidFill>
                </w14:textFill>
              </w:rPr>
            </w:pPr>
          </w:p>
        </w:tc>
        <w:tc>
          <w:tcPr>
            <w:tcW w:w="54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Arial" w:cs="Arial"/>
                <w:snapToGrid w:val="0"/>
                <w:kern w:val="0"/>
                <w:sz w:val="15"/>
                <w:szCs w:val="15"/>
                <w:lang w:eastAsia="en-US"/>
              </w:rPr>
            </w:pPr>
          </w:p>
        </w:tc>
        <w:tc>
          <w:tcPr>
            <w:tcW w:w="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Arial" w:cs="Arial"/>
                <w:snapToGrid w:val="0"/>
                <w:kern w:val="0"/>
                <w:sz w:val="15"/>
                <w:szCs w:val="15"/>
              </w:rPr>
            </w:pPr>
            <w:r>
              <w:rPr>
                <w:rFonts w:hint="eastAsia" w:ascii="仿宋" w:hAnsi="仿宋" w:eastAsia="仿宋" w:cs="仿宋"/>
                <w:bCs/>
                <w:sz w:val="15"/>
                <w:szCs w:val="15"/>
              </w:rPr>
              <w:t>9</w:t>
            </w:r>
          </w:p>
        </w:tc>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Arial"/>
                <w:snapToGrid w:val="0"/>
                <w:kern w:val="0"/>
                <w:sz w:val="15"/>
                <w:szCs w:val="15"/>
              </w:rPr>
            </w:pPr>
            <w:r>
              <w:rPr>
                <w:rFonts w:hint="eastAsia" w:ascii="仿宋" w:hAnsi="仿宋" w:eastAsia="仿宋" w:cs="仿宋"/>
                <w:bCs/>
                <w:sz w:val="15"/>
                <w:szCs w:val="15"/>
              </w:rPr>
              <w:t>22</w:t>
            </w:r>
          </w:p>
        </w:tc>
        <w:tc>
          <w:tcPr>
            <w:tcW w:w="53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sz w:val="15"/>
                <w:szCs w:val="15"/>
              </w:rPr>
            </w:pPr>
            <w:r>
              <w:rPr>
                <w:rFonts w:hint="eastAsia" w:ascii="仿宋" w:hAnsi="仿宋" w:eastAsia="仿宋" w:cs="仿宋"/>
                <w:bCs/>
                <w:sz w:val="15"/>
                <w:szCs w:val="15"/>
              </w:rPr>
              <w:t>3</w:t>
            </w: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kern w:val="0"/>
                <w:sz w:val="15"/>
                <w:szCs w:val="15"/>
                <w:lang w:eastAsia="en-US"/>
              </w:rPr>
            </w:pPr>
          </w:p>
        </w:tc>
        <w:tc>
          <w:tcPr>
            <w:tcW w:w="1557" w:type="dxa"/>
            <w:gridSpan w:val="4"/>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kern w:val="0"/>
                <w:sz w:val="15"/>
                <w:szCs w:val="15"/>
                <w:lang w:eastAsia="en-US"/>
              </w:rPr>
            </w:pPr>
          </w:p>
        </w:tc>
        <w:tc>
          <w:tcPr>
            <w:tcW w:w="1664" w:type="dxa"/>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eastAsia="宋体" w:cs="宋体"/>
                <w:snapToGrid w:val="0"/>
                <w:color w:val="000000" w:themeColor="text1"/>
                <w:kern w:val="0"/>
                <w:sz w:val="15"/>
                <w:szCs w:val="15"/>
                <w14:textFill>
                  <w14:solidFill>
                    <w14:schemeClr w14:val="tx1"/>
                  </w14:solidFill>
                </w14:textFill>
              </w:rPr>
            </w:pP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restart"/>
            <w:tcBorders>
              <w:top w:val="single" w:color="auto" w:sz="4" w:space="0"/>
              <w:left w:val="single" w:color="auto" w:sz="4" w:space="0"/>
              <w:right w:val="single" w:color="auto" w:sz="4" w:space="0"/>
            </w:tcBorders>
            <w:vAlign w:val="center"/>
          </w:tcPr>
          <w:p>
            <w:pPr>
              <w:jc w:val="left"/>
              <w:textAlignment w:val="baseline"/>
              <w:rPr>
                <w:rFonts w:ascii="宋体" w:hAnsi="宋体"/>
                <w:bCs/>
                <w:kern w:val="0"/>
                <w:sz w:val="16"/>
                <w:szCs w:val="16"/>
              </w:rPr>
            </w:pPr>
            <w:r>
              <w:rPr>
                <w:rFonts w:ascii="宋体" w:hAnsi="宋体"/>
                <w:bCs/>
                <w:kern w:val="0"/>
                <w:sz w:val="16"/>
                <w:szCs w:val="16"/>
              </w:rPr>
              <w:t>专业拓展课</w:t>
            </w: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6"/>
                <w:szCs w:val="16"/>
              </w:rPr>
            </w:pPr>
            <w:r>
              <w:rPr>
                <w:rFonts w:hint="eastAsia" w:ascii="宋体" w:hAnsi="宋体"/>
                <w:color w:val="000000" w:themeColor="text1"/>
                <w:kern w:val="0"/>
                <w:sz w:val="16"/>
                <w:szCs w:val="16"/>
                <w14:textFill>
                  <w14:solidFill>
                    <w14:schemeClr w14:val="tx1"/>
                  </w14:solidFill>
                </w14:textFill>
              </w:rPr>
              <w:t>1</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kern w:val="0"/>
                <w:sz w:val="15"/>
                <w:szCs w:val="15"/>
              </w:rPr>
            </w:pPr>
            <w:r>
              <w:rPr>
                <w:rFonts w:hint="eastAsia" w:ascii="Times New Roman" w:hAnsi="Times New Roman" w:eastAsia="宋体" w:cs="Times New Roman"/>
                <w:sz w:val="15"/>
                <w:szCs w:val="15"/>
              </w:rPr>
              <w:t xml:space="preserve">2401152301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kern w:val="0"/>
                <w:sz w:val="15"/>
                <w:szCs w:val="15"/>
              </w:rPr>
            </w:pPr>
            <w:r>
              <w:rPr>
                <w:rFonts w:hint="eastAsia" w:ascii="Times New Roman" w:hAnsi="Times New Roman" w:eastAsia="宋体" w:cs="Times New Roman"/>
                <w:sz w:val="15"/>
                <w:szCs w:val="15"/>
              </w:rPr>
              <w:t xml:space="preserve">口腔护理临床实践模块1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eastAsiaTheme="minorEastAsia"/>
                <w:b/>
                <w:bCs/>
                <w:kern w:val="0"/>
                <w:sz w:val="15"/>
                <w:szCs w:val="15"/>
                <w:lang w:val="en-US" w:eastAsia="zh-CN"/>
              </w:rPr>
            </w:pPr>
            <w:r>
              <w:rPr>
                <w:rFonts w:hint="eastAsia" w:ascii="宋体" w:hAnsi="宋体"/>
                <w:b/>
                <w:bCs/>
                <w:kern w:val="0"/>
                <w:sz w:val="15"/>
                <w:szCs w:val="15"/>
                <w:lang w:val="en-US" w:eastAsia="zh-CN"/>
              </w:rPr>
              <w:t>C</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5"/>
                <w:szCs w:val="15"/>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1.5 </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hint="default" w:ascii="宋体" w:hAnsi="宋体" w:eastAsiaTheme="minorEastAsia"/>
                <w:b/>
                <w:bCs/>
                <w:color w:val="000000" w:themeColor="text1"/>
                <w:kern w:val="0"/>
                <w:sz w:val="15"/>
                <w:szCs w:val="15"/>
                <w:lang w:val="en-US" w:eastAsia="zh-CN"/>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28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0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color w:val="000000" w:themeColor="text1"/>
                <w:kern w:val="0"/>
                <w:sz w:val="15"/>
                <w:szCs w:val="15"/>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28</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宋体" w:hAnsi="宋体" w:eastAsia="宋体" w:cs="Arial"/>
                <w:snapToGrid w:val="0"/>
                <w:color w:val="000000" w:themeColor="text1"/>
                <w:kern w:val="0"/>
                <w:sz w:val="15"/>
                <w:szCs w:val="15"/>
                <w14:textFill>
                  <w14:solidFill>
                    <w14:schemeClr w14:val="tx1"/>
                  </w14:solidFill>
                </w14:textFill>
              </w:rPr>
              <w:t>4</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kern w:val="0"/>
                <w:sz w:val="15"/>
                <w:szCs w:val="15"/>
              </w:rPr>
            </w:pPr>
            <w:r>
              <w:rPr>
                <w:rFonts w:hint="eastAsia" w:ascii="Times New Roman" w:hAnsi="Times New Roman" w:eastAsia="宋体" w:cs="Times New Roman"/>
                <w:sz w:val="15"/>
                <w:szCs w:val="15"/>
              </w:rPr>
              <w:t>2</w:t>
            </w:r>
            <w:r>
              <w:rPr>
                <w:rFonts w:hint="eastAsia" w:ascii="Times New Roman" w:hAnsi="Times New Roman" w:eastAsia="宋体" w:cs="Times New Roman"/>
                <w:sz w:val="15"/>
                <w:szCs w:val="15"/>
                <w:lang w:val="en-US" w:eastAsia="zh-CN"/>
              </w:rPr>
              <w:t>/13W</w:t>
            </w:r>
            <w:r>
              <w:rPr>
                <w:sz w:val="15"/>
                <w:szCs w:val="15"/>
              </w:rPr>
              <w:t xml:space="preserve"> </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9"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rPr>
            </w:pPr>
            <w:r>
              <w:rPr>
                <w:rFonts w:hint="eastAsia" w:ascii="宋体" w:hAnsi="宋体"/>
                <w:kern w:val="0"/>
                <w:sz w:val="15"/>
                <w:szCs w:val="15"/>
              </w:rPr>
              <w:t>考查</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kern w:val="0"/>
                <w:sz w:val="15"/>
                <w:szCs w:val="15"/>
              </w:rPr>
            </w:pPr>
            <w:r>
              <w:rPr>
                <w:rFonts w:hint="eastAsia" w:ascii="宋体" w:hAnsi="宋体" w:eastAsia="宋体" w:cs="宋体"/>
                <w:snapToGrid w:val="0"/>
                <w:color w:val="000000" w:themeColor="text1"/>
                <w:kern w:val="0"/>
                <w:sz w:val="15"/>
                <w:szCs w:val="15"/>
                <w14:textFill>
                  <w14:solidFill>
                    <w14:schemeClr w14:val="tx1"/>
                  </w14:solidFill>
                </w14:textFill>
              </w:rPr>
              <w:t>企业（大连春和）</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textAlignment w:val="baseline"/>
              <w:rPr>
                <w:rFonts w:ascii="宋体" w:hAnsi="宋体"/>
                <w:b/>
                <w:bCs/>
                <w:kern w:val="0"/>
                <w:sz w:val="15"/>
                <w:szCs w:val="15"/>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6"/>
                <w:szCs w:val="16"/>
              </w:rPr>
            </w:pPr>
            <w:r>
              <w:rPr>
                <w:rFonts w:hint="eastAsia" w:ascii="宋体" w:hAnsi="宋体"/>
                <w:color w:val="000000" w:themeColor="text1"/>
                <w:kern w:val="0"/>
                <w:sz w:val="16"/>
                <w:szCs w:val="16"/>
                <w14:textFill>
                  <w14:solidFill>
                    <w14:schemeClr w14:val="tx1"/>
                  </w14:solidFill>
                </w14:textFill>
              </w:rPr>
              <w:t>2</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kern w:val="0"/>
                <w:sz w:val="15"/>
                <w:szCs w:val="15"/>
              </w:rPr>
            </w:pPr>
            <w:r>
              <w:rPr>
                <w:rFonts w:hint="eastAsia" w:ascii="Times New Roman" w:hAnsi="Times New Roman" w:eastAsia="宋体" w:cs="Times New Roman"/>
                <w:sz w:val="15"/>
                <w:szCs w:val="15"/>
              </w:rPr>
              <w:t xml:space="preserve">2401152302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kern w:val="0"/>
                <w:sz w:val="15"/>
                <w:szCs w:val="15"/>
              </w:rPr>
            </w:pPr>
            <w:r>
              <w:rPr>
                <w:rFonts w:hint="eastAsia" w:ascii="Times New Roman" w:hAnsi="Times New Roman" w:eastAsia="宋体" w:cs="Times New Roman"/>
                <w:sz w:val="15"/>
                <w:szCs w:val="15"/>
              </w:rPr>
              <w:t xml:space="preserve">口腔护理临床实践模块2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5"/>
                <w:szCs w:val="15"/>
              </w:rPr>
            </w:pPr>
            <w:r>
              <w:rPr>
                <w:rFonts w:hint="eastAsia" w:ascii="宋体" w:hAnsi="宋体"/>
                <w:b/>
                <w:bCs/>
                <w:kern w:val="0"/>
                <w:sz w:val="15"/>
                <w:szCs w:val="15"/>
                <w:lang w:val="en-US" w:eastAsia="zh-CN"/>
              </w:rPr>
              <w:t>C</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5"/>
                <w:szCs w:val="15"/>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1.5 </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28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0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color w:val="000000" w:themeColor="text1"/>
                <w:kern w:val="0"/>
                <w:sz w:val="15"/>
                <w:szCs w:val="15"/>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28</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宋体" w:hAnsi="宋体" w:eastAsia="宋体" w:cs="Arial"/>
                <w:snapToGrid w:val="0"/>
                <w:color w:val="000000" w:themeColor="text1"/>
                <w:kern w:val="0"/>
                <w:sz w:val="15"/>
                <w:szCs w:val="15"/>
                <w14:textFill>
                  <w14:solidFill>
                    <w14:schemeClr w14:val="tx1"/>
                  </w14:solidFill>
                </w14:textFill>
              </w:rPr>
              <w:t>4</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kern w:val="0"/>
                <w:sz w:val="15"/>
                <w:szCs w:val="15"/>
              </w:rPr>
            </w:pPr>
            <w:r>
              <w:rPr>
                <w:rFonts w:hint="eastAsia" w:ascii="Times New Roman" w:hAnsi="Times New Roman" w:eastAsia="宋体" w:cs="Times New Roman"/>
                <w:sz w:val="15"/>
                <w:szCs w:val="15"/>
              </w:rPr>
              <w:t>2</w:t>
            </w:r>
            <w:r>
              <w:rPr>
                <w:rFonts w:hint="eastAsia" w:ascii="Times New Roman" w:hAnsi="Times New Roman" w:eastAsia="宋体" w:cs="Times New Roman"/>
                <w:sz w:val="15"/>
                <w:szCs w:val="15"/>
                <w:lang w:val="en-US" w:eastAsia="zh-CN"/>
              </w:rPr>
              <w:t>/13W</w:t>
            </w:r>
            <w:r>
              <w:rPr>
                <w:sz w:val="15"/>
                <w:szCs w:val="15"/>
              </w:rPr>
              <w:t xml:space="preserve"> </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9"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rPr>
            </w:pPr>
            <w:r>
              <w:rPr>
                <w:rFonts w:hint="eastAsia" w:ascii="宋体" w:hAnsi="宋体"/>
                <w:kern w:val="0"/>
                <w:sz w:val="15"/>
                <w:szCs w:val="15"/>
              </w:rPr>
              <w:t>考查</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kern w:val="0"/>
                <w:sz w:val="15"/>
                <w:szCs w:val="15"/>
              </w:rPr>
            </w:pPr>
            <w:r>
              <w:rPr>
                <w:rFonts w:hint="eastAsia" w:ascii="宋体" w:hAnsi="宋体" w:eastAsia="宋体" w:cs="宋体"/>
                <w:snapToGrid w:val="0"/>
                <w:color w:val="000000" w:themeColor="text1"/>
                <w:kern w:val="0"/>
                <w:sz w:val="15"/>
                <w:szCs w:val="15"/>
                <w14:textFill>
                  <w14:solidFill>
                    <w14:schemeClr w14:val="tx1"/>
                  </w14:solidFill>
                </w14:textFill>
              </w:rPr>
              <w:t>企业（大连春和）</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textAlignment w:val="baseline"/>
              <w:rPr>
                <w:rFonts w:ascii="宋体" w:hAnsi="宋体"/>
                <w:b/>
                <w:bCs/>
                <w:kern w:val="0"/>
                <w:sz w:val="15"/>
                <w:szCs w:val="15"/>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6"/>
                <w:szCs w:val="16"/>
              </w:rPr>
            </w:pPr>
            <w:r>
              <w:rPr>
                <w:rFonts w:hint="eastAsia" w:ascii="宋体" w:hAnsi="宋体"/>
                <w:color w:val="000000" w:themeColor="text1"/>
                <w:kern w:val="0"/>
                <w:sz w:val="16"/>
                <w:szCs w:val="16"/>
                <w14:textFill>
                  <w14:solidFill>
                    <w14:schemeClr w14:val="tx1"/>
                  </w14:solidFill>
                </w14:textFill>
              </w:rPr>
              <w:t>3</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kern w:val="0"/>
                <w:sz w:val="15"/>
                <w:szCs w:val="15"/>
              </w:rPr>
            </w:pPr>
            <w:r>
              <w:rPr>
                <w:rFonts w:hint="eastAsia" w:ascii="Times New Roman" w:hAnsi="Times New Roman" w:eastAsia="宋体" w:cs="Times New Roman"/>
                <w:sz w:val="15"/>
                <w:szCs w:val="15"/>
              </w:rPr>
              <w:t xml:space="preserve">2401152303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kern w:val="0"/>
                <w:sz w:val="15"/>
                <w:szCs w:val="15"/>
              </w:rPr>
            </w:pPr>
            <w:r>
              <w:rPr>
                <w:rFonts w:hint="eastAsia" w:ascii="Times New Roman" w:hAnsi="Times New Roman" w:eastAsia="宋体" w:cs="Times New Roman"/>
                <w:sz w:val="15"/>
                <w:szCs w:val="15"/>
              </w:rPr>
              <w:t xml:space="preserve">口腔护理临床技术1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5"/>
                <w:szCs w:val="15"/>
              </w:rPr>
            </w:pPr>
            <w:r>
              <w:rPr>
                <w:rFonts w:hint="eastAsia" w:ascii="宋体" w:hAnsi="宋体"/>
                <w:b/>
                <w:bCs/>
                <w:kern w:val="0"/>
                <w:sz w:val="15"/>
                <w:szCs w:val="15"/>
                <w:lang w:val="en-US" w:eastAsia="zh-CN"/>
              </w:rPr>
              <w:t>C</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5"/>
                <w:szCs w:val="15"/>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1.5 </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28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0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color w:val="000000" w:themeColor="text1"/>
                <w:kern w:val="0"/>
                <w:sz w:val="15"/>
                <w:szCs w:val="15"/>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28</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宋体" w:hAnsi="宋体" w:eastAsia="宋体" w:cs="Arial"/>
                <w:snapToGrid w:val="0"/>
                <w:color w:val="000000" w:themeColor="text1"/>
                <w:kern w:val="0"/>
                <w:sz w:val="15"/>
                <w:szCs w:val="15"/>
                <w14:textFill>
                  <w14:solidFill>
                    <w14:schemeClr w14:val="tx1"/>
                  </w14:solidFill>
                </w14:textFill>
              </w:rPr>
              <w:t>4</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kern w:val="0"/>
                <w:sz w:val="15"/>
                <w:szCs w:val="15"/>
              </w:rPr>
            </w:pPr>
            <w:r>
              <w:rPr>
                <w:rFonts w:hint="eastAsia" w:ascii="Times New Roman" w:hAnsi="Times New Roman" w:eastAsia="宋体" w:cs="Times New Roman"/>
                <w:sz w:val="15"/>
                <w:szCs w:val="15"/>
              </w:rPr>
              <w:t>2</w:t>
            </w:r>
            <w:r>
              <w:rPr>
                <w:rFonts w:hint="eastAsia" w:ascii="Times New Roman" w:hAnsi="Times New Roman" w:eastAsia="宋体" w:cs="Times New Roman"/>
                <w:sz w:val="15"/>
                <w:szCs w:val="15"/>
                <w:lang w:val="en-US" w:eastAsia="zh-CN"/>
              </w:rPr>
              <w:t>/13W</w:t>
            </w:r>
            <w:r>
              <w:rPr>
                <w:sz w:val="15"/>
                <w:szCs w:val="15"/>
              </w:rPr>
              <w:t xml:space="preserve"> </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9"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rPr>
            </w:pPr>
            <w:r>
              <w:rPr>
                <w:rFonts w:hint="eastAsia" w:ascii="宋体" w:hAnsi="宋体"/>
                <w:kern w:val="0"/>
                <w:sz w:val="15"/>
                <w:szCs w:val="15"/>
              </w:rPr>
              <w:t>考查</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kern w:val="0"/>
                <w:sz w:val="15"/>
                <w:szCs w:val="15"/>
              </w:rPr>
            </w:pPr>
            <w:r>
              <w:rPr>
                <w:rFonts w:hint="eastAsia" w:ascii="宋体" w:hAnsi="宋体" w:eastAsia="宋体" w:cs="宋体"/>
                <w:snapToGrid w:val="0"/>
                <w:color w:val="000000" w:themeColor="text1"/>
                <w:kern w:val="0"/>
                <w:sz w:val="15"/>
                <w:szCs w:val="15"/>
                <w14:textFill>
                  <w14:solidFill>
                    <w14:schemeClr w14:val="tx1"/>
                  </w14:solidFill>
                </w14:textFill>
              </w:rPr>
              <w:t>企业（大连春和）</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textAlignment w:val="baseline"/>
              <w:rPr>
                <w:rFonts w:ascii="宋体" w:hAnsi="宋体"/>
                <w:b/>
                <w:bCs/>
                <w:kern w:val="0"/>
                <w:sz w:val="15"/>
                <w:szCs w:val="15"/>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6"/>
                <w:szCs w:val="16"/>
              </w:rPr>
            </w:pPr>
            <w:r>
              <w:rPr>
                <w:rFonts w:hint="eastAsia" w:ascii="宋体" w:hAnsi="宋体"/>
                <w:color w:val="000000" w:themeColor="text1"/>
                <w:kern w:val="0"/>
                <w:sz w:val="16"/>
                <w:szCs w:val="16"/>
                <w14:textFill>
                  <w14:solidFill>
                    <w14:schemeClr w14:val="tx1"/>
                  </w14:solidFill>
                </w14:textFill>
              </w:rPr>
              <w:t>4</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kern w:val="0"/>
                <w:sz w:val="15"/>
                <w:szCs w:val="15"/>
              </w:rPr>
            </w:pPr>
            <w:r>
              <w:rPr>
                <w:rFonts w:hint="eastAsia" w:ascii="Times New Roman" w:hAnsi="Times New Roman" w:eastAsia="宋体" w:cs="Times New Roman"/>
                <w:sz w:val="15"/>
                <w:szCs w:val="15"/>
              </w:rPr>
              <w:t xml:space="preserve">2401152304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kern w:val="0"/>
                <w:sz w:val="15"/>
                <w:szCs w:val="15"/>
              </w:rPr>
            </w:pPr>
            <w:r>
              <w:rPr>
                <w:rFonts w:hint="eastAsia" w:ascii="Times New Roman" w:hAnsi="Times New Roman" w:eastAsia="宋体" w:cs="Times New Roman"/>
                <w:sz w:val="15"/>
                <w:szCs w:val="15"/>
              </w:rPr>
              <w:t xml:space="preserve">口腔护理临床技术2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5"/>
                <w:szCs w:val="15"/>
              </w:rPr>
            </w:pPr>
            <w:r>
              <w:rPr>
                <w:rFonts w:hint="eastAsia" w:ascii="宋体" w:hAnsi="宋体"/>
                <w:b/>
                <w:bCs/>
                <w:kern w:val="0"/>
                <w:sz w:val="15"/>
                <w:szCs w:val="15"/>
                <w:lang w:val="en-US" w:eastAsia="zh-CN"/>
              </w:rPr>
              <w:t>C</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5"/>
                <w:szCs w:val="15"/>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1.5 </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28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0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color w:val="000000" w:themeColor="text1"/>
                <w:kern w:val="0"/>
                <w:sz w:val="15"/>
                <w:szCs w:val="15"/>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28</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宋体" w:hAnsi="宋体" w:eastAsia="宋体" w:cs="Arial"/>
                <w:snapToGrid w:val="0"/>
                <w:color w:val="000000" w:themeColor="text1"/>
                <w:kern w:val="0"/>
                <w:sz w:val="15"/>
                <w:szCs w:val="15"/>
                <w14:textFill>
                  <w14:solidFill>
                    <w14:schemeClr w14:val="tx1"/>
                  </w14:solidFill>
                </w14:textFill>
              </w:rPr>
              <w:t>4</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kern w:val="0"/>
                <w:sz w:val="15"/>
                <w:szCs w:val="15"/>
              </w:rPr>
            </w:pPr>
            <w:r>
              <w:rPr>
                <w:rFonts w:hint="eastAsia" w:ascii="Times New Roman" w:hAnsi="Times New Roman" w:eastAsia="宋体" w:cs="Times New Roman"/>
                <w:sz w:val="15"/>
                <w:szCs w:val="15"/>
              </w:rPr>
              <w:t>2</w:t>
            </w:r>
            <w:r>
              <w:rPr>
                <w:rFonts w:hint="eastAsia" w:ascii="Times New Roman" w:hAnsi="Times New Roman" w:eastAsia="宋体" w:cs="Times New Roman"/>
                <w:sz w:val="15"/>
                <w:szCs w:val="15"/>
                <w:lang w:val="en-US" w:eastAsia="zh-CN"/>
              </w:rPr>
              <w:t>/13W</w:t>
            </w:r>
            <w:r>
              <w:rPr>
                <w:sz w:val="15"/>
                <w:szCs w:val="15"/>
              </w:rPr>
              <w:t xml:space="preserve"> </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9"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rPr>
            </w:pPr>
            <w:r>
              <w:rPr>
                <w:rFonts w:hint="eastAsia" w:ascii="宋体" w:hAnsi="宋体"/>
                <w:kern w:val="0"/>
                <w:sz w:val="15"/>
                <w:szCs w:val="15"/>
              </w:rPr>
              <w:t>考查</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kern w:val="0"/>
                <w:sz w:val="15"/>
                <w:szCs w:val="15"/>
              </w:rPr>
            </w:pPr>
            <w:r>
              <w:rPr>
                <w:rFonts w:hint="eastAsia" w:ascii="宋体" w:hAnsi="宋体" w:eastAsia="宋体" w:cs="宋体"/>
                <w:snapToGrid w:val="0"/>
                <w:color w:val="000000" w:themeColor="text1"/>
                <w:kern w:val="0"/>
                <w:sz w:val="15"/>
                <w:szCs w:val="15"/>
                <w14:textFill>
                  <w14:solidFill>
                    <w14:schemeClr w14:val="tx1"/>
                  </w14:solidFill>
                </w14:textFill>
              </w:rPr>
              <w:t>企业（大连春和）</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textAlignment w:val="baseline"/>
              <w:rPr>
                <w:rFonts w:ascii="宋体" w:hAnsi="宋体"/>
                <w:b/>
                <w:bCs/>
                <w:kern w:val="0"/>
                <w:sz w:val="15"/>
                <w:szCs w:val="15"/>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6"/>
                <w:szCs w:val="16"/>
              </w:rPr>
            </w:pPr>
            <w:r>
              <w:rPr>
                <w:rFonts w:hint="eastAsia" w:ascii="宋体" w:hAnsi="宋体"/>
                <w:color w:val="000000" w:themeColor="text1"/>
                <w:kern w:val="0"/>
                <w:sz w:val="16"/>
                <w:szCs w:val="16"/>
                <w14:textFill>
                  <w14:solidFill>
                    <w14:schemeClr w14:val="tx1"/>
                  </w14:solidFill>
                </w14:textFill>
              </w:rPr>
              <w:t>5</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kern w:val="0"/>
                <w:sz w:val="15"/>
                <w:szCs w:val="15"/>
              </w:rPr>
            </w:pPr>
            <w:r>
              <w:rPr>
                <w:rFonts w:hint="eastAsia" w:ascii="Times New Roman" w:hAnsi="Times New Roman" w:eastAsia="宋体" w:cs="Times New Roman"/>
                <w:sz w:val="15"/>
                <w:szCs w:val="15"/>
              </w:rPr>
              <w:t xml:space="preserve">2401152305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kern w:val="0"/>
                <w:sz w:val="15"/>
                <w:szCs w:val="15"/>
              </w:rPr>
            </w:pPr>
            <w:r>
              <w:rPr>
                <w:rFonts w:hint="eastAsia" w:ascii="Times New Roman" w:hAnsi="Times New Roman" w:eastAsia="宋体" w:cs="Times New Roman"/>
                <w:sz w:val="15"/>
                <w:szCs w:val="15"/>
              </w:rPr>
              <w:t xml:space="preserve">社区护理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eastAsiaTheme="minorEastAsia"/>
                <w:b/>
                <w:bCs/>
                <w:kern w:val="0"/>
                <w:sz w:val="15"/>
                <w:szCs w:val="15"/>
                <w:lang w:val="en-US" w:eastAsia="zh-CN"/>
              </w:rPr>
            </w:pPr>
            <w:r>
              <w:rPr>
                <w:rFonts w:hint="eastAsia" w:ascii="宋体" w:hAnsi="宋体"/>
                <w:b/>
                <w:bCs/>
                <w:kern w:val="0"/>
                <w:sz w:val="15"/>
                <w:szCs w:val="15"/>
                <w:lang w:val="en-US" w:eastAsia="zh-CN"/>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default" w:ascii="宋体" w:hAnsi="宋体" w:eastAsiaTheme="minorEastAsia"/>
                <w:b/>
                <w:bCs/>
                <w:kern w:val="0"/>
                <w:sz w:val="15"/>
                <w:szCs w:val="15"/>
                <w:lang w:val="en-US" w:eastAsia="zh-CN"/>
              </w:rPr>
            </w:pPr>
            <w:r>
              <w:rPr>
                <w:rFonts w:hint="eastAsia" w:ascii="宋体" w:hAnsi="宋体"/>
                <w:b/>
                <w:bCs/>
                <w:kern w:val="0"/>
                <w:sz w:val="15"/>
                <w:szCs w:val="15"/>
                <w:lang w:val="en-US" w:eastAsia="zh-CN"/>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1.5 </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28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hint="default" w:ascii="宋体" w:hAnsi="宋体" w:eastAsiaTheme="minorEastAsia"/>
                <w:b/>
                <w:bCs/>
                <w:color w:val="000000" w:themeColor="text1"/>
                <w:kern w:val="0"/>
                <w:sz w:val="15"/>
                <w:szCs w:val="15"/>
                <w:lang w:val="en-US" w:eastAsia="zh-CN"/>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14</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14</w:t>
            </w:r>
            <w:r>
              <w:rPr>
                <w:rFonts w:hint="eastAsia" w:ascii="Times New Roman" w:hAnsi="Times New Roman" w:eastAsia="宋体" w:cs="Times New Roman"/>
                <w:color w:val="000000" w:themeColor="text1"/>
                <w:sz w:val="15"/>
                <w:szCs w:val="15"/>
                <w14:textFill>
                  <w14:solidFill>
                    <w14:schemeClr w14:val="tx1"/>
                  </w14:solidFill>
                </w14:textFill>
              </w:rPr>
              <w:t xml:space="preserve"> </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宋体" w:hAnsi="宋体" w:eastAsia="宋体" w:cs="Arial"/>
                <w:snapToGrid w:val="0"/>
                <w:color w:val="000000" w:themeColor="text1"/>
                <w:kern w:val="0"/>
                <w:sz w:val="15"/>
                <w:szCs w:val="15"/>
                <w14:textFill>
                  <w14:solidFill>
                    <w14:schemeClr w14:val="tx1"/>
                  </w14:solidFill>
                </w14:textFill>
              </w:rPr>
              <w:t>4</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kern w:val="0"/>
                <w:sz w:val="15"/>
                <w:szCs w:val="15"/>
              </w:rPr>
            </w:pPr>
            <w:r>
              <w:rPr>
                <w:rFonts w:hint="eastAsia" w:ascii="Times New Roman" w:hAnsi="Times New Roman" w:eastAsia="宋体" w:cs="Times New Roman"/>
                <w:sz w:val="15"/>
                <w:szCs w:val="15"/>
              </w:rPr>
              <w:t>2</w:t>
            </w:r>
            <w:r>
              <w:rPr>
                <w:rFonts w:hint="eastAsia" w:ascii="Times New Roman" w:hAnsi="Times New Roman" w:eastAsia="宋体" w:cs="Times New Roman"/>
                <w:sz w:val="15"/>
                <w:szCs w:val="15"/>
                <w:lang w:val="en-US" w:eastAsia="zh-CN"/>
              </w:rPr>
              <w:t>/13W</w:t>
            </w:r>
            <w:r>
              <w:rPr>
                <w:sz w:val="15"/>
                <w:szCs w:val="15"/>
              </w:rPr>
              <w:t xml:space="preserve"> </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9"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rPr>
            </w:pPr>
            <w:r>
              <w:rPr>
                <w:rFonts w:hint="eastAsia" w:ascii="宋体" w:hAnsi="宋体"/>
                <w:kern w:val="0"/>
                <w:sz w:val="15"/>
                <w:szCs w:val="15"/>
              </w:rPr>
              <w:t>考查</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eastAsiaTheme="minorEastAsia"/>
                <w:kern w:val="0"/>
                <w:sz w:val="15"/>
                <w:szCs w:val="15"/>
                <w:lang w:val="en-US" w:eastAsia="zh-CN"/>
              </w:rPr>
            </w:pPr>
            <w:r>
              <w:rPr>
                <w:rFonts w:hint="eastAsia" w:ascii="宋体" w:hAnsi="宋体"/>
                <w:kern w:val="0"/>
                <w:sz w:val="15"/>
                <w:szCs w:val="15"/>
                <w:lang w:val="en-US" w:eastAsia="zh-CN"/>
              </w:rPr>
              <w:t>网课</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tcPr>
          <w:p>
            <w:pPr>
              <w:rPr>
                <w:sz w:val="16"/>
                <w:szCs w:val="16"/>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6"/>
                <w:szCs w:val="16"/>
              </w:rPr>
            </w:pPr>
            <w:r>
              <w:rPr>
                <w:rFonts w:hint="eastAsia" w:ascii="宋体" w:hAnsi="宋体"/>
                <w:color w:val="000000" w:themeColor="text1"/>
                <w:kern w:val="0"/>
                <w:sz w:val="16"/>
                <w:szCs w:val="16"/>
                <w14:textFill>
                  <w14:solidFill>
                    <w14:schemeClr w14:val="tx1"/>
                  </w14:solidFill>
                </w14:textFill>
              </w:rPr>
              <w:t>6</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kern w:val="0"/>
                <w:sz w:val="15"/>
                <w:szCs w:val="15"/>
              </w:rPr>
            </w:pPr>
            <w:r>
              <w:rPr>
                <w:rFonts w:hint="eastAsia" w:ascii="Times New Roman" w:hAnsi="Times New Roman" w:eastAsia="宋体" w:cs="Times New Roman"/>
                <w:sz w:val="15"/>
                <w:szCs w:val="15"/>
              </w:rPr>
              <w:t xml:space="preserve">2401152306 </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kern w:val="0"/>
                <w:sz w:val="15"/>
                <w:szCs w:val="15"/>
              </w:rPr>
            </w:pPr>
            <w:r>
              <w:rPr>
                <w:rFonts w:hint="eastAsia" w:ascii="Times New Roman" w:hAnsi="Times New Roman" w:eastAsia="宋体" w:cs="Times New Roman"/>
                <w:sz w:val="15"/>
                <w:szCs w:val="15"/>
              </w:rPr>
              <w:t xml:space="preserve">传染病护理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5"/>
                <w:szCs w:val="15"/>
              </w:rPr>
            </w:pPr>
            <w:r>
              <w:rPr>
                <w:rFonts w:hint="eastAsia" w:ascii="宋体" w:hAnsi="宋体"/>
                <w:b/>
                <w:bCs/>
                <w:kern w:val="0"/>
                <w:sz w:val="15"/>
                <w:szCs w:val="15"/>
                <w:lang w:val="en-US" w:eastAsia="zh-CN"/>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5"/>
                <w:szCs w:val="15"/>
              </w:rPr>
            </w:pPr>
            <w:r>
              <w:rPr>
                <w:rFonts w:hint="eastAsia" w:ascii="宋体" w:hAnsi="宋体"/>
                <w:b/>
                <w:bCs/>
                <w:kern w:val="0"/>
                <w:sz w:val="15"/>
                <w:szCs w:val="15"/>
                <w:lang w:val="en-US" w:eastAsia="zh-CN"/>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1.5 </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28</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14</w:t>
            </w:r>
            <w:r>
              <w:rPr>
                <w:rFonts w:hint="eastAsia" w:ascii="Times New Roman" w:hAnsi="Times New Roman" w:eastAsia="宋体" w:cs="Times New Roman"/>
                <w:color w:val="000000" w:themeColor="text1"/>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hint="default" w:ascii="宋体" w:hAnsi="宋体" w:eastAsiaTheme="minorEastAsia"/>
                <w:b/>
                <w:color w:val="000000" w:themeColor="text1"/>
                <w:kern w:val="0"/>
                <w:sz w:val="15"/>
                <w:szCs w:val="15"/>
                <w:lang w:val="en-US" w:eastAsia="zh-CN"/>
                <w14:textFill>
                  <w14:solidFill>
                    <w14:schemeClr w14:val="tx1"/>
                  </w14:solidFill>
                </w14:textFill>
              </w:rPr>
            </w:pPr>
            <w:r>
              <w:rPr>
                <w:rFonts w:hint="eastAsia" w:ascii="宋体" w:hAnsi="宋体"/>
                <w:b/>
                <w:color w:val="000000" w:themeColor="text1"/>
                <w:kern w:val="0"/>
                <w:sz w:val="15"/>
                <w:szCs w:val="15"/>
                <w:lang w:val="en-US" w:eastAsia="zh-CN"/>
                <w14:textFill>
                  <w14:solidFill>
                    <w14:schemeClr w14:val="tx1"/>
                  </w14:solidFill>
                </w14:textFill>
              </w:rPr>
              <w:t>14</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Arial" w:cs="Arial"/>
                <w:snapToGrid w:val="0"/>
                <w:kern w:val="0"/>
                <w:sz w:val="15"/>
                <w:szCs w:val="15"/>
                <w:lang w:eastAsia="en-US"/>
              </w:rPr>
            </w:pPr>
            <w:r>
              <w:rPr>
                <w:rFonts w:hint="eastAsia" w:ascii="宋体" w:hAnsi="宋体" w:eastAsia="宋体" w:cs="Arial"/>
                <w:snapToGrid w:val="0"/>
                <w:color w:val="000000" w:themeColor="text1"/>
                <w:kern w:val="0"/>
                <w:sz w:val="15"/>
                <w:szCs w:val="15"/>
                <w14:textFill>
                  <w14:solidFill>
                    <w14:schemeClr w14:val="tx1"/>
                  </w14:solidFill>
                </w14:textFill>
              </w:rPr>
              <w:t>4</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kern w:val="0"/>
                <w:sz w:val="15"/>
                <w:szCs w:val="15"/>
              </w:rPr>
            </w:pPr>
            <w:r>
              <w:rPr>
                <w:rFonts w:hint="eastAsia" w:ascii="Times New Roman" w:hAnsi="Times New Roman" w:eastAsia="宋体" w:cs="Times New Roman"/>
                <w:sz w:val="15"/>
                <w:szCs w:val="15"/>
              </w:rPr>
              <w:t>2</w:t>
            </w:r>
            <w:r>
              <w:rPr>
                <w:rFonts w:hint="eastAsia" w:ascii="Times New Roman" w:hAnsi="Times New Roman" w:eastAsia="宋体" w:cs="Times New Roman"/>
                <w:sz w:val="15"/>
                <w:szCs w:val="15"/>
                <w:lang w:val="en-US" w:eastAsia="zh-CN"/>
              </w:rPr>
              <w:t>/13W</w:t>
            </w:r>
            <w:r>
              <w:rPr>
                <w:sz w:val="15"/>
                <w:szCs w:val="15"/>
              </w:rPr>
              <w:t xml:space="preserve"> </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9"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rPr>
            </w:pPr>
            <w:r>
              <w:rPr>
                <w:rFonts w:hint="eastAsia" w:ascii="宋体" w:hAnsi="宋体"/>
                <w:kern w:val="0"/>
                <w:sz w:val="15"/>
                <w:szCs w:val="15"/>
              </w:rPr>
              <w:t>考查</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eastAsiaTheme="minorEastAsia"/>
                <w:kern w:val="0"/>
                <w:sz w:val="15"/>
                <w:szCs w:val="15"/>
                <w:lang w:eastAsia="zh-CN"/>
              </w:rPr>
            </w:pPr>
            <w:r>
              <w:rPr>
                <w:rFonts w:hint="eastAsia" w:ascii="宋体" w:hAnsi="宋体"/>
                <w:kern w:val="0"/>
                <w:sz w:val="15"/>
                <w:szCs w:val="15"/>
                <w:lang w:eastAsia="zh-CN"/>
              </w:rPr>
              <w:t>网课</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tcPr>
          <w:p>
            <w:pPr>
              <w:rPr>
                <w:sz w:val="16"/>
                <w:szCs w:val="16"/>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6"/>
                <w:szCs w:val="16"/>
              </w:rPr>
            </w:pPr>
            <w:r>
              <w:rPr>
                <w:rFonts w:hint="eastAsia" w:ascii="宋体" w:hAnsi="宋体"/>
                <w:bCs/>
                <w:color w:val="000000" w:themeColor="text1"/>
                <w:kern w:val="0"/>
                <w:sz w:val="16"/>
                <w:szCs w:val="16"/>
                <w14:textFill>
                  <w14:solidFill>
                    <w14:schemeClr w14:val="tx1"/>
                  </w14:solidFill>
                </w14:textFill>
              </w:rPr>
              <w:t>7</w:t>
            </w:r>
          </w:p>
        </w:tc>
        <w:tc>
          <w:tcPr>
            <w:tcW w:w="123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eastAsia="宋体"/>
                <w:b/>
                <w:bCs/>
                <w:kern w:val="0"/>
                <w:sz w:val="15"/>
                <w:szCs w:val="15"/>
              </w:rPr>
            </w:pPr>
            <w:r>
              <w:rPr>
                <w:rFonts w:hint="eastAsia" w:ascii="Times New Roman" w:hAnsi="Times New Roman" w:eastAsia="宋体" w:cs="Times New Roman"/>
                <w:sz w:val="15"/>
                <w:szCs w:val="15"/>
              </w:rPr>
              <w:t>2401152307</w:t>
            </w:r>
          </w:p>
        </w:tc>
        <w:tc>
          <w:tcPr>
            <w:tcW w:w="236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kern w:val="0"/>
                <w:sz w:val="15"/>
                <w:szCs w:val="15"/>
              </w:rPr>
            </w:pPr>
            <w:r>
              <w:rPr>
                <w:rFonts w:hint="eastAsia" w:ascii="Times New Roman" w:hAnsi="Times New Roman" w:eastAsia="宋体" w:cs="Times New Roman"/>
                <w:sz w:val="15"/>
                <w:szCs w:val="15"/>
              </w:rPr>
              <w:t xml:space="preserve">老年护理 </w:t>
            </w:r>
          </w:p>
        </w:tc>
        <w:tc>
          <w:tcPr>
            <w:tcW w:w="5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5"/>
                <w:szCs w:val="15"/>
              </w:rPr>
            </w:pPr>
            <w:r>
              <w:rPr>
                <w:rFonts w:hint="eastAsia" w:ascii="宋体" w:hAnsi="宋体"/>
                <w:b/>
                <w:bCs/>
                <w:kern w:val="0"/>
                <w:sz w:val="15"/>
                <w:szCs w:val="15"/>
                <w:lang w:val="en-US" w:eastAsia="zh-CN"/>
              </w:rPr>
              <w:t>B</w:t>
            </w:r>
          </w:p>
        </w:tc>
        <w:tc>
          <w:tcPr>
            <w:tcW w:w="56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b/>
                <w:bCs/>
                <w:kern w:val="0"/>
                <w:sz w:val="15"/>
                <w:szCs w:val="15"/>
              </w:rPr>
            </w:pPr>
            <w:r>
              <w:rPr>
                <w:rFonts w:hint="eastAsia" w:ascii="宋体" w:hAnsi="宋体"/>
                <w:b/>
                <w:bCs/>
                <w:kern w:val="0"/>
                <w:sz w:val="15"/>
                <w:szCs w:val="15"/>
                <w:lang w:val="en-US" w:eastAsia="zh-CN"/>
              </w:rPr>
              <w:t>是</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2 </w:t>
            </w:r>
          </w:p>
        </w:tc>
        <w:tc>
          <w:tcPr>
            <w:tcW w:w="57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 xml:space="preserve">36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16</w:t>
            </w:r>
            <w:r>
              <w:rPr>
                <w:rFonts w:hint="eastAsia" w:ascii="Times New Roman" w:hAnsi="Times New Roman" w:eastAsia="宋体" w:cs="Times New Roman"/>
                <w:color w:val="000000" w:themeColor="text1"/>
                <w:sz w:val="15"/>
                <w:szCs w:val="15"/>
                <w14:textFill>
                  <w14:solidFill>
                    <w14:schemeClr w14:val="tx1"/>
                  </w14:solidFill>
                </w14:textFill>
              </w:rPr>
              <w:t xml:space="preserve"> </w:t>
            </w:r>
          </w:p>
        </w:tc>
        <w:tc>
          <w:tcPr>
            <w:tcW w:w="51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b/>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20</w:t>
            </w:r>
            <w:r>
              <w:rPr>
                <w:rFonts w:hint="eastAsia" w:ascii="Times New Roman" w:hAnsi="Times New Roman" w:eastAsia="宋体" w:cs="Times New Roman"/>
                <w:color w:val="000000" w:themeColor="text1"/>
                <w:sz w:val="15"/>
                <w:szCs w:val="15"/>
                <w14:textFill>
                  <w14:solidFill>
                    <w14:schemeClr w14:val="tx1"/>
                  </w14:solidFill>
                </w14:textFill>
              </w:rPr>
              <w:t xml:space="preserve"> </w:t>
            </w:r>
          </w:p>
        </w:tc>
        <w:tc>
          <w:tcPr>
            <w:tcW w:w="45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eastAsia="宋体" w:cs="Arial"/>
                <w:snapToGrid w:val="0"/>
                <w:kern w:val="0"/>
                <w:sz w:val="15"/>
                <w:szCs w:val="15"/>
              </w:rPr>
            </w:pPr>
            <w:r>
              <w:rPr>
                <w:rFonts w:hint="eastAsia" w:ascii="宋体" w:hAnsi="宋体" w:eastAsia="宋体" w:cs="Arial"/>
                <w:snapToGrid w:val="0"/>
                <w:kern w:val="0"/>
                <w:sz w:val="15"/>
                <w:szCs w:val="15"/>
              </w:rPr>
              <w:t>3</w:t>
            </w:r>
          </w:p>
        </w:tc>
        <w:tc>
          <w:tcPr>
            <w:tcW w:w="54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p>
        </w:tc>
        <w:tc>
          <w:tcPr>
            <w:tcW w:w="70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rPr>
                <w:rFonts w:ascii="宋体" w:hAnsi="宋体"/>
                <w:kern w:val="0"/>
                <w:sz w:val="15"/>
                <w:szCs w:val="15"/>
              </w:rPr>
            </w:pPr>
            <w:r>
              <w:rPr>
                <w:sz w:val="15"/>
                <w:szCs w:val="15"/>
              </w:rPr>
              <w:t xml:space="preserve"> </w:t>
            </w:r>
            <w:r>
              <w:rPr>
                <w:rFonts w:hint="eastAsia"/>
                <w:sz w:val="15"/>
                <w:szCs w:val="15"/>
              </w:rPr>
              <w:t xml:space="preserve">   </w:t>
            </w:r>
          </w:p>
        </w:tc>
        <w:tc>
          <w:tcPr>
            <w:tcW w:w="69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271" w:lineRule="auto"/>
              <w:jc w:val="center"/>
              <w:rPr>
                <w:rFonts w:ascii="宋体" w:hAnsi="宋体"/>
                <w:kern w:val="0"/>
                <w:sz w:val="15"/>
                <w:szCs w:val="15"/>
              </w:rPr>
            </w:pPr>
            <w:r>
              <w:rPr>
                <w:rFonts w:hint="eastAsia" w:ascii="Times New Roman" w:hAnsi="Times New Roman" w:eastAsia="宋体" w:cs="Times New Roman"/>
                <w:sz w:val="15"/>
                <w:szCs w:val="15"/>
              </w:rPr>
              <w:t>2</w:t>
            </w: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ind w:firstLine="150" w:firstLineChars="100"/>
              <w:rPr>
                <w:rFonts w:ascii="宋体" w:hAnsi="宋体"/>
                <w:kern w:val="0"/>
                <w:sz w:val="15"/>
                <w:szCs w:val="15"/>
              </w:rPr>
            </w:pPr>
          </w:p>
        </w:tc>
        <w:tc>
          <w:tcPr>
            <w:tcW w:w="5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仿宋" w:hAnsi="仿宋" w:eastAsia="仿宋" w:cs="仿宋"/>
                <w:kern w:val="0"/>
                <w:sz w:val="15"/>
                <w:szCs w:val="15"/>
              </w:rPr>
            </w:pPr>
          </w:p>
        </w:tc>
        <w:tc>
          <w:tcPr>
            <w:tcW w:w="539"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ascii="宋体" w:hAnsi="宋体"/>
                <w:kern w:val="0"/>
                <w:sz w:val="15"/>
                <w:szCs w:val="15"/>
              </w:rPr>
            </w:pPr>
            <w:r>
              <w:rPr>
                <w:rFonts w:hint="eastAsia" w:ascii="宋体" w:hAnsi="宋体"/>
                <w:kern w:val="0"/>
                <w:sz w:val="15"/>
                <w:szCs w:val="15"/>
              </w:rPr>
              <w:t>考查</w:t>
            </w:r>
          </w:p>
        </w:tc>
        <w:tc>
          <w:tcPr>
            <w:tcW w:w="101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textAlignment w:val="baseline"/>
              <w:rPr>
                <w:rFonts w:hint="eastAsia" w:ascii="宋体" w:hAnsi="宋体" w:eastAsiaTheme="minorEastAsia"/>
                <w:kern w:val="0"/>
                <w:sz w:val="15"/>
                <w:szCs w:val="15"/>
                <w:lang w:eastAsia="zh-CN"/>
              </w:rPr>
            </w:pPr>
            <w:r>
              <w:rPr>
                <w:rFonts w:hint="eastAsia" w:ascii="宋体" w:hAnsi="宋体"/>
                <w:kern w:val="0"/>
                <w:sz w:val="15"/>
                <w:szCs w:val="15"/>
                <w:lang w:eastAsia="zh-CN"/>
              </w:rPr>
              <w:t>医学健康系</w:t>
            </w:r>
          </w:p>
        </w:tc>
        <w:tc>
          <w:tcPr>
            <w:tcW w:w="1664" w:type="dxa"/>
            <w:tcBorders>
              <w:top w:val="single" w:color="auto" w:sz="4" w:space="0"/>
              <w:left w:val="single" w:color="auto" w:sz="4" w:space="0"/>
              <w:bottom w:val="single" w:color="auto" w:sz="4" w:space="0"/>
              <w:right w:val="single" w:color="auto" w:sz="4" w:space="0"/>
            </w:tcBorders>
            <w:shd w:val="clear" w:color="auto" w:fill="FFFFFF" w:themeFill="background1"/>
          </w:tcPr>
          <w:p>
            <w:pPr>
              <w:rPr>
                <w:sz w:val="16"/>
                <w:szCs w:val="16"/>
              </w:rPr>
            </w:pP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bottom w:val="single" w:color="auto" w:sz="4" w:space="0"/>
              <w:right w:val="single" w:color="auto" w:sz="4" w:space="0"/>
            </w:tcBorders>
            <w:vAlign w:val="center"/>
          </w:tcPr>
          <w:p>
            <w:pPr>
              <w:jc w:val="left"/>
              <w:textAlignment w:val="baseline"/>
              <w:rPr>
                <w:rFonts w:ascii="宋体" w:hAnsi="宋体"/>
                <w:b/>
                <w:bCs/>
                <w:kern w:val="0"/>
                <w:sz w:val="16"/>
                <w:szCs w:val="16"/>
              </w:rPr>
            </w:pPr>
          </w:p>
        </w:tc>
        <w:tc>
          <w:tcPr>
            <w:tcW w:w="5309" w:type="dxa"/>
            <w:gridSpan w:val="5"/>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bCs/>
                <w:kern w:val="0"/>
                <w:sz w:val="16"/>
                <w:szCs w:val="16"/>
              </w:rPr>
            </w:pPr>
            <w:r>
              <w:rPr>
                <w:rFonts w:hint="eastAsia" w:ascii="宋体" w:hAnsi="宋体"/>
                <w:bCs/>
                <w:color w:val="000000" w:themeColor="text1"/>
                <w:kern w:val="0"/>
                <w:sz w:val="16"/>
                <w:szCs w:val="16"/>
                <w14:textFill>
                  <w14:solidFill>
                    <w14:schemeClr w14:val="tx1"/>
                  </w14:solidFill>
                </w14:textFill>
              </w:rPr>
              <w:t>小计</w:t>
            </w:r>
          </w:p>
        </w:tc>
        <w:tc>
          <w:tcPr>
            <w:tcW w:w="467" w:type="dxa"/>
            <w:tcBorders>
              <w:top w:val="single" w:color="auto" w:sz="4" w:space="0"/>
              <w:left w:val="single" w:color="auto" w:sz="4" w:space="0"/>
              <w:bottom w:val="single" w:color="auto" w:sz="4" w:space="0"/>
              <w:right w:val="single" w:color="auto" w:sz="4" w:space="0"/>
            </w:tcBorders>
            <w:vAlign w:val="center"/>
          </w:tcPr>
          <w:p>
            <w:pPr>
              <w:rPr>
                <w:rFonts w:ascii="宋体" w:hAnsi="宋体"/>
                <w:b/>
                <w:bCs/>
                <w:color w:val="000000" w:themeColor="text1"/>
                <w:kern w:val="0"/>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11</w:t>
            </w:r>
          </w:p>
        </w:tc>
        <w:tc>
          <w:tcPr>
            <w:tcW w:w="572" w:type="dxa"/>
            <w:tcBorders>
              <w:top w:val="single" w:color="auto" w:sz="4" w:space="0"/>
              <w:left w:val="single" w:color="auto" w:sz="4" w:space="0"/>
              <w:bottom w:val="single" w:color="auto" w:sz="4" w:space="0"/>
              <w:right w:val="single" w:color="auto" w:sz="4" w:space="0"/>
            </w:tcBorders>
            <w:vAlign w:val="center"/>
          </w:tcPr>
          <w:p>
            <w:pPr>
              <w:spacing w:line="271" w:lineRule="auto"/>
              <w:jc w:val="center"/>
              <w:rPr>
                <w:rFonts w:hint="default" w:ascii="宋体" w:hAnsi="宋体" w:eastAsiaTheme="minorEastAsia"/>
                <w:b/>
                <w:bCs/>
                <w:color w:val="000000" w:themeColor="text1"/>
                <w:kern w:val="0"/>
                <w:sz w:val="15"/>
                <w:szCs w:val="15"/>
                <w:lang w:val="en-US" w:eastAsia="zh-CN"/>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204</w:t>
            </w:r>
          </w:p>
        </w:tc>
        <w:tc>
          <w:tcPr>
            <w:tcW w:w="512" w:type="dxa"/>
            <w:tcBorders>
              <w:top w:val="single" w:color="auto" w:sz="4" w:space="0"/>
              <w:left w:val="single" w:color="auto" w:sz="4" w:space="0"/>
              <w:bottom w:val="single" w:color="auto" w:sz="4" w:space="0"/>
              <w:right w:val="single" w:color="auto" w:sz="4" w:space="0"/>
            </w:tcBorders>
            <w:vAlign w:val="center"/>
          </w:tcPr>
          <w:p>
            <w:pPr>
              <w:spacing w:line="271" w:lineRule="auto"/>
              <w:jc w:val="center"/>
              <w:rPr>
                <w:rFonts w:hint="default" w:ascii="宋体" w:hAnsi="宋体" w:eastAsiaTheme="minorEastAsia"/>
                <w:b/>
                <w:bCs/>
                <w:color w:val="000000" w:themeColor="text1"/>
                <w:kern w:val="0"/>
                <w:sz w:val="15"/>
                <w:szCs w:val="15"/>
                <w:lang w:val="en-US" w:eastAsia="zh-CN"/>
                <w14:textFill>
                  <w14:solidFill>
                    <w14:schemeClr w14:val="tx1"/>
                  </w14:solidFill>
                </w14:textFill>
              </w:rPr>
            </w:pPr>
            <w:r>
              <w:rPr>
                <w:rFonts w:hint="eastAsia" w:ascii="宋体" w:hAnsi="宋体"/>
                <w:b/>
                <w:bCs/>
                <w:color w:val="000000" w:themeColor="text1"/>
                <w:kern w:val="0"/>
                <w:sz w:val="15"/>
                <w:szCs w:val="15"/>
                <w:lang w:val="en-US" w:eastAsia="zh-CN"/>
                <w14:textFill>
                  <w14:solidFill>
                    <w14:schemeClr w14:val="tx1"/>
                  </w14:solidFill>
                </w14:textFill>
              </w:rPr>
              <w:t>44</w:t>
            </w:r>
          </w:p>
        </w:tc>
        <w:tc>
          <w:tcPr>
            <w:tcW w:w="512" w:type="dxa"/>
            <w:tcBorders>
              <w:top w:val="single" w:color="auto" w:sz="4" w:space="0"/>
              <w:left w:val="single" w:color="auto" w:sz="4" w:space="0"/>
              <w:bottom w:val="single" w:color="auto" w:sz="4" w:space="0"/>
              <w:right w:val="single" w:color="auto" w:sz="4" w:space="0"/>
            </w:tcBorders>
            <w:vAlign w:val="center"/>
          </w:tcPr>
          <w:p>
            <w:pPr>
              <w:spacing w:line="271" w:lineRule="auto"/>
              <w:jc w:val="center"/>
              <w:rPr>
                <w:rFonts w:hint="default" w:ascii="宋体" w:hAnsi="宋体" w:eastAsiaTheme="minorEastAsia"/>
                <w:b/>
                <w:color w:val="000000" w:themeColor="text1"/>
                <w:kern w:val="0"/>
                <w:sz w:val="15"/>
                <w:szCs w:val="15"/>
                <w:lang w:val="en-US" w:eastAsia="zh-CN"/>
                <w14:textFill>
                  <w14:solidFill>
                    <w14:schemeClr w14:val="tx1"/>
                  </w14:solidFill>
                </w14:textFill>
              </w:rPr>
            </w:pPr>
            <w:r>
              <w:rPr>
                <w:rFonts w:hint="eastAsia" w:ascii="宋体" w:hAnsi="宋体"/>
                <w:b/>
                <w:color w:val="000000" w:themeColor="text1"/>
                <w:kern w:val="0"/>
                <w:sz w:val="15"/>
                <w:szCs w:val="15"/>
                <w:lang w:val="en-US" w:eastAsia="zh-CN"/>
                <w14:textFill>
                  <w14:solidFill>
                    <w14:schemeClr w14:val="tx1"/>
                  </w14:solidFill>
                </w14:textFill>
              </w:rPr>
              <w:t>160</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kern w:val="0"/>
                <w:sz w:val="15"/>
                <w:szCs w:val="15"/>
                <w:lang w:eastAsia="en-US"/>
              </w:rPr>
            </w:pPr>
          </w:p>
        </w:tc>
        <w:tc>
          <w:tcPr>
            <w:tcW w:w="542" w:type="dxa"/>
            <w:tcBorders>
              <w:top w:val="single" w:color="auto" w:sz="4" w:space="0"/>
              <w:left w:val="single" w:color="auto" w:sz="4" w:space="0"/>
              <w:bottom w:val="single" w:color="auto" w:sz="4" w:space="0"/>
              <w:right w:val="single" w:color="auto" w:sz="4" w:space="0"/>
            </w:tcBorders>
            <w:vAlign w:val="center"/>
          </w:tcPr>
          <w:p>
            <w:pPr>
              <w:rPr>
                <w:rFonts w:ascii="宋体" w:hAnsi="宋体"/>
                <w:kern w:val="0"/>
                <w:sz w:val="15"/>
                <w:szCs w:val="15"/>
              </w:rPr>
            </w:pPr>
          </w:p>
        </w:tc>
        <w:tc>
          <w:tcPr>
            <w:tcW w:w="701" w:type="dxa"/>
            <w:tcBorders>
              <w:top w:val="single" w:color="auto" w:sz="4" w:space="0"/>
              <w:left w:val="single" w:color="auto" w:sz="4" w:space="0"/>
              <w:bottom w:val="single" w:color="auto" w:sz="4" w:space="0"/>
              <w:right w:val="single" w:color="auto" w:sz="4" w:space="0"/>
            </w:tcBorders>
            <w:vAlign w:val="center"/>
          </w:tcPr>
          <w:p>
            <w:pPr>
              <w:rPr>
                <w:rFonts w:ascii="宋体" w:hAnsi="宋体"/>
                <w:kern w:val="0"/>
                <w:sz w:val="15"/>
                <w:szCs w:val="15"/>
              </w:rPr>
            </w:pPr>
            <w:r>
              <w:rPr>
                <w:rFonts w:hint="eastAsia" w:ascii="宋体" w:hAnsi="宋体"/>
                <w:kern w:val="0"/>
                <w:sz w:val="15"/>
                <w:szCs w:val="15"/>
              </w:rPr>
              <w:t xml:space="preserve">    </w:t>
            </w:r>
          </w:p>
        </w:tc>
        <w:tc>
          <w:tcPr>
            <w:tcW w:w="697" w:type="dxa"/>
            <w:tcBorders>
              <w:top w:val="single" w:color="auto" w:sz="4" w:space="0"/>
              <w:left w:val="single" w:color="auto" w:sz="4" w:space="0"/>
              <w:bottom w:val="single" w:color="auto" w:sz="4" w:space="0"/>
              <w:right w:val="single" w:color="auto" w:sz="4" w:space="0"/>
            </w:tcBorders>
            <w:vAlign w:val="center"/>
          </w:tcPr>
          <w:p>
            <w:pPr>
              <w:spacing w:line="271" w:lineRule="auto"/>
              <w:jc w:val="center"/>
              <w:rPr>
                <w:rFonts w:ascii="宋体" w:hAnsi="宋体"/>
                <w:kern w:val="0"/>
                <w:sz w:val="15"/>
                <w:szCs w:val="15"/>
              </w:rPr>
            </w:pPr>
            <w:r>
              <w:rPr>
                <w:rFonts w:hint="eastAsia" w:ascii="宋体" w:hAnsi="宋体"/>
                <w:kern w:val="0"/>
                <w:sz w:val="15"/>
                <w:szCs w:val="15"/>
              </w:rPr>
              <w:t>2</w:t>
            </w:r>
          </w:p>
        </w:tc>
        <w:tc>
          <w:tcPr>
            <w:tcW w:w="536" w:type="dxa"/>
            <w:tcBorders>
              <w:top w:val="single" w:color="auto" w:sz="4" w:space="0"/>
              <w:left w:val="single" w:color="auto" w:sz="4" w:space="0"/>
              <w:bottom w:val="single" w:color="auto" w:sz="4" w:space="0"/>
              <w:right w:val="single" w:color="auto" w:sz="4" w:space="0"/>
            </w:tcBorders>
            <w:vAlign w:val="center"/>
          </w:tcPr>
          <w:p>
            <w:pPr>
              <w:rPr>
                <w:rFonts w:hint="default" w:ascii="宋体" w:hAnsi="宋体" w:eastAsiaTheme="minorEastAsia"/>
                <w:kern w:val="0"/>
                <w:sz w:val="15"/>
                <w:szCs w:val="15"/>
                <w:lang w:val="en-US" w:eastAsia="zh-CN"/>
              </w:rPr>
            </w:pPr>
            <w:r>
              <w:rPr>
                <w:rFonts w:hint="eastAsia" w:ascii="宋体" w:hAnsi="宋体"/>
                <w:kern w:val="0"/>
                <w:sz w:val="15"/>
                <w:szCs w:val="15"/>
                <w:lang w:val="en-US" w:eastAsia="zh-CN"/>
              </w:rPr>
              <w:t>12</w:t>
            </w: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仿宋" w:hAnsi="仿宋" w:eastAsia="仿宋" w:cs="仿宋"/>
                <w:kern w:val="0"/>
                <w:sz w:val="15"/>
                <w:szCs w:val="15"/>
              </w:rPr>
            </w:pPr>
          </w:p>
        </w:tc>
        <w:tc>
          <w:tcPr>
            <w:tcW w:w="53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仿宋" w:hAnsi="仿宋" w:eastAsia="仿宋" w:cs="仿宋"/>
                <w:kern w:val="0"/>
                <w:sz w:val="15"/>
                <w:szCs w:val="15"/>
              </w:rPr>
            </w:pPr>
          </w:p>
        </w:tc>
        <w:tc>
          <w:tcPr>
            <w:tcW w:w="539" w:type="dxa"/>
            <w:gridSpan w:val="3"/>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kern w:val="0"/>
                <w:sz w:val="15"/>
                <w:szCs w:val="15"/>
              </w:rPr>
            </w:pPr>
          </w:p>
        </w:tc>
        <w:tc>
          <w:tcPr>
            <w:tcW w:w="10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kern w:val="0"/>
                <w:sz w:val="15"/>
                <w:szCs w:val="15"/>
              </w:rPr>
            </w:pPr>
          </w:p>
        </w:tc>
        <w:tc>
          <w:tcPr>
            <w:tcW w:w="166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b/>
                <w:bCs/>
                <w:kern w:val="0"/>
                <w:sz w:val="15"/>
                <w:szCs w:val="15"/>
              </w:rPr>
            </w:pP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restart"/>
            <w:tcBorders>
              <w:top w:val="single" w:color="auto" w:sz="4" w:space="0"/>
              <w:left w:val="single" w:color="auto" w:sz="4" w:space="0"/>
              <w:right w:val="single" w:color="auto" w:sz="4" w:space="0"/>
            </w:tcBorders>
            <w:vAlign w:val="center"/>
          </w:tcPr>
          <w:p>
            <w:pPr>
              <w:jc w:val="left"/>
              <w:textAlignment w:val="baseline"/>
              <w:rPr>
                <w:rFonts w:ascii="宋体" w:hAnsi="宋体"/>
                <w:bCs/>
                <w:kern w:val="0"/>
                <w:sz w:val="16"/>
                <w:szCs w:val="16"/>
              </w:rPr>
            </w:pPr>
            <w:r>
              <w:rPr>
                <w:rFonts w:ascii="宋体" w:hAnsi="宋体"/>
                <w:bCs/>
                <w:kern w:val="0"/>
                <w:sz w:val="16"/>
                <w:szCs w:val="16"/>
              </w:rPr>
              <w:t>专业综合课</w:t>
            </w:r>
          </w:p>
        </w:tc>
        <w:tc>
          <w:tcPr>
            <w:tcW w:w="58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color w:val="000000" w:themeColor="text1"/>
                <w:kern w:val="0"/>
                <w:sz w:val="16"/>
                <w:szCs w:val="16"/>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1</w:t>
            </w:r>
          </w:p>
        </w:tc>
        <w:tc>
          <w:tcPr>
            <w:tcW w:w="1238"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宋体" w:cs="Times New Roman"/>
                <w:sz w:val="15"/>
                <w:szCs w:val="15"/>
              </w:rPr>
            </w:pPr>
            <w:r>
              <w:rPr>
                <w:rFonts w:hint="eastAsia" w:ascii="Times New Roman" w:hAnsi="Times New Roman" w:eastAsia="宋体" w:cs="Times New Roman"/>
                <w:sz w:val="15"/>
                <w:szCs w:val="15"/>
              </w:rPr>
              <w:t xml:space="preserve">2401151317 </w:t>
            </w:r>
          </w:p>
        </w:tc>
        <w:tc>
          <w:tcPr>
            <w:tcW w:w="2363"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宋体" w:cs="Times New Roman"/>
                <w:sz w:val="15"/>
                <w:szCs w:val="15"/>
              </w:rPr>
            </w:pPr>
            <w:r>
              <w:rPr>
                <w:rFonts w:hint="eastAsia" w:ascii="Times New Roman" w:hAnsi="Times New Roman" w:eastAsia="宋体" w:cs="Times New Roman"/>
                <w:sz w:val="15"/>
                <w:szCs w:val="15"/>
              </w:rPr>
              <w:t xml:space="preserve">技能考证考级学习领域 </w:t>
            </w:r>
          </w:p>
        </w:tc>
        <w:tc>
          <w:tcPr>
            <w:tcW w:w="55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宋体" w:cs="宋体"/>
                <w:color w:val="000000" w:themeColor="text1"/>
                <w:kern w:val="0"/>
                <w:sz w:val="15"/>
                <w:szCs w:val="15"/>
                <w14:textFill>
                  <w14:solidFill>
                    <w14:schemeClr w14:val="tx1"/>
                  </w14:solidFill>
                </w14:textFill>
              </w:rPr>
            </w:pPr>
            <w:r>
              <w:rPr>
                <w:rFonts w:hint="eastAsia" w:ascii="宋体" w:hAnsi="宋体" w:eastAsia="宋体" w:cs="Arial"/>
                <w:snapToGrid w:val="0"/>
                <w:color w:val="000000" w:themeColor="text1"/>
                <w:kern w:val="0"/>
                <w:sz w:val="15"/>
                <w:szCs w:val="15"/>
                <w14:textFill>
                  <w14:solidFill>
                    <w14:schemeClr w14:val="tx1"/>
                  </w14:solidFill>
                </w14:textFill>
              </w:rPr>
              <w:t>C</w:t>
            </w:r>
          </w:p>
        </w:tc>
        <w:tc>
          <w:tcPr>
            <w:tcW w:w="56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宋体" w:cs="宋体"/>
                <w:color w:val="000000" w:themeColor="text1"/>
                <w:kern w:val="0"/>
                <w:sz w:val="15"/>
                <w:szCs w:val="15"/>
                <w14:textFill>
                  <w14:solidFill>
                    <w14:schemeClr w14:val="tx1"/>
                  </w14:solidFill>
                </w14:textFill>
              </w:rPr>
            </w:pPr>
          </w:p>
        </w:tc>
        <w:tc>
          <w:tcPr>
            <w:tcW w:w="467" w:type="dxa"/>
            <w:tcBorders>
              <w:top w:val="single" w:color="auto" w:sz="4" w:space="0"/>
              <w:left w:val="single" w:color="auto" w:sz="4" w:space="0"/>
              <w:bottom w:val="single" w:color="auto" w:sz="4" w:space="0"/>
              <w:right w:val="single" w:color="auto" w:sz="4" w:space="0"/>
            </w:tcBorders>
            <w:vAlign w:val="center"/>
          </w:tcPr>
          <w:p>
            <w:pPr>
              <w:widowControl/>
              <w:textAlignment w:val="baseline"/>
              <w:rPr>
                <w:rFonts w:ascii="Times New Roman" w:hAnsi="Times New Roman" w:eastAsia="宋体" w:cs="Times New Roman"/>
                <w:sz w:val="15"/>
                <w:szCs w:val="15"/>
              </w:rPr>
            </w:pPr>
            <w:r>
              <w:rPr>
                <w:rFonts w:hint="eastAsia" w:ascii="仿宋" w:hAnsi="仿宋" w:eastAsia="仿宋" w:cs="Arial"/>
                <w:snapToGrid w:val="0"/>
                <w:color w:val="000000" w:themeColor="text1"/>
                <w:kern w:val="0"/>
                <w:sz w:val="15"/>
                <w:szCs w:val="15"/>
                <w14:textFill>
                  <w14:solidFill>
                    <w14:schemeClr w14:val="tx1"/>
                  </w14:solidFill>
                </w14:textFill>
              </w:rPr>
              <w:t>5</w:t>
            </w:r>
          </w:p>
        </w:tc>
        <w:tc>
          <w:tcPr>
            <w:tcW w:w="57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Times New Roman" w:hAnsi="Times New Roman" w:eastAsia="宋体" w:cs="Times New Roman"/>
                <w:sz w:val="15"/>
                <w:szCs w:val="15"/>
              </w:rPr>
            </w:pPr>
          </w:p>
        </w:tc>
        <w:tc>
          <w:tcPr>
            <w:tcW w:w="51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Times New Roman" w:hAnsi="Times New Roman" w:eastAsia="宋体" w:cs="Times New Roman"/>
                <w:sz w:val="15"/>
                <w:szCs w:val="15"/>
              </w:rPr>
            </w:pPr>
          </w:p>
        </w:tc>
        <w:tc>
          <w:tcPr>
            <w:tcW w:w="51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Times New Roman" w:hAnsi="Times New Roman" w:eastAsia="宋体" w:cs="Times New Roman"/>
                <w:sz w:val="15"/>
                <w:szCs w:val="15"/>
              </w:rPr>
            </w:pP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宋体" w:cs="Arial"/>
                <w:snapToGrid w:val="0"/>
                <w:color w:val="000000" w:themeColor="text1"/>
                <w:kern w:val="0"/>
                <w:sz w:val="15"/>
                <w:szCs w:val="15"/>
                <w14:textFill>
                  <w14:solidFill>
                    <w14:schemeClr w14:val="tx1"/>
                  </w14:solidFill>
                </w14:textFill>
              </w:rPr>
            </w:pPr>
          </w:p>
        </w:tc>
        <w:tc>
          <w:tcPr>
            <w:tcW w:w="54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kern w:val="0"/>
                <w:sz w:val="15"/>
                <w:szCs w:val="15"/>
                <w:lang w:eastAsia="en-US"/>
              </w:rPr>
            </w:pPr>
          </w:p>
        </w:tc>
        <w:tc>
          <w:tcPr>
            <w:tcW w:w="70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kern w:val="0"/>
                <w:sz w:val="15"/>
                <w:szCs w:val="15"/>
              </w:rPr>
            </w:pPr>
          </w:p>
        </w:tc>
        <w:tc>
          <w:tcPr>
            <w:tcW w:w="6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仿宋" w:hAnsi="仿宋" w:eastAsia="仿宋" w:cs="Arial"/>
                <w:snapToGrid w:val="0"/>
                <w:kern w:val="0"/>
                <w:sz w:val="15"/>
                <w:szCs w:val="15"/>
              </w:rPr>
            </w:pP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Times New Roman" w:hAnsi="Times New Roman" w:eastAsia="宋体" w:cs="Times New Roman"/>
                <w:sz w:val="15"/>
                <w:szCs w:val="15"/>
              </w:rPr>
            </w:pP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kern w:val="0"/>
                <w:sz w:val="15"/>
                <w:szCs w:val="15"/>
                <w:lang w:eastAsia="en-US"/>
              </w:rPr>
            </w:pPr>
          </w:p>
        </w:tc>
        <w:tc>
          <w:tcPr>
            <w:tcW w:w="53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kern w:val="0"/>
                <w:sz w:val="15"/>
                <w:szCs w:val="15"/>
                <w:lang w:eastAsia="en-US"/>
              </w:rPr>
            </w:pPr>
          </w:p>
        </w:tc>
        <w:tc>
          <w:tcPr>
            <w:tcW w:w="539" w:type="dxa"/>
            <w:gridSpan w:val="3"/>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kern w:val="0"/>
                <w:sz w:val="15"/>
                <w:szCs w:val="15"/>
                <w:lang w:eastAsia="en-US"/>
              </w:rPr>
            </w:pPr>
          </w:p>
        </w:tc>
        <w:tc>
          <w:tcPr>
            <w:tcW w:w="10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kern w:val="0"/>
                <w:sz w:val="15"/>
                <w:szCs w:val="15"/>
                <w:lang w:eastAsia="en-US"/>
              </w:rPr>
            </w:pPr>
          </w:p>
        </w:tc>
        <w:tc>
          <w:tcPr>
            <w:tcW w:w="1664" w:type="dxa"/>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eastAsia="宋体" w:cs="宋体"/>
                <w:snapToGrid w:val="0"/>
                <w:color w:val="000000" w:themeColor="text1"/>
                <w:kern w:val="0"/>
                <w:sz w:val="15"/>
                <w:szCs w:val="15"/>
                <w14:textFill>
                  <w14:solidFill>
                    <w14:schemeClr w14:val="tx1"/>
                  </w14:solidFill>
                </w14:textFill>
              </w:rPr>
            </w:pPr>
            <w:r>
              <w:rPr>
                <w:rFonts w:hint="eastAsia" w:ascii="宋体" w:hAnsi="宋体" w:eastAsia="宋体" w:cs="宋体"/>
                <w:snapToGrid w:val="0"/>
                <w:color w:val="000000" w:themeColor="text1"/>
                <w:kern w:val="0"/>
                <w:sz w:val="15"/>
                <w:szCs w:val="15"/>
                <w14:textFill>
                  <w14:solidFill>
                    <w14:schemeClr w14:val="tx1"/>
                  </w14:solidFill>
                </w14:textFill>
              </w:rPr>
              <w:t xml:space="preserve">  </w:t>
            </w:r>
            <w:r>
              <w:rPr>
                <w:rFonts w:hint="eastAsia"/>
                <w:sz w:val="16"/>
                <w:szCs w:val="16"/>
              </w:rPr>
              <w:t>岗课赛证融通课</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right w:val="single" w:color="auto" w:sz="4" w:space="0"/>
            </w:tcBorders>
            <w:vAlign w:val="center"/>
          </w:tcPr>
          <w:p>
            <w:pPr>
              <w:jc w:val="left"/>
              <w:textAlignment w:val="baseline"/>
              <w:rPr>
                <w:rFonts w:ascii="宋体" w:hAnsi="宋体"/>
                <w:b/>
                <w:bCs/>
                <w:kern w:val="0"/>
                <w:sz w:val="16"/>
                <w:szCs w:val="16"/>
              </w:rPr>
            </w:pPr>
          </w:p>
        </w:tc>
        <w:tc>
          <w:tcPr>
            <w:tcW w:w="58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color w:val="000000" w:themeColor="text1"/>
                <w:kern w:val="0"/>
                <w:sz w:val="16"/>
                <w:szCs w:val="16"/>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2</w:t>
            </w:r>
          </w:p>
        </w:tc>
        <w:tc>
          <w:tcPr>
            <w:tcW w:w="1238"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宋体" w:cs="Times New Roman"/>
                <w:sz w:val="15"/>
                <w:szCs w:val="15"/>
              </w:rPr>
            </w:pPr>
            <w:r>
              <w:rPr>
                <w:rFonts w:hint="eastAsia" w:ascii="Times New Roman" w:hAnsi="Times New Roman" w:eastAsia="宋体" w:cs="Times New Roman"/>
                <w:sz w:val="15"/>
                <w:szCs w:val="15"/>
              </w:rPr>
              <w:t xml:space="preserve">2401151318 </w:t>
            </w:r>
          </w:p>
        </w:tc>
        <w:tc>
          <w:tcPr>
            <w:tcW w:w="2363"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宋体" w:cs="Times New Roman"/>
                <w:sz w:val="15"/>
                <w:szCs w:val="15"/>
              </w:rPr>
            </w:pPr>
            <w:r>
              <w:rPr>
                <w:rFonts w:hint="eastAsia" w:ascii="Times New Roman" w:hAnsi="Times New Roman" w:eastAsia="宋体" w:cs="Times New Roman"/>
                <w:sz w:val="15"/>
                <w:szCs w:val="15"/>
              </w:rPr>
              <w:t xml:space="preserve">岗位实习 </w:t>
            </w:r>
          </w:p>
        </w:tc>
        <w:tc>
          <w:tcPr>
            <w:tcW w:w="55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宋体" w:cs="宋体"/>
                <w:color w:val="000000" w:themeColor="text1"/>
                <w:kern w:val="0"/>
                <w:sz w:val="15"/>
                <w:szCs w:val="15"/>
                <w14:textFill>
                  <w14:solidFill>
                    <w14:schemeClr w14:val="tx1"/>
                  </w14:solidFill>
                </w14:textFill>
              </w:rPr>
            </w:pPr>
            <w:r>
              <w:rPr>
                <w:rFonts w:hint="eastAsia" w:ascii="宋体" w:hAnsi="宋体" w:eastAsia="宋体" w:cs="Arial"/>
                <w:snapToGrid w:val="0"/>
                <w:color w:val="000000" w:themeColor="text1"/>
                <w:kern w:val="0"/>
                <w:sz w:val="15"/>
                <w:szCs w:val="15"/>
                <w14:textFill>
                  <w14:solidFill>
                    <w14:schemeClr w14:val="tx1"/>
                  </w14:solidFill>
                </w14:textFill>
              </w:rPr>
              <w:t>C</w:t>
            </w:r>
          </w:p>
        </w:tc>
        <w:tc>
          <w:tcPr>
            <w:tcW w:w="56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宋体" w:cs="宋体"/>
                <w:color w:val="000000" w:themeColor="text1"/>
                <w:kern w:val="0"/>
                <w:sz w:val="15"/>
                <w:szCs w:val="15"/>
                <w14:textFill>
                  <w14:solidFill>
                    <w14:schemeClr w14:val="tx1"/>
                  </w14:solidFill>
                </w14:textFill>
              </w:rPr>
            </w:pPr>
          </w:p>
        </w:tc>
        <w:tc>
          <w:tcPr>
            <w:tcW w:w="467" w:type="dxa"/>
            <w:tcBorders>
              <w:top w:val="single" w:color="auto" w:sz="4" w:space="0"/>
              <w:left w:val="single" w:color="auto" w:sz="4" w:space="0"/>
              <w:bottom w:val="single" w:color="auto" w:sz="4" w:space="0"/>
              <w:right w:val="single" w:color="auto" w:sz="4" w:space="0"/>
            </w:tcBorders>
            <w:vAlign w:val="center"/>
          </w:tcPr>
          <w:p>
            <w:pPr>
              <w:widowControl/>
              <w:textAlignment w:val="baseline"/>
              <w:rPr>
                <w:rFonts w:ascii="Times New Roman" w:hAnsi="Times New Roman" w:eastAsia="宋体" w:cs="Times New Roman"/>
                <w:color w:val="000000" w:themeColor="text1"/>
                <w:sz w:val="15"/>
                <w:szCs w:val="15"/>
                <w14:textFill>
                  <w14:solidFill>
                    <w14:schemeClr w14:val="tx1"/>
                  </w14:solidFill>
                </w14:textFill>
              </w:rPr>
            </w:pPr>
            <w:r>
              <w:rPr>
                <w:rFonts w:hint="eastAsia" w:ascii="宋体" w:hAnsi="宋体" w:eastAsia="Arial" w:cs="Arial"/>
                <w:snapToGrid w:val="0"/>
                <w:color w:val="000000" w:themeColor="text1"/>
                <w:kern w:val="0"/>
                <w:sz w:val="15"/>
                <w:szCs w:val="15"/>
                <w14:textFill>
                  <w14:solidFill>
                    <w14:schemeClr w14:val="tx1"/>
                  </w14:solidFill>
                </w14:textFill>
              </w:rPr>
              <w:t>32</w:t>
            </w:r>
          </w:p>
        </w:tc>
        <w:tc>
          <w:tcPr>
            <w:tcW w:w="57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576</w:t>
            </w:r>
          </w:p>
        </w:tc>
        <w:tc>
          <w:tcPr>
            <w:tcW w:w="51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Times New Roman" w:hAnsi="Times New Roman" w:eastAsia="宋体" w:cs="Times New Roman"/>
                <w:color w:val="000000" w:themeColor="text1"/>
                <w:sz w:val="15"/>
                <w:szCs w:val="15"/>
                <w14:textFill>
                  <w14:solidFill>
                    <w14:schemeClr w14:val="tx1"/>
                  </w14:solidFill>
                </w14:textFill>
              </w:rPr>
            </w:pPr>
            <w:r>
              <w:rPr>
                <w:rFonts w:hint="eastAsia" w:ascii="Times New Roman" w:hAnsi="Times New Roman" w:eastAsia="宋体" w:cs="Times New Roman"/>
                <w:color w:val="000000" w:themeColor="text1"/>
                <w:sz w:val="15"/>
                <w:szCs w:val="15"/>
                <w14:textFill>
                  <w14:solidFill>
                    <w14:schemeClr w14:val="tx1"/>
                  </w14:solidFill>
                </w14:textFill>
              </w:rPr>
              <w:t>0</w:t>
            </w:r>
          </w:p>
        </w:tc>
        <w:tc>
          <w:tcPr>
            <w:tcW w:w="51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Times New Roman" w:hAnsi="Times New Roman" w:eastAsia="宋体" w:cs="Times New Roman"/>
                <w:color w:val="000000" w:themeColor="text1"/>
                <w:sz w:val="15"/>
                <w:szCs w:val="15"/>
                <w:lang w:val="en-US" w:eastAsia="zh-CN"/>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576</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宋体" w:cs="Arial"/>
                <w:snapToGrid w:val="0"/>
                <w:color w:val="000000" w:themeColor="text1"/>
                <w:kern w:val="0"/>
                <w:sz w:val="15"/>
                <w:szCs w:val="15"/>
                <w14:textFill>
                  <w14:solidFill>
                    <w14:schemeClr w14:val="tx1"/>
                  </w14:solidFill>
                </w14:textFill>
              </w:rPr>
            </w:pPr>
            <w:r>
              <w:rPr>
                <w:rFonts w:hint="eastAsia" w:ascii="宋体" w:hAnsi="宋体" w:eastAsia="宋体" w:cs="Arial"/>
                <w:snapToGrid w:val="0"/>
                <w:color w:val="000000" w:themeColor="text1"/>
                <w:kern w:val="0"/>
                <w:sz w:val="15"/>
                <w:szCs w:val="15"/>
                <w14:textFill>
                  <w14:solidFill>
                    <w14:schemeClr w14:val="tx1"/>
                  </w14:solidFill>
                </w14:textFill>
              </w:rPr>
              <w:t>4-6</w:t>
            </w:r>
          </w:p>
        </w:tc>
        <w:tc>
          <w:tcPr>
            <w:tcW w:w="54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p>
        </w:tc>
        <w:tc>
          <w:tcPr>
            <w:tcW w:w="70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5"/>
                <w:szCs w:val="15"/>
                <w14:textFill>
                  <w14:solidFill>
                    <w14:schemeClr w14:val="tx1"/>
                  </w14:solidFill>
                </w14:textFill>
              </w:rPr>
            </w:pPr>
          </w:p>
        </w:tc>
        <w:tc>
          <w:tcPr>
            <w:tcW w:w="6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仿宋" w:hAnsi="仿宋" w:eastAsia="仿宋" w:cs="Arial"/>
                <w:snapToGrid w:val="0"/>
                <w:color w:val="000000" w:themeColor="text1"/>
                <w:kern w:val="0"/>
                <w:sz w:val="15"/>
                <w:szCs w:val="15"/>
                <w14:textFill>
                  <w14:solidFill>
                    <w14:schemeClr w14:val="tx1"/>
                  </w14:solidFill>
                </w14:textFill>
              </w:rPr>
            </w:pP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Times New Roman" w:hAnsi="Times New Roman" w:eastAsia="宋体" w:cs="Times New Roman"/>
                <w:color w:val="000000" w:themeColor="text1"/>
                <w:sz w:val="15"/>
                <w:szCs w:val="15"/>
                <w14:textFill>
                  <w14:solidFill>
                    <w14:schemeClr w14:val="tx1"/>
                  </w14:solidFill>
                </w14:textFill>
              </w:rPr>
            </w:pPr>
            <w:r>
              <w:rPr>
                <w:rFonts w:hint="eastAsia" w:ascii="Times New Roman" w:hAnsi="Times New Roman" w:eastAsia="宋体" w:cs="Times New Roman"/>
                <w:color w:val="000000" w:themeColor="text1"/>
                <w:sz w:val="15"/>
                <w:szCs w:val="15"/>
                <w:lang w:val="en-US" w:eastAsia="zh-CN"/>
                <w14:textFill>
                  <w14:solidFill>
                    <w14:schemeClr w14:val="tx1"/>
                  </w14:solidFill>
                </w14:textFill>
              </w:rPr>
              <w:t>18</w:t>
            </w:r>
            <w:r>
              <w:rPr>
                <w:rFonts w:hint="eastAsia" w:ascii="Times New Roman" w:hAnsi="Times New Roman" w:eastAsia="宋体" w:cs="Times New Roman"/>
                <w:color w:val="000000" w:themeColor="text1"/>
                <w:sz w:val="15"/>
                <w:szCs w:val="15"/>
                <w14:textFill>
                  <w14:solidFill>
                    <w14:schemeClr w14:val="tx1"/>
                  </w14:solidFill>
                </w14:textFill>
              </w:rPr>
              <w:t>/4W</w:t>
            </w: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18</w:t>
            </w:r>
            <w:r>
              <w:rPr>
                <w:rFonts w:hint="eastAsia" w:ascii="宋体" w:hAnsi="宋体" w:eastAsia="宋体" w:cs="Arial"/>
                <w:snapToGrid w:val="0"/>
                <w:color w:val="000000" w:themeColor="text1"/>
                <w:kern w:val="0"/>
                <w:sz w:val="15"/>
                <w:szCs w:val="15"/>
                <w14:textFill>
                  <w14:solidFill>
                    <w14:schemeClr w14:val="tx1"/>
                  </w14:solidFill>
                </w14:textFill>
              </w:rPr>
              <w:t>/18W</w:t>
            </w:r>
          </w:p>
        </w:tc>
        <w:tc>
          <w:tcPr>
            <w:tcW w:w="53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18</w:t>
            </w:r>
            <w:r>
              <w:rPr>
                <w:rFonts w:hint="eastAsia" w:ascii="宋体" w:hAnsi="宋体" w:eastAsia="宋体" w:cs="Arial"/>
                <w:snapToGrid w:val="0"/>
                <w:color w:val="000000" w:themeColor="text1"/>
                <w:kern w:val="0"/>
                <w:sz w:val="15"/>
                <w:szCs w:val="15"/>
                <w14:textFill>
                  <w14:solidFill>
                    <w14:schemeClr w14:val="tx1"/>
                  </w14:solidFill>
                </w14:textFill>
              </w:rPr>
              <w:t>/10W</w:t>
            </w:r>
          </w:p>
        </w:tc>
        <w:tc>
          <w:tcPr>
            <w:tcW w:w="539" w:type="dxa"/>
            <w:gridSpan w:val="3"/>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color w:val="000000" w:themeColor="text1"/>
                <w:kern w:val="0"/>
                <w:sz w:val="15"/>
                <w:szCs w:val="15"/>
                <w:lang w:eastAsia="en-US"/>
                <w14:textFill>
                  <w14:solidFill>
                    <w14:schemeClr w14:val="tx1"/>
                  </w14:solidFill>
                </w14:textFill>
              </w:rPr>
            </w:pPr>
            <w:r>
              <w:rPr>
                <w:rFonts w:ascii="宋体" w:hAnsi="宋体"/>
                <w:color w:val="000000" w:themeColor="text1"/>
                <w:kern w:val="0"/>
                <w:sz w:val="15"/>
                <w:szCs w:val="15"/>
                <w:lang w:eastAsia="en-US"/>
                <w14:textFill>
                  <w14:solidFill>
                    <w14:schemeClr w14:val="tx1"/>
                  </w14:solidFill>
                </w14:textFill>
              </w:rPr>
              <w:t>考试</w:t>
            </w:r>
          </w:p>
        </w:tc>
        <w:tc>
          <w:tcPr>
            <w:tcW w:w="101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color w:val="000000" w:themeColor="text1"/>
                <w:kern w:val="0"/>
                <w:sz w:val="15"/>
                <w:szCs w:val="15"/>
                <w:lang w:eastAsia="en-US"/>
                <w14:textFill>
                  <w14:solidFill>
                    <w14:schemeClr w14:val="tx1"/>
                  </w14:solidFill>
                </w14:textFill>
              </w:rPr>
            </w:pPr>
          </w:p>
        </w:tc>
        <w:tc>
          <w:tcPr>
            <w:tcW w:w="1664" w:type="dxa"/>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eastAsia="宋体" w:cs="宋体"/>
                <w:snapToGrid w:val="0"/>
                <w:color w:val="000000" w:themeColor="text1"/>
                <w:kern w:val="0"/>
                <w:sz w:val="15"/>
                <w:szCs w:val="15"/>
                <w14:textFill>
                  <w14:solidFill>
                    <w14:schemeClr w14:val="tx1"/>
                  </w14:solidFill>
                </w14:textFill>
              </w:rPr>
            </w:pPr>
            <w:r>
              <w:rPr>
                <w:rFonts w:hint="eastAsia" w:ascii="宋体" w:hAnsi="宋体" w:eastAsia="宋体" w:cs="宋体"/>
                <w:snapToGrid w:val="0"/>
                <w:color w:val="000000" w:themeColor="text1"/>
                <w:kern w:val="0"/>
                <w:sz w:val="15"/>
                <w:szCs w:val="15"/>
                <w14:textFill>
                  <w14:solidFill>
                    <w14:schemeClr w14:val="tx1"/>
                  </w14:solidFill>
                </w14:textFill>
              </w:rPr>
              <w:t>实习医院</w:t>
            </w: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right w:val="single" w:color="auto" w:sz="4" w:space="0"/>
            </w:tcBorders>
            <w:vAlign w:val="center"/>
          </w:tcPr>
          <w:p>
            <w:pPr>
              <w:widowControl/>
              <w:jc w:val="left"/>
              <w:textAlignment w:val="baseline"/>
              <w:rPr>
                <w:rFonts w:ascii="宋体" w:hAnsi="宋体"/>
                <w:kern w:val="0"/>
                <w:sz w:val="16"/>
                <w:szCs w:val="16"/>
              </w:rPr>
            </w:pPr>
          </w:p>
        </w:tc>
        <w:tc>
          <w:tcPr>
            <w:tcW w:w="478" w:type="dxa"/>
            <w:vMerge w:val="continue"/>
            <w:tcBorders>
              <w:left w:val="single" w:color="auto" w:sz="4" w:space="0"/>
              <w:bottom w:val="single" w:color="auto" w:sz="4" w:space="0"/>
              <w:right w:val="single" w:color="auto" w:sz="4" w:space="0"/>
            </w:tcBorders>
            <w:vAlign w:val="center"/>
          </w:tcPr>
          <w:p>
            <w:pPr>
              <w:jc w:val="left"/>
              <w:textAlignment w:val="baseline"/>
              <w:rPr>
                <w:rFonts w:ascii="宋体" w:hAnsi="宋体"/>
                <w:b/>
                <w:bCs/>
                <w:kern w:val="0"/>
                <w:sz w:val="16"/>
                <w:szCs w:val="16"/>
              </w:rPr>
            </w:pPr>
          </w:p>
        </w:tc>
        <w:tc>
          <w:tcPr>
            <w:tcW w:w="5309" w:type="dxa"/>
            <w:gridSpan w:val="5"/>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宋体" w:hAnsi="宋体" w:eastAsia="Arial" w:cs="Arial"/>
                <w:snapToGrid w:val="0"/>
                <w:kern w:val="0"/>
                <w:sz w:val="15"/>
                <w:szCs w:val="15"/>
                <w:lang w:eastAsia="en-US"/>
              </w:rPr>
            </w:pPr>
            <w:r>
              <w:rPr>
                <w:rFonts w:hint="eastAsia" w:ascii="宋体" w:hAnsi="宋体"/>
                <w:bCs/>
                <w:color w:val="000000" w:themeColor="text1"/>
                <w:kern w:val="0"/>
                <w:sz w:val="15"/>
                <w:szCs w:val="15"/>
                <w14:textFill>
                  <w14:solidFill>
                    <w14:schemeClr w14:val="tx1"/>
                  </w14:solidFill>
                </w14:textFill>
              </w:rPr>
              <w:t>小计</w:t>
            </w:r>
          </w:p>
        </w:tc>
        <w:tc>
          <w:tcPr>
            <w:tcW w:w="467"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宋体" w:hAnsi="宋体" w:eastAsia="Arial" w:cs="Arial"/>
                <w:snapToGrid w:val="0"/>
                <w:color w:val="000000" w:themeColor="text1"/>
                <w:kern w:val="0"/>
                <w:sz w:val="15"/>
                <w:szCs w:val="15"/>
                <w:lang w:eastAsia="en-US"/>
                <w14:textFill>
                  <w14:solidFill>
                    <w14:schemeClr w14:val="tx1"/>
                  </w14:solidFill>
                </w14:textFill>
              </w:rPr>
            </w:pPr>
            <w:r>
              <w:rPr>
                <w:rFonts w:hint="eastAsia" w:ascii="宋体" w:hAnsi="宋体" w:eastAsia="Arial" w:cs="Arial"/>
                <w:bCs/>
                <w:snapToGrid w:val="0"/>
                <w:color w:val="000000" w:themeColor="text1"/>
                <w:kern w:val="0"/>
                <w:sz w:val="15"/>
                <w:szCs w:val="15"/>
                <w14:textFill>
                  <w14:solidFill>
                    <w14:schemeClr w14:val="tx1"/>
                  </w14:solidFill>
                </w14:textFill>
              </w:rPr>
              <w:t>37</w:t>
            </w:r>
          </w:p>
        </w:tc>
        <w:tc>
          <w:tcPr>
            <w:tcW w:w="572"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576</w:t>
            </w:r>
          </w:p>
        </w:tc>
        <w:tc>
          <w:tcPr>
            <w:tcW w:w="51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cs="Arial"/>
                <w:snapToGrid w:val="0"/>
                <w:color w:val="000000" w:themeColor="text1"/>
                <w:kern w:val="0"/>
                <w:sz w:val="15"/>
                <w:szCs w:val="15"/>
                <w14:textFill>
                  <w14:solidFill>
                    <w14:schemeClr w14:val="tx1"/>
                  </w14:solidFill>
                </w14:textFill>
              </w:rPr>
            </w:pPr>
            <w:r>
              <w:rPr>
                <w:rFonts w:hint="eastAsia" w:ascii="宋体" w:hAnsi="宋体" w:cs="Arial"/>
                <w:snapToGrid w:val="0"/>
                <w:color w:val="000000" w:themeColor="text1"/>
                <w:kern w:val="0"/>
                <w:sz w:val="15"/>
                <w:szCs w:val="15"/>
                <w14:textFill>
                  <w14:solidFill>
                    <w14:schemeClr w14:val="tx1"/>
                  </w14:solidFill>
                </w14:textFill>
              </w:rPr>
              <w:t>0</w:t>
            </w:r>
          </w:p>
        </w:tc>
        <w:tc>
          <w:tcPr>
            <w:tcW w:w="51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cs="Arial" w:eastAsiaTheme="minorEastAsia"/>
                <w:snapToGrid w:val="0"/>
                <w:color w:val="000000" w:themeColor="text1"/>
                <w:kern w:val="0"/>
                <w:sz w:val="15"/>
                <w:szCs w:val="15"/>
                <w:lang w:val="en-US" w:eastAsia="zh-CN"/>
                <w14:textFill>
                  <w14:solidFill>
                    <w14:schemeClr w14:val="tx1"/>
                  </w14:solidFill>
                </w14:textFill>
              </w:rPr>
            </w:pPr>
            <w:r>
              <w:rPr>
                <w:rFonts w:hint="eastAsia" w:ascii="宋体" w:hAnsi="宋体" w:cs="Arial"/>
                <w:snapToGrid w:val="0"/>
                <w:color w:val="000000" w:themeColor="text1"/>
                <w:kern w:val="0"/>
                <w:sz w:val="15"/>
                <w:szCs w:val="15"/>
                <w:lang w:val="en-US" w:eastAsia="zh-CN"/>
                <w14:textFill>
                  <w14:solidFill>
                    <w14:schemeClr w14:val="tx1"/>
                  </w14:solidFill>
                </w14:textFill>
              </w:rPr>
              <w:t>576</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5"/>
                <w:szCs w:val="15"/>
                <w14:textFill>
                  <w14:solidFill>
                    <w14:schemeClr w14:val="tx1"/>
                  </w14:solidFill>
                </w14:textFill>
              </w:rPr>
            </w:pPr>
          </w:p>
        </w:tc>
        <w:tc>
          <w:tcPr>
            <w:tcW w:w="54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eastAsia" w:ascii="宋体" w:hAnsi="宋体" w:cs="Arial" w:eastAsiaTheme="minorEastAsia"/>
                <w:snapToGrid w:val="0"/>
                <w:color w:val="000000" w:themeColor="text1"/>
                <w:kern w:val="0"/>
                <w:sz w:val="15"/>
                <w:szCs w:val="15"/>
                <w:lang w:val="en-US" w:eastAsia="zh-CN"/>
                <w14:textFill>
                  <w14:solidFill>
                    <w14:schemeClr w14:val="tx1"/>
                  </w14:solidFill>
                </w14:textFill>
              </w:rPr>
            </w:pPr>
            <w:r>
              <w:rPr>
                <w:rFonts w:hint="eastAsia" w:ascii="宋体" w:hAnsi="宋体" w:cs="Arial"/>
                <w:snapToGrid w:val="0"/>
                <w:color w:val="000000" w:themeColor="text1"/>
                <w:kern w:val="0"/>
                <w:sz w:val="15"/>
                <w:szCs w:val="15"/>
                <w:lang w:val="en-US" w:eastAsia="zh-CN"/>
                <w14:textFill>
                  <w14:solidFill>
                    <w14:schemeClr w14:val="tx1"/>
                  </w14:solidFill>
                </w14:textFill>
              </w:rPr>
              <w:t>0</w:t>
            </w:r>
          </w:p>
        </w:tc>
        <w:tc>
          <w:tcPr>
            <w:tcW w:w="70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0</w:t>
            </w:r>
          </w:p>
        </w:tc>
        <w:tc>
          <w:tcPr>
            <w:tcW w:w="6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eastAsia"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0</w:t>
            </w: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snapToGrid w:val="0"/>
                <w:color w:val="000000" w:themeColor="text1"/>
                <w:kern w:val="0"/>
                <w:sz w:val="15"/>
                <w:szCs w:val="15"/>
                <w:lang w:val="en-US" w:eastAsia="zh-CN"/>
                <w14:textFill>
                  <w14:solidFill>
                    <w14:schemeClr w14:val="tx1"/>
                  </w14:solidFill>
                </w14:textFill>
              </w:rPr>
              <w:t>18</w:t>
            </w: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bCs/>
                <w:snapToGrid w:val="0"/>
                <w:color w:val="000000" w:themeColor="text1"/>
                <w:kern w:val="0"/>
                <w:sz w:val="15"/>
                <w:szCs w:val="15"/>
                <w:lang w:val="en-US" w:eastAsia="zh-CN"/>
                <w14:textFill>
                  <w14:solidFill>
                    <w14:schemeClr w14:val="tx1"/>
                  </w14:solidFill>
                </w14:textFill>
              </w:rPr>
            </w:pPr>
            <w:r>
              <w:rPr>
                <w:rFonts w:hint="eastAsia" w:ascii="宋体" w:hAnsi="宋体" w:eastAsia="宋体" w:cs="Arial"/>
                <w:bCs/>
                <w:snapToGrid w:val="0"/>
                <w:color w:val="000000" w:themeColor="text1"/>
                <w:kern w:val="0"/>
                <w:sz w:val="15"/>
                <w:szCs w:val="15"/>
                <w:lang w:val="en-US" w:eastAsia="zh-CN"/>
                <w14:textFill>
                  <w14:solidFill>
                    <w14:schemeClr w14:val="tx1"/>
                  </w14:solidFill>
                </w14:textFill>
              </w:rPr>
              <w:t>18</w:t>
            </w:r>
          </w:p>
        </w:tc>
        <w:tc>
          <w:tcPr>
            <w:tcW w:w="53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等线" w:hAnsi="宋体" w:eastAsia="等线" w:cs="Arial"/>
                <w:snapToGrid w:val="0"/>
                <w:color w:val="000000" w:themeColor="text1"/>
                <w:kern w:val="0"/>
                <w:sz w:val="15"/>
                <w:szCs w:val="15"/>
                <w:lang w:val="en-US" w:eastAsia="zh-CN"/>
                <w14:textFill>
                  <w14:solidFill>
                    <w14:schemeClr w14:val="tx1"/>
                  </w14:solidFill>
                </w14:textFill>
              </w:rPr>
            </w:pPr>
            <w:r>
              <w:rPr>
                <w:rFonts w:hint="eastAsia" w:ascii="等线" w:hAnsi="宋体" w:eastAsia="等线" w:cs="Arial"/>
                <w:snapToGrid w:val="0"/>
                <w:color w:val="000000" w:themeColor="text1"/>
                <w:kern w:val="0"/>
                <w:sz w:val="15"/>
                <w:szCs w:val="15"/>
                <w:lang w:val="en-US" w:eastAsia="zh-CN"/>
                <w14:textFill>
                  <w14:solidFill>
                    <w14:schemeClr w14:val="tx1"/>
                  </w14:solidFill>
                </w14:textFill>
              </w:rPr>
              <w:t>18</w:t>
            </w:r>
          </w:p>
        </w:tc>
        <w:tc>
          <w:tcPr>
            <w:tcW w:w="1557" w:type="dxa"/>
            <w:gridSpan w:val="4"/>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仿宋" w:hAnsi="仿宋" w:eastAsia="仿宋" w:cs="仿宋"/>
                <w:color w:val="000000" w:themeColor="text1"/>
                <w:kern w:val="0"/>
                <w:sz w:val="15"/>
                <w:szCs w:val="15"/>
                <w:lang w:val="en-US" w:eastAsia="zh-CN"/>
                <w14:textFill>
                  <w14:solidFill>
                    <w14:schemeClr w14:val="tx1"/>
                  </w14:solidFill>
                </w14:textFill>
              </w:rPr>
            </w:pPr>
            <w:r>
              <w:rPr>
                <w:rFonts w:hint="eastAsia" w:ascii="仿宋" w:hAnsi="仿宋" w:eastAsia="仿宋" w:cs="仿宋"/>
                <w:color w:val="000000" w:themeColor="text1"/>
                <w:kern w:val="0"/>
                <w:sz w:val="15"/>
                <w:szCs w:val="15"/>
                <w:lang w:val="en-US" w:eastAsia="zh-CN"/>
                <w14:textFill>
                  <w14:solidFill>
                    <w14:schemeClr w14:val="tx1"/>
                  </w14:solidFill>
                </w14:textFill>
              </w:rPr>
              <w:t>64.5%</w:t>
            </w:r>
          </w:p>
        </w:tc>
        <w:tc>
          <w:tcPr>
            <w:tcW w:w="166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仿宋" w:hAnsi="仿宋" w:eastAsia="仿宋" w:cs="仿宋"/>
                <w:kern w:val="0"/>
                <w:sz w:val="15"/>
                <w:szCs w:val="15"/>
              </w:rPr>
            </w:pPr>
          </w:p>
        </w:tc>
      </w:tr>
      <w:tr>
        <w:tblPrEx>
          <w:tblCellMar>
            <w:top w:w="0" w:type="dxa"/>
            <w:left w:w="108" w:type="dxa"/>
            <w:bottom w:w="0" w:type="dxa"/>
            <w:right w:w="108" w:type="dxa"/>
          </w:tblCellMar>
        </w:tblPrEx>
        <w:trPr>
          <w:trHeight w:val="383" w:hRule="atLeast"/>
          <w:tblHeader/>
        </w:trPr>
        <w:tc>
          <w:tcPr>
            <w:tcW w:w="427" w:type="dxa"/>
            <w:vMerge w:val="continue"/>
            <w:tcBorders>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b/>
                <w:bCs/>
                <w:snapToGrid w:val="0"/>
                <w:kern w:val="0"/>
                <w:sz w:val="16"/>
                <w:szCs w:val="16"/>
                <w:lang w:eastAsia="en-US"/>
              </w:rPr>
            </w:pPr>
          </w:p>
        </w:tc>
        <w:tc>
          <w:tcPr>
            <w:tcW w:w="5787" w:type="dxa"/>
            <w:gridSpan w:val="6"/>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bCs/>
                <w:snapToGrid w:val="0"/>
                <w:kern w:val="0"/>
                <w:sz w:val="16"/>
                <w:szCs w:val="16"/>
              </w:rPr>
            </w:pPr>
            <w:r>
              <w:rPr>
                <w:rFonts w:hint="eastAsia" w:ascii="宋体" w:hAnsi="宋体"/>
                <w:bCs/>
                <w:kern w:val="0"/>
                <w:sz w:val="16"/>
                <w:szCs w:val="16"/>
              </w:rPr>
              <w:t>专业（技能）课累计、占总学时比例</w:t>
            </w:r>
          </w:p>
        </w:tc>
        <w:tc>
          <w:tcPr>
            <w:tcW w:w="46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宋体" w:cs="Arial"/>
                <w:bCs/>
                <w:snapToGrid w:val="0"/>
                <w:color w:val="000000" w:themeColor="text1"/>
                <w:kern w:val="0"/>
                <w:sz w:val="16"/>
                <w:szCs w:val="16"/>
                <w14:textFill>
                  <w14:solidFill>
                    <w14:schemeClr w14:val="tx1"/>
                  </w14:solidFill>
                </w14:textFill>
              </w:rPr>
            </w:pPr>
            <w:r>
              <w:rPr>
                <w:rFonts w:ascii="仿宋" w:hAnsi="仿宋" w:eastAsia="仿宋" w:cs="仿宋"/>
                <w:bCs/>
                <w:snapToGrid w:val="0"/>
                <w:color w:val="000000" w:themeColor="text1"/>
                <w:kern w:val="0"/>
                <w:sz w:val="15"/>
                <w:szCs w:val="15"/>
                <w14:textFill>
                  <w14:solidFill>
                    <w14:schemeClr w14:val="tx1"/>
                  </w14:solidFill>
                </w14:textFill>
              </w:rPr>
              <w:t>10</w:t>
            </w:r>
            <w:r>
              <w:rPr>
                <w:rFonts w:hint="eastAsia" w:ascii="仿宋" w:hAnsi="仿宋" w:eastAsia="仿宋" w:cs="仿宋"/>
                <w:bCs/>
                <w:snapToGrid w:val="0"/>
                <w:color w:val="000000" w:themeColor="text1"/>
                <w:kern w:val="0"/>
                <w:sz w:val="15"/>
                <w:szCs w:val="15"/>
                <w:lang w:val="en-US" w:eastAsia="zh-CN"/>
                <w14:textFill>
                  <w14:solidFill>
                    <w14:schemeClr w14:val="tx1"/>
                  </w14:solidFill>
                </w14:textFill>
              </w:rPr>
              <w:t>2</w:t>
            </w:r>
          </w:p>
        </w:tc>
        <w:tc>
          <w:tcPr>
            <w:tcW w:w="57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宋体" w:cs="Arial"/>
                <w:bCs/>
                <w:snapToGrid w:val="0"/>
                <w:color w:val="000000" w:themeColor="text1"/>
                <w:kern w:val="0"/>
                <w:sz w:val="16"/>
                <w:szCs w:val="16"/>
                <w14:textFill>
                  <w14:solidFill>
                    <w14:schemeClr w14:val="tx1"/>
                  </w14:solidFill>
                </w14:textFill>
              </w:rPr>
            </w:pPr>
            <w:r>
              <w:rPr>
                <w:rFonts w:hint="eastAsia" w:ascii="宋体" w:hAnsi="宋体" w:eastAsia="仿宋" w:cs="Arial"/>
                <w:bCs/>
                <w:snapToGrid w:val="0"/>
                <w:color w:val="000000" w:themeColor="text1"/>
                <w:kern w:val="0"/>
                <w:sz w:val="15"/>
                <w:szCs w:val="15"/>
                <w:lang w:val="en-US" w:eastAsia="zh-CN"/>
                <w14:textFill>
                  <w14:solidFill>
                    <w14:schemeClr w14:val="tx1"/>
                  </w14:solidFill>
                </w14:textFill>
              </w:rPr>
              <w:t>1776</w:t>
            </w:r>
          </w:p>
        </w:tc>
        <w:tc>
          <w:tcPr>
            <w:tcW w:w="51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宋体" w:cs="Arial"/>
                <w:bCs/>
                <w:snapToGrid w:val="0"/>
                <w:color w:val="000000" w:themeColor="text1"/>
                <w:kern w:val="0"/>
                <w:sz w:val="16"/>
                <w:szCs w:val="16"/>
                <w14:textFill>
                  <w14:solidFill>
                    <w14:schemeClr w14:val="tx1"/>
                  </w14:solidFill>
                </w14:textFill>
              </w:rPr>
            </w:pPr>
            <w:r>
              <w:rPr>
                <w:rFonts w:hint="eastAsia" w:ascii="宋体" w:hAnsi="宋体" w:eastAsia="宋体" w:cs="Arial"/>
                <w:bCs/>
                <w:snapToGrid w:val="0"/>
                <w:color w:val="000000" w:themeColor="text1"/>
                <w:kern w:val="0"/>
                <w:sz w:val="15"/>
                <w:szCs w:val="15"/>
                <w:lang w:val="en-US" w:eastAsia="zh-CN"/>
                <w14:textFill>
                  <w14:solidFill>
                    <w14:schemeClr w14:val="tx1"/>
                  </w14:solidFill>
                </w14:textFill>
              </w:rPr>
              <w:t>487</w:t>
            </w:r>
          </w:p>
        </w:tc>
        <w:tc>
          <w:tcPr>
            <w:tcW w:w="51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宋体" w:cs="Arial"/>
                <w:bCs/>
                <w:snapToGrid w:val="0"/>
                <w:color w:val="000000" w:themeColor="text1"/>
                <w:kern w:val="0"/>
                <w:sz w:val="16"/>
                <w:szCs w:val="16"/>
                <w14:textFill>
                  <w14:solidFill>
                    <w14:schemeClr w14:val="tx1"/>
                  </w14:solidFill>
                </w14:textFill>
              </w:rPr>
            </w:pPr>
            <w:r>
              <w:rPr>
                <w:rFonts w:hint="eastAsia" w:ascii="宋体" w:hAnsi="宋体" w:eastAsia="宋体" w:cs="Arial"/>
                <w:bCs/>
                <w:snapToGrid w:val="0"/>
                <w:color w:val="000000" w:themeColor="text1"/>
                <w:kern w:val="0"/>
                <w:sz w:val="15"/>
                <w:szCs w:val="15"/>
                <w:lang w:val="en-US" w:eastAsia="zh-CN"/>
                <w14:textFill>
                  <w14:solidFill>
                    <w14:schemeClr w14:val="tx1"/>
                  </w14:solidFill>
                </w14:textFill>
              </w:rPr>
              <w:t>1289</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54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19</w:t>
            </w:r>
          </w:p>
        </w:tc>
        <w:tc>
          <w:tcPr>
            <w:tcW w:w="70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15</w:t>
            </w:r>
          </w:p>
        </w:tc>
        <w:tc>
          <w:tcPr>
            <w:tcW w:w="6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24</w:t>
            </w: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12</w:t>
            </w: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18</w:t>
            </w:r>
          </w:p>
        </w:tc>
        <w:tc>
          <w:tcPr>
            <w:tcW w:w="53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18</w:t>
            </w:r>
          </w:p>
        </w:tc>
        <w:tc>
          <w:tcPr>
            <w:tcW w:w="524" w:type="dxa"/>
            <w:tcBorders>
              <w:top w:val="single" w:color="auto" w:sz="4" w:space="0"/>
              <w:left w:val="single" w:color="auto" w:sz="4" w:space="0"/>
              <w:bottom w:val="single" w:color="auto" w:sz="4" w:space="0"/>
              <w:right w:val="single" w:color="auto" w:sz="4" w:space="0"/>
            </w:tcBorders>
          </w:tcPr>
          <w:p>
            <w:pPr>
              <w:widowControl/>
              <w:jc w:val="center"/>
              <w:textAlignment w:val="baseline"/>
              <w:rPr>
                <w:rFonts w:ascii="宋体" w:hAnsi="宋体" w:eastAsia="宋体" w:cs="Arial"/>
                <w:bCs/>
                <w:snapToGrid w:val="0"/>
                <w:color w:val="000000" w:themeColor="text1"/>
                <w:kern w:val="0"/>
                <w:sz w:val="16"/>
                <w:szCs w:val="16"/>
                <w14:textFill>
                  <w14:solidFill>
                    <w14:schemeClr w14:val="tx1"/>
                  </w14:solidFill>
                </w14:textFill>
              </w:rPr>
            </w:pPr>
          </w:p>
        </w:tc>
        <w:tc>
          <w:tcPr>
            <w:tcW w:w="1033" w:type="dxa"/>
            <w:gridSpan w:val="3"/>
            <w:tcBorders>
              <w:top w:val="single" w:color="auto" w:sz="4" w:space="0"/>
              <w:left w:val="single" w:color="auto" w:sz="4" w:space="0"/>
              <w:bottom w:val="single" w:color="auto" w:sz="4" w:space="0"/>
              <w:right w:val="single" w:color="auto" w:sz="4" w:space="0"/>
            </w:tcBorders>
          </w:tcPr>
          <w:p>
            <w:pPr>
              <w:widowControl/>
              <w:jc w:val="center"/>
              <w:textAlignment w:val="baseline"/>
              <w:rPr>
                <w:rFonts w:ascii="宋体" w:hAnsi="宋体" w:eastAsia="Arial" w:cs="Arial"/>
                <w:bCs/>
                <w:snapToGrid w:val="0"/>
                <w:color w:val="000000" w:themeColor="text1"/>
                <w:kern w:val="0"/>
                <w:sz w:val="16"/>
                <w:szCs w:val="16"/>
                <w:lang w:eastAsia="en-US"/>
                <w14:textFill>
                  <w14:solidFill>
                    <w14:schemeClr w14:val="tx1"/>
                  </w14:solidFill>
                </w14:textFill>
              </w:rPr>
            </w:pPr>
          </w:p>
        </w:tc>
        <w:tc>
          <w:tcPr>
            <w:tcW w:w="1664" w:type="dxa"/>
            <w:tcBorders>
              <w:top w:val="single" w:color="auto" w:sz="4" w:space="0"/>
              <w:left w:val="single" w:color="auto" w:sz="4" w:space="0"/>
              <w:bottom w:val="single" w:color="auto" w:sz="4" w:space="0"/>
              <w:right w:val="single" w:color="auto" w:sz="4" w:space="0"/>
            </w:tcBorders>
          </w:tcPr>
          <w:p>
            <w:pPr>
              <w:widowControl/>
              <w:jc w:val="left"/>
              <w:textAlignment w:val="baseline"/>
              <w:rPr>
                <w:rFonts w:ascii="等线" w:hAnsi="宋体" w:eastAsia="等线"/>
                <w:kern w:val="0"/>
                <w:sz w:val="22"/>
                <w:szCs w:val="22"/>
              </w:rPr>
            </w:pPr>
          </w:p>
        </w:tc>
      </w:tr>
      <w:tr>
        <w:tblPrEx>
          <w:tblCellMar>
            <w:top w:w="0" w:type="dxa"/>
            <w:left w:w="108" w:type="dxa"/>
            <w:bottom w:w="0" w:type="dxa"/>
            <w:right w:w="108" w:type="dxa"/>
          </w:tblCellMar>
        </w:tblPrEx>
        <w:trPr>
          <w:trHeight w:val="383" w:hRule="atLeast"/>
          <w:tblHeader/>
        </w:trPr>
        <w:tc>
          <w:tcPr>
            <w:tcW w:w="6214"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Arial" w:cs="Arial"/>
                <w:b/>
                <w:bCs/>
                <w:snapToGrid w:val="0"/>
                <w:color w:val="auto"/>
                <w:kern w:val="0"/>
                <w:sz w:val="16"/>
                <w:szCs w:val="16"/>
                <w:lang w:eastAsia="en-US"/>
              </w:rPr>
            </w:pPr>
            <w:r>
              <w:rPr>
                <w:rFonts w:hint="default" w:ascii="Times New Roman Regular" w:hAnsi="Times New Roman Regular" w:eastAsia="宋体" w:cs="Times New Roman Regular"/>
                <w:b/>
                <w:bCs/>
                <w:color w:val="auto"/>
                <w:kern w:val="0"/>
                <w:sz w:val="15"/>
                <w:szCs w:val="15"/>
                <w:lang w:bidi="ar"/>
              </w:rPr>
              <w:t>考试</w:t>
            </w:r>
            <w:r>
              <w:rPr>
                <w:rFonts w:hint="eastAsia" w:ascii="Times New Roman Regular" w:hAnsi="Times New Roman Regular" w:eastAsia="宋体" w:cs="Times New Roman Regular"/>
                <w:b/>
                <w:bCs/>
                <w:color w:val="auto"/>
                <w:kern w:val="0"/>
                <w:sz w:val="15"/>
                <w:szCs w:val="15"/>
                <w:lang w:val="en-US" w:eastAsia="zh-CN" w:bidi="ar"/>
              </w:rPr>
              <w:t>周数</w:t>
            </w:r>
          </w:p>
        </w:tc>
        <w:tc>
          <w:tcPr>
            <w:tcW w:w="2519" w:type="dxa"/>
            <w:gridSpan w:val="5"/>
            <w:tcBorders>
              <w:top w:val="single" w:color="auto" w:sz="4" w:space="0"/>
              <w:left w:val="single" w:color="auto" w:sz="4" w:space="0"/>
              <w:bottom w:val="single" w:color="auto" w:sz="4" w:space="0"/>
              <w:right w:val="single" w:color="auto" w:sz="4" w:space="0"/>
            </w:tcBorders>
            <w:vAlign w:val="center"/>
          </w:tcPr>
          <w:p>
            <w:pPr>
              <w:widowControl/>
              <w:ind w:firstLine="1054" w:firstLineChars="700"/>
              <w:jc w:val="both"/>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54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1W</w:t>
            </w:r>
          </w:p>
        </w:tc>
        <w:tc>
          <w:tcPr>
            <w:tcW w:w="70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2W</w:t>
            </w:r>
          </w:p>
        </w:tc>
        <w:tc>
          <w:tcPr>
            <w:tcW w:w="6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2W</w:t>
            </w: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2W</w:t>
            </w: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2W</w:t>
            </w:r>
          </w:p>
        </w:tc>
        <w:tc>
          <w:tcPr>
            <w:tcW w:w="53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524" w:type="dxa"/>
            <w:tcBorders>
              <w:top w:val="single" w:color="auto" w:sz="4" w:space="0"/>
              <w:left w:val="single" w:color="auto" w:sz="4" w:space="0"/>
              <w:bottom w:val="single" w:color="auto" w:sz="4" w:space="0"/>
              <w:right w:val="single" w:color="auto" w:sz="4" w:space="0"/>
            </w:tcBorders>
          </w:tcPr>
          <w:p>
            <w:pPr>
              <w:widowControl/>
              <w:jc w:val="left"/>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宋体" w:hAnsi="宋体"/>
                <w:color w:val="000000" w:themeColor="text1"/>
                <w:kern w:val="0"/>
                <w:sz w:val="16"/>
                <w:szCs w:val="16"/>
                <w14:textFill>
                  <w14:solidFill>
                    <w14:schemeClr w14:val="tx1"/>
                  </w14:solidFill>
                </w14:textFill>
              </w:rPr>
              <w:t>　</w:t>
            </w:r>
          </w:p>
        </w:tc>
        <w:tc>
          <w:tcPr>
            <w:tcW w:w="1033" w:type="dxa"/>
            <w:gridSpan w:val="3"/>
            <w:tcBorders>
              <w:top w:val="single" w:color="auto" w:sz="4" w:space="0"/>
              <w:left w:val="single" w:color="auto" w:sz="4" w:space="0"/>
              <w:bottom w:val="single" w:color="auto" w:sz="4" w:space="0"/>
              <w:right w:val="single" w:color="auto" w:sz="4" w:space="0"/>
            </w:tcBorders>
          </w:tcPr>
          <w:p>
            <w:pPr>
              <w:widowControl/>
              <w:jc w:val="left"/>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1664" w:type="dxa"/>
            <w:tcBorders>
              <w:top w:val="single" w:color="auto" w:sz="4" w:space="0"/>
              <w:left w:val="single" w:color="auto" w:sz="4" w:space="0"/>
              <w:bottom w:val="single" w:color="auto" w:sz="4" w:space="0"/>
              <w:right w:val="single" w:color="auto" w:sz="4" w:space="0"/>
            </w:tcBorders>
          </w:tcPr>
          <w:p>
            <w:pPr>
              <w:widowControl/>
              <w:jc w:val="left"/>
              <w:textAlignment w:val="baseline"/>
              <w:rPr>
                <w:rFonts w:ascii="宋体" w:hAnsi="宋体" w:eastAsia="Arial" w:cs="Arial"/>
                <w:snapToGrid w:val="0"/>
                <w:color w:val="auto"/>
                <w:kern w:val="0"/>
                <w:sz w:val="16"/>
                <w:szCs w:val="16"/>
                <w:lang w:eastAsia="en-US"/>
              </w:rPr>
            </w:pPr>
          </w:p>
        </w:tc>
      </w:tr>
      <w:tr>
        <w:tblPrEx>
          <w:tblCellMar>
            <w:top w:w="0" w:type="dxa"/>
            <w:left w:w="108" w:type="dxa"/>
            <w:bottom w:w="0" w:type="dxa"/>
            <w:right w:w="108" w:type="dxa"/>
          </w:tblCellMar>
        </w:tblPrEx>
        <w:trPr>
          <w:trHeight w:val="383" w:hRule="atLeast"/>
          <w:tblHeader/>
        </w:trPr>
        <w:tc>
          <w:tcPr>
            <w:tcW w:w="6214"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Arial" w:cs="Arial"/>
                <w:b/>
                <w:snapToGrid w:val="0"/>
                <w:color w:val="auto"/>
                <w:kern w:val="0"/>
                <w:sz w:val="16"/>
                <w:szCs w:val="16"/>
                <w:lang w:eastAsia="en-US"/>
              </w:rPr>
            </w:pPr>
            <w:r>
              <w:rPr>
                <w:rFonts w:hint="default" w:ascii="Times New Roman Regular" w:hAnsi="Times New Roman Regular" w:eastAsia="宋体" w:cs="Times New Roman Regular"/>
                <w:b/>
                <w:bCs/>
                <w:color w:val="auto"/>
                <w:kern w:val="0"/>
                <w:sz w:val="15"/>
                <w:szCs w:val="15"/>
                <w:lang w:bidi="ar"/>
              </w:rPr>
              <w:t>毕业鉴定</w:t>
            </w:r>
            <w:r>
              <w:rPr>
                <w:rFonts w:hint="eastAsia" w:ascii="Times New Roman Regular" w:hAnsi="Times New Roman Regular" w:eastAsia="宋体" w:cs="Times New Roman Regular"/>
                <w:b/>
                <w:bCs/>
                <w:color w:val="auto"/>
                <w:kern w:val="0"/>
                <w:sz w:val="15"/>
                <w:szCs w:val="15"/>
                <w:lang w:val="en-US" w:eastAsia="zh-CN" w:bidi="ar"/>
              </w:rPr>
              <w:t>周数</w:t>
            </w:r>
          </w:p>
        </w:tc>
        <w:tc>
          <w:tcPr>
            <w:tcW w:w="2519" w:type="dxa"/>
            <w:gridSpan w:val="5"/>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hint="default" w:ascii="宋体" w:hAnsi="宋体" w:eastAsia="宋体" w:cs="Arial"/>
                <w:snapToGrid w:val="0"/>
                <w:color w:val="auto"/>
                <w:kern w:val="0"/>
                <w:sz w:val="16"/>
                <w:szCs w:val="16"/>
                <w:lang w:val="en-US" w:eastAsia="zh-CN"/>
              </w:rPr>
            </w:pPr>
            <w:r>
              <w:rPr>
                <w:rFonts w:hint="eastAsia" w:ascii="宋体" w:hAnsi="宋体" w:eastAsia="宋体" w:cs="Arial"/>
                <w:snapToGrid w:val="0"/>
                <w:color w:val="auto"/>
                <w:kern w:val="0"/>
                <w:sz w:val="16"/>
                <w:szCs w:val="16"/>
                <w:lang w:val="en-US" w:eastAsia="zh-CN"/>
              </w:rPr>
              <w:t xml:space="preserve">             </w:t>
            </w:r>
            <w:r>
              <w:rPr>
                <w:rFonts w:hint="eastAsia" w:ascii="仿宋" w:hAnsi="仿宋" w:eastAsia="仿宋" w:cs="仿宋"/>
                <w:b/>
                <w:bCs/>
                <w:color w:val="auto"/>
                <w:kern w:val="0"/>
                <w:sz w:val="15"/>
                <w:szCs w:val="15"/>
              </w:rPr>
              <w:t>—</w:t>
            </w:r>
          </w:p>
        </w:tc>
        <w:tc>
          <w:tcPr>
            <w:tcW w:w="54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color w:val="auto"/>
                <w:kern w:val="0"/>
                <w:sz w:val="16"/>
                <w:szCs w:val="16"/>
              </w:rPr>
            </w:pPr>
          </w:p>
        </w:tc>
        <w:tc>
          <w:tcPr>
            <w:tcW w:w="70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auto"/>
                <w:kern w:val="0"/>
                <w:sz w:val="16"/>
                <w:szCs w:val="16"/>
                <w:lang w:eastAsia="en-US"/>
              </w:rPr>
            </w:pPr>
          </w:p>
        </w:tc>
        <w:tc>
          <w:tcPr>
            <w:tcW w:w="6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auto"/>
                <w:kern w:val="0"/>
                <w:sz w:val="16"/>
                <w:szCs w:val="16"/>
                <w:lang w:eastAsia="en-US"/>
              </w:rPr>
            </w:pP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auto"/>
                <w:kern w:val="0"/>
                <w:sz w:val="16"/>
                <w:szCs w:val="16"/>
                <w:lang w:eastAsia="en-US"/>
              </w:rPr>
            </w:pP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auto"/>
                <w:kern w:val="0"/>
                <w:sz w:val="16"/>
                <w:szCs w:val="16"/>
                <w:lang w:eastAsia="en-US"/>
              </w:rPr>
            </w:pPr>
          </w:p>
        </w:tc>
        <w:tc>
          <w:tcPr>
            <w:tcW w:w="53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auto"/>
                <w:kern w:val="0"/>
                <w:sz w:val="16"/>
                <w:szCs w:val="16"/>
                <w:lang w:eastAsia="en-US"/>
              </w:rPr>
            </w:pPr>
            <w:r>
              <w:rPr>
                <w:rFonts w:hint="eastAsia" w:ascii="宋体" w:hAnsi="宋体"/>
                <w:color w:val="auto"/>
                <w:kern w:val="0"/>
                <w:sz w:val="16"/>
                <w:szCs w:val="16"/>
              </w:rPr>
              <w:t>2W</w:t>
            </w:r>
          </w:p>
        </w:tc>
        <w:tc>
          <w:tcPr>
            <w:tcW w:w="52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auto"/>
                <w:kern w:val="0"/>
                <w:sz w:val="16"/>
                <w:szCs w:val="16"/>
                <w:lang w:eastAsia="en-US"/>
              </w:rPr>
            </w:pPr>
          </w:p>
        </w:tc>
        <w:tc>
          <w:tcPr>
            <w:tcW w:w="1033" w:type="dxa"/>
            <w:gridSpan w:val="3"/>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eastAsia="Arial" w:cs="Arial"/>
                <w:snapToGrid w:val="0"/>
                <w:color w:val="auto"/>
                <w:kern w:val="0"/>
                <w:sz w:val="16"/>
                <w:szCs w:val="16"/>
                <w:lang w:eastAsia="en-US"/>
              </w:rPr>
            </w:pPr>
            <w:r>
              <w:rPr>
                <w:rFonts w:hint="eastAsia" w:ascii="宋体" w:hAnsi="宋体"/>
                <w:color w:val="auto"/>
                <w:kern w:val="0"/>
                <w:sz w:val="16"/>
                <w:szCs w:val="16"/>
              </w:rPr>
              <w:t>　</w:t>
            </w:r>
          </w:p>
        </w:tc>
        <w:tc>
          <w:tcPr>
            <w:tcW w:w="1664" w:type="dxa"/>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eastAsia="Arial" w:cs="Arial"/>
                <w:snapToGrid w:val="0"/>
                <w:color w:val="auto"/>
                <w:kern w:val="0"/>
                <w:sz w:val="16"/>
                <w:szCs w:val="16"/>
                <w:lang w:eastAsia="en-US"/>
              </w:rPr>
            </w:pPr>
            <w:r>
              <w:rPr>
                <w:rFonts w:hint="eastAsia" w:ascii="宋体" w:hAnsi="宋体"/>
                <w:color w:val="auto"/>
                <w:kern w:val="0"/>
                <w:sz w:val="16"/>
                <w:szCs w:val="16"/>
              </w:rPr>
              <w:t>　</w:t>
            </w:r>
          </w:p>
        </w:tc>
      </w:tr>
      <w:tr>
        <w:tblPrEx>
          <w:tblCellMar>
            <w:top w:w="0" w:type="dxa"/>
            <w:left w:w="108" w:type="dxa"/>
            <w:bottom w:w="0" w:type="dxa"/>
            <w:right w:w="108" w:type="dxa"/>
          </w:tblCellMar>
        </w:tblPrEx>
        <w:trPr>
          <w:trHeight w:val="383" w:hRule="atLeast"/>
          <w:tblHeader/>
        </w:trPr>
        <w:tc>
          <w:tcPr>
            <w:tcW w:w="6214"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Arial" w:cs="Arial"/>
                <w:b/>
                <w:snapToGrid w:val="0"/>
                <w:color w:val="auto"/>
                <w:kern w:val="0"/>
                <w:sz w:val="16"/>
                <w:szCs w:val="16"/>
                <w:lang w:eastAsia="en-US"/>
              </w:rPr>
            </w:pPr>
            <w:r>
              <w:rPr>
                <w:rFonts w:hint="default" w:ascii="Times New Roman Regular" w:hAnsi="Times New Roman Regular" w:eastAsia="宋体" w:cs="Times New Roman Regular"/>
                <w:b/>
                <w:bCs/>
                <w:color w:val="auto"/>
                <w:kern w:val="0"/>
                <w:sz w:val="15"/>
                <w:szCs w:val="15"/>
                <w:lang w:bidi="ar"/>
              </w:rPr>
              <w:t>平均周学时</w:t>
            </w:r>
          </w:p>
        </w:tc>
        <w:tc>
          <w:tcPr>
            <w:tcW w:w="2519" w:type="dxa"/>
            <w:gridSpan w:val="5"/>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54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宋体" w:cs="Arial"/>
                <w:snapToGrid w:val="0"/>
                <w:color w:val="000000" w:themeColor="text1"/>
                <w:kern w:val="0"/>
                <w:sz w:val="16"/>
                <w:szCs w:val="16"/>
                <w14:textFill>
                  <w14:solidFill>
                    <w14:schemeClr w14:val="tx1"/>
                  </w14:solidFill>
                </w14:textFill>
              </w:rPr>
            </w:pPr>
            <w:r>
              <w:rPr>
                <w:rFonts w:hint="eastAsia" w:ascii="宋体" w:hAnsi="宋体" w:eastAsia="宋体" w:cs="Arial"/>
                <w:snapToGrid w:val="0"/>
                <w:color w:val="000000" w:themeColor="text1"/>
                <w:kern w:val="0"/>
                <w:sz w:val="16"/>
                <w:szCs w:val="16"/>
                <w14:textFill>
                  <w14:solidFill>
                    <w14:schemeClr w14:val="tx1"/>
                  </w14:solidFill>
                </w14:textFill>
              </w:rPr>
              <w:t>31</w:t>
            </w:r>
          </w:p>
        </w:tc>
        <w:tc>
          <w:tcPr>
            <w:tcW w:w="70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31</w:t>
            </w:r>
          </w:p>
        </w:tc>
        <w:tc>
          <w:tcPr>
            <w:tcW w:w="6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eastAsia"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14:textFill>
                  <w14:solidFill>
                    <w14:schemeClr w14:val="tx1"/>
                  </w14:solidFill>
                </w14:textFill>
              </w:rPr>
              <w:t>3</w:t>
            </w: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6</w:t>
            </w: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宋体" w:cs="Arial"/>
                <w:snapToGrid w:val="0"/>
                <w:color w:val="000000" w:themeColor="text1"/>
                <w:kern w:val="0"/>
                <w:sz w:val="16"/>
                <w:szCs w:val="16"/>
                <w14:textFill>
                  <w14:solidFill>
                    <w14:schemeClr w14:val="tx1"/>
                  </w14:solidFill>
                </w14:textFill>
              </w:rPr>
            </w:pPr>
            <w:r>
              <w:rPr>
                <w:rFonts w:hint="eastAsia" w:ascii="宋体" w:hAnsi="宋体" w:eastAsia="宋体" w:cs="Arial"/>
                <w:snapToGrid w:val="0"/>
                <w:color w:val="000000" w:themeColor="text1"/>
                <w:kern w:val="0"/>
                <w:sz w:val="16"/>
                <w:szCs w:val="16"/>
                <w14:textFill>
                  <w14:solidFill>
                    <w14:schemeClr w14:val="tx1"/>
                  </w14:solidFill>
                </w14:textFill>
              </w:rPr>
              <w:t>23</w:t>
            </w: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18</w:t>
            </w:r>
          </w:p>
        </w:tc>
        <w:tc>
          <w:tcPr>
            <w:tcW w:w="53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18</w:t>
            </w:r>
          </w:p>
        </w:tc>
        <w:tc>
          <w:tcPr>
            <w:tcW w:w="52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1033" w:type="dxa"/>
            <w:gridSpan w:val="3"/>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eastAsia="Arial" w:cs="Arial"/>
                <w:b/>
                <w:bCs/>
                <w:snapToGrid w:val="0"/>
                <w:color w:val="000000" w:themeColor="text1"/>
                <w:kern w:val="0"/>
                <w:sz w:val="16"/>
                <w:szCs w:val="16"/>
                <w:lang w:eastAsia="en-US"/>
                <w14:textFill>
                  <w14:solidFill>
                    <w14:schemeClr w14:val="tx1"/>
                  </w14:solidFill>
                </w14:textFill>
              </w:rPr>
            </w:pPr>
            <w:r>
              <w:rPr>
                <w:rFonts w:hint="eastAsia" w:ascii="宋体" w:hAnsi="宋体"/>
                <w:b/>
                <w:bCs/>
                <w:color w:val="000000" w:themeColor="text1"/>
                <w:kern w:val="0"/>
                <w:sz w:val="16"/>
                <w:szCs w:val="16"/>
                <w14:textFill>
                  <w14:solidFill>
                    <w14:schemeClr w14:val="tx1"/>
                  </w14:solidFill>
                </w14:textFill>
              </w:rPr>
              <w:t>　</w:t>
            </w:r>
          </w:p>
        </w:tc>
        <w:tc>
          <w:tcPr>
            <w:tcW w:w="1664" w:type="dxa"/>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ascii="宋体" w:hAnsi="宋体" w:eastAsia="Arial" w:cs="Arial"/>
                <w:b/>
                <w:bCs/>
                <w:snapToGrid w:val="0"/>
                <w:color w:val="auto"/>
                <w:kern w:val="0"/>
                <w:sz w:val="16"/>
                <w:szCs w:val="16"/>
                <w:lang w:eastAsia="en-US"/>
              </w:rPr>
            </w:pPr>
            <w:r>
              <w:rPr>
                <w:rFonts w:hint="eastAsia" w:ascii="宋体" w:hAnsi="宋体"/>
                <w:b/>
                <w:bCs/>
                <w:color w:val="auto"/>
                <w:kern w:val="0"/>
                <w:sz w:val="16"/>
                <w:szCs w:val="16"/>
              </w:rPr>
              <w:t>　</w:t>
            </w:r>
          </w:p>
        </w:tc>
      </w:tr>
      <w:tr>
        <w:tblPrEx>
          <w:tblCellMar>
            <w:top w:w="0" w:type="dxa"/>
            <w:left w:w="108" w:type="dxa"/>
            <w:bottom w:w="0" w:type="dxa"/>
            <w:right w:w="108" w:type="dxa"/>
          </w:tblCellMar>
        </w:tblPrEx>
        <w:trPr>
          <w:trHeight w:val="383" w:hRule="atLeast"/>
          <w:tblHeader/>
        </w:trPr>
        <w:tc>
          <w:tcPr>
            <w:tcW w:w="6214" w:type="dxa"/>
            <w:gridSpan w:val="7"/>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color w:val="auto"/>
                <w:kern w:val="0"/>
                <w:sz w:val="16"/>
                <w:szCs w:val="16"/>
              </w:rPr>
            </w:pPr>
            <w:r>
              <w:rPr>
                <w:rFonts w:hint="eastAsia" w:ascii="Times New Roman Regular" w:hAnsi="Times New Roman Regular" w:eastAsia="宋体" w:cs="Times New Roman Regular"/>
                <w:b/>
                <w:bCs/>
                <w:color w:val="auto"/>
                <w:kern w:val="0"/>
                <w:sz w:val="15"/>
                <w:szCs w:val="15"/>
                <w:lang w:val="en-US" w:eastAsia="zh-CN" w:bidi="ar"/>
              </w:rPr>
              <w:t>学期学分数</w:t>
            </w:r>
          </w:p>
        </w:tc>
        <w:tc>
          <w:tcPr>
            <w:tcW w:w="2519" w:type="dxa"/>
            <w:gridSpan w:val="5"/>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54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28.25</w:t>
            </w:r>
          </w:p>
        </w:tc>
        <w:tc>
          <w:tcPr>
            <w:tcW w:w="70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eastAsia" w:ascii="宋体" w:hAnsi="宋体" w:eastAsia="宋体" w:cs="Arial"/>
                <w:snapToGrid w:val="0"/>
                <w:color w:val="000000" w:themeColor="text1"/>
                <w:kern w:val="0"/>
                <w:sz w:val="16"/>
                <w:szCs w:val="16"/>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29.25</w:t>
            </w:r>
          </w:p>
        </w:tc>
        <w:tc>
          <w:tcPr>
            <w:tcW w:w="6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35.25</w:t>
            </w: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22.25</w:t>
            </w:r>
          </w:p>
        </w:tc>
        <w:tc>
          <w:tcPr>
            <w:tcW w:w="53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18</w:t>
            </w:r>
          </w:p>
        </w:tc>
        <w:tc>
          <w:tcPr>
            <w:tcW w:w="53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hint="default" w:ascii="宋体" w:hAnsi="宋体" w:eastAsia="宋体" w:cs="Arial"/>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snapToGrid w:val="0"/>
                <w:color w:val="000000" w:themeColor="text1"/>
                <w:kern w:val="0"/>
                <w:sz w:val="16"/>
                <w:szCs w:val="16"/>
                <w:lang w:val="en-US" w:eastAsia="zh-CN"/>
                <w14:textFill>
                  <w14:solidFill>
                    <w14:schemeClr w14:val="tx1"/>
                  </w14:solidFill>
                </w14:textFill>
              </w:rPr>
              <w:t>10</w:t>
            </w:r>
          </w:p>
        </w:tc>
        <w:tc>
          <w:tcPr>
            <w:tcW w:w="52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p>
        </w:tc>
        <w:tc>
          <w:tcPr>
            <w:tcW w:w="1033" w:type="dxa"/>
            <w:gridSpan w:val="3"/>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hint="eastAsia" w:ascii="宋体" w:hAnsi="宋体"/>
                <w:b/>
                <w:bCs/>
                <w:color w:val="000000" w:themeColor="text1"/>
                <w:kern w:val="0"/>
                <w:sz w:val="16"/>
                <w:szCs w:val="16"/>
                <w14:textFill>
                  <w14:solidFill>
                    <w14:schemeClr w14:val="tx1"/>
                  </w14:solidFill>
                </w14:textFill>
              </w:rPr>
            </w:pPr>
          </w:p>
        </w:tc>
        <w:tc>
          <w:tcPr>
            <w:tcW w:w="1664" w:type="dxa"/>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hint="eastAsia" w:ascii="宋体" w:hAnsi="宋体"/>
                <w:b/>
                <w:bCs/>
                <w:color w:val="auto"/>
                <w:kern w:val="0"/>
                <w:sz w:val="16"/>
                <w:szCs w:val="16"/>
              </w:rPr>
            </w:pPr>
          </w:p>
        </w:tc>
      </w:tr>
      <w:tr>
        <w:tblPrEx>
          <w:tblCellMar>
            <w:top w:w="0" w:type="dxa"/>
            <w:left w:w="108" w:type="dxa"/>
            <w:bottom w:w="0" w:type="dxa"/>
            <w:right w:w="108" w:type="dxa"/>
          </w:tblCellMar>
        </w:tblPrEx>
        <w:trPr>
          <w:trHeight w:val="383" w:hRule="atLeast"/>
          <w:tblHeader/>
        </w:trPr>
        <w:tc>
          <w:tcPr>
            <w:tcW w:w="6214" w:type="dxa"/>
            <w:gridSpan w:val="7"/>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color w:val="auto"/>
                <w:kern w:val="0"/>
                <w:sz w:val="16"/>
                <w:szCs w:val="16"/>
              </w:rPr>
            </w:pPr>
            <w:r>
              <w:rPr>
                <w:rFonts w:hint="default" w:ascii="Times New Roman Regular" w:hAnsi="Times New Roman Regular" w:eastAsia="宋体" w:cs="Times New Roman Regular"/>
                <w:b/>
                <w:bCs/>
                <w:color w:val="auto"/>
                <w:kern w:val="0"/>
                <w:sz w:val="15"/>
                <w:szCs w:val="15"/>
                <w:lang w:bidi="ar"/>
              </w:rPr>
              <w:t>学分总计、学时总计</w:t>
            </w:r>
          </w:p>
        </w:tc>
        <w:tc>
          <w:tcPr>
            <w:tcW w:w="467" w:type="dxa"/>
            <w:tcBorders>
              <w:top w:val="single" w:color="auto" w:sz="4" w:space="0"/>
              <w:left w:val="single" w:color="auto" w:sz="4" w:space="0"/>
              <w:bottom w:val="single" w:color="auto" w:sz="4" w:space="0"/>
              <w:right w:val="single" w:color="auto" w:sz="4" w:space="0"/>
            </w:tcBorders>
            <w:vAlign w:val="center"/>
          </w:tcPr>
          <w:p>
            <w:pPr>
              <w:widowControl/>
              <w:jc w:val="both"/>
              <w:textAlignment w:val="baseline"/>
              <w:rPr>
                <w:rFonts w:hint="eastAsia" w:ascii="宋体" w:hAnsi="宋体" w:eastAsia="仿宋" w:cs="Arial"/>
                <w:snapToGrid w:val="0"/>
                <w:color w:val="000000" w:themeColor="text1"/>
                <w:kern w:val="0"/>
                <w:sz w:val="16"/>
                <w:szCs w:val="16"/>
                <w:lang w:val="en-US" w:eastAsia="zh-CN"/>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15</w:t>
            </w:r>
            <w:r>
              <w:rPr>
                <w:rFonts w:hint="eastAsia" w:ascii="仿宋" w:hAnsi="仿宋" w:eastAsia="仿宋" w:cs="仿宋"/>
                <w:b/>
                <w:bCs/>
                <w:color w:val="000000" w:themeColor="text1"/>
                <w:kern w:val="0"/>
                <w:sz w:val="15"/>
                <w:szCs w:val="15"/>
                <w:lang w:val="en-US" w:eastAsia="zh-CN"/>
                <w14:textFill>
                  <w14:solidFill>
                    <w14:schemeClr w14:val="tx1"/>
                  </w14:solidFill>
                </w14:textFill>
              </w:rPr>
              <w:t>6</w:t>
            </w:r>
          </w:p>
        </w:tc>
        <w:tc>
          <w:tcPr>
            <w:tcW w:w="1596" w:type="dxa"/>
            <w:gridSpan w:val="3"/>
            <w:tcBorders>
              <w:top w:val="single" w:color="auto" w:sz="4" w:space="0"/>
              <w:left w:val="single" w:color="auto" w:sz="4" w:space="0"/>
              <w:bottom w:val="single" w:color="auto" w:sz="4" w:space="0"/>
              <w:right w:val="single" w:color="auto" w:sz="4" w:space="0"/>
            </w:tcBorders>
            <w:vAlign w:val="center"/>
          </w:tcPr>
          <w:p>
            <w:pPr>
              <w:widowControl/>
              <w:ind w:firstLine="452" w:firstLineChars="300"/>
              <w:jc w:val="both"/>
              <w:textAlignment w:val="baseline"/>
              <w:rPr>
                <w:rFonts w:ascii="宋体" w:hAnsi="宋体" w:eastAsia="Arial" w:cs="Arial"/>
                <w:b/>
                <w:bCs/>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shd w:val="clear"/>
                <w14:textFill>
                  <w14:solidFill>
                    <w14:schemeClr w14:val="tx1"/>
                  </w14:solidFill>
                </w14:textFill>
              </w:rPr>
              <w:t>2</w:t>
            </w:r>
            <w:r>
              <w:rPr>
                <w:rFonts w:hint="eastAsia" w:ascii="仿宋" w:hAnsi="仿宋" w:eastAsia="仿宋" w:cs="仿宋"/>
                <w:b/>
                <w:bCs/>
                <w:color w:val="000000" w:themeColor="text1"/>
                <w:kern w:val="0"/>
                <w:sz w:val="15"/>
                <w:szCs w:val="15"/>
                <w:shd w:val="clear"/>
                <w:lang w:val="en-US" w:eastAsia="zh-CN"/>
                <w14:textFill>
                  <w14:solidFill>
                    <w14:schemeClr w14:val="tx1"/>
                  </w14:solidFill>
                </w14:textFill>
              </w:rPr>
              <w:t>752</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both"/>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5103" w:type="dxa"/>
            <w:gridSpan w:val="10"/>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hint="default" w:ascii="宋体" w:hAnsi="宋体" w:eastAsiaTheme="minorEastAsia"/>
                <w:b/>
                <w:bCs/>
                <w:color w:val="000000" w:themeColor="text1"/>
                <w:kern w:val="0"/>
                <w:sz w:val="16"/>
                <w:szCs w:val="16"/>
                <w:lang w:val="en-US" w:eastAsia="zh-CN"/>
                <w14:textFill>
                  <w14:solidFill>
                    <w14:schemeClr w14:val="tx1"/>
                  </w14:solidFill>
                </w14:textFill>
              </w:rPr>
            </w:pPr>
            <w:r>
              <w:rPr>
                <w:rFonts w:hint="eastAsia" w:ascii="宋体" w:hAnsi="宋体"/>
                <w:b/>
                <w:bCs/>
                <w:color w:val="000000" w:themeColor="text1"/>
                <w:kern w:val="0"/>
                <w:sz w:val="16"/>
                <w:szCs w:val="16"/>
                <w:lang w:val="en-US" w:eastAsia="zh-CN"/>
                <w14:textFill>
                  <w14:solidFill>
                    <w14:schemeClr w14:val="tx1"/>
                  </w14:solidFill>
                </w14:textFill>
              </w:rPr>
              <w:t xml:space="preserve">                       </w:t>
            </w:r>
            <w:r>
              <w:rPr>
                <w:rFonts w:hint="eastAsia" w:ascii="仿宋" w:hAnsi="仿宋" w:eastAsia="仿宋" w:cs="仿宋"/>
                <w:b/>
                <w:bCs/>
                <w:color w:val="000000" w:themeColor="text1"/>
                <w:kern w:val="0"/>
                <w:sz w:val="15"/>
                <w:szCs w:val="15"/>
                <w14:textFill>
                  <w14:solidFill>
                    <w14:schemeClr w14:val="tx1"/>
                  </w14:solidFill>
                </w14:textFill>
              </w:rPr>
              <w:t>—</w:t>
            </w:r>
          </w:p>
        </w:tc>
        <w:tc>
          <w:tcPr>
            <w:tcW w:w="1664" w:type="dxa"/>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hint="eastAsia" w:ascii="宋体" w:hAnsi="宋体"/>
                <w:b/>
                <w:bCs/>
                <w:color w:val="auto"/>
                <w:kern w:val="0"/>
                <w:sz w:val="16"/>
                <w:szCs w:val="16"/>
              </w:rPr>
            </w:pPr>
          </w:p>
        </w:tc>
      </w:tr>
      <w:tr>
        <w:tblPrEx>
          <w:tblCellMar>
            <w:top w:w="0" w:type="dxa"/>
            <w:left w:w="108" w:type="dxa"/>
            <w:bottom w:w="0" w:type="dxa"/>
            <w:right w:w="108" w:type="dxa"/>
          </w:tblCellMar>
        </w:tblPrEx>
        <w:trPr>
          <w:trHeight w:val="383" w:hRule="atLeast"/>
          <w:tblHeader/>
        </w:trPr>
        <w:tc>
          <w:tcPr>
            <w:tcW w:w="6214" w:type="dxa"/>
            <w:gridSpan w:val="7"/>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color w:val="auto"/>
                <w:kern w:val="0"/>
                <w:sz w:val="16"/>
                <w:szCs w:val="16"/>
              </w:rPr>
            </w:pPr>
            <w:r>
              <w:rPr>
                <w:rFonts w:hint="default" w:ascii="Times New Roman Regular" w:hAnsi="Times New Roman Regular" w:eastAsia="宋体" w:cs="Times New Roman Regular"/>
                <w:b/>
                <w:bCs/>
                <w:color w:val="auto"/>
                <w:kern w:val="0"/>
                <w:sz w:val="15"/>
                <w:szCs w:val="15"/>
                <w:lang w:bidi="ar"/>
              </w:rPr>
              <w:t>选修课程：学分总计、学时总计、占总学时比例</w:t>
            </w:r>
          </w:p>
        </w:tc>
        <w:tc>
          <w:tcPr>
            <w:tcW w:w="467" w:type="dxa"/>
            <w:tcBorders>
              <w:top w:val="single" w:color="auto" w:sz="4" w:space="0"/>
              <w:left w:val="single" w:color="auto" w:sz="4" w:space="0"/>
              <w:bottom w:val="single" w:color="auto" w:sz="4" w:space="0"/>
              <w:right w:val="single" w:color="auto" w:sz="4" w:space="0"/>
            </w:tcBorders>
            <w:vAlign w:val="center"/>
          </w:tcPr>
          <w:p>
            <w:pPr>
              <w:widowControl/>
              <w:jc w:val="both"/>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17</w:t>
            </w:r>
          </w:p>
        </w:tc>
        <w:tc>
          <w:tcPr>
            <w:tcW w:w="1596" w:type="dxa"/>
            <w:gridSpan w:val="3"/>
            <w:tcBorders>
              <w:top w:val="single" w:color="auto" w:sz="4" w:space="0"/>
              <w:left w:val="single" w:color="auto" w:sz="4" w:space="0"/>
              <w:bottom w:val="single" w:color="auto" w:sz="4" w:space="0"/>
              <w:right w:val="single" w:color="auto" w:sz="4" w:space="0"/>
            </w:tcBorders>
            <w:vAlign w:val="center"/>
          </w:tcPr>
          <w:p>
            <w:pPr>
              <w:widowControl/>
              <w:ind w:firstLine="482" w:firstLineChars="300"/>
              <w:jc w:val="both"/>
              <w:textAlignment w:val="baseline"/>
              <w:rPr>
                <w:rFonts w:ascii="宋体" w:hAnsi="宋体" w:eastAsia="Arial" w:cs="Arial"/>
                <w:b/>
                <w:bCs/>
                <w:snapToGrid w:val="0"/>
                <w:color w:val="000000" w:themeColor="text1"/>
                <w:kern w:val="0"/>
                <w:sz w:val="16"/>
                <w:szCs w:val="16"/>
                <w:lang w:eastAsia="en-US"/>
                <w14:textFill>
                  <w14:solidFill>
                    <w14:schemeClr w14:val="tx1"/>
                  </w14:solidFill>
                </w14:textFill>
              </w:rPr>
            </w:pPr>
            <w:r>
              <w:rPr>
                <w:rFonts w:hint="eastAsia" w:ascii="宋体" w:hAnsi="宋体" w:eastAsia="宋体" w:cs="Arial"/>
                <w:b/>
                <w:bCs/>
                <w:snapToGrid w:val="0"/>
                <w:color w:val="000000" w:themeColor="text1"/>
                <w:kern w:val="0"/>
                <w:sz w:val="16"/>
                <w:szCs w:val="16"/>
                <w:lang w:val="en-US" w:eastAsia="zh-CN"/>
                <w14:textFill>
                  <w14:solidFill>
                    <w14:schemeClr w14:val="tx1"/>
                  </w14:solidFill>
                </w14:textFill>
              </w:rPr>
              <w:t>312</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both"/>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1</w:t>
            </w:r>
            <w:r>
              <w:rPr>
                <w:rFonts w:hint="eastAsia" w:ascii="仿宋" w:hAnsi="仿宋" w:eastAsia="仿宋" w:cs="仿宋"/>
                <w:b/>
                <w:bCs/>
                <w:color w:val="000000" w:themeColor="text1"/>
                <w:kern w:val="0"/>
                <w:sz w:val="15"/>
                <w:szCs w:val="15"/>
                <w:lang w:val="en-US" w:eastAsia="zh-CN"/>
                <w14:textFill>
                  <w14:solidFill>
                    <w14:schemeClr w14:val="tx1"/>
                  </w14:solidFill>
                </w14:textFill>
              </w:rPr>
              <w:t>1</w:t>
            </w:r>
            <w:r>
              <w:rPr>
                <w:rFonts w:hint="eastAsia" w:ascii="仿宋" w:hAnsi="仿宋" w:eastAsia="仿宋" w:cs="仿宋"/>
                <w:b/>
                <w:bCs/>
                <w:color w:val="000000" w:themeColor="text1"/>
                <w:kern w:val="0"/>
                <w:sz w:val="15"/>
                <w:szCs w:val="15"/>
                <w14:textFill>
                  <w14:solidFill>
                    <w14:schemeClr w14:val="tx1"/>
                  </w14:solidFill>
                </w14:textFill>
              </w:rPr>
              <w:t>%</w:t>
            </w:r>
          </w:p>
        </w:tc>
        <w:tc>
          <w:tcPr>
            <w:tcW w:w="5103" w:type="dxa"/>
            <w:gridSpan w:val="10"/>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hint="default" w:ascii="宋体" w:hAnsi="宋体" w:eastAsiaTheme="minorEastAsia"/>
                <w:b/>
                <w:bCs/>
                <w:color w:val="000000" w:themeColor="text1"/>
                <w:kern w:val="0"/>
                <w:sz w:val="16"/>
                <w:szCs w:val="16"/>
                <w:lang w:val="en-US" w:eastAsia="zh-CN"/>
                <w14:textFill>
                  <w14:solidFill>
                    <w14:schemeClr w14:val="tx1"/>
                  </w14:solidFill>
                </w14:textFill>
              </w:rPr>
            </w:pPr>
            <w:r>
              <w:rPr>
                <w:rFonts w:hint="eastAsia" w:ascii="宋体" w:hAnsi="宋体"/>
                <w:b/>
                <w:bCs/>
                <w:color w:val="000000" w:themeColor="text1"/>
                <w:kern w:val="0"/>
                <w:sz w:val="16"/>
                <w:szCs w:val="16"/>
                <w:lang w:val="en-US" w:eastAsia="zh-CN"/>
                <w14:textFill>
                  <w14:solidFill>
                    <w14:schemeClr w14:val="tx1"/>
                  </w14:solidFill>
                </w14:textFill>
              </w:rPr>
              <w:t xml:space="preserve">                       </w:t>
            </w:r>
            <w:r>
              <w:rPr>
                <w:rFonts w:hint="eastAsia" w:ascii="仿宋" w:hAnsi="仿宋" w:eastAsia="仿宋" w:cs="仿宋"/>
                <w:b/>
                <w:bCs/>
                <w:color w:val="000000" w:themeColor="text1"/>
                <w:kern w:val="0"/>
                <w:sz w:val="15"/>
                <w:szCs w:val="15"/>
                <w14:textFill>
                  <w14:solidFill>
                    <w14:schemeClr w14:val="tx1"/>
                  </w14:solidFill>
                </w14:textFill>
              </w:rPr>
              <w:t>—</w:t>
            </w:r>
            <w:r>
              <w:rPr>
                <w:rFonts w:hint="eastAsia" w:ascii="宋体" w:hAnsi="宋体"/>
                <w:b/>
                <w:bCs/>
                <w:color w:val="000000" w:themeColor="text1"/>
                <w:kern w:val="0"/>
                <w:sz w:val="16"/>
                <w:szCs w:val="16"/>
                <w:lang w:val="en-US" w:eastAsia="zh-CN"/>
                <w14:textFill>
                  <w14:solidFill>
                    <w14:schemeClr w14:val="tx1"/>
                  </w14:solidFill>
                </w14:textFill>
              </w:rPr>
              <w:t xml:space="preserve"> </w:t>
            </w:r>
          </w:p>
        </w:tc>
        <w:tc>
          <w:tcPr>
            <w:tcW w:w="1664" w:type="dxa"/>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hint="eastAsia" w:ascii="宋体" w:hAnsi="宋体"/>
                <w:b/>
                <w:bCs/>
                <w:color w:val="auto"/>
                <w:kern w:val="0"/>
                <w:sz w:val="16"/>
                <w:szCs w:val="16"/>
              </w:rPr>
            </w:pPr>
          </w:p>
        </w:tc>
      </w:tr>
      <w:tr>
        <w:tblPrEx>
          <w:tblCellMar>
            <w:top w:w="0" w:type="dxa"/>
            <w:left w:w="108" w:type="dxa"/>
            <w:bottom w:w="0" w:type="dxa"/>
            <w:right w:w="108" w:type="dxa"/>
          </w:tblCellMar>
        </w:tblPrEx>
        <w:trPr>
          <w:trHeight w:val="383" w:hRule="atLeast"/>
          <w:tblHeader/>
        </w:trPr>
        <w:tc>
          <w:tcPr>
            <w:tcW w:w="6214" w:type="dxa"/>
            <w:gridSpan w:val="7"/>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b/>
                <w:bCs/>
                <w:color w:val="auto"/>
                <w:kern w:val="0"/>
                <w:sz w:val="16"/>
                <w:szCs w:val="16"/>
              </w:rPr>
            </w:pPr>
            <w:r>
              <w:rPr>
                <w:rFonts w:hint="default" w:ascii="Times New Roman Regular" w:hAnsi="Times New Roman Regular" w:eastAsia="宋体" w:cs="Times New Roman Regular"/>
                <w:b/>
                <w:bCs/>
                <w:color w:val="auto"/>
                <w:kern w:val="0"/>
                <w:sz w:val="15"/>
                <w:szCs w:val="15"/>
                <w:lang w:bidi="ar"/>
              </w:rPr>
              <w:t>实践性教学：学时总计、占总学时比例</w:t>
            </w:r>
          </w:p>
        </w:tc>
        <w:tc>
          <w:tcPr>
            <w:tcW w:w="467" w:type="dxa"/>
            <w:tcBorders>
              <w:top w:val="single" w:color="auto" w:sz="4" w:space="0"/>
              <w:left w:val="single" w:color="auto" w:sz="4" w:space="0"/>
              <w:bottom w:val="single" w:color="auto" w:sz="4" w:space="0"/>
              <w:right w:val="single" w:color="auto" w:sz="4" w:space="0"/>
            </w:tcBorders>
            <w:vAlign w:val="center"/>
          </w:tcPr>
          <w:p>
            <w:pPr>
              <w:widowControl/>
              <w:jc w:val="both"/>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w:t>
            </w:r>
          </w:p>
        </w:tc>
        <w:tc>
          <w:tcPr>
            <w:tcW w:w="1596" w:type="dxa"/>
            <w:gridSpan w:val="3"/>
            <w:tcBorders>
              <w:top w:val="single" w:color="auto" w:sz="4" w:space="0"/>
              <w:left w:val="single" w:color="auto" w:sz="4" w:space="0"/>
              <w:bottom w:val="single" w:color="auto" w:sz="4" w:space="0"/>
              <w:right w:val="single" w:color="auto" w:sz="4" w:space="0"/>
            </w:tcBorders>
            <w:vAlign w:val="center"/>
          </w:tcPr>
          <w:p>
            <w:pPr>
              <w:widowControl/>
              <w:ind w:firstLine="482" w:firstLineChars="300"/>
              <w:jc w:val="both"/>
              <w:textAlignment w:val="baseline"/>
              <w:rPr>
                <w:rFonts w:hint="default" w:ascii="宋体" w:hAnsi="宋体" w:eastAsia="宋体" w:cs="Arial"/>
                <w:b/>
                <w:bCs/>
                <w:snapToGrid w:val="0"/>
                <w:color w:val="000000" w:themeColor="text1"/>
                <w:kern w:val="0"/>
                <w:sz w:val="16"/>
                <w:szCs w:val="16"/>
                <w:lang w:val="en-US" w:eastAsia="zh-CN"/>
                <w14:textFill>
                  <w14:solidFill>
                    <w14:schemeClr w14:val="tx1"/>
                  </w14:solidFill>
                </w14:textFill>
              </w:rPr>
            </w:pPr>
            <w:r>
              <w:rPr>
                <w:rFonts w:hint="eastAsia" w:ascii="宋体" w:hAnsi="宋体" w:eastAsia="宋体" w:cs="Arial"/>
                <w:b/>
                <w:bCs/>
                <w:snapToGrid w:val="0"/>
                <w:color w:val="000000" w:themeColor="text1"/>
                <w:kern w:val="0"/>
                <w:sz w:val="16"/>
                <w:szCs w:val="16"/>
                <w:lang w:val="en-US" w:eastAsia="zh-CN"/>
                <w14:textFill>
                  <w14:solidFill>
                    <w14:schemeClr w14:val="tx1"/>
                  </w14:solidFill>
                </w14:textFill>
              </w:rPr>
              <w:t>1657</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both"/>
              <w:textAlignment w:val="baseline"/>
              <w:rPr>
                <w:rFonts w:ascii="宋体" w:hAnsi="宋体" w:eastAsia="Arial" w:cs="Arial"/>
                <w:snapToGrid w:val="0"/>
                <w:color w:val="000000" w:themeColor="text1"/>
                <w:kern w:val="0"/>
                <w:sz w:val="16"/>
                <w:szCs w:val="16"/>
                <w:lang w:eastAsia="en-US"/>
                <w14:textFill>
                  <w14:solidFill>
                    <w14:schemeClr w14:val="tx1"/>
                  </w14:solidFill>
                </w14:textFill>
              </w:rPr>
            </w:pPr>
            <w:r>
              <w:rPr>
                <w:rFonts w:hint="eastAsia" w:ascii="仿宋" w:hAnsi="仿宋" w:eastAsia="仿宋" w:cs="仿宋"/>
                <w:b/>
                <w:bCs/>
                <w:color w:val="000000" w:themeColor="text1"/>
                <w:kern w:val="0"/>
                <w:sz w:val="15"/>
                <w:szCs w:val="15"/>
                <w14:textFill>
                  <w14:solidFill>
                    <w14:schemeClr w14:val="tx1"/>
                  </w14:solidFill>
                </w14:textFill>
              </w:rPr>
              <w:t>60%</w:t>
            </w:r>
          </w:p>
        </w:tc>
        <w:tc>
          <w:tcPr>
            <w:tcW w:w="5103" w:type="dxa"/>
            <w:gridSpan w:val="10"/>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hint="default" w:ascii="宋体" w:hAnsi="宋体" w:eastAsiaTheme="minorEastAsia"/>
                <w:b/>
                <w:bCs/>
                <w:color w:val="000000" w:themeColor="text1"/>
                <w:kern w:val="0"/>
                <w:sz w:val="16"/>
                <w:szCs w:val="16"/>
                <w:lang w:val="en-US" w:eastAsia="zh-CN"/>
                <w14:textFill>
                  <w14:solidFill>
                    <w14:schemeClr w14:val="tx1"/>
                  </w14:solidFill>
                </w14:textFill>
              </w:rPr>
            </w:pPr>
            <w:r>
              <w:rPr>
                <w:rFonts w:hint="eastAsia" w:ascii="宋体" w:hAnsi="宋体"/>
                <w:b/>
                <w:bCs/>
                <w:color w:val="000000" w:themeColor="text1"/>
                <w:kern w:val="0"/>
                <w:sz w:val="16"/>
                <w:szCs w:val="16"/>
                <w:lang w:val="en-US" w:eastAsia="zh-CN"/>
                <w14:textFill>
                  <w14:solidFill>
                    <w14:schemeClr w14:val="tx1"/>
                  </w14:solidFill>
                </w14:textFill>
              </w:rPr>
              <w:t xml:space="preserve">                       </w:t>
            </w:r>
            <w:r>
              <w:rPr>
                <w:rFonts w:hint="eastAsia" w:ascii="仿宋" w:hAnsi="仿宋" w:eastAsia="仿宋" w:cs="仿宋"/>
                <w:b/>
                <w:bCs/>
                <w:color w:val="000000" w:themeColor="text1"/>
                <w:kern w:val="0"/>
                <w:sz w:val="15"/>
                <w:szCs w:val="15"/>
                <w14:textFill>
                  <w14:solidFill>
                    <w14:schemeClr w14:val="tx1"/>
                  </w14:solidFill>
                </w14:textFill>
              </w:rPr>
              <w:t>—</w:t>
            </w:r>
          </w:p>
        </w:tc>
        <w:tc>
          <w:tcPr>
            <w:tcW w:w="1664" w:type="dxa"/>
            <w:tcBorders>
              <w:top w:val="single" w:color="auto" w:sz="4" w:space="0"/>
              <w:left w:val="single" w:color="auto" w:sz="4" w:space="0"/>
              <w:bottom w:val="single" w:color="auto" w:sz="4" w:space="0"/>
              <w:right w:val="single" w:color="auto" w:sz="4" w:space="0"/>
            </w:tcBorders>
            <w:vAlign w:val="center"/>
          </w:tcPr>
          <w:p>
            <w:pPr>
              <w:widowControl/>
              <w:jc w:val="left"/>
              <w:textAlignment w:val="baseline"/>
              <w:rPr>
                <w:rFonts w:hint="eastAsia" w:ascii="宋体" w:hAnsi="宋体"/>
                <w:b/>
                <w:bCs/>
                <w:color w:val="auto"/>
                <w:kern w:val="0"/>
                <w:sz w:val="16"/>
                <w:szCs w:val="16"/>
              </w:rPr>
            </w:pPr>
          </w:p>
        </w:tc>
      </w:tr>
    </w:tbl>
    <w:p>
      <w:pPr>
        <w:pStyle w:val="4"/>
        <w:spacing w:before="178" w:line="228" w:lineRule="auto"/>
        <w:ind w:left="4789"/>
        <w:rPr>
          <w:spacing w:val="7"/>
          <w:sz w:val="20"/>
          <w:szCs w:val="20"/>
          <w14:textOutline w14:w="3797" w14:cap="sq" w14:cmpd="sng" w14:algn="ctr">
            <w14:solidFill>
              <w14:srgbClr w14:val="000000"/>
            </w14:solidFill>
            <w14:prstDash w14:val="solid"/>
            <w14:bevel/>
          </w14:textOutline>
        </w:rPr>
      </w:pPr>
    </w:p>
    <w:p>
      <w:pPr>
        <w:widowControl/>
        <w:spacing w:line="360" w:lineRule="auto"/>
        <w:rPr>
          <w:rFonts w:ascii="仿宋" w:hAnsi="仿宋" w:eastAsia="仿宋" w:cs="仿宋"/>
          <w:b/>
          <w:bCs/>
          <w:color w:val="000000"/>
          <w:kern w:val="0"/>
          <w:sz w:val="24"/>
          <w:lang w:bidi="ar"/>
        </w:rPr>
      </w:pPr>
    </w:p>
    <w:p>
      <w:pPr>
        <w:sectPr>
          <w:headerReference r:id="rId17" w:type="default"/>
          <w:pgSz w:w="16838" w:h="11906" w:orient="landscape"/>
          <w:pgMar w:top="1800" w:right="1440" w:bottom="1800" w:left="1440" w:header="851" w:footer="992" w:gutter="0"/>
          <w:pgNumType w:fmt="decimal"/>
          <w:cols w:space="0" w:num="1"/>
          <w:docGrid w:type="lines" w:linePitch="312" w:charSpace="0"/>
        </w:sectPr>
      </w:pPr>
    </w:p>
    <w:tbl>
      <w:tblPr>
        <w:tblStyle w:val="10"/>
        <w:tblW w:w="13949" w:type="dxa"/>
        <w:tblInd w:w="98" w:type="dxa"/>
        <w:tblLayout w:type="fixed"/>
        <w:tblCellMar>
          <w:top w:w="0" w:type="dxa"/>
          <w:left w:w="108" w:type="dxa"/>
          <w:bottom w:w="0" w:type="dxa"/>
          <w:right w:w="108" w:type="dxa"/>
        </w:tblCellMar>
      </w:tblPr>
      <w:tblGrid>
        <w:gridCol w:w="1282"/>
        <w:gridCol w:w="1494"/>
        <w:gridCol w:w="2031"/>
        <w:gridCol w:w="2280"/>
        <w:gridCol w:w="2685"/>
        <w:gridCol w:w="885"/>
        <w:gridCol w:w="870"/>
        <w:gridCol w:w="2422"/>
      </w:tblGrid>
      <w:tr>
        <w:tblPrEx>
          <w:tblCellMar>
            <w:top w:w="0" w:type="dxa"/>
            <w:left w:w="108" w:type="dxa"/>
            <w:bottom w:w="0" w:type="dxa"/>
            <w:right w:w="108" w:type="dxa"/>
          </w:tblCellMar>
        </w:tblPrEx>
        <w:trPr>
          <w:trHeight w:val="580" w:hRule="atLeast"/>
        </w:trPr>
        <w:tc>
          <w:tcPr>
            <w:tcW w:w="13949" w:type="dxa"/>
            <w:gridSpan w:val="8"/>
            <w:tcBorders>
              <w:top w:val="nil"/>
              <w:left w:val="nil"/>
              <w:bottom w:val="nil"/>
              <w:right w:val="nil"/>
            </w:tcBorders>
            <w:shd w:val="clear" w:color="auto" w:fill="auto"/>
            <w:noWrap/>
            <w:vAlign w:val="center"/>
          </w:tcPr>
          <w:p>
            <w:pPr>
              <w:spacing w:line="360" w:lineRule="auto"/>
              <w:ind w:firstLine="643" w:firstLineChars="200"/>
              <w:outlineLvl w:val="1"/>
              <w:rPr>
                <w:rFonts w:ascii="黑体" w:hAnsi="黑体" w:eastAsia="黑体" w:cs="黑体"/>
                <w:b/>
                <w:bCs/>
                <w:sz w:val="32"/>
                <w:szCs w:val="32"/>
              </w:rPr>
            </w:pPr>
            <w:r>
              <w:rPr>
                <w:rFonts w:hint="eastAsia" w:ascii="黑体" w:hAnsi="黑体" w:eastAsia="黑体" w:cs="黑体"/>
                <w:b/>
                <w:bCs/>
                <w:sz w:val="32"/>
                <w:szCs w:val="32"/>
              </w:rPr>
              <w:t>附录6：实践性教学安排表</w:t>
            </w:r>
          </w:p>
          <w:p>
            <w:pPr>
              <w:widowControl/>
              <w:jc w:val="center"/>
              <w:textAlignment w:val="center"/>
              <w:rPr>
                <w:rFonts w:ascii="仿宋" w:hAnsi="仿宋" w:eastAsia="仿宋" w:cs="仿宋"/>
                <w:b/>
                <w:bCs/>
                <w:color w:val="000000"/>
                <w:sz w:val="28"/>
                <w:szCs w:val="28"/>
              </w:rPr>
            </w:pPr>
            <w:r>
              <w:rPr>
                <w:rFonts w:hint="eastAsia" w:ascii="仿宋" w:hAnsi="仿宋" w:eastAsia="仿宋" w:cs="仿宋"/>
                <w:b/>
                <w:bCs/>
                <w:color w:val="000000"/>
                <w:kern w:val="0"/>
                <w:sz w:val="24"/>
                <w:lang w:bidi="ar"/>
              </w:rPr>
              <w:t>实践性教学安排表</w:t>
            </w:r>
          </w:p>
        </w:tc>
      </w:tr>
      <w:tr>
        <w:tblPrEx>
          <w:tblCellMar>
            <w:top w:w="0" w:type="dxa"/>
            <w:left w:w="108" w:type="dxa"/>
            <w:bottom w:w="0" w:type="dxa"/>
            <w:right w:w="108" w:type="dxa"/>
          </w:tblCellMar>
        </w:tblPrEx>
        <w:trPr>
          <w:trHeight w:val="580" w:hRule="atLeast"/>
        </w:trPr>
        <w:tc>
          <w:tcPr>
            <w:tcW w:w="1394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仿宋" w:hAnsi="仿宋" w:eastAsia="仿宋" w:cs="仿宋"/>
                <w:color w:val="060607"/>
                <w:sz w:val="22"/>
                <w:szCs w:val="22"/>
              </w:rPr>
            </w:pPr>
            <w:r>
              <w:rPr>
                <w:rFonts w:hint="eastAsia" w:ascii="仿宋" w:hAnsi="仿宋" w:eastAsia="仿宋" w:cs="仿宋"/>
                <w:color w:val="060607"/>
                <w:kern w:val="0"/>
                <w:sz w:val="22"/>
                <w:szCs w:val="22"/>
                <w:lang w:bidi="ar"/>
              </w:rPr>
              <w:t>填表说明：实践教学阶段：按课内实践学时、集中实践教学逐条填写；实践地点写明校内（外）实习实训场所；</w:t>
            </w:r>
          </w:p>
        </w:tc>
      </w:tr>
      <w:tr>
        <w:tblPrEx>
          <w:tblCellMar>
            <w:top w:w="0" w:type="dxa"/>
            <w:left w:w="108" w:type="dxa"/>
            <w:bottom w:w="0" w:type="dxa"/>
            <w:right w:w="108" w:type="dxa"/>
          </w:tblCellMar>
        </w:tblPrEx>
        <w:trPr>
          <w:trHeight w:val="61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学期/学年</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实践教学阶段</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实践内容</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实践地点</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起止日期</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学时/周</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总学时</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b/>
                <w:bCs/>
                <w:sz w:val="18"/>
                <w:szCs w:val="18"/>
              </w:rPr>
            </w:pPr>
            <w:r>
              <w:rPr>
                <w:rFonts w:hint="eastAsia" w:ascii="仿宋" w:hAnsi="仿宋" w:eastAsia="仿宋" w:cs="仿宋"/>
                <w:b/>
                <w:bCs/>
                <w:kern w:val="0"/>
                <w:sz w:val="18"/>
                <w:szCs w:val="18"/>
                <w:lang w:bidi="ar"/>
              </w:rPr>
              <w:t>预期成果</w:t>
            </w:r>
          </w:p>
        </w:tc>
      </w:tr>
      <w:tr>
        <w:tblPrEx>
          <w:tblCellMar>
            <w:top w:w="0" w:type="dxa"/>
            <w:left w:w="108" w:type="dxa"/>
            <w:bottom w:w="0" w:type="dxa"/>
            <w:right w:w="108" w:type="dxa"/>
          </w:tblCellMar>
        </w:tblPrEx>
        <w:trPr>
          <w:trHeight w:val="5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 xml:space="preserve">人体解剖学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numPr>
                <w:ilvl w:val="0"/>
                <w:numId w:val="4"/>
              </w:numPr>
              <w:jc w:val="left"/>
              <w:textAlignment w:val="center"/>
              <w:rPr>
                <w:rFonts w:ascii="仿宋" w:hAnsi="仿宋" w:eastAsia="仿宋" w:cs="仿宋"/>
                <w:sz w:val="24"/>
              </w:rPr>
            </w:pPr>
            <w:r>
              <w:rPr>
                <w:rFonts w:hint="eastAsia" w:ascii="仿宋" w:hAnsi="仿宋" w:eastAsia="仿宋" w:cs="仿宋"/>
                <w:color w:val="000000"/>
                <w:kern w:val="0"/>
                <w:sz w:val="24"/>
                <w:lang w:bidi="ar"/>
              </w:rPr>
              <w:t>大体标本上观察各系统器官的形态、位置及重要组成。</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仿宋" w:hAnsi="仿宋" w:eastAsia="仿宋" w:cs="仿宋"/>
                <w:sz w:val="24"/>
              </w:rPr>
            </w:pPr>
            <w:r>
              <w:rPr>
                <w:rFonts w:hint="eastAsia" w:ascii="仿宋" w:hAnsi="仿宋" w:eastAsia="仿宋" w:cs="仿宋"/>
                <w:sz w:val="24"/>
              </w:rPr>
              <w:t xml:space="preserve">   生命</w:t>
            </w:r>
            <w:bookmarkStart w:id="725" w:name="_GoBack"/>
            <w:bookmarkEnd w:id="725"/>
            <w:r>
              <w:rPr>
                <w:rFonts w:hint="eastAsia" w:ascii="仿宋" w:hAnsi="仿宋" w:eastAsia="仿宋" w:cs="仿宋"/>
                <w:sz w:val="24"/>
              </w:rPr>
              <w:t>科学馆</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p>
          <w:p>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p>
            <w:pPr>
              <w:widowControl/>
              <w:jc w:val="center"/>
              <w:textAlignment w:val="center"/>
              <w:rPr>
                <w:rFonts w:ascii="仿宋" w:hAnsi="仿宋" w:eastAsia="仿宋" w:cs="仿宋"/>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5</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45</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p>
        </w:tc>
      </w:tr>
      <w:tr>
        <w:tblPrEx>
          <w:tblCellMar>
            <w:top w:w="0" w:type="dxa"/>
            <w:left w:w="108" w:type="dxa"/>
            <w:bottom w:w="0" w:type="dxa"/>
            <w:right w:w="108" w:type="dxa"/>
          </w:tblCellMar>
        </w:tblPrEx>
        <w:trPr>
          <w:trHeight w:val="5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组织与胚胎学</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color w:val="000000"/>
                <w:kern w:val="0"/>
                <w:sz w:val="24"/>
                <w:lang w:bidi="ar"/>
              </w:rPr>
              <w:t>各系统、器官的微细结构及功能</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基础医学实训室1间</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p>
          <w:p>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15</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p>
        </w:tc>
      </w:tr>
      <w:tr>
        <w:tblPrEx>
          <w:tblCellMar>
            <w:top w:w="0" w:type="dxa"/>
            <w:left w:w="108" w:type="dxa"/>
            <w:bottom w:w="0" w:type="dxa"/>
            <w:right w:w="108" w:type="dxa"/>
          </w:tblCellMar>
        </w:tblPrEx>
        <w:trPr>
          <w:trHeight w:val="5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生物化学</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color w:val="000000"/>
                <w:kern w:val="0"/>
                <w:sz w:val="24"/>
                <w:lang w:bidi="ar"/>
              </w:rPr>
              <w:t>通过虚拟仿真设备拼接DNA和RNA结构等</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color w:val="000000"/>
                <w:kern w:val="0"/>
                <w:sz w:val="24"/>
                <w:lang w:bidi="ar"/>
              </w:rPr>
              <w:t>虚拟仿真实训中心</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p>
          <w:p>
            <w:pPr>
              <w:widowControl/>
              <w:jc w:val="center"/>
              <w:textAlignment w:val="center"/>
              <w:rPr>
                <w:rFonts w:ascii="仿宋" w:hAnsi="仿宋" w:eastAsia="仿宋" w:cs="仿宋"/>
                <w:kern w:val="0"/>
                <w:sz w:val="24"/>
                <w:lang w:bidi="ar"/>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kern w:val="0"/>
                <w:sz w:val="24"/>
                <w:lang w:val="en-US" w:eastAsia="zh-CN" w:bidi="ar"/>
                <w14:textFill>
                  <w14:solidFill>
                    <w14:schemeClr w14:val="tx1"/>
                  </w14:solidFill>
                </w14:textFill>
              </w:rPr>
            </w:pPr>
            <w:r>
              <w:rPr>
                <w:rFonts w:hint="eastAsia" w:ascii="仿宋" w:hAnsi="仿宋" w:eastAsia="仿宋" w:cs="仿宋"/>
                <w:color w:val="000000" w:themeColor="text1"/>
                <w:kern w:val="0"/>
                <w:sz w:val="24"/>
                <w:lang w:val="en-US" w:eastAsia="zh-CN" w:bidi="ar"/>
                <w14:textFill>
                  <w14:solidFill>
                    <w14:schemeClr w14:val="tx1"/>
                  </w14:solidFill>
                </w14:textFill>
              </w:rPr>
              <w:t>15</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完成基础实验报告</w:t>
            </w:r>
          </w:p>
        </w:tc>
      </w:tr>
      <w:tr>
        <w:tblPrEx>
          <w:tblCellMar>
            <w:top w:w="0" w:type="dxa"/>
            <w:left w:w="108" w:type="dxa"/>
            <w:bottom w:w="0" w:type="dxa"/>
            <w:right w:w="108" w:type="dxa"/>
          </w:tblCellMar>
        </w:tblPrEx>
        <w:trPr>
          <w:trHeight w:val="34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护理学导论</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护理程序、案例分析</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基础护理实训室</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p>
          <w:p>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15</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p>
        </w:tc>
      </w:tr>
      <w:tr>
        <w:tblPrEx>
          <w:tblCellMar>
            <w:top w:w="0" w:type="dxa"/>
            <w:left w:w="108" w:type="dxa"/>
            <w:bottom w:w="0" w:type="dxa"/>
            <w:right w:w="108" w:type="dxa"/>
          </w:tblCellMar>
        </w:tblPrEx>
        <w:trPr>
          <w:trHeight w:val="1154"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生理学</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1.ABO血型鉴定</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2.心音听诊、血压测量</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3.人体肺活量的测定</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4.呼吸运动的调节</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5.人体体温测量</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6.瞳孔对光反射、视力检查、色盲检查</w:t>
            </w:r>
          </w:p>
          <w:p>
            <w:pPr>
              <w:widowControl/>
              <w:jc w:val="center"/>
              <w:textAlignment w:val="center"/>
              <w:rPr>
                <w:rFonts w:ascii="仿宋" w:hAnsi="仿宋" w:eastAsia="仿宋" w:cs="仿宋"/>
                <w:kern w:val="0"/>
                <w:sz w:val="24"/>
                <w:lang w:bidi="ar"/>
              </w:rPr>
            </w:pPr>
            <w:r>
              <w:rPr>
                <w:rFonts w:hint="eastAsia" w:ascii="仿宋" w:hAnsi="仿宋" w:eastAsia="仿宋" w:cs="仿宋"/>
                <w:color w:val="000000"/>
                <w:kern w:val="0"/>
                <w:sz w:val="24"/>
                <w:lang w:bidi="ar"/>
              </w:rPr>
              <w:t>7.人体腱反射检查</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基础医学实训室1间</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p>
            <w:pPr>
              <w:widowControl/>
              <w:jc w:val="center"/>
              <w:textAlignment w:val="center"/>
              <w:rPr>
                <w:rFonts w:ascii="仿宋" w:hAnsi="仿宋" w:eastAsia="仿宋" w:cs="仿宋"/>
                <w:sz w:val="24"/>
              </w:rPr>
            </w:pPr>
          </w:p>
          <w:p>
            <w:pPr>
              <w:widowControl/>
              <w:textAlignment w:val="center"/>
              <w:rPr>
                <w:rFonts w:ascii="仿宋" w:hAnsi="仿宋" w:eastAsia="仿宋" w:cs="仿宋"/>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25</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完成基础实验报告</w:t>
            </w:r>
          </w:p>
        </w:tc>
      </w:tr>
      <w:tr>
        <w:tblPrEx>
          <w:tblCellMar>
            <w:top w:w="0" w:type="dxa"/>
            <w:left w:w="108" w:type="dxa"/>
            <w:bottom w:w="0" w:type="dxa"/>
            <w:right w:w="108" w:type="dxa"/>
          </w:tblCellMar>
        </w:tblPrEx>
        <w:trPr>
          <w:trHeight w:val="34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病原微生物与免疫学</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1.实验室的管理与细菌形态、结构的观察</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 xml:space="preserve"> 2。细菌的分布检查与消毒灭菌实验</w:t>
            </w:r>
          </w:p>
          <w:p>
            <w:pPr>
              <w:widowControl/>
              <w:jc w:val="center"/>
              <w:textAlignment w:val="center"/>
              <w:rPr>
                <w:rFonts w:ascii="仿宋" w:hAnsi="仿宋" w:eastAsia="仿宋" w:cs="仿宋"/>
                <w:kern w:val="0"/>
                <w:sz w:val="24"/>
                <w:lang w:bidi="ar"/>
              </w:rPr>
            </w:pPr>
            <w:r>
              <w:rPr>
                <w:rFonts w:hint="eastAsia" w:ascii="仿宋" w:hAnsi="仿宋" w:eastAsia="仿宋" w:cs="仿宋"/>
                <w:color w:val="000000"/>
                <w:kern w:val="0"/>
                <w:sz w:val="24"/>
                <w:lang w:bidi="ar"/>
              </w:rPr>
              <w:t>3.</w:t>
            </w:r>
            <w:r>
              <w:rPr>
                <w:rFonts w:hint="eastAsia" w:ascii="仿宋" w:hAnsi="仿宋" w:eastAsia="仿宋" w:cs="仿宋"/>
                <w:color w:val="000000"/>
                <w:kern w:val="0"/>
                <w:sz w:val="24"/>
                <w:lang w:eastAsia="en-US" w:bidi="ar"/>
              </w:rPr>
              <w:t>免疫学实验</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基础医学实训室1间</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24</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完成基础实验报告</w:t>
            </w:r>
          </w:p>
        </w:tc>
      </w:tr>
      <w:tr>
        <w:tblPrEx>
          <w:tblCellMar>
            <w:top w:w="0" w:type="dxa"/>
            <w:left w:w="108" w:type="dxa"/>
            <w:bottom w:w="0" w:type="dxa"/>
            <w:right w:w="108" w:type="dxa"/>
          </w:tblCellMar>
        </w:tblPrEx>
        <w:trPr>
          <w:trHeight w:val="34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第一学期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病理学</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1.细胞、组织的损伤与修复</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2.局部血液循环障碍</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3家兔空气栓塞实验</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4.炎症、肿瘤</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5.呼吸系统疾病</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6.心血管系统疾病</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7.消化系统疾病</w:t>
            </w:r>
          </w:p>
          <w:p>
            <w:pPr>
              <w:widowControl/>
              <w:textAlignment w:val="center"/>
              <w:rPr>
                <w:rFonts w:ascii="仿宋" w:hAnsi="仿宋" w:eastAsia="仿宋" w:cs="仿宋"/>
                <w:kern w:val="0"/>
                <w:sz w:val="24"/>
                <w:lang w:bidi="ar"/>
              </w:rPr>
            </w:pPr>
            <w:r>
              <w:rPr>
                <w:rFonts w:hint="eastAsia" w:ascii="仿宋" w:hAnsi="仿宋" w:eastAsia="仿宋" w:cs="仿宋"/>
                <w:color w:val="000000"/>
                <w:kern w:val="0"/>
                <w:sz w:val="24"/>
                <w:lang w:bidi="ar"/>
              </w:rPr>
              <w:t>8.泌尿系统疾病大体结构与微细结构</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生命科学馆</w:t>
            </w:r>
          </w:p>
          <w:p>
            <w:pPr>
              <w:widowControl/>
              <w:jc w:val="center"/>
              <w:textAlignment w:val="center"/>
              <w:rPr>
                <w:rFonts w:ascii="仿宋" w:hAnsi="仿宋" w:eastAsia="仿宋" w:cs="仿宋"/>
                <w:sz w:val="24"/>
              </w:rPr>
            </w:pPr>
            <w:r>
              <w:rPr>
                <w:rFonts w:hint="eastAsia" w:ascii="仿宋" w:hAnsi="仿宋" w:eastAsia="仿宋" w:cs="仿宋"/>
                <w:sz w:val="24"/>
              </w:rPr>
              <w:t>基础医学实训室1间</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3</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w:t>
            </w:r>
            <w:r>
              <w:rPr>
                <w:rFonts w:hint="eastAsia" w:ascii="仿宋" w:hAnsi="仿宋" w:eastAsia="仿宋" w:cs="仿宋"/>
                <w:color w:val="000000" w:themeColor="text1"/>
                <w:sz w:val="24"/>
                <w14:textFill>
                  <w14:solidFill>
                    <w14:schemeClr w14:val="tx1"/>
                  </w14:solidFill>
                </w14:textFill>
              </w:rPr>
              <w:t>8</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完成基础实验报告</w:t>
            </w:r>
          </w:p>
        </w:tc>
      </w:tr>
      <w:tr>
        <w:tblPrEx>
          <w:tblCellMar>
            <w:top w:w="0" w:type="dxa"/>
            <w:left w:w="108" w:type="dxa"/>
            <w:bottom w:w="0" w:type="dxa"/>
            <w:right w:w="108" w:type="dxa"/>
          </w:tblCellMar>
        </w:tblPrEx>
        <w:trPr>
          <w:trHeight w:val="34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第二学期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护用药理学</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1.口服给药护理</w:t>
            </w:r>
          </w:p>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2.有机磷中毒及解救</w:t>
            </w:r>
          </w:p>
          <w:p>
            <w:pPr>
              <w:widowControl/>
              <w:jc w:val="center"/>
              <w:textAlignment w:val="center"/>
              <w:rPr>
                <w:rFonts w:ascii="仿宋" w:hAnsi="仿宋" w:eastAsia="仿宋" w:cs="仿宋"/>
                <w:kern w:val="0"/>
                <w:sz w:val="24"/>
                <w:lang w:bidi="ar"/>
              </w:rPr>
            </w:pPr>
            <w:r>
              <w:rPr>
                <w:rFonts w:hint="eastAsia" w:ascii="仿宋" w:hAnsi="仿宋" w:eastAsia="仿宋" w:cs="仿宋"/>
                <w:color w:val="000000"/>
                <w:kern w:val="0"/>
                <w:sz w:val="24"/>
                <w:lang w:bidi="ar"/>
              </w:rPr>
              <w:t>3.青霉素过敏性休克的急救演练</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3月1日 - 6月30日</w:t>
            </w:r>
          </w:p>
          <w:p>
            <w:pPr>
              <w:widowControl/>
              <w:jc w:val="center"/>
              <w:textAlignment w:val="center"/>
              <w:rPr>
                <w:rFonts w:ascii="仿宋" w:hAnsi="仿宋" w:eastAsia="仿宋" w:cs="仿宋"/>
                <w:kern w:val="0"/>
                <w:sz w:val="24"/>
                <w:lang w:bidi="ar"/>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w:t>
            </w:r>
            <w:r>
              <w:rPr>
                <w:rFonts w:hint="eastAsia" w:ascii="仿宋" w:hAnsi="仿宋" w:eastAsia="仿宋" w:cs="仿宋"/>
                <w:color w:val="000000" w:themeColor="text1"/>
                <w:sz w:val="24"/>
                <w:lang w:val="en-US" w:eastAsia="zh-CN"/>
                <w14:textFill>
                  <w14:solidFill>
                    <w14:schemeClr w14:val="tx1"/>
                  </w14:solidFill>
                </w14:textFill>
              </w:rPr>
              <w:t>6</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完成基础实验报告</w:t>
            </w:r>
          </w:p>
        </w:tc>
      </w:tr>
      <w:tr>
        <w:tblPrEx>
          <w:tblCellMar>
            <w:top w:w="0" w:type="dxa"/>
            <w:left w:w="108" w:type="dxa"/>
            <w:bottom w:w="0" w:type="dxa"/>
            <w:right w:w="108" w:type="dxa"/>
          </w:tblCellMar>
        </w:tblPrEx>
        <w:trPr>
          <w:trHeight w:val="9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第二学期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基础护理</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铺床技术、鼻饲技术、导尿技术、灌肠技术、给药技术、洗胃技术、吸</w:t>
            </w:r>
          </w:p>
          <w:p>
            <w:pPr>
              <w:widowControl/>
              <w:jc w:val="center"/>
              <w:textAlignment w:val="center"/>
              <w:rPr>
                <w:rFonts w:ascii="仿宋" w:hAnsi="仿宋" w:eastAsia="仿宋" w:cs="仿宋"/>
                <w:sz w:val="24"/>
              </w:rPr>
            </w:pPr>
            <w:r>
              <w:rPr>
                <w:rFonts w:hint="eastAsia" w:ascii="仿宋" w:hAnsi="仿宋" w:eastAsia="仿宋" w:cs="仿宋"/>
                <w:kern w:val="0"/>
                <w:sz w:val="24"/>
                <w:lang w:bidi="ar"/>
              </w:rPr>
              <w:t>痰技术、吸氧技术、标本采集</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基础护理实训室1、</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3月1日 - 6月30日</w:t>
            </w:r>
          </w:p>
          <w:p>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6</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80</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tblPrEx>
          <w:tblCellMar>
            <w:top w:w="0" w:type="dxa"/>
            <w:left w:w="108" w:type="dxa"/>
            <w:bottom w:w="0" w:type="dxa"/>
            <w:right w:w="108" w:type="dxa"/>
          </w:tblCellMar>
        </w:tblPrEx>
        <w:trPr>
          <w:trHeight w:val="40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第二学期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健康评估</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各系统检查综合训练、心电图描记、阅读与分析训练</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健康评估实训室</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3月1日 - 6月30日</w:t>
            </w:r>
          </w:p>
          <w:p>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3</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34</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tblPrEx>
          <w:tblCellMar>
            <w:top w:w="0" w:type="dxa"/>
            <w:left w:w="108" w:type="dxa"/>
            <w:bottom w:w="0" w:type="dxa"/>
            <w:right w:w="108" w:type="dxa"/>
          </w:tblCellMar>
        </w:tblPrEx>
        <w:trPr>
          <w:trHeight w:val="40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第二学期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老年护理</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生活护理</w:t>
            </w:r>
          </w:p>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基础护理</w:t>
            </w:r>
          </w:p>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康复护理</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老年护理实训室、适老化实训室</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3月1日 - 6月30日</w:t>
            </w:r>
          </w:p>
          <w:p>
            <w:pPr>
              <w:widowControl/>
              <w:jc w:val="center"/>
              <w:textAlignment w:val="center"/>
              <w:rPr>
                <w:rFonts w:ascii="仿宋" w:hAnsi="仿宋" w:eastAsia="仿宋" w:cs="仿宋"/>
                <w:kern w:val="0"/>
                <w:sz w:val="24"/>
                <w:lang w:bidi="ar"/>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20</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tblPrEx>
          <w:tblCellMar>
            <w:top w:w="0" w:type="dxa"/>
            <w:left w:w="108" w:type="dxa"/>
            <w:bottom w:w="0" w:type="dxa"/>
            <w:right w:w="108" w:type="dxa"/>
          </w:tblCellMar>
        </w:tblPrEx>
        <w:trPr>
          <w:trHeight w:val="52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第三学期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hAnsi="仿宋" w:eastAsia="仿宋" w:cs="仿宋"/>
                <w:sz w:val="24"/>
              </w:rPr>
            </w:pPr>
            <w:r>
              <w:rPr>
                <w:rFonts w:hint="eastAsia" w:ascii="仿宋" w:hAnsi="仿宋" w:eastAsia="仿宋" w:cs="仿宋"/>
                <w:sz w:val="24"/>
              </w:rPr>
              <w:t xml:space="preserve">妇产科护理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产前检查、产科会阴冲洗消毒、会阴</w:t>
            </w:r>
          </w:p>
          <w:p>
            <w:pPr>
              <w:widowControl/>
              <w:jc w:val="center"/>
              <w:textAlignment w:val="center"/>
              <w:rPr>
                <w:rFonts w:ascii="仿宋" w:hAnsi="仿宋" w:eastAsia="仿宋" w:cs="仿宋"/>
                <w:sz w:val="24"/>
              </w:rPr>
            </w:pPr>
            <w:r>
              <w:rPr>
                <w:rFonts w:hint="eastAsia" w:ascii="仿宋" w:hAnsi="仿宋" w:eastAsia="仿宋" w:cs="仿宋"/>
                <w:kern w:val="0"/>
                <w:sz w:val="24"/>
                <w:lang w:bidi="ar"/>
              </w:rPr>
              <w:t>擦洗、接生、新生儿出生处理技术、新生儿沐浴抚触、新生儿常用护理技术</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妇产科实训室</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3月1日 - 6月30日</w:t>
            </w:r>
          </w:p>
          <w:p>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30</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tblPrEx>
          <w:tblCellMar>
            <w:top w:w="0" w:type="dxa"/>
            <w:left w:w="108" w:type="dxa"/>
            <w:bottom w:w="0" w:type="dxa"/>
            <w:right w:w="108" w:type="dxa"/>
          </w:tblCellMar>
        </w:tblPrEx>
        <w:trPr>
          <w:trHeight w:val="26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第三学期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hAnsi="仿宋" w:eastAsia="仿宋" w:cs="仿宋"/>
                <w:sz w:val="24"/>
              </w:rPr>
            </w:pPr>
            <w:r>
              <w:rPr>
                <w:rFonts w:hint="eastAsia" w:ascii="仿宋" w:hAnsi="仿宋" w:eastAsia="仿宋" w:cs="仿宋"/>
                <w:sz w:val="24"/>
              </w:rPr>
              <w:t xml:space="preserve">儿科护理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儿童生长发育评估技术、儿</w:t>
            </w:r>
          </w:p>
          <w:p>
            <w:pPr>
              <w:widowControl/>
              <w:jc w:val="center"/>
              <w:textAlignment w:val="center"/>
              <w:rPr>
                <w:rFonts w:ascii="仿宋" w:hAnsi="仿宋" w:eastAsia="仿宋" w:cs="仿宋"/>
                <w:sz w:val="24"/>
              </w:rPr>
            </w:pPr>
            <w:r>
              <w:rPr>
                <w:rFonts w:hint="eastAsia" w:ascii="仿宋" w:hAnsi="仿宋" w:eastAsia="仿宋" w:cs="仿宋"/>
                <w:kern w:val="0"/>
                <w:sz w:val="24"/>
                <w:lang w:bidi="ar"/>
              </w:rPr>
              <w:t>童常用护理技术及儿童抢救技术等实训</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儿科护理实训室</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p>
          <w:p>
            <w:pPr>
              <w:widowControl/>
              <w:jc w:val="center"/>
              <w:textAlignment w:val="center"/>
              <w:rPr>
                <w:rFonts w:ascii="仿宋" w:hAnsi="仿宋" w:eastAsia="仿宋" w:cs="仿宋"/>
                <w:sz w:val="24"/>
              </w:rPr>
            </w:pP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30</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tblPrEx>
          <w:tblCellMar>
            <w:top w:w="0" w:type="dxa"/>
            <w:left w:w="108" w:type="dxa"/>
            <w:bottom w:w="0" w:type="dxa"/>
            <w:right w:w="108" w:type="dxa"/>
          </w:tblCellMar>
        </w:tblPrEx>
        <w:trPr>
          <w:trHeight w:val="34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第三学期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hAnsi="仿宋" w:eastAsia="仿宋" w:cs="仿宋"/>
                <w:sz w:val="24"/>
              </w:rPr>
            </w:pPr>
            <w:r>
              <w:rPr>
                <w:rFonts w:hint="eastAsia" w:ascii="仿宋" w:hAnsi="仿宋" w:eastAsia="仿宋" w:cs="仿宋"/>
                <w:sz w:val="24"/>
              </w:rPr>
              <w:t xml:space="preserve">内科护理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双气囊三腔管止血技术、血糖测量技术、各类</w:t>
            </w:r>
          </w:p>
          <w:p>
            <w:pPr>
              <w:widowControl/>
              <w:jc w:val="center"/>
              <w:textAlignment w:val="center"/>
              <w:rPr>
                <w:rFonts w:ascii="仿宋" w:hAnsi="仿宋" w:eastAsia="仿宋" w:cs="仿宋"/>
                <w:sz w:val="24"/>
              </w:rPr>
            </w:pPr>
            <w:r>
              <w:rPr>
                <w:rFonts w:hint="eastAsia" w:ascii="仿宋" w:hAnsi="仿宋" w:eastAsia="仿宋" w:cs="仿宋"/>
                <w:kern w:val="0"/>
                <w:sz w:val="24"/>
                <w:lang w:bidi="ar"/>
              </w:rPr>
              <w:t>穿刺术配合、监护技术</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内科护理实训室1间</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6</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w:t>
            </w:r>
            <w:r>
              <w:rPr>
                <w:rFonts w:hint="eastAsia" w:ascii="仿宋" w:hAnsi="仿宋" w:eastAsia="仿宋" w:cs="仿宋"/>
                <w:color w:val="000000" w:themeColor="text1"/>
                <w:sz w:val="24"/>
                <w:lang w:val="en-US" w:eastAsia="zh-CN"/>
                <w14:textFill>
                  <w14:solidFill>
                    <w14:schemeClr w14:val="tx1"/>
                  </w14:solidFill>
                </w14:textFill>
              </w:rPr>
              <w:t>8</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kern w:val="0"/>
                <w:sz w:val="24"/>
                <w:lang w:bidi="ar"/>
              </w:rPr>
              <w:t>第三学期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hAnsi="仿宋" w:eastAsia="仿宋" w:cs="仿宋"/>
                <w:sz w:val="24"/>
              </w:rPr>
            </w:pPr>
            <w:r>
              <w:rPr>
                <w:rFonts w:hint="eastAsia" w:ascii="仿宋" w:hAnsi="仿宋" w:eastAsia="仿宋" w:cs="仿宋"/>
                <w:sz w:val="24"/>
              </w:rPr>
              <w:t xml:space="preserve">外科护理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引流管护理模型等设备，用于手术室护理技术、多发性损</w:t>
            </w:r>
          </w:p>
          <w:p>
            <w:pPr>
              <w:widowControl/>
              <w:jc w:val="center"/>
              <w:textAlignment w:val="center"/>
              <w:rPr>
                <w:rFonts w:ascii="仿宋" w:hAnsi="仿宋" w:eastAsia="仿宋" w:cs="仿宋"/>
                <w:sz w:val="24"/>
              </w:rPr>
            </w:pPr>
            <w:r>
              <w:rPr>
                <w:rFonts w:hint="eastAsia" w:ascii="仿宋" w:hAnsi="仿宋" w:eastAsia="仿宋" w:cs="仿宋"/>
                <w:kern w:val="0"/>
                <w:sz w:val="24"/>
                <w:lang w:bidi="ar"/>
              </w:rPr>
              <w:t>伤护理技术、造口护理技术、各类引流管护理技术</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外科护理实训室1间</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6</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58</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kern w:val="0"/>
                <w:sz w:val="24"/>
                <w:lang w:bidi="ar"/>
              </w:rPr>
              <w:t>第三学期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hAnsi="仿宋" w:eastAsia="仿宋" w:cs="仿宋"/>
                <w:sz w:val="24"/>
              </w:rPr>
            </w:pPr>
            <w:r>
              <w:rPr>
                <w:rFonts w:hint="eastAsia" w:ascii="仿宋" w:hAnsi="仿宋" w:eastAsia="仿宋" w:cs="仿宋"/>
                <w:sz w:val="24"/>
              </w:rPr>
              <w:t xml:space="preserve">急危重症护理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院前急救技术、心肺复苏技术、急诊科常用救护技术等实训</w:t>
            </w:r>
          </w:p>
          <w:p>
            <w:pPr>
              <w:widowControl/>
              <w:jc w:val="center"/>
              <w:textAlignment w:val="center"/>
              <w:rPr>
                <w:rFonts w:ascii="仿宋" w:hAnsi="仿宋" w:eastAsia="仿宋" w:cs="仿宋"/>
                <w:sz w:val="24"/>
              </w:rPr>
            </w:pPr>
            <w:r>
              <w:rPr>
                <w:rFonts w:hint="eastAsia" w:ascii="仿宋" w:hAnsi="仿宋" w:eastAsia="仿宋" w:cs="仿宋"/>
                <w:kern w:val="0"/>
                <w:sz w:val="24"/>
                <w:lang w:bidi="ar"/>
              </w:rPr>
              <w:t>教学</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sz w:val="24"/>
              </w:rPr>
              <w:t>急救护理实训中心、</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kern w:val="0"/>
                <w:sz w:val="24"/>
                <w:lang w:bidi="ar"/>
              </w:rPr>
              <w:t>9月1日 - 12月31日</w:t>
            </w:r>
            <w:r>
              <w:rPr>
                <w:rFonts w:hint="eastAsia" w:ascii="仿宋" w:hAnsi="仿宋" w:eastAsia="仿宋" w:cs="仿宋"/>
                <w:sz w:val="24"/>
              </w:rPr>
              <w:t>开学前2周依据人才培养方案、课程标准、编写实训计划、申请实训用物、实验员根据根据平行班、实训室情况调整计划、安排课表最后实验员安排课表，任课老师严格按课表上课</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18</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仿宋"/>
                <w:sz w:val="24"/>
              </w:rPr>
            </w:pPr>
            <w:r>
              <w:rPr>
                <w:rFonts w:hint="eastAsia" w:ascii="仿宋" w:hAnsi="仿宋" w:eastAsia="仿宋" w:cs="仿宋"/>
                <w:kern w:val="0"/>
                <w:sz w:val="24"/>
                <w:lang w:bidi="ar"/>
              </w:rPr>
              <w:t>完成基础实验报告</w:t>
            </w:r>
            <w:r>
              <w:rPr>
                <w:rFonts w:hint="eastAsia" w:ascii="仿宋" w:hAnsi="仿宋" w:eastAsia="仿宋" w:cs="仿宋"/>
                <w:sz w:val="24"/>
              </w:rPr>
              <w:t>实训考试</w:t>
            </w:r>
          </w:p>
        </w:tc>
      </w:tr>
      <w:tr>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第四学期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hAnsi="仿宋" w:eastAsia="仿宋" w:cs="仿宋"/>
                <w:sz w:val="24"/>
              </w:rPr>
            </w:pPr>
            <w:r>
              <w:rPr>
                <w:rFonts w:hint="eastAsia" w:ascii="仿宋" w:hAnsi="仿宋" w:eastAsia="仿宋" w:cs="仿宋"/>
                <w:sz w:val="24"/>
              </w:rPr>
              <w:t xml:space="preserve">口腔护理临床实践模块1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口腔卫生指导、饮食建议和疾病预防措施。</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企业完成</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kern w:val="0"/>
                <w:sz w:val="24"/>
                <w:lang w:bidi="ar"/>
              </w:rPr>
              <w:t>3月1日 - 5月30日</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26</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企业考试</w:t>
            </w:r>
          </w:p>
        </w:tc>
      </w:tr>
      <w:tr>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第四学期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hAnsi="仿宋" w:eastAsia="仿宋" w:cs="仿宋"/>
                <w:sz w:val="24"/>
              </w:rPr>
            </w:pPr>
            <w:r>
              <w:rPr>
                <w:rFonts w:hint="eastAsia" w:ascii="仿宋" w:hAnsi="仿宋" w:eastAsia="仿宋" w:cs="仿宋"/>
                <w:sz w:val="24"/>
              </w:rPr>
              <w:t xml:space="preserve">口腔护理临床实践模块2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口腔检查、口腔护理用品的使用</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企业完成</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kern w:val="0"/>
                <w:sz w:val="24"/>
                <w:lang w:bidi="ar"/>
              </w:rPr>
              <w:t>3月1日 - 5月30日</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26</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企业考试</w:t>
            </w:r>
          </w:p>
        </w:tc>
      </w:tr>
      <w:tr>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第四学期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hAnsi="仿宋" w:eastAsia="仿宋" w:cs="仿宋"/>
                <w:sz w:val="24"/>
              </w:rPr>
            </w:pPr>
            <w:r>
              <w:rPr>
                <w:rFonts w:hint="eastAsia" w:ascii="仿宋" w:hAnsi="仿宋" w:eastAsia="仿宋" w:cs="仿宋"/>
                <w:sz w:val="24"/>
              </w:rPr>
              <w:t xml:space="preserve">口腔护理临床技术1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口腔内科常见护理操作技术</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企业完成</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kern w:val="0"/>
                <w:sz w:val="24"/>
                <w:lang w:bidi="ar"/>
              </w:rPr>
              <w:t>3月1日 - 5月30日</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26</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企业考试</w:t>
            </w:r>
          </w:p>
        </w:tc>
      </w:tr>
      <w:tr>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第四学期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hAnsi="仿宋" w:eastAsia="仿宋" w:cs="仿宋"/>
                <w:sz w:val="24"/>
              </w:rPr>
            </w:pPr>
            <w:r>
              <w:rPr>
                <w:rFonts w:hint="eastAsia" w:ascii="仿宋" w:hAnsi="仿宋" w:eastAsia="仿宋" w:cs="仿宋"/>
                <w:sz w:val="24"/>
              </w:rPr>
              <w:t xml:space="preserve">口腔护理临床技术2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口腔内科常见护理操作技术</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企业完成</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kern w:val="0"/>
                <w:sz w:val="24"/>
                <w:lang w:bidi="ar"/>
              </w:rPr>
              <w:t>3月1日 - 5月30日</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2</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26</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企业考试</w:t>
            </w:r>
          </w:p>
        </w:tc>
      </w:tr>
      <w:tr>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第四学期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hAnsi="仿宋" w:eastAsia="仿宋" w:cs="仿宋"/>
                <w:sz w:val="24"/>
              </w:rPr>
            </w:pPr>
            <w:r>
              <w:rPr>
                <w:rFonts w:hint="eastAsia" w:ascii="仿宋" w:hAnsi="仿宋" w:eastAsia="仿宋" w:cs="仿宋"/>
                <w:sz w:val="24"/>
              </w:rPr>
              <w:t xml:space="preserve">口腔护理1.2 </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口腔内科常见护理操作技术</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企业完成</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kern w:val="0"/>
                <w:sz w:val="24"/>
                <w:lang w:bidi="ar"/>
              </w:rPr>
              <w:t>3月1日 - 5月30日</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4</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52</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企业考试</w:t>
            </w:r>
          </w:p>
        </w:tc>
      </w:tr>
      <w:tr>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第四学期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岗位实习</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color w:val="000000"/>
                <w:kern w:val="0"/>
                <w:sz w:val="24"/>
                <w:lang w:bidi="ar"/>
              </w:rPr>
              <w:t>临床操作实践，提升护理专业技能</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医院完成</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kern w:val="0"/>
                <w:sz w:val="24"/>
                <w:lang w:bidi="ar"/>
              </w:rPr>
              <w:t>6月30日 - 7月15日</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仿宋" w:hAnsi="仿宋" w:eastAsia="仿宋" w:cs="仿宋"/>
                <w:sz w:val="24"/>
                <w:lang w:val="en-US" w:eastAsia="zh-CN"/>
              </w:rPr>
            </w:pPr>
            <w:r>
              <w:rPr>
                <w:rFonts w:hint="eastAsia" w:ascii="仿宋" w:hAnsi="仿宋" w:eastAsia="仿宋" w:cs="仿宋"/>
                <w:sz w:val="24"/>
                <w:lang w:val="en-US" w:eastAsia="zh-CN"/>
              </w:rPr>
              <w:t>18</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72</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实习手册</w:t>
            </w:r>
          </w:p>
        </w:tc>
      </w:tr>
      <w:tr>
        <w:tblPrEx>
          <w:tblCellMar>
            <w:top w:w="0" w:type="dxa"/>
            <w:left w:w="108" w:type="dxa"/>
            <w:bottom w:w="0" w:type="dxa"/>
            <w:right w:w="108" w:type="dxa"/>
          </w:tblCellMar>
        </w:tblPrEx>
        <w:trPr>
          <w:trHeight w:val="287"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第五学期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岗位实习</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color w:val="000000"/>
                <w:kern w:val="0"/>
                <w:sz w:val="24"/>
                <w:lang w:bidi="ar"/>
              </w:rPr>
              <w:t>临床操作实践，提升护理专业技能</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医院完成</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kern w:val="0"/>
                <w:sz w:val="24"/>
                <w:lang w:bidi="ar"/>
              </w:rPr>
              <w:t>9月1日 - 12月31日</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仿宋" w:hAnsi="仿宋" w:eastAsia="仿宋" w:cs="仿宋"/>
                <w:sz w:val="24"/>
                <w:lang w:val="en-US" w:eastAsia="zh-CN"/>
              </w:rPr>
            </w:pPr>
            <w:r>
              <w:rPr>
                <w:rFonts w:hint="eastAsia" w:ascii="仿宋" w:hAnsi="仿宋" w:eastAsia="仿宋" w:cs="仿宋"/>
                <w:sz w:val="24"/>
                <w:lang w:val="en-US" w:eastAsia="zh-CN"/>
              </w:rPr>
              <w:t>18</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324</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实习手册</w:t>
            </w:r>
          </w:p>
        </w:tc>
      </w:tr>
      <w:tr>
        <w:tblPrEx>
          <w:tblCellMar>
            <w:top w:w="0" w:type="dxa"/>
            <w:left w:w="108" w:type="dxa"/>
            <w:bottom w:w="0" w:type="dxa"/>
            <w:right w:w="108" w:type="dxa"/>
          </w:tblCellMar>
        </w:tblPrEx>
        <w:trPr>
          <w:trHeight w:val="280" w:hRule="atLeast"/>
        </w:trPr>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第六学期</w:t>
            </w:r>
          </w:p>
        </w:tc>
        <w:tc>
          <w:tcPr>
            <w:tcW w:w="1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岗位实习</w:t>
            </w:r>
          </w:p>
        </w:tc>
        <w:tc>
          <w:tcPr>
            <w:tcW w:w="20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color w:val="000000"/>
                <w:kern w:val="0"/>
                <w:sz w:val="24"/>
                <w:lang w:bidi="ar"/>
              </w:rPr>
              <w:t>临床操作实践，提升护理专业技能</w:t>
            </w:r>
          </w:p>
        </w:tc>
        <w:tc>
          <w:tcPr>
            <w:tcW w:w="22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医院完成</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kern w:val="0"/>
                <w:sz w:val="24"/>
                <w:lang w:bidi="ar"/>
              </w:rPr>
              <w:t>3月1日 - 5月30日</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仿宋" w:hAnsi="仿宋" w:eastAsia="仿宋" w:cs="仿宋"/>
                <w:sz w:val="24"/>
                <w:lang w:val="en-US" w:eastAsia="zh-CN"/>
              </w:rPr>
            </w:pPr>
            <w:r>
              <w:rPr>
                <w:rFonts w:hint="eastAsia" w:ascii="仿宋" w:hAnsi="仿宋" w:eastAsia="仿宋" w:cs="仿宋"/>
                <w:sz w:val="24"/>
                <w:lang w:val="en-US" w:eastAsia="zh-CN"/>
              </w:rPr>
              <w:t>18</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180</w:t>
            </w:r>
          </w:p>
        </w:tc>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仿宋"/>
                <w:sz w:val="24"/>
              </w:rPr>
            </w:pPr>
            <w:r>
              <w:rPr>
                <w:rFonts w:hint="eastAsia" w:ascii="仿宋" w:hAnsi="仿宋" w:eastAsia="仿宋" w:cs="仿宋"/>
                <w:sz w:val="24"/>
              </w:rPr>
              <w:t>实习手册</w:t>
            </w:r>
          </w:p>
        </w:tc>
      </w:tr>
    </w:tbl>
    <w:p>
      <w:pPr>
        <w:spacing w:line="360" w:lineRule="auto"/>
        <w:rPr>
          <w:rFonts w:ascii="黑体" w:hAnsi="黑体" w:eastAsia="黑体" w:cs="黑体"/>
          <w:sz w:val="32"/>
          <w:szCs w:val="32"/>
        </w:rPr>
        <w:sectPr>
          <w:headerReference r:id="rId19" w:type="first"/>
          <w:footerReference r:id="rId21" w:type="first"/>
          <w:headerReference r:id="rId18" w:type="default"/>
          <w:footerReference r:id="rId20" w:type="default"/>
          <w:pgSz w:w="16838" w:h="11906" w:orient="landscape"/>
          <w:pgMar w:top="1800" w:right="1440" w:bottom="1800" w:left="1440" w:header="851" w:footer="992" w:gutter="0"/>
          <w:pgNumType w:fmt="decimal"/>
          <w:cols w:space="425" w:num="1"/>
          <w:titlePg/>
          <w:docGrid w:type="lines" w:linePitch="312" w:charSpace="0"/>
        </w:sectPr>
      </w:pPr>
    </w:p>
    <w:p>
      <w:pPr>
        <w:spacing w:line="360" w:lineRule="auto"/>
        <w:outlineLvl w:val="1"/>
        <w:rPr>
          <w:rFonts w:ascii="黑体" w:hAnsi="黑体" w:eastAsia="黑体" w:cs="黑体"/>
          <w:b/>
          <w:bCs/>
          <w:vanish/>
          <w:sz w:val="24"/>
        </w:rPr>
      </w:pPr>
    </w:p>
    <w:sectPr>
      <w:headerReference r:id="rId22" w:type="default"/>
      <w:pgSz w:w="11906" w:h="16838"/>
      <w:pgMar w:top="1440" w:right="1800" w:bottom="1440" w:left="1800"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Unicode MS">
    <w:panose1 w:val="020B0604020202020204"/>
    <w:charset w:val="86"/>
    <w:family w:val="swiss"/>
    <w:pitch w:val="default"/>
    <w:sig w:usb0="FFFFFFFF" w:usb1="E9FFFFFF" w:usb2="0000003F" w:usb3="00000000" w:csb0="601F00FF" w:csb1="FFFF0000"/>
  </w:font>
  <w:font w:name="华文宋体">
    <w:panose1 w:val="02010600040101010101"/>
    <w:charset w:val="86"/>
    <w:family w:val="auto"/>
    <w:pitch w:val="default"/>
    <w:sig w:usb0="00000287" w:usb1="080F0000" w:usb2="00000000" w:usb3="00000000" w:csb0="0004009F" w:csb1="DFD7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pPr>
                      <w:pStyle w:val="6"/>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ascii="Times New Roman" w:hAnsi="Times New Roman" w:cs="Times New Roman"/>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92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91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025525" cy="263525"/>
          <wp:effectExtent l="0" t="0" r="10795" b="10795"/>
          <wp:docPr id="28" name="图片 28"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校字、校徽"/>
                  <pic:cNvPicPr>
                    <a:picLocks noChangeAspect="1"/>
                  </pic:cNvPicPr>
                </pic:nvPicPr>
                <pic:blipFill>
                  <a:blip r:embed="rId1"/>
                  <a:srcRect l="20831" t="35562" r="21855" b="38899"/>
                  <a:stretch>
                    <a:fillRect/>
                  </a:stretch>
                </pic:blipFill>
                <pic:spPr>
                  <a:xfrm>
                    <a:off x="0" y="0"/>
                    <a:ext cx="102552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护理（口腔护理方向）专业人才培养方案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054735" cy="263525"/>
          <wp:effectExtent l="0" t="0" r="12065" b="10795"/>
          <wp:docPr id="29" name="图片 29"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校字、校徽"/>
                  <pic:cNvPicPr>
                    <a:picLocks noChangeAspect="1"/>
                  </pic:cNvPicPr>
                </pic:nvPicPr>
                <pic:blipFill>
                  <a:blip r:embed="rId1"/>
                  <a:srcRect l="20831" t="35562" r="21855" b="38899"/>
                  <a:stretch>
                    <a:fillRect/>
                  </a:stretch>
                </pic:blipFill>
                <pic:spPr>
                  <a:xfrm>
                    <a:off x="0" y="0"/>
                    <a:ext cx="105473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护理（口腔护理方向）专业人才培养方案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096645" cy="263525"/>
          <wp:effectExtent l="0" t="0" r="635" b="10795"/>
          <wp:docPr id="30" name="图片 30"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校字、校徽"/>
                  <pic:cNvPicPr>
                    <a:picLocks noChangeAspect="1"/>
                  </pic:cNvPicPr>
                </pic:nvPicPr>
                <pic:blipFill>
                  <a:blip r:embed="rId1"/>
                  <a:srcRect l="20831" t="35562" r="21855" b="38899"/>
                  <a:stretch>
                    <a:fillRect/>
                  </a:stretch>
                </pic:blipFill>
                <pic:spPr>
                  <a:xfrm>
                    <a:off x="0" y="0"/>
                    <a:ext cx="109664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rPr>
      <w:t>护理（口腔护理方向）专业人才培养方案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030605" cy="263525"/>
          <wp:effectExtent l="0" t="0" r="5715" b="10795"/>
          <wp:docPr id="32" name="图片 32"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校字、校徽"/>
                  <pic:cNvPicPr>
                    <a:picLocks noChangeAspect="1"/>
                  </pic:cNvPicPr>
                </pic:nvPicPr>
                <pic:blipFill>
                  <a:blip r:embed="rId1"/>
                  <a:srcRect l="20831" t="35562" r="21855" b="38899"/>
                  <a:stretch>
                    <a:fillRect/>
                  </a:stretch>
                </pic:blipFill>
                <pic:spPr>
                  <a:xfrm>
                    <a:off x="0" y="0"/>
                    <a:ext cx="103060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ascii="华文宋体" w:hAnsi="华文宋体" w:eastAsia="华文宋体" w:cs="华文宋体"/>
        <w:szCs w:val="18"/>
        <w:lang w:val="en-US" w:eastAsia="zh-CN"/>
      </w:rPr>
      <w:t xml:space="preserve">       </w:t>
    </w:r>
    <w:r>
      <w:rPr>
        <w:rFonts w:hint="eastAsia" w:ascii="华文宋体" w:hAnsi="华文宋体" w:eastAsia="华文宋体" w:cs="华文宋体"/>
        <w:szCs w:val="18"/>
      </w:rPr>
      <w:t xml:space="preserve">  </w:t>
    </w:r>
    <w:r>
      <w:rPr>
        <w:rFonts w:hint="eastAsia"/>
      </w:rPr>
      <w:t>护理（口腔护理）专业人才培养方案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047750" cy="263525"/>
          <wp:effectExtent l="0" t="0" r="3810" b="10795"/>
          <wp:docPr id="33" name="图片 33"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校字、校徽"/>
                  <pic:cNvPicPr>
                    <a:picLocks noChangeAspect="1"/>
                  </pic:cNvPicPr>
                </pic:nvPicPr>
                <pic:blipFill>
                  <a:blip r:embed="rId1"/>
                  <a:srcRect l="20831" t="35562" r="21855" b="38899"/>
                  <a:stretch>
                    <a:fillRect/>
                  </a:stretch>
                </pic:blipFill>
                <pic:spPr>
                  <a:xfrm>
                    <a:off x="0" y="0"/>
                    <a:ext cx="1047750"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ascii="华文宋体" w:hAnsi="华文宋体" w:eastAsia="华文宋体" w:cs="华文宋体"/>
        <w:szCs w:val="18"/>
        <w:lang w:val="en-US" w:eastAsia="zh-CN"/>
      </w:rPr>
      <w:t xml:space="preserve">         </w:t>
    </w:r>
    <w:r>
      <w:rPr>
        <w:rFonts w:hint="eastAsia" w:ascii="华文宋体" w:hAnsi="华文宋体" w:eastAsia="华文宋体" w:cs="华文宋体"/>
        <w:szCs w:val="18"/>
      </w:rPr>
      <w:t xml:space="preserve">     </w:t>
    </w:r>
    <w:r>
      <w:rPr>
        <w:rFonts w:hint="eastAsia"/>
      </w:rPr>
      <w:t>护理（口腔护理）专业人才培养方案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056640" cy="263525"/>
          <wp:effectExtent l="0" t="0" r="10160" b="10795"/>
          <wp:docPr id="34" name="图片 34"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校字、校徽"/>
                  <pic:cNvPicPr>
                    <a:picLocks noChangeAspect="1"/>
                  </pic:cNvPicPr>
                </pic:nvPicPr>
                <pic:blipFill>
                  <a:blip r:embed="rId1"/>
                  <a:srcRect l="20831" t="35562" r="21855" b="38899"/>
                  <a:stretch>
                    <a:fillRect/>
                  </a:stretch>
                </pic:blipFill>
                <pic:spPr>
                  <a:xfrm>
                    <a:off x="0" y="0"/>
                    <a:ext cx="1056640"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ascii="华文宋体" w:hAnsi="华文宋体" w:eastAsia="华文宋体" w:cs="华文宋体"/>
        <w:szCs w:val="18"/>
        <w:lang w:val="en-US" w:eastAsia="zh-CN"/>
      </w:rPr>
      <w:t xml:space="preserve">       </w:t>
    </w:r>
    <w:r>
      <w:rPr>
        <w:rFonts w:hint="eastAsia" w:ascii="华文宋体" w:hAnsi="华文宋体" w:eastAsia="华文宋体" w:cs="华文宋体"/>
        <w:szCs w:val="18"/>
      </w:rPr>
      <w:t xml:space="preserve">      </w:t>
    </w:r>
    <w:r>
      <w:rPr>
        <w:rFonts w:hint="eastAsia"/>
      </w:rPr>
      <w:t>护理（口腔护理）专业人才培养方案</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029970" cy="263525"/>
          <wp:effectExtent l="0" t="0" r="6350" b="10795"/>
          <wp:docPr id="35" name="图片 35"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校字、校徽"/>
                  <pic:cNvPicPr>
                    <a:picLocks noChangeAspect="1"/>
                  </pic:cNvPicPr>
                </pic:nvPicPr>
                <pic:blipFill>
                  <a:blip r:embed="rId1"/>
                  <a:srcRect l="20831" t="35562" r="21855" b="38899"/>
                  <a:stretch>
                    <a:fillRect/>
                  </a:stretch>
                </pic:blipFill>
                <pic:spPr>
                  <a:xfrm>
                    <a:off x="0" y="0"/>
                    <a:ext cx="1029970"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ascii="华文宋体" w:hAnsi="华文宋体" w:eastAsia="华文宋体" w:cs="华文宋体"/>
        <w:szCs w:val="18"/>
        <w:lang w:val="en-US" w:eastAsia="zh-CN"/>
      </w:rPr>
      <w:t xml:space="preserve">        </w:t>
    </w:r>
    <w:r>
      <w:rPr>
        <w:rFonts w:hint="eastAsia" w:ascii="华文宋体" w:hAnsi="华文宋体" w:eastAsia="华文宋体" w:cs="华文宋体"/>
        <w:szCs w:val="18"/>
      </w:rPr>
      <w:t xml:space="preserve">      </w:t>
    </w:r>
    <w:r>
      <w:rPr>
        <w:rFonts w:hint="eastAsia"/>
      </w:rPr>
      <w:t>护理（口腔护理）专业人才培养方案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014730" cy="263525"/>
          <wp:effectExtent l="0" t="0" r="6350" b="10795"/>
          <wp:docPr id="36" name="图片 36"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校字、校徽"/>
                  <pic:cNvPicPr>
                    <a:picLocks noChangeAspect="1"/>
                  </pic:cNvPicPr>
                </pic:nvPicPr>
                <pic:blipFill>
                  <a:blip r:embed="rId1"/>
                  <a:srcRect l="20831" t="35562" r="21855" b="38899"/>
                  <a:stretch>
                    <a:fillRect/>
                  </a:stretch>
                </pic:blipFill>
                <pic:spPr>
                  <a:xfrm>
                    <a:off x="0" y="0"/>
                    <a:ext cx="1014730"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ascii="华文宋体" w:hAnsi="华文宋体" w:eastAsia="华文宋体" w:cs="华文宋体"/>
        <w:szCs w:val="18"/>
        <w:lang w:val="en-US" w:eastAsia="zh-CN"/>
      </w:rPr>
      <w:t xml:space="preserve">         </w:t>
    </w:r>
    <w:r>
      <w:rPr>
        <w:rFonts w:hint="eastAsia" w:ascii="华文宋体" w:hAnsi="华文宋体" w:eastAsia="华文宋体" w:cs="华文宋体"/>
        <w:szCs w:val="18"/>
      </w:rPr>
      <w:t xml:space="preserve">           </w:t>
    </w:r>
    <w:r>
      <w:rPr>
        <w:rFonts w:hint="eastAsia"/>
      </w:rPr>
      <w:t>护理（口腔护理）专业人才培养方案</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056640" cy="263525"/>
          <wp:effectExtent l="0" t="0" r="10160" b="10795"/>
          <wp:docPr id="37" name="图片 37"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校字、校徽"/>
                  <pic:cNvPicPr>
                    <a:picLocks noChangeAspect="1"/>
                  </pic:cNvPicPr>
                </pic:nvPicPr>
                <pic:blipFill>
                  <a:blip r:embed="rId1"/>
                  <a:srcRect l="20831" t="35562" r="21855" b="38899"/>
                  <a:stretch>
                    <a:fillRect/>
                  </a:stretch>
                </pic:blipFill>
                <pic:spPr>
                  <a:xfrm>
                    <a:off x="0" y="0"/>
                    <a:ext cx="1056640"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ascii="华文宋体" w:hAnsi="华文宋体" w:eastAsia="华文宋体" w:cs="华文宋体"/>
        <w:szCs w:val="18"/>
        <w:lang w:val="en-US" w:eastAsia="zh-CN"/>
      </w:rPr>
      <w:t xml:space="preserve">          </w:t>
    </w:r>
    <w:r>
      <w:rPr>
        <w:rFonts w:hint="eastAsia" w:ascii="华文宋体" w:hAnsi="华文宋体" w:eastAsia="华文宋体" w:cs="华文宋体"/>
        <w:szCs w:val="18"/>
      </w:rPr>
      <w:t xml:space="preserve">     </w:t>
    </w:r>
    <w:r>
      <w:rPr>
        <w:rFonts w:hint="eastAsia"/>
      </w:rPr>
      <w:t>护理（口腔护理）专业人才培养方案</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039495" cy="263525"/>
          <wp:effectExtent l="0" t="0" r="12065" b="10795"/>
          <wp:docPr id="38" name="图片 38"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校字、校徽"/>
                  <pic:cNvPicPr>
                    <a:picLocks noChangeAspect="1"/>
                  </pic:cNvPicPr>
                </pic:nvPicPr>
                <pic:blipFill>
                  <a:blip r:embed="rId1"/>
                  <a:srcRect l="20831" t="35562" r="21855" b="38899"/>
                  <a:stretch>
                    <a:fillRect/>
                  </a:stretch>
                </pic:blipFill>
                <pic:spPr>
                  <a:xfrm>
                    <a:off x="0" y="0"/>
                    <a:ext cx="103949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ascii="华文宋体" w:hAnsi="华文宋体" w:eastAsia="华文宋体" w:cs="华文宋体"/>
        <w:szCs w:val="18"/>
        <w:lang w:val="en-US" w:eastAsia="zh-CN"/>
      </w:rPr>
      <w:t xml:space="preserve">         </w:t>
    </w:r>
    <w:r>
      <w:rPr>
        <w:rFonts w:hint="eastAsia" w:ascii="华文宋体" w:hAnsi="华文宋体" w:eastAsia="华文宋体" w:cs="华文宋体"/>
        <w:szCs w:val="18"/>
      </w:rPr>
      <w:t xml:space="preserve">      </w:t>
    </w:r>
    <w:r>
      <w:rPr>
        <w:rFonts w:hint="eastAsia"/>
      </w:rPr>
      <w:t>护理（口腔护理）专业人才培养方案</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034415" cy="263525"/>
          <wp:effectExtent l="0" t="0" r="1905" b="10795"/>
          <wp:docPr id="39" name="图片 39"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校字、校徽"/>
                  <pic:cNvPicPr>
                    <a:picLocks noChangeAspect="1"/>
                  </pic:cNvPicPr>
                </pic:nvPicPr>
                <pic:blipFill>
                  <a:blip r:embed="rId1"/>
                  <a:srcRect l="20831" t="35562" r="21855" b="38899"/>
                  <a:stretch>
                    <a:fillRect/>
                  </a:stretch>
                </pic:blipFill>
                <pic:spPr>
                  <a:xfrm>
                    <a:off x="0" y="0"/>
                    <a:ext cx="103441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ascii="华文宋体" w:hAnsi="华文宋体" w:eastAsia="华文宋体" w:cs="华文宋体"/>
        <w:szCs w:val="18"/>
        <w:lang w:val="en-US" w:eastAsia="zh-CN"/>
      </w:rPr>
      <w:t xml:space="preserve">          </w:t>
    </w:r>
    <w:r>
      <w:rPr>
        <w:rFonts w:hint="eastAsia" w:ascii="华文宋体" w:hAnsi="华文宋体" w:eastAsia="华文宋体" w:cs="华文宋体"/>
        <w:szCs w:val="18"/>
      </w:rPr>
      <w:t xml:space="preserve">   </w:t>
    </w:r>
    <w:r>
      <w:rPr>
        <w:rFonts w:hint="eastAsia"/>
      </w:rPr>
      <w:t>护理（口腔护理）专业人才培养方案</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left"/>
    </w:pPr>
    <w:r>
      <w:rPr>
        <w:rFonts w:hint="eastAsia" w:ascii="华文宋体" w:hAnsi="华文宋体" w:eastAsia="华文宋体" w:cs="华文宋体"/>
        <w:szCs w:val="18"/>
      </w:rPr>
      <w:drawing>
        <wp:inline distT="0" distB="0" distL="114300" distR="114300">
          <wp:extent cx="1047115" cy="263525"/>
          <wp:effectExtent l="0" t="0" r="4445" b="10795"/>
          <wp:docPr id="40" name="图片 40"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校字、校徽"/>
                  <pic:cNvPicPr>
                    <a:picLocks noChangeAspect="1"/>
                  </pic:cNvPicPr>
                </pic:nvPicPr>
                <pic:blipFill>
                  <a:blip r:embed="rId1"/>
                  <a:srcRect l="20831" t="35562" r="21855" b="38899"/>
                  <a:stretch>
                    <a:fillRect/>
                  </a:stretch>
                </pic:blipFill>
                <pic:spPr>
                  <a:xfrm>
                    <a:off x="0" y="0"/>
                    <a:ext cx="1047115" cy="263525"/>
                  </a:xfrm>
                  <a:prstGeom prst="rect">
                    <a:avLst/>
                  </a:prstGeom>
                </pic:spPr>
              </pic:pic>
            </a:graphicData>
          </a:graphic>
        </wp:inline>
      </w:drawing>
    </w:r>
    <w:r>
      <w:rPr>
        <w:rFonts w:hint="eastAsia" w:ascii="华文宋体" w:hAnsi="华文宋体" w:eastAsia="华文宋体" w:cs="华文宋体"/>
        <w:szCs w:val="18"/>
      </w:rPr>
      <w:t xml:space="preserve">                                                                                             </w:t>
    </w:r>
    <w:r>
      <w:rPr>
        <w:rFonts w:hint="eastAsia" w:ascii="华文宋体" w:hAnsi="华文宋体" w:eastAsia="华文宋体" w:cs="华文宋体"/>
        <w:szCs w:val="18"/>
        <w:lang w:val="en-US" w:eastAsia="zh-CN"/>
      </w:rPr>
      <w:t xml:space="preserve">         </w:t>
    </w:r>
    <w:r>
      <w:rPr>
        <w:rFonts w:hint="eastAsia" w:ascii="华文宋体" w:hAnsi="华文宋体" w:eastAsia="华文宋体" w:cs="华文宋体"/>
        <w:szCs w:val="18"/>
      </w:rPr>
      <w:t xml:space="preserve">   </w:t>
    </w:r>
    <w:r>
      <w:rPr>
        <w:rFonts w:hint="eastAsia"/>
      </w:rPr>
      <w:t>护理（口腔护理）专业人才培养方案</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spacing w:before="257" w:line="200" w:lineRule="auto"/>
      <w:jc w:val="right"/>
      <w:rPr>
        <w:rFonts w:ascii="华文宋体" w:hAnsi="华文宋体" w:eastAsia="华文宋体" w:cs="华文宋体"/>
        <w:sz w:val="18"/>
        <w:szCs w:val="18"/>
      </w:rPr>
    </w:pPr>
    <w:r>
      <w:rPr>
        <w:rFonts w:hint="eastAsia" w:ascii="华文宋体" w:hAnsi="华文宋体" w:eastAsia="华文宋体" w:cs="华文宋体"/>
        <w:sz w:val="18"/>
        <w:szCs w:val="18"/>
      </w:rPr>
      <w:drawing>
        <wp:anchor distT="0" distB="0" distL="114300" distR="114300" simplePos="0" relativeHeight="251663360" behindDoc="0" locked="0" layoutInCell="1" allowOverlap="1">
          <wp:simplePos x="0" y="0"/>
          <wp:positionH relativeFrom="column">
            <wp:posOffset>635</wp:posOffset>
          </wp:positionH>
          <wp:positionV relativeFrom="paragraph">
            <wp:posOffset>-24765</wp:posOffset>
          </wp:positionV>
          <wp:extent cx="1310005" cy="335915"/>
          <wp:effectExtent l="0" t="0" r="4445" b="6985"/>
          <wp:wrapNone/>
          <wp:docPr id="41" name="图片 41"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r>
      <w:rPr>
        <w:rFonts w:hint="eastAsia" w:ascii="华文宋体" w:hAnsi="华文宋体" w:eastAsia="华文宋体" w:cs="华文宋体"/>
        <w:sz w:val="18"/>
        <w:szCs w:val="18"/>
      </w:rPr>
      <w:t>护理（口腔护理）专业人才培养方案</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tabs>
        <w:tab w:val="left" w:pos="6345"/>
      </w:tabs>
      <w:jc w:val="left"/>
    </w:pPr>
    <w:r>
      <w:tab/>
    </w:r>
    <w:r>
      <w:rPr>
        <w:rFonts w:hint="eastAsia"/>
      </w:rPr>
      <w:t xml:space="preserve">                                                                                                                   </w:t>
    </w:r>
    <w:r>
      <w:rPr>
        <w:rFonts w:hint="eastAsia"/>
        <w:lang w:val="en-US" w:eastAsia="zh-CN"/>
      </w:rPr>
      <w:t xml:space="preserve">   </w:t>
    </w:r>
    <w:r>
      <w:rPr>
        <w:rFonts w:hint="eastAsia"/>
      </w:rPr>
      <w:t xml:space="preserve">     护理（口腔护理）专业人才培养方案</w:t>
    </w:r>
    <w:r>
      <w:rPr>
        <w:rFonts w:ascii="华文宋体" w:hAnsi="华文宋体" w:eastAsia="华文宋体" w:cs="华文宋体"/>
      </w:rPr>
      <w:drawing>
        <wp:anchor distT="0" distB="0" distL="114300" distR="114300" simplePos="0" relativeHeight="251662336" behindDoc="0" locked="0" layoutInCell="1" allowOverlap="1">
          <wp:simplePos x="0" y="0"/>
          <wp:positionH relativeFrom="margin">
            <wp:posOffset>0</wp:posOffset>
          </wp:positionH>
          <wp:positionV relativeFrom="paragraph">
            <wp:posOffset>-171450</wp:posOffset>
          </wp:positionV>
          <wp:extent cx="1310005" cy="335915"/>
          <wp:effectExtent l="0" t="0" r="4445" b="6985"/>
          <wp:wrapNone/>
          <wp:docPr id="42" name="图片 42"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left"/>
    </w:pPr>
    <w:r>
      <w:rPr>
        <w:rFonts w:hint="eastAsia" w:ascii="华文宋体" w:hAnsi="华文宋体" w:eastAsia="华文宋体" w:cs="华文宋体"/>
        <w:szCs w:val="18"/>
      </w:rPr>
      <w:t xml:space="preserve">                   </w:t>
    </w:r>
    <w:r>
      <w:rPr>
        <w:rFonts w:hint="eastAsia" w:ascii="华文宋体" w:hAnsi="华文宋体" w:eastAsia="华文宋体" w:cs="华文宋体"/>
        <w:szCs w:val="18"/>
        <w:lang w:val="en-US" w:eastAsia="zh-CN"/>
      </w:rPr>
      <w:t xml:space="preserve">        </w:t>
    </w:r>
    <w:r>
      <w:rPr>
        <w:rFonts w:hint="eastAsia" w:ascii="华文宋体" w:hAnsi="华文宋体" w:eastAsia="华文宋体" w:cs="华文宋体"/>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8A8102"/>
    <w:multiLevelType w:val="singleLevel"/>
    <w:tmpl w:val="D08A8102"/>
    <w:lvl w:ilvl="0" w:tentative="0">
      <w:start w:val="1"/>
      <w:numFmt w:val="decimal"/>
      <w:lvlText w:val="%1."/>
      <w:lvlJc w:val="left"/>
      <w:pPr>
        <w:tabs>
          <w:tab w:val="left" w:pos="312"/>
        </w:tabs>
      </w:pPr>
    </w:lvl>
  </w:abstractNum>
  <w:abstractNum w:abstractNumId="1">
    <w:nsid w:val="02228609"/>
    <w:multiLevelType w:val="singleLevel"/>
    <w:tmpl w:val="02228609"/>
    <w:lvl w:ilvl="0" w:tentative="0">
      <w:start w:val="5"/>
      <w:numFmt w:val="decimal"/>
      <w:lvlText w:val="%1."/>
      <w:lvlJc w:val="left"/>
      <w:pPr>
        <w:tabs>
          <w:tab w:val="left" w:pos="312"/>
        </w:tabs>
      </w:pPr>
    </w:lvl>
  </w:abstractNum>
  <w:abstractNum w:abstractNumId="2">
    <w:nsid w:val="0C7AEBBC"/>
    <w:multiLevelType w:val="singleLevel"/>
    <w:tmpl w:val="0C7AEBBC"/>
    <w:lvl w:ilvl="0" w:tentative="0">
      <w:start w:val="1"/>
      <w:numFmt w:val="decimal"/>
      <w:lvlText w:val="%1."/>
      <w:lvlJc w:val="left"/>
      <w:pPr>
        <w:tabs>
          <w:tab w:val="left" w:pos="312"/>
        </w:tabs>
      </w:pPr>
    </w:lvl>
  </w:abstractNum>
  <w:abstractNum w:abstractNumId="3">
    <w:nsid w:val="6C11D084"/>
    <w:multiLevelType w:val="singleLevel"/>
    <w:tmpl w:val="6C11D084"/>
    <w:lvl w:ilvl="0" w:tentative="0">
      <w:start w:val="5"/>
      <w:numFmt w:val="decimal"/>
      <w:lvlText w:val="%1."/>
      <w:lvlJc w:val="left"/>
      <w:pPr>
        <w:tabs>
          <w:tab w:val="left" w:pos="312"/>
        </w:tabs>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embedSystem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2NjlkZTJlZDA0MTM0MWNjZDBjMDFhMzE5ZjdiNTIifQ=="/>
    <w:docVar w:name="KSO_WPS_MARK_KEY" w:val="7161f802-322f-4b16-874e-2c6c200027a5"/>
  </w:docVars>
  <w:rsids>
    <w:rsidRoot w:val="022D4381"/>
    <w:rsid w:val="000070DC"/>
    <w:rsid w:val="000E613F"/>
    <w:rsid w:val="001465FB"/>
    <w:rsid w:val="00171F9C"/>
    <w:rsid w:val="001931F6"/>
    <w:rsid w:val="001A056D"/>
    <w:rsid w:val="001D16CC"/>
    <w:rsid w:val="001E02B0"/>
    <w:rsid w:val="00200E63"/>
    <w:rsid w:val="00232381"/>
    <w:rsid w:val="002671B3"/>
    <w:rsid w:val="00270E03"/>
    <w:rsid w:val="002834E4"/>
    <w:rsid w:val="00293716"/>
    <w:rsid w:val="00324E92"/>
    <w:rsid w:val="003441E5"/>
    <w:rsid w:val="0047720F"/>
    <w:rsid w:val="004C2814"/>
    <w:rsid w:val="004C3DDD"/>
    <w:rsid w:val="004D0297"/>
    <w:rsid w:val="004E1C95"/>
    <w:rsid w:val="004F1BBE"/>
    <w:rsid w:val="004F1D5C"/>
    <w:rsid w:val="004F32F9"/>
    <w:rsid w:val="00505D40"/>
    <w:rsid w:val="005B238B"/>
    <w:rsid w:val="005D29A7"/>
    <w:rsid w:val="007120D1"/>
    <w:rsid w:val="00717A85"/>
    <w:rsid w:val="007266D4"/>
    <w:rsid w:val="00762A6B"/>
    <w:rsid w:val="00776133"/>
    <w:rsid w:val="007B0F1B"/>
    <w:rsid w:val="007F183A"/>
    <w:rsid w:val="008244AF"/>
    <w:rsid w:val="008558AF"/>
    <w:rsid w:val="00857AD4"/>
    <w:rsid w:val="008F4FEB"/>
    <w:rsid w:val="0099068B"/>
    <w:rsid w:val="009C648A"/>
    <w:rsid w:val="009D34A2"/>
    <w:rsid w:val="00A1775C"/>
    <w:rsid w:val="00A44C99"/>
    <w:rsid w:val="00AB1F16"/>
    <w:rsid w:val="00BB7F18"/>
    <w:rsid w:val="00C47BF2"/>
    <w:rsid w:val="00C57B10"/>
    <w:rsid w:val="00CB2C58"/>
    <w:rsid w:val="00CD0E14"/>
    <w:rsid w:val="00DA2EA2"/>
    <w:rsid w:val="00E44269"/>
    <w:rsid w:val="00E80387"/>
    <w:rsid w:val="00E954D1"/>
    <w:rsid w:val="00EA57C9"/>
    <w:rsid w:val="00EA7E92"/>
    <w:rsid w:val="00EE5DCF"/>
    <w:rsid w:val="00F174FA"/>
    <w:rsid w:val="00F35F78"/>
    <w:rsid w:val="00FF5332"/>
    <w:rsid w:val="018067FB"/>
    <w:rsid w:val="01A97B70"/>
    <w:rsid w:val="022D4381"/>
    <w:rsid w:val="02F2197A"/>
    <w:rsid w:val="03230F34"/>
    <w:rsid w:val="04ED67CF"/>
    <w:rsid w:val="057F273A"/>
    <w:rsid w:val="05CA6E66"/>
    <w:rsid w:val="07874761"/>
    <w:rsid w:val="0828647B"/>
    <w:rsid w:val="085B1D6F"/>
    <w:rsid w:val="08A72A47"/>
    <w:rsid w:val="094B137F"/>
    <w:rsid w:val="0A84735B"/>
    <w:rsid w:val="0A897A17"/>
    <w:rsid w:val="0CD91FAF"/>
    <w:rsid w:val="0EE23CED"/>
    <w:rsid w:val="0FEA3AE5"/>
    <w:rsid w:val="101D2349"/>
    <w:rsid w:val="10AF4A06"/>
    <w:rsid w:val="11867D52"/>
    <w:rsid w:val="125041D7"/>
    <w:rsid w:val="127E6C44"/>
    <w:rsid w:val="131026C9"/>
    <w:rsid w:val="131756A8"/>
    <w:rsid w:val="13EC1A04"/>
    <w:rsid w:val="15D55FD9"/>
    <w:rsid w:val="176464F0"/>
    <w:rsid w:val="17BD20FF"/>
    <w:rsid w:val="17C768C5"/>
    <w:rsid w:val="180D792A"/>
    <w:rsid w:val="18B60B99"/>
    <w:rsid w:val="199E4BCD"/>
    <w:rsid w:val="19D92AF4"/>
    <w:rsid w:val="1A37578F"/>
    <w:rsid w:val="1B3A5814"/>
    <w:rsid w:val="1C8C6AE3"/>
    <w:rsid w:val="1DB620D0"/>
    <w:rsid w:val="1E110AAE"/>
    <w:rsid w:val="1E2D4221"/>
    <w:rsid w:val="1E7B70D8"/>
    <w:rsid w:val="1ED1023E"/>
    <w:rsid w:val="214C334B"/>
    <w:rsid w:val="231352C9"/>
    <w:rsid w:val="24A93651"/>
    <w:rsid w:val="255F5D53"/>
    <w:rsid w:val="2603066B"/>
    <w:rsid w:val="26B171AA"/>
    <w:rsid w:val="289724F8"/>
    <w:rsid w:val="2954243B"/>
    <w:rsid w:val="299A0592"/>
    <w:rsid w:val="2AE948D9"/>
    <w:rsid w:val="2B6D12EE"/>
    <w:rsid w:val="2C0A10A4"/>
    <w:rsid w:val="2CAC2A7B"/>
    <w:rsid w:val="2D342A04"/>
    <w:rsid w:val="2EB51BBC"/>
    <w:rsid w:val="30846A82"/>
    <w:rsid w:val="33480BC0"/>
    <w:rsid w:val="33C90654"/>
    <w:rsid w:val="341F64B2"/>
    <w:rsid w:val="34E73EBF"/>
    <w:rsid w:val="361624ED"/>
    <w:rsid w:val="382D0B0B"/>
    <w:rsid w:val="38792555"/>
    <w:rsid w:val="39382F3B"/>
    <w:rsid w:val="3CC96844"/>
    <w:rsid w:val="3D0C6BB9"/>
    <w:rsid w:val="3ECB4852"/>
    <w:rsid w:val="41AD4DB3"/>
    <w:rsid w:val="41DE446F"/>
    <w:rsid w:val="423D2E16"/>
    <w:rsid w:val="429441EA"/>
    <w:rsid w:val="430A3B9B"/>
    <w:rsid w:val="436B6CD4"/>
    <w:rsid w:val="44633023"/>
    <w:rsid w:val="44A678F3"/>
    <w:rsid w:val="44C85ABB"/>
    <w:rsid w:val="45033377"/>
    <w:rsid w:val="46612626"/>
    <w:rsid w:val="4A962A51"/>
    <w:rsid w:val="4AB3549B"/>
    <w:rsid w:val="4B58121B"/>
    <w:rsid w:val="4DDC6134"/>
    <w:rsid w:val="5084706B"/>
    <w:rsid w:val="51E613B4"/>
    <w:rsid w:val="52954E8E"/>
    <w:rsid w:val="54E20545"/>
    <w:rsid w:val="57B7551B"/>
    <w:rsid w:val="586175E3"/>
    <w:rsid w:val="593A2D6E"/>
    <w:rsid w:val="595417B1"/>
    <w:rsid w:val="595F71C2"/>
    <w:rsid w:val="5A495843"/>
    <w:rsid w:val="5AA6190F"/>
    <w:rsid w:val="5B3A69A9"/>
    <w:rsid w:val="5DD8589E"/>
    <w:rsid w:val="5E0C7ADC"/>
    <w:rsid w:val="5EDB74AD"/>
    <w:rsid w:val="5F50072F"/>
    <w:rsid w:val="603E4C10"/>
    <w:rsid w:val="61A42FB4"/>
    <w:rsid w:val="62090990"/>
    <w:rsid w:val="640B68C9"/>
    <w:rsid w:val="65416EC0"/>
    <w:rsid w:val="656942F9"/>
    <w:rsid w:val="66124503"/>
    <w:rsid w:val="665723A3"/>
    <w:rsid w:val="66BC34A7"/>
    <w:rsid w:val="66DD297A"/>
    <w:rsid w:val="671F6AA4"/>
    <w:rsid w:val="679C2DC3"/>
    <w:rsid w:val="69AD1215"/>
    <w:rsid w:val="6A3659EA"/>
    <w:rsid w:val="6BAF2EE3"/>
    <w:rsid w:val="6DB43696"/>
    <w:rsid w:val="6E1861C5"/>
    <w:rsid w:val="6E9732C7"/>
    <w:rsid w:val="7038068F"/>
    <w:rsid w:val="70DB2A97"/>
    <w:rsid w:val="7238237F"/>
    <w:rsid w:val="72525067"/>
    <w:rsid w:val="7349576A"/>
    <w:rsid w:val="74620891"/>
    <w:rsid w:val="74A520F8"/>
    <w:rsid w:val="752B5127"/>
    <w:rsid w:val="7778661E"/>
    <w:rsid w:val="77DC2546"/>
    <w:rsid w:val="7B5E644C"/>
    <w:rsid w:val="7C1032C9"/>
    <w:rsid w:val="7CBB1F99"/>
    <w:rsid w:val="7CDB5C32"/>
    <w:rsid w:val="7DEF56A7"/>
    <w:rsid w:val="7E235535"/>
    <w:rsid w:val="7FFD5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line="360" w:lineRule="auto"/>
      <w:ind w:firstLine="560" w:firstLineChars="200"/>
      <w:outlineLvl w:val="1"/>
    </w:pPr>
    <w:rPr>
      <w:rFonts w:ascii="Arial" w:hAnsi="Arial" w:eastAsia="微软雅黑"/>
      <w:b/>
      <w:sz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8"/>
    <w:qFormat/>
    <w:uiPriority w:val="0"/>
    <w:pPr>
      <w:jc w:val="left"/>
    </w:pPr>
  </w:style>
  <w:style w:type="paragraph" w:styleId="4">
    <w:name w:val="Body Text"/>
    <w:basedOn w:val="1"/>
    <w:next w:val="1"/>
    <w:semiHidden/>
    <w:qFormat/>
    <w:uiPriority w:val="0"/>
    <w:rPr>
      <w:rFonts w:ascii="宋体" w:hAnsi="宋体" w:eastAsia="宋体" w:cs="宋体"/>
      <w:sz w:val="30"/>
      <w:szCs w:val="30"/>
      <w:lang w:eastAsia="en-US"/>
    </w:rPr>
  </w:style>
  <w:style w:type="paragraph" w:styleId="5">
    <w:name w:val="Balloon Text"/>
    <w:basedOn w:val="1"/>
    <w:link w:val="29"/>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Body Text 2"/>
    <w:basedOn w:val="1"/>
    <w:unhideWhenUsed/>
    <w:qFormat/>
    <w:uiPriority w:val="99"/>
    <w:pPr>
      <w:spacing w:after="120" w:line="480" w:lineRule="auto"/>
    </w:pPr>
    <w:rPr>
      <w:rFonts w:ascii="Calibri" w:hAnsi="Calibri" w:eastAsia="宋体" w:cs="Times New Roman"/>
    </w:rPr>
  </w:style>
  <w:style w:type="paragraph" w:styleId="9">
    <w:name w:val="Normal (Web)"/>
    <w:basedOn w:val="1"/>
    <w:qFormat/>
    <w:uiPriority w:val="99"/>
    <w:pPr>
      <w:spacing w:beforeAutospacing="1" w:afterAutospacing="1"/>
      <w:jc w:val="left"/>
    </w:pPr>
    <w:rPr>
      <w:rFont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unhideWhenUsed/>
    <w:qFormat/>
    <w:uiPriority w:val="99"/>
    <w:rPr>
      <w:color w:val="0026E5" w:themeColor="hyperlink"/>
      <w:u w:val="single"/>
      <w14:textFill>
        <w14:solidFill>
          <w14:schemeClr w14:val="hlink"/>
        </w14:solidFill>
      </w14:textFill>
    </w:rPr>
  </w:style>
  <w:style w:type="character" w:styleId="14">
    <w:name w:val="annotation reference"/>
    <w:basedOn w:val="12"/>
    <w:qFormat/>
    <w:uiPriority w:val="0"/>
    <w:rPr>
      <w:sz w:val="21"/>
      <w:szCs w:val="21"/>
    </w:rPr>
  </w:style>
  <w:style w:type="paragraph" w:customStyle="1" w:styleId="15">
    <w:name w:val="Table Text"/>
    <w:basedOn w:val="1"/>
    <w:semiHidden/>
    <w:qFormat/>
    <w:uiPriority w:val="0"/>
    <w:rPr>
      <w:rFonts w:ascii="宋体" w:hAnsi="宋体" w:eastAsia="宋体" w:cs="宋体"/>
      <w:sz w:val="18"/>
      <w:szCs w:val="18"/>
      <w:lang w:eastAsia="en-US"/>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普通(网站) Char"/>
    <w:basedOn w:val="1"/>
    <w:qFormat/>
    <w:uiPriority w:val="0"/>
    <w:pPr>
      <w:widowControl/>
      <w:spacing w:beforeAutospacing="1" w:afterAutospacing="1"/>
      <w:jc w:val="left"/>
    </w:pPr>
    <w:rPr>
      <w:rFonts w:hint="eastAsia" w:ascii="宋体" w:hAnsi="宋体" w:eastAsia="宋体" w:cs="Times New Roman"/>
      <w:kern w:val="0"/>
      <w:sz w:val="24"/>
    </w:rPr>
  </w:style>
  <w:style w:type="paragraph" w:customStyle="1" w:styleId="18">
    <w:name w:val="List Paragraph1"/>
    <w:basedOn w:val="1"/>
    <w:semiHidden/>
    <w:qFormat/>
    <w:uiPriority w:val="0"/>
    <w:pPr>
      <w:widowControl/>
      <w:kinsoku w:val="0"/>
      <w:autoSpaceDE w:val="0"/>
      <w:autoSpaceDN w:val="0"/>
      <w:adjustRightInd w:val="0"/>
      <w:snapToGrid w:val="0"/>
      <w:ind w:firstLine="420" w:firstLineChars="200"/>
      <w:jc w:val="left"/>
      <w:textAlignment w:val="baseline"/>
    </w:pPr>
    <w:rPr>
      <w:rFonts w:ascii="Arial" w:hAnsi="Arial" w:eastAsia="宋体" w:cs="Arial"/>
      <w:color w:val="000000"/>
      <w:kern w:val="0"/>
      <w:szCs w:val="21"/>
    </w:rPr>
  </w:style>
  <w:style w:type="character" w:customStyle="1" w:styleId="19">
    <w:name w:val="font11"/>
    <w:basedOn w:val="12"/>
    <w:qFormat/>
    <w:uiPriority w:val="0"/>
    <w:rPr>
      <w:rFonts w:hint="eastAsia" w:ascii="仿宋" w:hAnsi="仿宋" w:eastAsia="仿宋" w:cs="仿宋"/>
      <w:color w:val="000000"/>
      <w:sz w:val="24"/>
      <w:szCs w:val="24"/>
      <w:u w:val="none"/>
    </w:rPr>
  </w:style>
  <w:style w:type="paragraph" w:styleId="20">
    <w:name w:val="List Paragraph"/>
    <w:basedOn w:val="1"/>
    <w:qFormat/>
    <w:uiPriority w:val="34"/>
    <w:pPr>
      <w:ind w:firstLine="420" w:firstLineChars="200"/>
    </w:pPr>
  </w:style>
  <w:style w:type="paragraph" w:customStyle="1" w:styleId="21">
    <w:name w:val="msolistparagraph"/>
    <w:basedOn w:val="1"/>
    <w:qFormat/>
    <w:uiPriority w:val="0"/>
    <w:pPr>
      <w:ind w:firstLine="420" w:firstLineChars="200"/>
    </w:pPr>
    <w:rPr>
      <w:rFonts w:hint="eastAsia" w:ascii="等线" w:hAnsi="等线" w:eastAsia="等线" w:cs="Times New Roman"/>
    </w:rPr>
  </w:style>
  <w:style w:type="paragraph" w:customStyle="1" w:styleId="22">
    <w:name w:val="列表段落1"/>
    <w:basedOn w:val="1"/>
    <w:qFormat/>
    <w:uiPriority w:val="0"/>
    <w:pPr>
      <w:ind w:firstLine="420" w:firstLineChars="200"/>
    </w:pPr>
    <w:rPr>
      <w:rFonts w:ascii="Calibri" w:hAnsi="Calibri" w:eastAsia="宋体" w:cs="Times New Roman"/>
    </w:rPr>
  </w:style>
  <w:style w:type="paragraph" w:customStyle="1" w:styleId="23">
    <w:name w:val="样式3"/>
    <w:basedOn w:val="1"/>
    <w:qFormat/>
    <w:uiPriority w:val="0"/>
  </w:style>
  <w:style w:type="paragraph" w:customStyle="1" w:styleId="24">
    <w:name w:val="WPSOffice手动目录 1"/>
    <w:qFormat/>
    <w:uiPriority w:val="0"/>
    <w:rPr>
      <w:rFonts w:ascii="Times New Roman" w:hAnsi="Times New Roman" w:eastAsia="宋体" w:cs="Times New Roman"/>
      <w:lang w:val="en-US" w:eastAsia="zh-CN" w:bidi="ar-SA"/>
    </w:rPr>
  </w:style>
  <w:style w:type="paragraph" w:customStyle="1" w:styleId="2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6">
    <w:name w:val="批注文字1"/>
    <w:basedOn w:val="1"/>
    <w:next w:val="3"/>
    <w:link w:val="27"/>
    <w:semiHidden/>
    <w:unhideWhenUsed/>
    <w:qFormat/>
    <w:uiPriority w:val="99"/>
    <w:pPr>
      <w:jc w:val="left"/>
    </w:pPr>
    <w:rPr>
      <w:rFonts w:ascii="Times New Roman" w:hAnsi="Times New Roman" w:eastAsia="宋体" w:cs="Times New Roman"/>
      <w:szCs w:val="22"/>
    </w:rPr>
  </w:style>
  <w:style w:type="character" w:customStyle="1" w:styleId="27">
    <w:name w:val="批注文字 字符"/>
    <w:basedOn w:val="12"/>
    <w:link w:val="26"/>
    <w:semiHidden/>
    <w:qFormat/>
    <w:uiPriority w:val="99"/>
    <w:rPr>
      <w:kern w:val="2"/>
      <w:sz w:val="21"/>
      <w:szCs w:val="22"/>
    </w:rPr>
  </w:style>
  <w:style w:type="character" w:customStyle="1" w:styleId="28">
    <w:name w:val="批注文字 Char"/>
    <w:basedOn w:val="12"/>
    <w:link w:val="3"/>
    <w:qFormat/>
    <w:uiPriority w:val="0"/>
    <w:rPr>
      <w:rFonts w:asciiTheme="minorHAnsi" w:hAnsiTheme="minorHAnsi" w:eastAsiaTheme="minorEastAsia" w:cstheme="minorBidi"/>
      <w:kern w:val="2"/>
      <w:sz w:val="21"/>
      <w:szCs w:val="24"/>
    </w:rPr>
  </w:style>
  <w:style w:type="character" w:customStyle="1" w:styleId="29">
    <w:name w:val="批注框文本 Char"/>
    <w:basedOn w:val="12"/>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9.png"/><Relationship Id="rId30" Type="http://schemas.openxmlformats.org/officeDocument/2006/relationships/image" Target="media/image8.png"/><Relationship Id="rId3" Type="http://schemas.openxmlformats.org/officeDocument/2006/relationships/footer" Target="footer1.xml"/><Relationship Id="rId29" Type="http://schemas.openxmlformats.org/officeDocument/2006/relationships/image" Target="media/image7.jpeg"/><Relationship Id="rId28" Type="http://schemas.openxmlformats.org/officeDocument/2006/relationships/image" Target="media/image6.jpeg"/><Relationship Id="rId27" Type="http://schemas.openxmlformats.org/officeDocument/2006/relationships/image" Target="media/image5.jpeg"/><Relationship Id="rId26" Type="http://schemas.openxmlformats.org/officeDocument/2006/relationships/image" Target="media/image4.jpeg"/><Relationship Id="rId25" Type="http://schemas.openxmlformats.org/officeDocument/2006/relationships/image" Target="media/image3.jpeg"/><Relationship Id="rId24" Type="http://schemas.openxmlformats.org/officeDocument/2006/relationships/image" Target="media/image2.jpeg"/><Relationship Id="rId23" Type="http://schemas.openxmlformats.org/officeDocument/2006/relationships/theme" Target="theme/theme1.xml"/><Relationship Id="rId22" Type="http://schemas.openxmlformats.org/officeDocument/2006/relationships/header" Target="header15.xml"/><Relationship Id="rId21" Type="http://schemas.openxmlformats.org/officeDocument/2006/relationships/footer" Target="footer5.xml"/><Relationship Id="rId20" Type="http://schemas.openxmlformats.org/officeDocument/2006/relationships/footer" Target="footer4.xml"/><Relationship Id="rId2" Type="http://schemas.openxmlformats.org/officeDocument/2006/relationships/settings" Target="settings.xml"/><Relationship Id="rId19" Type="http://schemas.openxmlformats.org/officeDocument/2006/relationships/header" Target="header14.xml"/><Relationship Id="rId18" Type="http://schemas.openxmlformats.org/officeDocument/2006/relationships/header" Target="header13.xml"/><Relationship Id="rId17" Type="http://schemas.openxmlformats.org/officeDocument/2006/relationships/header" Target="header12.xml"/><Relationship Id="rId16" Type="http://schemas.openxmlformats.org/officeDocument/2006/relationships/header" Target="header11.xml"/><Relationship Id="rId15" Type="http://schemas.openxmlformats.org/officeDocument/2006/relationships/header" Target="header10.xml"/><Relationship Id="rId14" Type="http://schemas.openxmlformats.org/officeDocument/2006/relationships/footer" Target="footer3.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106</Pages>
  <Words>55338</Words>
  <Characters>60597</Characters>
  <Lines>486</Lines>
  <Paragraphs>136</Paragraphs>
  <TotalTime>10</TotalTime>
  <ScaleCrop>false</ScaleCrop>
  <LinksUpToDate>false</LinksUpToDate>
  <CharactersWithSpaces>62074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2024-07-11T06:51:00Z</dcterms:created>
  <dc:creator>WPS_1698199225</dc:creator>
  <cp:lastModifiedBy>枫</cp:lastModifiedBy>
  <cp:lastPrinted>2024-06-29T23:05:00Z</cp:lastPrinted>
  <dcterms:modified xsi:type="dcterms:W3CDTF">2025-01-14T05:31:30Z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5A8E533D183C4B5FA3960AD4F75E0004_13</vt:lpwstr>
  </property>
</Properties>
</file>